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B3BCE" w14:textId="77777777" w:rsidR="000437DE" w:rsidRDefault="6E7B495B" w:rsidP="6E7B495B">
      <w:pPr>
        <w:jc w:val="center"/>
        <w:rPr>
          <w:rFonts w:eastAsia="Arial" w:cs="Times New Roman"/>
          <w:szCs w:val="24"/>
        </w:rPr>
      </w:pPr>
      <w:r w:rsidRPr="003C511F">
        <w:rPr>
          <w:rFonts w:eastAsia="Arial" w:cs="Times New Roman"/>
          <w:szCs w:val="24"/>
        </w:rPr>
        <w:t xml:space="preserve">Федеральное государственное бюджетное образовательное учреждение </w:t>
      </w:r>
    </w:p>
    <w:p w14:paraId="5451012B" w14:textId="2162450D" w:rsidR="6E7B495B" w:rsidRPr="003C511F" w:rsidRDefault="6E7B495B" w:rsidP="6E7B495B">
      <w:pPr>
        <w:jc w:val="center"/>
        <w:rPr>
          <w:rFonts w:cs="Times New Roman"/>
        </w:rPr>
      </w:pPr>
      <w:r w:rsidRPr="003C511F">
        <w:rPr>
          <w:rFonts w:eastAsia="Arial" w:cs="Times New Roman"/>
          <w:szCs w:val="24"/>
        </w:rPr>
        <w:t xml:space="preserve">   высшего профессионального образования</w:t>
      </w:r>
      <w:r w:rsidRPr="003C511F">
        <w:rPr>
          <w:rFonts w:eastAsia="Arial" w:cs="Times New Roman"/>
          <w:sz w:val="22"/>
        </w:rPr>
        <w:t xml:space="preserve"> </w:t>
      </w:r>
    </w:p>
    <w:p w14:paraId="4412AD13" w14:textId="4B903835" w:rsidR="6E7B495B" w:rsidRPr="003C511F" w:rsidRDefault="6E7B495B" w:rsidP="6E7B495B">
      <w:pPr>
        <w:jc w:val="center"/>
        <w:rPr>
          <w:rFonts w:cs="Times New Roman"/>
        </w:rPr>
      </w:pPr>
      <w:r w:rsidRPr="003C511F">
        <w:rPr>
          <w:rFonts w:eastAsia="Arial" w:cs="Times New Roman"/>
          <w:szCs w:val="24"/>
        </w:rPr>
        <w:t xml:space="preserve">Санкт-Петербургский государственный университет Институт  </w:t>
      </w:r>
    </w:p>
    <w:p w14:paraId="35D0595C" w14:textId="7EE12223" w:rsidR="6E7B495B" w:rsidRPr="003C511F" w:rsidRDefault="6E7B495B" w:rsidP="6E7B495B">
      <w:pPr>
        <w:jc w:val="center"/>
        <w:rPr>
          <w:rFonts w:cs="Times New Roman"/>
        </w:rPr>
      </w:pPr>
      <w:r w:rsidRPr="003C511F">
        <w:rPr>
          <w:rFonts w:eastAsia="Arial" w:cs="Times New Roman"/>
          <w:szCs w:val="24"/>
        </w:rPr>
        <w:t>«Высшая школа менеджмента»</w:t>
      </w:r>
    </w:p>
    <w:p w14:paraId="013DCFE6" w14:textId="44DB427A" w:rsidR="6E7B495B" w:rsidRPr="009A47E0" w:rsidRDefault="6E7B495B" w:rsidP="00BC4550">
      <w:pPr>
        <w:jc w:val="center"/>
        <w:rPr>
          <w:rFonts w:cs="Times New Roman"/>
          <w:sz w:val="32"/>
        </w:rPr>
      </w:pPr>
      <w:r w:rsidRPr="009A47E0">
        <w:rPr>
          <w:rFonts w:cs="Times New Roman"/>
          <w:sz w:val="32"/>
        </w:rPr>
        <w:br/>
      </w:r>
      <w:r w:rsidRPr="009A47E0">
        <w:rPr>
          <w:rFonts w:cs="Times New Roman"/>
          <w:sz w:val="32"/>
        </w:rPr>
        <w:br/>
      </w:r>
      <w:r w:rsidR="008C51F5">
        <w:rPr>
          <w:rFonts w:eastAsia="Arial" w:cs="Times New Roman"/>
          <w:b/>
          <w:bCs/>
          <w:sz w:val="32"/>
          <w:szCs w:val="24"/>
        </w:rPr>
        <w:t>Анализ</w:t>
      </w:r>
      <w:r w:rsidR="00706F83">
        <w:rPr>
          <w:rFonts w:eastAsia="Arial" w:cs="Times New Roman"/>
          <w:b/>
          <w:bCs/>
          <w:sz w:val="32"/>
          <w:szCs w:val="24"/>
        </w:rPr>
        <w:t xml:space="preserve"> изменения</w:t>
      </w:r>
      <w:r w:rsidR="008C51F5" w:rsidRPr="008C51F5">
        <w:rPr>
          <w:rFonts w:eastAsia="Arial" w:cs="Times New Roman"/>
          <w:b/>
          <w:bCs/>
          <w:sz w:val="32"/>
          <w:szCs w:val="24"/>
        </w:rPr>
        <w:t xml:space="preserve"> фундаментальной </w:t>
      </w:r>
      <w:r w:rsidR="00E16427">
        <w:rPr>
          <w:rFonts w:eastAsia="Arial" w:cs="Times New Roman"/>
          <w:b/>
          <w:bCs/>
          <w:sz w:val="32"/>
          <w:szCs w:val="24"/>
        </w:rPr>
        <w:t>ценности</w:t>
      </w:r>
      <w:r w:rsidR="007041DB">
        <w:rPr>
          <w:rFonts w:eastAsia="Arial" w:cs="Times New Roman"/>
          <w:b/>
          <w:bCs/>
          <w:sz w:val="32"/>
          <w:szCs w:val="24"/>
        </w:rPr>
        <w:t xml:space="preserve"> </w:t>
      </w:r>
      <w:r w:rsidR="008C51F5" w:rsidRPr="008C51F5">
        <w:rPr>
          <w:rFonts w:eastAsia="Arial" w:cs="Times New Roman"/>
          <w:b/>
          <w:bCs/>
          <w:sz w:val="32"/>
          <w:szCs w:val="24"/>
        </w:rPr>
        <w:t xml:space="preserve">компаний-покупателей </w:t>
      </w:r>
      <w:r w:rsidR="00047499">
        <w:rPr>
          <w:rFonts w:eastAsia="Arial" w:cs="Times New Roman"/>
          <w:b/>
          <w:bCs/>
          <w:sz w:val="32"/>
          <w:szCs w:val="24"/>
        </w:rPr>
        <w:t>в сделках</w:t>
      </w:r>
      <w:r w:rsidR="008C51F5" w:rsidRPr="008C51F5">
        <w:rPr>
          <w:rFonts w:eastAsia="Arial" w:cs="Times New Roman"/>
          <w:b/>
          <w:bCs/>
          <w:sz w:val="32"/>
          <w:szCs w:val="24"/>
        </w:rPr>
        <w:t xml:space="preserve"> по слияниям и поглощениям</w:t>
      </w:r>
      <w:r w:rsidR="00E16427">
        <w:rPr>
          <w:rFonts w:eastAsia="Arial" w:cs="Times New Roman"/>
          <w:b/>
          <w:bCs/>
          <w:sz w:val="32"/>
          <w:szCs w:val="24"/>
        </w:rPr>
        <w:t xml:space="preserve"> </w:t>
      </w:r>
      <w:r w:rsidRPr="009A47E0">
        <w:rPr>
          <w:rFonts w:cs="Times New Roman"/>
          <w:sz w:val="32"/>
        </w:rPr>
        <w:br/>
      </w:r>
    </w:p>
    <w:p w14:paraId="2234008D" w14:textId="77777777" w:rsidR="009A47E0" w:rsidRDefault="009A47E0" w:rsidP="00BC4550">
      <w:pPr>
        <w:jc w:val="center"/>
        <w:rPr>
          <w:rFonts w:cs="Times New Roman"/>
        </w:rPr>
      </w:pPr>
    </w:p>
    <w:p w14:paraId="404888DE" w14:textId="77777777" w:rsidR="00C17CC3" w:rsidRPr="003C511F" w:rsidRDefault="00C17CC3" w:rsidP="00BC4550">
      <w:pPr>
        <w:jc w:val="center"/>
        <w:rPr>
          <w:rFonts w:cs="Times New Roman"/>
        </w:rPr>
      </w:pPr>
    </w:p>
    <w:p w14:paraId="6F8A0935" w14:textId="77777777" w:rsidR="00A25E68" w:rsidRDefault="00A25E68" w:rsidP="6E7B495B">
      <w:pPr>
        <w:ind w:left="3945" w:firstLine="120"/>
        <w:rPr>
          <w:rFonts w:eastAsia="Arial" w:cs="Times New Roman"/>
          <w:szCs w:val="24"/>
        </w:rPr>
      </w:pPr>
      <w:r>
        <w:rPr>
          <w:rFonts w:eastAsia="Arial" w:cs="Times New Roman"/>
          <w:szCs w:val="24"/>
        </w:rPr>
        <w:t xml:space="preserve">Выпускная квалификационная работа </w:t>
      </w:r>
    </w:p>
    <w:p w14:paraId="2ADAC7BD" w14:textId="0C5CB486" w:rsidR="6E7B495B" w:rsidRPr="003C511F" w:rsidRDefault="00A25E68" w:rsidP="00A25E68">
      <w:pPr>
        <w:ind w:left="3945" w:firstLine="120"/>
        <w:rPr>
          <w:rFonts w:cs="Times New Roman"/>
        </w:rPr>
      </w:pPr>
      <w:r>
        <w:rPr>
          <w:rFonts w:eastAsia="Arial" w:cs="Times New Roman"/>
          <w:szCs w:val="24"/>
        </w:rPr>
        <w:t>студента 4</w:t>
      </w:r>
      <w:r w:rsidRPr="00A25E68">
        <w:rPr>
          <w:rFonts w:eastAsia="Arial" w:cs="Times New Roman"/>
          <w:szCs w:val="24"/>
        </w:rPr>
        <w:t xml:space="preserve"> </w:t>
      </w:r>
      <w:r w:rsidRPr="003C511F">
        <w:rPr>
          <w:rFonts w:eastAsia="Arial" w:cs="Times New Roman"/>
          <w:szCs w:val="24"/>
        </w:rPr>
        <w:t>курса</w:t>
      </w:r>
      <w:r w:rsidRPr="00A25E68">
        <w:rPr>
          <w:rFonts w:cs="Times New Roman"/>
        </w:rPr>
        <w:t xml:space="preserve"> </w:t>
      </w:r>
      <w:r w:rsidR="6E7B495B" w:rsidRPr="003C511F">
        <w:rPr>
          <w:rFonts w:eastAsia="Arial" w:cs="Times New Roman"/>
          <w:szCs w:val="24"/>
        </w:rPr>
        <w:t xml:space="preserve">бакалаврской программы, </w:t>
      </w:r>
    </w:p>
    <w:p w14:paraId="54033A6D" w14:textId="680513AE" w:rsidR="6E7B495B" w:rsidRPr="003C511F" w:rsidRDefault="6E7B495B" w:rsidP="001E221D">
      <w:pPr>
        <w:ind w:left="3945" w:firstLine="120"/>
        <w:rPr>
          <w:rFonts w:cs="Times New Roman"/>
        </w:rPr>
      </w:pPr>
      <w:r w:rsidRPr="003C511F">
        <w:rPr>
          <w:rFonts w:eastAsia="Arial" w:cs="Times New Roman"/>
          <w:szCs w:val="24"/>
        </w:rPr>
        <w:t>профиль –</w:t>
      </w:r>
      <w:r w:rsidR="00F55963" w:rsidRPr="003C511F">
        <w:rPr>
          <w:rFonts w:eastAsia="Arial" w:cs="Times New Roman"/>
          <w:szCs w:val="24"/>
        </w:rPr>
        <w:t xml:space="preserve"> </w:t>
      </w:r>
      <w:r w:rsidRPr="003C511F">
        <w:rPr>
          <w:rFonts w:eastAsia="Arial" w:cs="Times New Roman"/>
          <w:szCs w:val="24"/>
        </w:rPr>
        <w:t>Финансовый менеджмент</w:t>
      </w:r>
    </w:p>
    <w:p w14:paraId="46FC8538" w14:textId="599F98CC" w:rsidR="6E7B495B" w:rsidRPr="003C511F" w:rsidRDefault="6E7B495B" w:rsidP="6E7B495B">
      <w:pPr>
        <w:ind w:left="3945" w:firstLine="120"/>
        <w:rPr>
          <w:rFonts w:cs="Times New Roman"/>
        </w:rPr>
      </w:pPr>
      <w:r w:rsidRPr="003C511F">
        <w:rPr>
          <w:rFonts w:eastAsia="Arial" w:cs="Times New Roman"/>
          <w:b/>
          <w:bCs/>
          <w:szCs w:val="24"/>
        </w:rPr>
        <w:t>НАРУТТО Александра Александровича</w:t>
      </w:r>
    </w:p>
    <w:p w14:paraId="71CDA159" w14:textId="4D846CC0" w:rsidR="6E7B495B" w:rsidRPr="00C17CC3" w:rsidRDefault="00C17CC3" w:rsidP="00C17CC3">
      <w:pPr>
        <w:ind w:left="3945" w:firstLine="120"/>
        <w:rPr>
          <w:rFonts w:eastAsia="Arial" w:cs="Times New Roman"/>
          <w:b/>
          <w:bCs/>
          <w:szCs w:val="24"/>
        </w:rPr>
      </w:pPr>
      <w:r>
        <w:rPr>
          <w:rFonts w:eastAsia="Arial" w:cs="Times New Roman"/>
          <w:b/>
          <w:bCs/>
          <w:szCs w:val="24"/>
        </w:rPr>
        <w:t xml:space="preserve"> __</w:t>
      </w:r>
      <w:r w:rsidR="6E7B495B" w:rsidRPr="003C511F">
        <w:rPr>
          <w:rFonts w:eastAsia="Arial" w:cs="Times New Roman"/>
          <w:b/>
          <w:bCs/>
          <w:szCs w:val="24"/>
        </w:rPr>
        <w:t>______________________________</w:t>
      </w:r>
      <w:r w:rsidR="6E7B495B" w:rsidRPr="003C511F">
        <w:rPr>
          <w:rFonts w:eastAsia="Arial" w:cs="Times New Roman"/>
          <w:i/>
          <w:iCs/>
          <w:szCs w:val="24"/>
        </w:rPr>
        <w:t>(подпись)</w:t>
      </w:r>
    </w:p>
    <w:p w14:paraId="0B4BD2B6" w14:textId="20B28B8E" w:rsidR="6E7B495B" w:rsidRPr="003C511F" w:rsidRDefault="6E7B495B" w:rsidP="6E7B495B">
      <w:pPr>
        <w:ind w:left="3945" w:firstLine="120"/>
        <w:rPr>
          <w:rFonts w:cs="Times New Roman"/>
        </w:rPr>
      </w:pPr>
      <w:r w:rsidRPr="003C511F">
        <w:rPr>
          <w:rFonts w:eastAsia="Arial" w:cs="Times New Roman"/>
          <w:szCs w:val="24"/>
        </w:rPr>
        <w:t>Научный руководитель:</w:t>
      </w:r>
    </w:p>
    <w:p w14:paraId="395DC3F1" w14:textId="77777777" w:rsidR="00F55963" w:rsidRPr="00CB1ADC" w:rsidRDefault="00F55963" w:rsidP="00F55963">
      <w:pPr>
        <w:ind w:left="3945" w:firstLine="120"/>
        <w:rPr>
          <w:rFonts w:eastAsia="Arial" w:cs="Times New Roman"/>
          <w:bCs/>
          <w:szCs w:val="24"/>
        </w:rPr>
      </w:pPr>
      <w:r w:rsidRPr="003C511F">
        <w:rPr>
          <w:rFonts w:eastAsia="Arial" w:cs="Times New Roman"/>
          <w:bCs/>
          <w:szCs w:val="24"/>
        </w:rPr>
        <w:t>Доцент кафедры финансов и учета</w:t>
      </w:r>
    </w:p>
    <w:p w14:paraId="2E9668D5" w14:textId="0805E4B4" w:rsidR="00CB1ADC" w:rsidRPr="00CB1ADC" w:rsidRDefault="00CB1ADC" w:rsidP="00F55963">
      <w:pPr>
        <w:ind w:left="3945" w:firstLine="120"/>
        <w:rPr>
          <w:rFonts w:eastAsia="Arial" w:cs="Times New Roman"/>
          <w:b/>
          <w:bCs/>
          <w:szCs w:val="24"/>
        </w:rPr>
      </w:pPr>
      <w:r>
        <w:rPr>
          <w:rFonts w:eastAsia="Arial" w:cs="Times New Roman"/>
          <w:b/>
          <w:bCs/>
          <w:szCs w:val="24"/>
        </w:rPr>
        <w:t>НИКУЛИН</w:t>
      </w:r>
      <w:r w:rsidRPr="00CB1ADC">
        <w:rPr>
          <w:rFonts w:eastAsia="Arial" w:cs="Times New Roman"/>
          <w:b/>
          <w:bCs/>
          <w:szCs w:val="24"/>
        </w:rPr>
        <w:t xml:space="preserve"> Егор Дмитриевич</w:t>
      </w:r>
    </w:p>
    <w:p w14:paraId="545C818E" w14:textId="2AAC6635" w:rsidR="6E7B495B" w:rsidRPr="003C511F" w:rsidRDefault="0008333A" w:rsidP="0008333A">
      <w:pPr>
        <w:ind w:left="3945" w:firstLine="120"/>
        <w:rPr>
          <w:rFonts w:cs="Times New Roman"/>
        </w:rPr>
      </w:pPr>
      <w:r>
        <w:rPr>
          <w:rFonts w:eastAsia="Arial" w:cs="Times New Roman"/>
          <w:b/>
          <w:bCs/>
          <w:szCs w:val="24"/>
        </w:rPr>
        <w:t>_</w:t>
      </w:r>
      <w:r w:rsidR="6E7B495B" w:rsidRPr="003C511F">
        <w:rPr>
          <w:rFonts w:eastAsia="Arial" w:cs="Times New Roman"/>
          <w:b/>
          <w:bCs/>
          <w:szCs w:val="24"/>
        </w:rPr>
        <w:t>______________________________</w:t>
      </w:r>
      <w:r w:rsidR="001E221D" w:rsidRPr="003C511F">
        <w:rPr>
          <w:rFonts w:eastAsia="Arial" w:cs="Times New Roman"/>
          <w:b/>
          <w:bCs/>
          <w:szCs w:val="24"/>
        </w:rPr>
        <w:t>_</w:t>
      </w:r>
      <w:r w:rsidR="6E7B495B" w:rsidRPr="003C511F">
        <w:rPr>
          <w:rFonts w:eastAsia="Arial" w:cs="Times New Roman"/>
          <w:i/>
          <w:iCs/>
          <w:szCs w:val="24"/>
        </w:rPr>
        <w:t>(подпись</w:t>
      </w:r>
      <w:r w:rsidR="001E221D" w:rsidRPr="003C511F">
        <w:rPr>
          <w:rFonts w:eastAsia="Arial" w:cs="Times New Roman"/>
          <w:i/>
          <w:iCs/>
          <w:szCs w:val="24"/>
        </w:rPr>
        <w:t>)</w:t>
      </w:r>
    </w:p>
    <w:p w14:paraId="71565B55" w14:textId="77777777" w:rsidR="00A25E68" w:rsidRDefault="00A25E68" w:rsidP="6E7B495B">
      <w:pPr>
        <w:jc w:val="center"/>
        <w:rPr>
          <w:rFonts w:eastAsia="Arial" w:cs="Times New Roman"/>
          <w:szCs w:val="24"/>
        </w:rPr>
      </w:pPr>
    </w:p>
    <w:p w14:paraId="18FABF7F" w14:textId="77777777" w:rsidR="00A25E68" w:rsidRDefault="00A25E68" w:rsidP="6E7B495B">
      <w:pPr>
        <w:jc w:val="center"/>
        <w:rPr>
          <w:rFonts w:eastAsia="Arial" w:cs="Times New Roman"/>
          <w:szCs w:val="24"/>
        </w:rPr>
      </w:pPr>
    </w:p>
    <w:p w14:paraId="6691291A" w14:textId="77777777" w:rsidR="00A25E68" w:rsidRDefault="00A25E68" w:rsidP="6E7B495B">
      <w:pPr>
        <w:jc w:val="center"/>
        <w:rPr>
          <w:rFonts w:eastAsia="Arial" w:cs="Times New Roman"/>
          <w:szCs w:val="24"/>
        </w:rPr>
      </w:pPr>
    </w:p>
    <w:p w14:paraId="57A5872E" w14:textId="24EAB8E0" w:rsidR="6E7B495B" w:rsidRPr="003C511F" w:rsidRDefault="6E7B495B" w:rsidP="6E7B495B">
      <w:pPr>
        <w:jc w:val="center"/>
        <w:rPr>
          <w:rFonts w:cs="Times New Roman"/>
        </w:rPr>
      </w:pPr>
      <w:r w:rsidRPr="003C511F">
        <w:rPr>
          <w:rFonts w:eastAsia="Arial" w:cs="Times New Roman"/>
          <w:szCs w:val="24"/>
        </w:rPr>
        <w:t>Санкт-Петербург</w:t>
      </w:r>
    </w:p>
    <w:p w14:paraId="3190EB3C" w14:textId="1C10590E" w:rsidR="6E7B495B" w:rsidRPr="00036E47" w:rsidRDefault="00CB1ADC" w:rsidP="00A25E68">
      <w:pPr>
        <w:jc w:val="center"/>
        <w:rPr>
          <w:rFonts w:eastAsia="Arial" w:cs="Times New Roman"/>
          <w:szCs w:val="24"/>
        </w:rPr>
      </w:pPr>
      <w:r>
        <w:rPr>
          <w:rFonts w:eastAsia="Arial" w:cs="Times New Roman"/>
          <w:szCs w:val="24"/>
        </w:rPr>
        <w:t>201</w:t>
      </w:r>
      <w:r w:rsidRPr="00CB1ADC">
        <w:rPr>
          <w:rFonts w:eastAsia="Arial" w:cs="Times New Roman"/>
          <w:szCs w:val="24"/>
        </w:rPr>
        <w:t>8</w:t>
      </w:r>
    </w:p>
    <w:p w14:paraId="50C048D3" w14:textId="63478432" w:rsidR="6E7B495B" w:rsidRPr="003C511F" w:rsidRDefault="00580C2B" w:rsidP="6E7B495B">
      <w:pPr>
        <w:jc w:val="center"/>
        <w:rPr>
          <w:rFonts w:cs="Times New Roman"/>
        </w:rPr>
      </w:pPr>
      <w:r>
        <w:rPr>
          <w:rFonts w:eastAsia="Arial" w:cs="Times New Roman"/>
          <w:szCs w:val="24"/>
        </w:rPr>
        <w:lastRenderedPageBreak/>
        <w:t xml:space="preserve"> </w:t>
      </w:r>
      <w:r w:rsidR="6E7B495B" w:rsidRPr="003C511F">
        <w:rPr>
          <w:rFonts w:eastAsia="Arial" w:cs="Times New Roman"/>
          <w:szCs w:val="24"/>
        </w:rPr>
        <w:t>ЗАЯВЛЕНИЕ О САМОСТОЯТЕЛЬНОМ ВЫПОЛНЕНИИ ВЫПУСКНОЙ КВАЛИФИКАЦИОННОЙ РАБОТЫ</w:t>
      </w:r>
    </w:p>
    <w:p w14:paraId="1E4F8C61" w14:textId="2A9210D9" w:rsidR="6E7B495B" w:rsidRPr="00CB1ADC" w:rsidRDefault="6E7B495B" w:rsidP="00CB1ADC">
      <w:pPr>
        <w:rPr>
          <w:rFonts w:eastAsia="Arial" w:cs="Times New Roman"/>
          <w:szCs w:val="24"/>
        </w:rPr>
      </w:pPr>
      <w:r w:rsidRPr="003C511F">
        <w:rPr>
          <w:rFonts w:eastAsia="Arial" w:cs="Times New Roman"/>
          <w:szCs w:val="24"/>
        </w:rPr>
        <w:t xml:space="preserve">Я, </w:t>
      </w:r>
      <w:proofErr w:type="spellStart"/>
      <w:r w:rsidRPr="003C511F">
        <w:rPr>
          <w:rFonts w:eastAsia="Arial" w:cs="Times New Roman"/>
          <w:szCs w:val="24"/>
        </w:rPr>
        <w:t>Нарутто</w:t>
      </w:r>
      <w:proofErr w:type="spellEnd"/>
      <w:r w:rsidRPr="003C511F">
        <w:rPr>
          <w:rFonts w:eastAsia="Arial" w:cs="Times New Roman"/>
          <w:szCs w:val="24"/>
        </w:rPr>
        <w:t xml:space="preserve"> Ал</w:t>
      </w:r>
      <w:r w:rsidR="00CB1ADC">
        <w:rPr>
          <w:rFonts w:eastAsia="Arial" w:cs="Times New Roman"/>
          <w:szCs w:val="24"/>
        </w:rPr>
        <w:t>ександр Александрович, студент 4</w:t>
      </w:r>
      <w:r w:rsidRPr="003C511F">
        <w:rPr>
          <w:rFonts w:eastAsia="Arial" w:cs="Times New Roman"/>
          <w:szCs w:val="24"/>
        </w:rPr>
        <w:t xml:space="preserve"> курса направления 080200 – Менеджмент (профиль подготовки – Финансовый менеджмент), заявляю, что в моей </w:t>
      </w:r>
      <w:r w:rsidR="00CB1ADC">
        <w:rPr>
          <w:rFonts w:eastAsia="Arial" w:cs="Times New Roman"/>
          <w:szCs w:val="24"/>
        </w:rPr>
        <w:t>выпускной квалификационной</w:t>
      </w:r>
      <w:r w:rsidR="00E31087" w:rsidRPr="003C511F">
        <w:rPr>
          <w:rFonts w:eastAsia="Arial" w:cs="Times New Roman"/>
          <w:szCs w:val="24"/>
        </w:rPr>
        <w:t xml:space="preserve"> </w:t>
      </w:r>
      <w:r w:rsidRPr="003C511F">
        <w:rPr>
          <w:rFonts w:eastAsia="Arial" w:cs="Times New Roman"/>
          <w:szCs w:val="24"/>
        </w:rPr>
        <w:t xml:space="preserve">работе </w:t>
      </w:r>
      <w:r w:rsidRPr="009A47E0">
        <w:rPr>
          <w:rFonts w:eastAsia="Arial" w:cs="Times New Roman"/>
          <w:szCs w:val="24"/>
        </w:rPr>
        <w:t xml:space="preserve">на тему </w:t>
      </w:r>
      <w:r w:rsidRPr="00813C72">
        <w:rPr>
          <w:rFonts w:eastAsia="Arial" w:cs="Times New Roman"/>
          <w:color w:val="000000" w:themeColor="text1"/>
          <w:szCs w:val="24"/>
        </w:rPr>
        <w:t>«</w:t>
      </w:r>
      <w:r w:rsidR="00C1583A" w:rsidRPr="00813C72">
        <w:rPr>
          <w:rFonts w:eastAsia="Arial" w:cs="Times New Roman"/>
          <w:bCs/>
          <w:color w:val="000000" w:themeColor="text1"/>
          <w:szCs w:val="24"/>
        </w:rPr>
        <w:t xml:space="preserve">Анализ </w:t>
      </w:r>
      <w:r w:rsidR="00706F83">
        <w:rPr>
          <w:rFonts w:eastAsia="Arial" w:cs="Times New Roman"/>
          <w:bCs/>
          <w:color w:val="000000" w:themeColor="text1"/>
          <w:szCs w:val="24"/>
        </w:rPr>
        <w:t xml:space="preserve">изменения </w:t>
      </w:r>
      <w:r w:rsidR="00C1583A" w:rsidRPr="00813C72">
        <w:rPr>
          <w:rFonts w:eastAsia="Arial" w:cs="Times New Roman"/>
          <w:bCs/>
          <w:color w:val="000000" w:themeColor="text1"/>
          <w:szCs w:val="24"/>
        </w:rPr>
        <w:t xml:space="preserve">фундаментальной </w:t>
      </w:r>
      <w:r w:rsidR="00E16427">
        <w:rPr>
          <w:rFonts w:eastAsia="Arial" w:cs="Times New Roman"/>
          <w:bCs/>
          <w:color w:val="000000" w:themeColor="text1"/>
          <w:szCs w:val="24"/>
        </w:rPr>
        <w:t>ценности</w:t>
      </w:r>
      <w:r w:rsidR="007041DB" w:rsidRPr="00813C72">
        <w:rPr>
          <w:rFonts w:eastAsia="Arial" w:cs="Times New Roman"/>
          <w:bCs/>
          <w:color w:val="000000" w:themeColor="text1"/>
          <w:szCs w:val="24"/>
        </w:rPr>
        <w:t xml:space="preserve"> </w:t>
      </w:r>
      <w:r w:rsidR="00C1583A" w:rsidRPr="00813C72">
        <w:rPr>
          <w:rFonts w:eastAsia="Arial" w:cs="Times New Roman"/>
          <w:bCs/>
          <w:color w:val="000000" w:themeColor="text1"/>
          <w:szCs w:val="24"/>
        </w:rPr>
        <w:t xml:space="preserve">компаний-покупателей </w:t>
      </w:r>
      <w:r w:rsidR="00047499" w:rsidRPr="00813C72">
        <w:rPr>
          <w:rFonts w:eastAsia="Arial" w:cs="Times New Roman"/>
          <w:bCs/>
          <w:color w:val="000000" w:themeColor="text1"/>
          <w:szCs w:val="24"/>
        </w:rPr>
        <w:t>в сделках</w:t>
      </w:r>
      <w:r w:rsidR="00C1583A" w:rsidRPr="00813C72">
        <w:rPr>
          <w:rFonts w:eastAsia="Arial" w:cs="Times New Roman"/>
          <w:bCs/>
          <w:color w:val="000000" w:themeColor="text1"/>
          <w:szCs w:val="24"/>
        </w:rPr>
        <w:t xml:space="preserve"> по слияниям и поглощениям</w:t>
      </w:r>
      <w:r w:rsidRPr="00813C72">
        <w:rPr>
          <w:rFonts w:eastAsia="Arial" w:cs="Times New Roman"/>
          <w:color w:val="000000" w:themeColor="text1"/>
          <w:szCs w:val="24"/>
        </w:rPr>
        <w:t xml:space="preserve">», </w:t>
      </w:r>
      <w:r w:rsidR="00CB1ADC">
        <w:rPr>
          <w:rFonts w:eastAsia="Arial" w:cs="Times New Roman"/>
          <w:szCs w:val="24"/>
        </w:rPr>
        <w:t>представленной</w:t>
      </w:r>
      <w:r w:rsidR="00CB1ADC" w:rsidRPr="00CB1ADC">
        <w:rPr>
          <w:rFonts w:eastAsia="Arial" w:cs="Times New Roman"/>
          <w:szCs w:val="24"/>
        </w:rPr>
        <w:t xml:space="preserve"> в службу обеспечения программ </w:t>
      </w:r>
      <w:proofErr w:type="spellStart"/>
      <w:r w:rsidR="00CB1ADC" w:rsidRPr="00CB1ADC">
        <w:rPr>
          <w:rFonts w:eastAsia="Arial" w:cs="Times New Roman"/>
          <w:szCs w:val="24"/>
        </w:rPr>
        <w:t>бакалавриата</w:t>
      </w:r>
      <w:proofErr w:type="spellEnd"/>
      <w:r w:rsidR="00CB1ADC" w:rsidRPr="00CB1ADC">
        <w:rPr>
          <w:rFonts w:eastAsia="Arial" w:cs="Times New Roman"/>
          <w:szCs w:val="24"/>
        </w:rPr>
        <w:t xml:space="preserve"> для </w:t>
      </w:r>
      <w:r w:rsidR="00CB1ADC">
        <w:rPr>
          <w:rFonts w:eastAsia="Arial" w:cs="Times New Roman"/>
          <w:szCs w:val="24"/>
        </w:rPr>
        <w:t>последующей</w:t>
      </w:r>
      <w:r w:rsidR="00CB1ADC" w:rsidRPr="00CB1ADC">
        <w:rPr>
          <w:rFonts w:eastAsia="Arial" w:cs="Times New Roman"/>
          <w:szCs w:val="24"/>
        </w:rPr>
        <w:t xml:space="preserve"> передачи в государственную аттестационную комиссию для </w:t>
      </w:r>
      <w:r w:rsidR="00CB1ADC">
        <w:rPr>
          <w:rFonts w:eastAsia="Arial" w:cs="Times New Roman"/>
          <w:szCs w:val="24"/>
        </w:rPr>
        <w:t xml:space="preserve">публичной </w:t>
      </w:r>
      <w:r w:rsidR="00CB1ADC" w:rsidRPr="00CB1ADC">
        <w:rPr>
          <w:rFonts w:eastAsia="Arial" w:cs="Times New Roman"/>
          <w:szCs w:val="24"/>
        </w:rPr>
        <w:t>защиты, не содержится элементов плагиата.</w:t>
      </w:r>
      <w:r w:rsidR="00433B85" w:rsidRPr="003C511F">
        <w:rPr>
          <w:rFonts w:eastAsia="Arial" w:cs="Times New Roman"/>
          <w:szCs w:val="24"/>
        </w:rPr>
        <w:t xml:space="preserve">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w:t>
      </w:r>
    </w:p>
    <w:p w14:paraId="434C7FDA" w14:textId="73AD8D36" w:rsidR="00433B85" w:rsidRPr="003C511F" w:rsidRDefault="00433B85" w:rsidP="001E221D">
      <w:pPr>
        <w:rPr>
          <w:rFonts w:cs="Times New Roman"/>
        </w:rPr>
      </w:pPr>
      <w:r w:rsidRPr="003C511F">
        <w:rPr>
          <w:rFonts w:cs="Times New Roman"/>
        </w:rPr>
        <w:t>Мне известно содержание п. 6.3 Правил обучения по основным образовательным программам высшего и среднего профессионального образования в СПбГУ о том, что «Требования к выполнению курсовой работы устанавливаются рабочей программой учебных занятий», п. 3.1.4  Рабочей программы учебной дисциплины «Курсовая работа по менеджменту» о том, что «Обнаружение в КР студента плагиата (прямое или контекстуальное заимствование текста из печатных и электронных источников, а также и защищенных ранее выпускных квалификационных работ, кандидатских и докторских диссертаций без соответствующих ссылок) является основанием для выставления комиссией по защите курсовых работ оценки «не</w:t>
      </w:r>
      <w:r w:rsidR="0085128B">
        <w:rPr>
          <w:rFonts w:cs="Times New Roman"/>
        </w:rPr>
        <w:t xml:space="preserve"> </w:t>
      </w:r>
      <w:r w:rsidRPr="003C511F">
        <w:rPr>
          <w:rFonts w:cs="Times New Roman"/>
        </w:rPr>
        <w:t>зачтено (F)»,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w:t>
      </w:r>
    </w:p>
    <w:p w14:paraId="060D8C97" w14:textId="0FC53C1E" w:rsidR="6E7B495B" w:rsidRPr="003C511F" w:rsidRDefault="6E7B495B" w:rsidP="001E221D">
      <w:pPr>
        <w:ind w:firstLine="0"/>
        <w:jc w:val="left"/>
        <w:rPr>
          <w:rFonts w:cs="Times New Roman"/>
        </w:rPr>
      </w:pPr>
      <w:r w:rsidRPr="003C511F">
        <w:rPr>
          <w:rFonts w:eastAsia="Arial" w:cs="Times New Roman"/>
          <w:szCs w:val="24"/>
        </w:rPr>
        <w:t>_____________________________________</w:t>
      </w:r>
      <w:r w:rsidR="001E221D" w:rsidRPr="003C511F">
        <w:rPr>
          <w:rFonts w:eastAsia="Arial" w:cs="Times New Roman"/>
          <w:szCs w:val="24"/>
        </w:rPr>
        <w:t>_________</w:t>
      </w:r>
      <w:r w:rsidR="00CB1ADC">
        <w:rPr>
          <w:rFonts w:eastAsia="Arial" w:cs="Times New Roman"/>
          <w:szCs w:val="24"/>
        </w:rPr>
        <w:t xml:space="preserve"> </w:t>
      </w:r>
      <w:r w:rsidR="001E221D" w:rsidRPr="003C511F">
        <w:rPr>
          <w:rFonts w:eastAsia="Arial" w:cs="Times New Roman"/>
          <w:szCs w:val="24"/>
        </w:rPr>
        <w:t xml:space="preserve">(Подпись </w:t>
      </w:r>
      <w:r w:rsidRPr="003C511F">
        <w:rPr>
          <w:rFonts w:eastAsia="Arial" w:cs="Times New Roman"/>
          <w:szCs w:val="24"/>
        </w:rPr>
        <w:t xml:space="preserve">студента) ______________________________________________ (Дата) </w:t>
      </w:r>
    </w:p>
    <w:p w14:paraId="217A04CB" w14:textId="26E04E71" w:rsidR="0043406E" w:rsidRPr="003C511F" w:rsidRDefault="00B72140">
      <w:pPr>
        <w:rPr>
          <w:rFonts w:cs="Times New Roman"/>
        </w:rPr>
      </w:pPr>
      <w:r>
        <w:rPr>
          <w:rFonts w:eastAsia="Arial" w:cs="Times New Roman"/>
          <w:noProof/>
          <w:szCs w:val="24"/>
        </w:rPr>
        <mc:AlternateContent>
          <mc:Choice Requires="wps">
            <w:drawing>
              <wp:anchor distT="0" distB="0" distL="114300" distR="114300" simplePos="0" relativeHeight="251658241" behindDoc="0" locked="0" layoutInCell="1" allowOverlap="1" wp14:anchorId="640FA1DB" wp14:editId="29064101">
                <wp:simplePos x="0" y="0"/>
                <wp:positionH relativeFrom="column">
                  <wp:posOffset>5573486</wp:posOffset>
                </wp:positionH>
                <wp:positionV relativeFrom="paragraph">
                  <wp:posOffset>1981200</wp:posOffset>
                </wp:positionV>
                <wp:extent cx="446678" cy="326571"/>
                <wp:effectExtent l="0" t="0" r="0" b="3810"/>
                <wp:wrapNone/>
                <wp:docPr id="3" name="Прямоугольник 3"/>
                <wp:cNvGraphicFramePr/>
                <a:graphic xmlns:a="http://schemas.openxmlformats.org/drawingml/2006/main">
                  <a:graphicData uri="http://schemas.microsoft.com/office/word/2010/wordprocessingShape">
                    <wps:wsp>
                      <wps:cNvSpPr/>
                      <wps:spPr>
                        <a:xfrm flipH="1">
                          <a:off x="0" y="0"/>
                          <a:ext cx="446678" cy="32657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0FAC2D" id="Прямоугольник 3" o:spid="_x0000_s1026" style="position:absolute;margin-left:438.85pt;margin-top:156pt;width:35.15pt;height:25.7pt;flip:x;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" fillcolor="white [3201]" stroked="f" strokeweight="1pt"/>
            </w:pict>
          </mc:Fallback>
        </mc:AlternateContent>
      </w:r>
      <w:r w:rsidR="0043406E" w:rsidRPr="003C511F">
        <w:rPr>
          <w:rFonts w:cs="Times New Roman"/>
        </w:rPr>
        <w:br w:type="page"/>
      </w:r>
    </w:p>
    <w:sdt>
      <w:sdtPr>
        <w:rPr>
          <w:rFonts w:ascii="Times New Roman" w:eastAsiaTheme="minorHAnsi" w:hAnsi="Times New Roman" w:cs="Times New Roman"/>
          <w:b/>
          <w:spacing w:val="0"/>
          <w:kern w:val="0"/>
          <w:sz w:val="40"/>
          <w:szCs w:val="22"/>
        </w:rPr>
        <w:id w:val="142248670"/>
        <w:docPartObj>
          <w:docPartGallery w:val="Table of Contents"/>
          <w:docPartUnique/>
        </w:docPartObj>
      </w:sdtPr>
      <w:sdtEndPr>
        <w:rPr>
          <w:bCs/>
          <w:noProof/>
          <w:sz w:val="24"/>
        </w:rPr>
      </w:sdtEndPr>
      <w:sdtContent>
        <w:p w14:paraId="13AA90A4" w14:textId="24CBF827" w:rsidR="002E47DF" w:rsidRPr="003C511F" w:rsidRDefault="002E47DF" w:rsidP="00B740AC">
          <w:pPr>
            <w:pStyle w:val="ab"/>
            <w:rPr>
              <w:rFonts w:ascii="Times New Roman" w:hAnsi="Times New Roman" w:cs="Times New Roman"/>
              <w:b/>
              <w:sz w:val="40"/>
            </w:rPr>
          </w:pPr>
          <w:r w:rsidRPr="003C511F">
            <w:rPr>
              <w:rFonts w:ascii="Times New Roman" w:hAnsi="Times New Roman" w:cs="Times New Roman"/>
              <w:b/>
              <w:sz w:val="40"/>
            </w:rPr>
            <w:t>Оглавление</w:t>
          </w:r>
        </w:p>
        <w:p w14:paraId="4A010925" w14:textId="76CCDA9E" w:rsidR="00F05231" w:rsidRDefault="002E47DF">
          <w:pPr>
            <w:pStyle w:val="11"/>
            <w:tabs>
              <w:tab w:val="right" w:leader="dot" w:pos="9344"/>
            </w:tabs>
            <w:rPr>
              <w:rFonts w:asciiTheme="minorHAnsi" w:eastAsiaTheme="minorEastAsia" w:hAnsiTheme="minorHAnsi"/>
              <w:b w:val="0"/>
              <w:bCs w:val="0"/>
              <w:noProof/>
              <w:lang w:eastAsia="ru-RU"/>
            </w:rPr>
          </w:pPr>
          <w:r w:rsidRPr="003C511F">
            <w:rPr>
              <w:rFonts w:cs="Times New Roman"/>
              <w:b w:val="0"/>
              <w:bCs w:val="0"/>
            </w:rPr>
            <w:fldChar w:fldCharType="begin"/>
          </w:r>
          <w:r w:rsidRPr="003C511F">
            <w:rPr>
              <w:rFonts w:cs="Times New Roman"/>
            </w:rPr>
            <w:instrText>TOC \o "1-3" \h \z \u</w:instrText>
          </w:r>
          <w:r w:rsidRPr="003C511F">
            <w:rPr>
              <w:rFonts w:cs="Times New Roman"/>
              <w:b w:val="0"/>
              <w:bCs w:val="0"/>
            </w:rPr>
            <w:fldChar w:fldCharType="separate"/>
          </w:r>
          <w:hyperlink w:anchor="_Toc514611294" w:history="1">
            <w:r w:rsidR="00F05231" w:rsidRPr="00C15DB0">
              <w:rPr>
                <w:rStyle w:val="aa"/>
                <w:noProof/>
              </w:rPr>
              <w:t>Введение</w:t>
            </w:r>
            <w:r w:rsidR="00F05231">
              <w:rPr>
                <w:noProof/>
                <w:webHidden/>
              </w:rPr>
              <w:tab/>
            </w:r>
            <w:r w:rsidR="00F05231">
              <w:rPr>
                <w:noProof/>
                <w:webHidden/>
              </w:rPr>
              <w:fldChar w:fldCharType="begin"/>
            </w:r>
            <w:r w:rsidR="00F05231">
              <w:rPr>
                <w:noProof/>
                <w:webHidden/>
              </w:rPr>
              <w:instrText xml:space="preserve"> PAGEREF _Toc514611294 \h </w:instrText>
            </w:r>
            <w:r w:rsidR="00F05231">
              <w:rPr>
                <w:noProof/>
                <w:webHidden/>
              </w:rPr>
            </w:r>
            <w:r w:rsidR="00F05231">
              <w:rPr>
                <w:noProof/>
                <w:webHidden/>
              </w:rPr>
              <w:fldChar w:fldCharType="separate"/>
            </w:r>
            <w:r w:rsidR="00F05231">
              <w:rPr>
                <w:noProof/>
                <w:webHidden/>
              </w:rPr>
              <w:t>4</w:t>
            </w:r>
            <w:r w:rsidR="00F05231">
              <w:rPr>
                <w:noProof/>
                <w:webHidden/>
              </w:rPr>
              <w:fldChar w:fldCharType="end"/>
            </w:r>
          </w:hyperlink>
        </w:p>
        <w:p w14:paraId="24C89A06" w14:textId="14A5F406" w:rsidR="00F05231" w:rsidRDefault="00F05231">
          <w:pPr>
            <w:pStyle w:val="11"/>
            <w:tabs>
              <w:tab w:val="right" w:leader="dot" w:pos="9344"/>
            </w:tabs>
            <w:rPr>
              <w:rFonts w:asciiTheme="minorHAnsi" w:eastAsiaTheme="minorEastAsia" w:hAnsiTheme="minorHAnsi"/>
              <w:b w:val="0"/>
              <w:bCs w:val="0"/>
              <w:noProof/>
              <w:lang w:eastAsia="ru-RU"/>
            </w:rPr>
          </w:pPr>
          <w:hyperlink w:anchor="_Toc514611295" w:history="1">
            <w:r w:rsidRPr="00C15DB0">
              <w:rPr>
                <w:rStyle w:val="aa"/>
                <w:noProof/>
              </w:rPr>
              <w:t>Глава 1. Сделки по слияниям и поглощениям</w:t>
            </w:r>
            <w:r>
              <w:rPr>
                <w:noProof/>
                <w:webHidden/>
              </w:rPr>
              <w:tab/>
            </w:r>
            <w:r>
              <w:rPr>
                <w:noProof/>
                <w:webHidden/>
              </w:rPr>
              <w:fldChar w:fldCharType="begin"/>
            </w:r>
            <w:r>
              <w:rPr>
                <w:noProof/>
                <w:webHidden/>
              </w:rPr>
              <w:instrText xml:space="preserve"> PAGEREF _Toc514611295 \h </w:instrText>
            </w:r>
            <w:r>
              <w:rPr>
                <w:noProof/>
                <w:webHidden/>
              </w:rPr>
            </w:r>
            <w:r>
              <w:rPr>
                <w:noProof/>
                <w:webHidden/>
              </w:rPr>
              <w:fldChar w:fldCharType="separate"/>
            </w:r>
            <w:r>
              <w:rPr>
                <w:noProof/>
                <w:webHidden/>
              </w:rPr>
              <w:t>8</w:t>
            </w:r>
            <w:r>
              <w:rPr>
                <w:noProof/>
                <w:webHidden/>
              </w:rPr>
              <w:fldChar w:fldCharType="end"/>
            </w:r>
          </w:hyperlink>
        </w:p>
        <w:p w14:paraId="3EC999E4" w14:textId="5F578A5F" w:rsidR="00F05231" w:rsidRDefault="00F05231">
          <w:pPr>
            <w:pStyle w:val="21"/>
            <w:tabs>
              <w:tab w:val="left" w:pos="1540"/>
              <w:tab w:val="right" w:leader="dot" w:pos="9344"/>
            </w:tabs>
            <w:rPr>
              <w:rFonts w:asciiTheme="minorHAnsi" w:eastAsiaTheme="minorEastAsia" w:hAnsiTheme="minorHAnsi"/>
              <w:b w:val="0"/>
              <w:bCs w:val="0"/>
              <w:noProof/>
              <w:szCs w:val="24"/>
              <w:lang w:eastAsia="ru-RU"/>
            </w:rPr>
          </w:pPr>
          <w:hyperlink w:anchor="_Toc514611296" w:history="1">
            <w:r w:rsidRPr="00C15DB0">
              <w:rPr>
                <w:rStyle w:val="aa"/>
                <w:noProof/>
              </w:rPr>
              <w:t>1.1.</w:t>
            </w:r>
            <w:r>
              <w:rPr>
                <w:rFonts w:asciiTheme="minorHAnsi" w:eastAsiaTheme="minorEastAsia" w:hAnsiTheme="minorHAnsi"/>
                <w:b w:val="0"/>
                <w:bCs w:val="0"/>
                <w:noProof/>
                <w:szCs w:val="24"/>
                <w:lang w:eastAsia="ru-RU"/>
              </w:rPr>
              <w:tab/>
            </w:r>
            <w:r w:rsidRPr="00C15DB0">
              <w:rPr>
                <w:rStyle w:val="aa"/>
                <w:noProof/>
              </w:rPr>
              <w:t>Основные понятия и классификация сделок по слияниям и поглощениям</w:t>
            </w:r>
            <w:r>
              <w:rPr>
                <w:noProof/>
                <w:webHidden/>
              </w:rPr>
              <w:tab/>
            </w:r>
            <w:r>
              <w:rPr>
                <w:noProof/>
                <w:webHidden/>
              </w:rPr>
              <w:fldChar w:fldCharType="begin"/>
            </w:r>
            <w:r>
              <w:rPr>
                <w:noProof/>
                <w:webHidden/>
              </w:rPr>
              <w:instrText xml:space="preserve"> PAGEREF _Toc514611296 \h </w:instrText>
            </w:r>
            <w:r>
              <w:rPr>
                <w:noProof/>
                <w:webHidden/>
              </w:rPr>
            </w:r>
            <w:r>
              <w:rPr>
                <w:noProof/>
                <w:webHidden/>
              </w:rPr>
              <w:fldChar w:fldCharType="separate"/>
            </w:r>
            <w:r>
              <w:rPr>
                <w:noProof/>
                <w:webHidden/>
              </w:rPr>
              <w:t>8</w:t>
            </w:r>
            <w:r>
              <w:rPr>
                <w:noProof/>
                <w:webHidden/>
              </w:rPr>
              <w:fldChar w:fldCharType="end"/>
            </w:r>
          </w:hyperlink>
        </w:p>
        <w:p w14:paraId="5721A521" w14:textId="4A9315BD" w:rsidR="00F05231" w:rsidRDefault="00F05231">
          <w:pPr>
            <w:pStyle w:val="21"/>
            <w:tabs>
              <w:tab w:val="right" w:leader="dot" w:pos="9344"/>
            </w:tabs>
            <w:rPr>
              <w:rFonts w:asciiTheme="minorHAnsi" w:eastAsiaTheme="minorEastAsia" w:hAnsiTheme="minorHAnsi"/>
              <w:b w:val="0"/>
              <w:bCs w:val="0"/>
              <w:noProof/>
              <w:szCs w:val="24"/>
              <w:lang w:eastAsia="ru-RU"/>
            </w:rPr>
          </w:pPr>
          <w:hyperlink w:anchor="_Toc514611297" w:history="1">
            <w:r w:rsidRPr="00C15DB0">
              <w:rPr>
                <w:rStyle w:val="aa"/>
                <w:noProof/>
              </w:rPr>
              <w:t>1.2. Мотивы компании при совершении сделок M&amp;A</w:t>
            </w:r>
            <w:r>
              <w:rPr>
                <w:noProof/>
                <w:webHidden/>
              </w:rPr>
              <w:tab/>
            </w:r>
            <w:r>
              <w:rPr>
                <w:noProof/>
                <w:webHidden/>
              </w:rPr>
              <w:fldChar w:fldCharType="begin"/>
            </w:r>
            <w:r>
              <w:rPr>
                <w:noProof/>
                <w:webHidden/>
              </w:rPr>
              <w:instrText xml:space="preserve"> PAGEREF _Toc514611297 \h </w:instrText>
            </w:r>
            <w:r>
              <w:rPr>
                <w:noProof/>
                <w:webHidden/>
              </w:rPr>
            </w:r>
            <w:r>
              <w:rPr>
                <w:noProof/>
                <w:webHidden/>
              </w:rPr>
              <w:fldChar w:fldCharType="separate"/>
            </w:r>
            <w:r>
              <w:rPr>
                <w:noProof/>
                <w:webHidden/>
              </w:rPr>
              <w:t>10</w:t>
            </w:r>
            <w:r>
              <w:rPr>
                <w:noProof/>
                <w:webHidden/>
              </w:rPr>
              <w:fldChar w:fldCharType="end"/>
            </w:r>
          </w:hyperlink>
        </w:p>
        <w:p w14:paraId="40C8D302" w14:textId="71603FAF" w:rsidR="00F05231" w:rsidRDefault="00F05231">
          <w:pPr>
            <w:pStyle w:val="21"/>
            <w:tabs>
              <w:tab w:val="right" w:leader="dot" w:pos="9344"/>
            </w:tabs>
            <w:rPr>
              <w:rFonts w:asciiTheme="minorHAnsi" w:eastAsiaTheme="minorEastAsia" w:hAnsiTheme="minorHAnsi"/>
              <w:b w:val="0"/>
              <w:bCs w:val="0"/>
              <w:noProof/>
              <w:szCs w:val="24"/>
              <w:lang w:eastAsia="ru-RU"/>
            </w:rPr>
          </w:pPr>
          <w:hyperlink w:anchor="_Toc514611298" w:history="1">
            <w:r w:rsidRPr="00C15DB0">
              <w:rPr>
                <w:rStyle w:val="aa"/>
                <w:noProof/>
              </w:rPr>
              <w:t>1.3. Участники сделок слияний и поглощений</w:t>
            </w:r>
            <w:r>
              <w:rPr>
                <w:noProof/>
                <w:webHidden/>
              </w:rPr>
              <w:tab/>
            </w:r>
            <w:r>
              <w:rPr>
                <w:noProof/>
                <w:webHidden/>
              </w:rPr>
              <w:fldChar w:fldCharType="begin"/>
            </w:r>
            <w:r>
              <w:rPr>
                <w:noProof/>
                <w:webHidden/>
              </w:rPr>
              <w:instrText xml:space="preserve"> PAGEREF _Toc514611298 \h </w:instrText>
            </w:r>
            <w:r>
              <w:rPr>
                <w:noProof/>
                <w:webHidden/>
              </w:rPr>
            </w:r>
            <w:r>
              <w:rPr>
                <w:noProof/>
                <w:webHidden/>
              </w:rPr>
              <w:fldChar w:fldCharType="separate"/>
            </w:r>
            <w:r>
              <w:rPr>
                <w:noProof/>
                <w:webHidden/>
              </w:rPr>
              <w:t>21</w:t>
            </w:r>
            <w:r>
              <w:rPr>
                <w:noProof/>
                <w:webHidden/>
              </w:rPr>
              <w:fldChar w:fldCharType="end"/>
            </w:r>
          </w:hyperlink>
        </w:p>
        <w:p w14:paraId="7353BC67" w14:textId="42B56803" w:rsidR="00F05231" w:rsidRDefault="00F05231">
          <w:pPr>
            <w:pStyle w:val="21"/>
            <w:tabs>
              <w:tab w:val="right" w:leader="dot" w:pos="9344"/>
            </w:tabs>
            <w:rPr>
              <w:rFonts w:asciiTheme="minorHAnsi" w:eastAsiaTheme="minorEastAsia" w:hAnsiTheme="minorHAnsi"/>
              <w:b w:val="0"/>
              <w:bCs w:val="0"/>
              <w:noProof/>
              <w:szCs w:val="24"/>
              <w:lang w:eastAsia="ru-RU"/>
            </w:rPr>
          </w:pPr>
          <w:hyperlink w:anchor="_Toc514611299" w:history="1">
            <w:r w:rsidRPr="00C15DB0">
              <w:rPr>
                <w:rStyle w:val="aa"/>
                <w:noProof/>
              </w:rPr>
              <w:t>1.4. Описание процесса M&amp;A</w:t>
            </w:r>
            <w:r>
              <w:rPr>
                <w:noProof/>
                <w:webHidden/>
              </w:rPr>
              <w:tab/>
            </w:r>
            <w:r>
              <w:rPr>
                <w:noProof/>
                <w:webHidden/>
              </w:rPr>
              <w:fldChar w:fldCharType="begin"/>
            </w:r>
            <w:r>
              <w:rPr>
                <w:noProof/>
                <w:webHidden/>
              </w:rPr>
              <w:instrText xml:space="preserve"> PAGEREF _Toc514611299 \h </w:instrText>
            </w:r>
            <w:r>
              <w:rPr>
                <w:noProof/>
                <w:webHidden/>
              </w:rPr>
            </w:r>
            <w:r>
              <w:rPr>
                <w:noProof/>
                <w:webHidden/>
              </w:rPr>
              <w:fldChar w:fldCharType="separate"/>
            </w:r>
            <w:r>
              <w:rPr>
                <w:noProof/>
                <w:webHidden/>
              </w:rPr>
              <w:t>23</w:t>
            </w:r>
            <w:r>
              <w:rPr>
                <w:noProof/>
                <w:webHidden/>
              </w:rPr>
              <w:fldChar w:fldCharType="end"/>
            </w:r>
          </w:hyperlink>
        </w:p>
        <w:p w14:paraId="6E6FC2F6" w14:textId="0DD3704A" w:rsidR="00F05231" w:rsidRDefault="00F05231">
          <w:pPr>
            <w:pStyle w:val="21"/>
            <w:tabs>
              <w:tab w:val="right" w:leader="dot" w:pos="9344"/>
            </w:tabs>
            <w:rPr>
              <w:rFonts w:asciiTheme="minorHAnsi" w:eastAsiaTheme="minorEastAsia" w:hAnsiTheme="minorHAnsi"/>
              <w:b w:val="0"/>
              <w:bCs w:val="0"/>
              <w:noProof/>
              <w:szCs w:val="24"/>
              <w:lang w:eastAsia="ru-RU"/>
            </w:rPr>
          </w:pPr>
          <w:hyperlink w:anchor="_Toc514611300" w:history="1">
            <w:r w:rsidRPr="00C15DB0">
              <w:rPr>
                <w:rStyle w:val="aa"/>
                <w:noProof/>
              </w:rPr>
              <w:t>Выводы по первой главе</w:t>
            </w:r>
            <w:r>
              <w:rPr>
                <w:noProof/>
                <w:webHidden/>
              </w:rPr>
              <w:tab/>
            </w:r>
            <w:r>
              <w:rPr>
                <w:noProof/>
                <w:webHidden/>
              </w:rPr>
              <w:fldChar w:fldCharType="begin"/>
            </w:r>
            <w:r>
              <w:rPr>
                <w:noProof/>
                <w:webHidden/>
              </w:rPr>
              <w:instrText xml:space="preserve"> PAGEREF _Toc514611300 \h </w:instrText>
            </w:r>
            <w:r>
              <w:rPr>
                <w:noProof/>
                <w:webHidden/>
              </w:rPr>
            </w:r>
            <w:r>
              <w:rPr>
                <w:noProof/>
                <w:webHidden/>
              </w:rPr>
              <w:fldChar w:fldCharType="separate"/>
            </w:r>
            <w:r>
              <w:rPr>
                <w:noProof/>
                <w:webHidden/>
              </w:rPr>
              <w:t>26</w:t>
            </w:r>
            <w:r>
              <w:rPr>
                <w:noProof/>
                <w:webHidden/>
              </w:rPr>
              <w:fldChar w:fldCharType="end"/>
            </w:r>
          </w:hyperlink>
        </w:p>
        <w:p w14:paraId="509747D5" w14:textId="210CA99E" w:rsidR="00F05231" w:rsidRDefault="00F05231">
          <w:pPr>
            <w:pStyle w:val="11"/>
            <w:tabs>
              <w:tab w:val="right" w:leader="dot" w:pos="9344"/>
            </w:tabs>
            <w:rPr>
              <w:rFonts w:asciiTheme="minorHAnsi" w:eastAsiaTheme="minorEastAsia" w:hAnsiTheme="minorHAnsi"/>
              <w:b w:val="0"/>
              <w:bCs w:val="0"/>
              <w:noProof/>
              <w:lang w:eastAsia="ru-RU"/>
            </w:rPr>
          </w:pPr>
          <w:hyperlink w:anchor="_Toc514611301" w:history="1">
            <w:r w:rsidRPr="00C15DB0">
              <w:rPr>
                <w:rStyle w:val="aa"/>
                <w:noProof/>
              </w:rPr>
              <w:t>Глава 2. Фундаментальная ценность компании и методы её оценивания</w:t>
            </w:r>
            <w:r>
              <w:rPr>
                <w:noProof/>
                <w:webHidden/>
              </w:rPr>
              <w:tab/>
            </w:r>
            <w:r>
              <w:rPr>
                <w:noProof/>
                <w:webHidden/>
              </w:rPr>
              <w:fldChar w:fldCharType="begin"/>
            </w:r>
            <w:r>
              <w:rPr>
                <w:noProof/>
                <w:webHidden/>
              </w:rPr>
              <w:instrText xml:space="preserve"> PAGEREF _Toc514611301 \h </w:instrText>
            </w:r>
            <w:r>
              <w:rPr>
                <w:noProof/>
                <w:webHidden/>
              </w:rPr>
            </w:r>
            <w:r>
              <w:rPr>
                <w:noProof/>
                <w:webHidden/>
              </w:rPr>
              <w:fldChar w:fldCharType="separate"/>
            </w:r>
            <w:r>
              <w:rPr>
                <w:noProof/>
                <w:webHidden/>
              </w:rPr>
              <w:t>27</w:t>
            </w:r>
            <w:r>
              <w:rPr>
                <w:noProof/>
                <w:webHidden/>
              </w:rPr>
              <w:fldChar w:fldCharType="end"/>
            </w:r>
          </w:hyperlink>
        </w:p>
        <w:p w14:paraId="56ABA8F1" w14:textId="55256DAD" w:rsidR="00F05231" w:rsidRDefault="00F05231">
          <w:pPr>
            <w:pStyle w:val="21"/>
            <w:tabs>
              <w:tab w:val="right" w:leader="dot" w:pos="9344"/>
            </w:tabs>
            <w:rPr>
              <w:rFonts w:asciiTheme="minorHAnsi" w:eastAsiaTheme="minorEastAsia" w:hAnsiTheme="minorHAnsi"/>
              <w:b w:val="0"/>
              <w:bCs w:val="0"/>
              <w:noProof/>
              <w:szCs w:val="24"/>
              <w:lang w:eastAsia="ru-RU"/>
            </w:rPr>
          </w:pPr>
          <w:hyperlink w:anchor="_Toc514611302" w:history="1">
            <w:r w:rsidRPr="00C15DB0">
              <w:rPr>
                <w:rStyle w:val="aa"/>
                <w:noProof/>
              </w:rPr>
              <w:t>2.1. Методы оценивания ценности компании</w:t>
            </w:r>
            <w:r>
              <w:rPr>
                <w:noProof/>
                <w:webHidden/>
              </w:rPr>
              <w:tab/>
            </w:r>
            <w:r>
              <w:rPr>
                <w:noProof/>
                <w:webHidden/>
              </w:rPr>
              <w:fldChar w:fldCharType="begin"/>
            </w:r>
            <w:r>
              <w:rPr>
                <w:noProof/>
                <w:webHidden/>
              </w:rPr>
              <w:instrText xml:space="preserve"> PAGEREF _Toc514611302 \h </w:instrText>
            </w:r>
            <w:r>
              <w:rPr>
                <w:noProof/>
                <w:webHidden/>
              </w:rPr>
            </w:r>
            <w:r>
              <w:rPr>
                <w:noProof/>
                <w:webHidden/>
              </w:rPr>
              <w:fldChar w:fldCharType="separate"/>
            </w:r>
            <w:r>
              <w:rPr>
                <w:noProof/>
                <w:webHidden/>
              </w:rPr>
              <w:t>27</w:t>
            </w:r>
            <w:r>
              <w:rPr>
                <w:noProof/>
                <w:webHidden/>
              </w:rPr>
              <w:fldChar w:fldCharType="end"/>
            </w:r>
          </w:hyperlink>
        </w:p>
        <w:p w14:paraId="127D1B57" w14:textId="3C86DFAA" w:rsidR="00F05231" w:rsidRDefault="00F05231">
          <w:pPr>
            <w:pStyle w:val="21"/>
            <w:tabs>
              <w:tab w:val="right" w:leader="dot" w:pos="9344"/>
            </w:tabs>
            <w:rPr>
              <w:rFonts w:asciiTheme="minorHAnsi" w:eastAsiaTheme="minorEastAsia" w:hAnsiTheme="minorHAnsi"/>
              <w:b w:val="0"/>
              <w:bCs w:val="0"/>
              <w:noProof/>
              <w:szCs w:val="24"/>
              <w:lang w:eastAsia="ru-RU"/>
            </w:rPr>
          </w:pPr>
          <w:hyperlink w:anchor="_Toc514611303" w:history="1">
            <w:r w:rsidRPr="00C15DB0">
              <w:rPr>
                <w:rStyle w:val="aa"/>
                <w:noProof/>
              </w:rPr>
              <w:t>2.2. Сравнение подходов к нахождению фундаментальной ценности собственного капитала компании</w:t>
            </w:r>
            <w:r>
              <w:rPr>
                <w:noProof/>
                <w:webHidden/>
              </w:rPr>
              <w:tab/>
            </w:r>
            <w:r>
              <w:rPr>
                <w:noProof/>
                <w:webHidden/>
              </w:rPr>
              <w:fldChar w:fldCharType="begin"/>
            </w:r>
            <w:r>
              <w:rPr>
                <w:noProof/>
                <w:webHidden/>
              </w:rPr>
              <w:instrText xml:space="preserve"> PAGEREF _Toc514611303 \h </w:instrText>
            </w:r>
            <w:r>
              <w:rPr>
                <w:noProof/>
                <w:webHidden/>
              </w:rPr>
            </w:r>
            <w:r>
              <w:rPr>
                <w:noProof/>
                <w:webHidden/>
              </w:rPr>
              <w:fldChar w:fldCharType="separate"/>
            </w:r>
            <w:r>
              <w:rPr>
                <w:noProof/>
                <w:webHidden/>
              </w:rPr>
              <w:t>32</w:t>
            </w:r>
            <w:r>
              <w:rPr>
                <w:noProof/>
                <w:webHidden/>
              </w:rPr>
              <w:fldChar w:fldCharType="end"/>
            </w:r>
          </w:hyperlink>
        </w:p>
        <w:p w14:paraId="648EA0C2" w14:textId="747BF8DB" w:rsidR="00F05231" w:rsidRDefault="00F05231">
          <w:pPr>
            <w:pStyle w:val="21"/>
            <w:tabs>
              <w:tab w:val="right" w:leader="dot" w:pos="9344"/>
            </w:tabs>
            <w:rPr>
              <w:rFonts w:asciiTheme="minorHAnsi" w:eastAsiaTheme="minorEastAsia" w:hAnsiTheme="minorHAnsi"/>
              <w:b w:val="0"/>
              <w:bCs w:val="0"/>
              <w:noProof/>
              <w:szCs w:val="24"/>
              <w:lang w:eastAsia="ru-RU"/>
            </w:rPr>
          </w:pPr>
          <w:hyperlink w:anchor="_Toc514611304" w:history="1">
            <w:r w:rsidRPr="00C15DB0">
              <w:rPr>
                <w:rStyle w:val="aa"/>
                <w:noProof/>
              </w:rPr>
              <w:t>2.3. Взаимосвязь фундаментальной ценности и характеристик сделок по слияниям и поглощениям</w:t>
            </w:r>
            <w:r>
              <w:rPr>
                <w:noProof/>
                <w:webHidden/>
              </w:rPr>
              <w:tab/>
            </w:r>
            <w:r>
              <w:rPr>
                <w:noProof/>
                <w:webHidden/>
              </w:rPr>
              <w:fldChar w:fldCharType="begin"/>
            </w:r>
            <w:r>
              <w:rPr>
                <w:noProof/>
                <w:webHidden/>
              </w:rPr>
              <w:instrText xml:space="preserve"> PAGEREF _Toc514611304 \h </w:instrText>
            </w:r>
            <w:r>
              <w:rPr>
                <w:noProof/>
                <w:webHidden/>
              </w:rPr>
            </w:r>
            <w:r>
              <w:rPr>
                <w:noProof/>
                <w:webHidden/>
              </w:rPr>
              <w:fldChar w:fldCharType="separate"/>
            </w:r>
            <w:r>
              <w:rPr>
                <w:noProof/>
                <w:webHidden/>
              </w:rPr>
              <w:t>38</w:t>
            </w:r>
            <w:r>
              <w:rPr>
                <w:noProof/>
                <w:webHidden/>
              </w:rPr>
              <w:fldChar w:fldCharType="end"/>
            </w:r>
          </w:hyperlink>
        </w:p>
        <w:p w14:paraId="4EBA2F9B" w14:textId="40DBB414" w:rsidR="00F05231" w:rsidRDefault="00F05231">
          <w:pPr>
            <w:pStyle w:val="21"/>
            <w:tabs>
              <w:tab w:val="right" w:leader="dot" w:pos="9344"/>
            </w:tabs>
            <w:rPr>
              <w:rFonts w:asciiTheme="minorHAnsi" w:eastAsiaTheme="minorEastAsia" w:hAnsiTheme="minorHAnsi"/>
              <w:b w:val="0"/>
              <w:bCs w:val="0"/>
              <w:noProof/>
              <w:szCs w:val="24"/>
              <w:lang w:eastAsia="ru-RU"/>
            </w:rPr>
          </w:pPr>
          <w:hyperlink w:anchor="_Toc514611305" w:history="1">
            <w:r w:rsidRPr="00C15DB0">
              <w:rPr>
                <w:rStyle w:val="aa"/>
                <w:noProof/>
              </w:rPr>
              <w:t>Выводы по второй главе</w:t>
            </w:r>
            <w:r>
              <w:rPr>
                <w:noProof/>
                <w:webHidden/>
              </w:rPr>
              <w:tab/>
            </w:r>
            <w:r>
              <w:rPr>
                <w:noProof/>
                <w:webHidden/>
              </w:rPr>
              <w:fldChar w:fldCharType="begin"/>
            </w:r>
            <w:r>
              <w:rPr>
                <w:noProof/>
                <w:webHidden/>
              </w:rPr>
              <w:instrText xml:space="preserve"> PAGEREF _Toc514611305 \h </w:instrText>
            </w:r>
            <w:r>
              <w:rPr>
                <w:noProof/>
                <w:webHidden/>
              </w:rPr>
            </w:r>
            <w:r>
              <w:rPr>
                <w:noProof/>
                <w:webHidden/>
              </w:rPr>
              <w:fldChar w:fldCharType="separate"/>
            </w:r>
            <w:r>
              <w:rPr>
                <w:noProof/>
                <w:webHidden/>
              </w:rPr>
              <w:t>45</w:t>
            </w:r>
            <w:r>
              <w:rPr>
                <w:noProof/>
                <w:webHidden/>
              </w:rPr>
              <w:fldChar w:fldCharType="end"/>
            </w:r>
          </w:hyperlink>
        </w:p>
        <w:p w14:paraId="57C1342F" w14:textId="772184A4" w:rsidR="00F05231" w:rsidRDefault="00F05231">
          <w:pPr>
            <w:pStyle w:val="11"/>
            <w:tabs>
              <w:tab w:val="right" w:leader="dot" w:pos="9344"/>
            </w:tabs>
            <w:rPr>
              <w:rFonts w:asciiTheme="minorHAnsi" w:eastAsiaTheme="minorEastAsia" w:hAnsiTheme="minorHAnsi"/>
              <w:b w:val="0"/>
              <w:bCs w:val="0"/>
              <w:noProof/>
              <w:lang w:eastAsia="ru-RU"/>
            </w:rPr>
          </w:pPr>
          <w:hyperlink w:anchor="_Toc514611306" w:history="1">
            <w:r w:rsidRPr="00C15DB0">
              <w:rPr>
                <w:rStyle w:val="aa"/>
                <w:noProof/>
              </w:rPr>
              <w:t>Глава 3. Эмпирическое исследование взаимосвязи изменения фундаментальной ценности компаний и характеристик сделок по слияниям и поглощениям</w:t>
            </w:r>
            <w:r>
              <w:rPr>
                <w:noProof/>
                <w:webHidden/>
              </w:rPr>
              <w:tab/>
            </w:r>
            <w:r>
              <w:rPr>
                <w:noProof/>
                <w:webHidden/>
              </w:rPr>
              <w:fldChar w:fldCharType="begin"/>
            </w:r>
            <w:r>
              <w:rPr>
                <w:noProof/>
                <w:webHidden/>
              </w:rPr>
              <w:instrText xml:space="preserve"> PAGEREF _Toc514611306 \h </w:instrText>
            </w:r>
            <w:r>
              <w:rPr>
                <w:noProof/>
                <w:webHidden/>
              </w:rPr>
            </w:r>
            <w:r>
              <w:rPr>
                <w:noProof/>
                <w:webHidden/>
              </w:rPr>
              <w:fldChar w:fldCharType="separate"/>
            </w:r>
            <w:r>
              <w:rPr>
                <w:noProof/>
                <w:webHidden/>
              </w:rPr>
              <w:t>46</w:t>
            </w:r>
            <w:r>
              <w:rPr>
                <w:noProof/>
                <w:webHidden/>
              </w:rPr>
              <w:fldChar w:fldCharType="end"/>
            </w:r>
          </w:hyperlink>
        </w:p>
        <w:p w14:paraId="29FBD7FA" w14:textId="34B278EB" w:rsidR="00F05231" w:rsidRDefault="00F05231">
          <w:pPr>
            <w:pStyle w:val="21"/>
            <w:tabs>
              <w:tab w:val="right" w:leader="dot" w:pos="9344"/>
            </w:tabs>
            <w:rPr>
              <w:rFonts w:asciiTheme="minorHAnsi" w:eastAsiaTheme="minorEastAsia" w:hAnsiTheme="minorHAnsi"/>
              <w:b w:val="0"/>
              <w:bCs w:val="0"/>
              <w:noProof/>
              <w:szCs w:val="24"/>
              <w:lang w:eastAsia="ru-RU"/>
            </w:rPr>
          </w:pPr>
          <w:hyperlink w:anchor="_Toc514611307" w:history="1">
            <w:r w:rsidRPr="00C15DB0">
              <w:rPr>
                <w:rStyle w:val="aa"/>
                <w:noProof/>
              </w:rPr>
              <w:t>3.1. Методология исследования и формирование выборки</w:t>
            </w:r>
            <w:r>
              <w:rPr>
                <w:noProof/>
                <w:webHidden/>
              </w:rPr>
              <w:tab/>
            </w:r>
            <w:r>
              <w:rPr>
                <w:noProof/>
                <w:webHidden/>
              </w:rPr>
              <w:fldChar w:fldCharType="begin"/>
            </w:r>
            <w:r>
              <w:rPr>
                <w:noProof/>
                <w:webHidden/>
              </w:rPr>
              <w:instrText xml:space="preserve"> PAGEREF _Toc514611307 \h </w:instrText>
            </w:r>
            <w:r>
              <w:rPr>
                <w:noProof/>
                <w:webHidden/>
              </w:rPr>
            </w:r>
            <w:r>
              <w:rPr>
                <w:noProof/>
                <w:webHidden/>
              </w:rPr>
              <w:fldChar w:fldCharType="separate"/>
            </w:r>
            <w:r>
              <w:rPr>
                <w:noProof/>
                <w:webHidden/>
              </w:rPr>
              <w:t>46</w:t>
            </w:r>
            <w:r>
              <w:rPr>
                <w:noProof/>
                <w:webHidden/>
              </w:rPr>
              <w:fldChar w:fldCharType="end"/>
            </w:r>
          </w:hyperlink>
        </w:p>
        <w:p w14:paraId="3D9950B0" w14:textId="0C5D3A00" w:rsidR="00F05231" w:rsidRDefault="00F05231">
          <w:pPr>
            <w:pStyle w:val="21"/>
            <w:tabs>
              <w:tab w:val="left" w:pos="1540"/>
              <w:tab w:val="right" w:leader="dot" w:pos="9344"/>
            </w:tabs>
            <w:rPr>
              <w:rFonts w:asciiTheme="minorHAnsi" w:eastAsiaTheme="minorEastAsia" w:hAnsiTheme="minorHAnsi"/>
              <w:b w:val="0"/>
              <w:bCs w:val="0"/>
              <w:noProof/>
              <w:szCs w:val="24"/>
              <w:lang w:eastAsia="ru-RU"/>
            </w:rPr>
          </w:pPr>
          <w:hyperlink w:anchor="_Toc514611308" w:history="1">
            <w:r w:rsidRPr="00C15DB0">
              <w:rPr>
                <w:rStyle w:val="aa"/>
                <w:noProof/>
              </w:rPr>
              <w:t>3.2.</w:t>
            </w:r>
            <w:r>
              <w:rPr>
                <w:rFonts w:asciiTheme="minorHAnsi" w:eastAsiaTheme="minorEastAsia" w:hAnsiTheme="minorHAnsi"/>
                <w:b w:val="0"/>
                <w:bCs w:val="0"/>
                <w:noProof/>
                <w:szCs w:val="24"/>
                <w:lang w:eastAsia="ru-RU"/>
              </w:rPr>
              <w:tab/>
            </w:r>
            <w:r w:rsidRPr="00C15DB0">
              <w:rPr>
                <w:rStyle w:val="aa"/>
                <w:noProof/>
              </w:rPr>
              <w:t>Эконометрический анализ</w:t>
            </w:r>
            <w:r>
              <w:rPr>
                <w:noProof/>
                <w:webHidden/>
              </w:rPr>
              <w:tab/>
            </w:r>
            <w:r>
              <w:rPr>
                <w:noProof/>
                <w:webHidden/>
              </w:rPr>
              <w:fldChar w:fldCharType="begin"/>
            </w:r>
            <w:r>
              <w:rPr>
                <w:noProof/>
                <w:webHidden/>
              </w:rPr>
              <w:instrText xml:space="preserve"> PAGEREF _Toc514611308 \h </w:instrText>
            </w:r>
            <w:r>
              <w:rPr>
                <w:noProof/>
                <w:webHidden/>
              </w:rPr>
            </w:r>
            <w:r>
              <w:rPr>
                <w:noProof/>
                <w:webHidden/>
              </w:rPr>
              <w:fldChar w:fldCharType="separate"/>
            </w:r>
            <w:r>
              <w:rPr>
                <w:noProof/>
                <w:webHidden/>
              </w:rPr>
              <w:t>54</w:t>
            </w:r>
            <w:r>
              <w:rPr>
                <w:noProof/>
                <w:webHidden/>
              </w:rPr>
              <w:fldChar w:fldCharType="end"/>
            </w:r>
          </w:hyperlink>
        </w:p>
        <w:p w14:paraId="3DB932A0" w14:textId="352938C9" w:rsidR="00F05231" w:rsidRDefault="00F05231">
          <w:pPr>
            <w:pStyle w:val="21"/>
            <w:tabs>
              <w:tab w:val="right" w:leader="dot" w:pos="9344"/>
            </w:tabs>
            <w:rPr>
              <w:rFonts w:asciiTheme="minorHAnsi" w:eastAsiaTheme="minorEastAsia" w:hAnsiTheme="minorHAnsi"/>
              <w:b w:val="0"/>
              <w:bCs w:val="0"/>
              <w:noProof/>
              <w:szCs w:val="24"/>
              <w:lang w:eastAsia="ru-RU"/>
            </w:rPr>
          </w:pPr>
          <w:hyperlink w:anchor="_Toc514611309" w:history="1">
            <w:r w:rsidRPr="00C15DB0">
              <w:rPr>
                <w:rStyle w:val="aa"/>
                <w:noProof/>
              </w:rPr>
              <w:t>3.3. Анализ результатов и выводы по работе</w:t>
            </w:r>
            <w:r>
              <w:rPr>
                <w:noProof/>
                <w:webHidden/>
              </w:rPr>
              <w:tab/>
            </w:r>
            <w:r>
              <w:rPr>
                <w:noProof/>
                <w:webHidden/>
              </w:rPr>
              <w:fldChar w:fldCharType="begin"/>
            </w:r>
            <w:r>
              <w:rPr>
                <w:noProof/>
                <w:webHidden/>
              </w:rPr>
              <w:instrText xml:space="preserve"> PAGEREF _Toc514611309 \h </w:instrText>
            </w:r>
            <w:r>
              <w:rPr>
                <w:noProof/>
                <w:webHidden/>
              </w:rPr>
            </w:r>
            <w:r>
              <w:rPr>
                <w:noProof/>
                <w:webHidden/>
              </w:rPr>
              <w:fldChar w:fldCharType="separate"/>
            </w:r>
            <w:r>
              <w:rPr>
                <w:noProof/>
                <w:webHidden/>
              </w:rPr>
              <w:t>58</w:t>
            </w:r>
            <w:r>
              <w:rPr>
                <w:noProof/>
                <w:webHidden/>
              </w:rPr>
              <w:fldChar w:fldCharType="end"/>
            </w:r>
          </w:hyperlink>
        </w:p>
        <w:p w14:paraId="04D7F0EE" w14:textId="0ADBFF6F" w:rsidR="00F05231" w:rsidRDefault="00F05231">
          <w:pPr>
            <w:pStyle w:val="21"/>
            <w:tabs>
              <w:tab w:val="right" w:leader="dot" w:pos="9344"/>
            </w:tabs>
            <w:rPr>
              <w:rFonts w:asciiTheme="minorHAnsi" w:eastAsiaTheme="minorEastAsia" w:hAnsiTheme="minorHAnsi"/>
              <w:b w:val="0"/>
              <w:bCs w:val="0"/>
              <w:noProof/>
              <w:szCs w:val="24"/>
              <w:lang w:eastAsia="ru-RU"/>
            </w:rPr>
          </w:pPr>
          <w:hyperlink w:anchor="_Toc514611310" w:history="1">
            <w:r w:rsidRPr="00C15DB0">
              <w:rPr>
                <w:rStyle w:val="aa"/>
                <w:noProof/>
              </w:rPr>
              <w:t>Заключение</w:t>
            </w:r>
            <w:r>
              <w:rPr>
                <w:noProof/>
                <w:webHidden/>
              </w:rPr>
              <w:tab/>
            </w:r>
            <w:r>
              <w:rPr>
                <w:noProof/>
                <w:webHidden/>
              </w:rPr>
              <w:fldChar w:fldCharType="begin"/>
            </w:r>
            <w:r>
              <w:rPr>
                <w:noProof/>
                <w:webHidden/>
              </w:rPr>
              <w:instrText xml:space="preserve"> PAGEREF _Toc514611310 \h </w:instrText>
            </w:r>
            <w:r>
              <w:rPr>
                <w:noProof/>
                <w:webHidden/>
              </w:rPr>
            </w:r>
            <w:r>
              <w:rPr>
                <w:noProof/>
                <w:webHidden/>
              </w:rPr>
              <w:fldChar w:fldCharType="separate"/>
            </w:r>
            <w:r>
              <w:rPr>
                <w:noProof/>
                <w:webHidden/>
              </w:rPr>
              <w:t>64</w:t>
            </w:r>
            <w:r>
              <w:rPr>
                <w:noProof/>
                <w:webHidden/>
              </w:rPr>
              <w:fldChar w:fldCharType="end"/>
            </w:r>
          </w:hyperlink>
        </w:p>
        <w:p w14:paraId="6B4294E7" w14:textId="78B34785" w:rsidR="00F05231" w:rsidRDefault="00F05231">
          <w:pPr>
            <w:pStyle w:val="11"/>
            <w:tabs>
              <w:tab w:val="right" w:leader="dot" w:pos="9344"/>
            </w:tabs>
            <w:rPr>
              <w:rFonts w:asciiTheme="minorHAnsi" w:eastAsiaTheme="minorEastAsia" w:hAnsiTheme="minorHAnsi"/>
              <w:b w:val="0"/>
              <w:bCs w:val="0"/>
              <w:noProof/>
              <w:lang w:eastAsia="ru-RU"/>
            </w:rPr>
          </w:pPr>
          <w:hyperlink w:anchor="_Toc514611311" w:history="1">
            <w:r w:rsidRPr="00C15DB0">
              <w:rPr>
                <w:rStyle w:val="aa"/>
                <w:noProof/>
              </w:rPr>
              <w:t>Список Литературы</w:t>
            </w:r>
            <w:r>
              <w:rPr>
                <w:noProof/>
                <w:webHidden/>
              </w:rPr>
              <w:tab/>
            </w:r>
            <w:r>
              <w:rPr>
                <w:noProof/>
                <w:webHidden/>
              </w:rPr>
              <w:fldChar w:fldCharType="begin"/>
            </w:r>
            <w:r>
              <w:rPr>
                <w:noProof/>
                <w:webHidden/>
              </w:rPr>
              <w:instrText xml:space="preserve"> PAGEREF _Toc514611311 \h </w:instrText>
            </w:r>
            <w:r>
              <w:rPr>
                <w:noProof/>
                <w:webHidden/>
              </w:rPr>
            </w:r>
            <w:r>
              <w:rPr>
                <w:noProof/>
                <w:webHidden/>
              </w:rPr>
              <w:fldChar w:fldCharType="separate"/>
            </w:r>
            <w:r>
              <w:rPr>
                <w:noProof/>
                <w:webHidden/>
              </w:rPr>
              <w:t>66</w:t>
            </w:r>
            <w:r>
              <w:rPr>
                <w:noProof/>
                <w:webHidden/>
              </w:rPr>
              <w:fldChar w:fldCharType="end"/>
            </w:r>
          </w:hyperlink>
        </w:p>
        <w:p w14:paraId="745755D4" w14:textId="16A562A1" w:rsidR="00F05231" w:rsidRDefault="00F05231">
          <w:pPr>
            <w:pStyle w:val="11"/>
            <w:tabs>
              <w:tab w:val="right" w:leader="dot" w:pos="9344"/>
            </w:tabs>
            <w:rPr>
              <w:rFonts w:asciiTheme="minorHAnsi" w:eastAsiaTheme="minorEastAsia" w:hAnsiTheme="minorHAnsi"/>
              <w:b w:val="0"/>
              <w:bCs w:val="0"/>
              <w:noProof/>
              <w:lang w:eastAsia="ru-RU"/>
            </w:rPr>
          </w:pPr>
          <w:hyperlink w:anchor="_Toc514611312" w:history="1">
            <w:r w:rsidRPr="00C15DB0">
              <w:rPr>
                <w:rStyle w:val="aa"/>
                <w:noProof/>
              </w:rPr>
              <w:t>Приложения</w:t>
            </w:r>
            <w:r>
              <w:rPr>
                <w:noProof/>
                <w:webHidden/>
              </w:rPr>
              <w:tab/>
            </w:r>
            <w:r>
              <w:rPr>
                <w:noProof/>
                <w:webHidden/>
              </w:rPr>
              <w:fldChar w:fldCharType="begin"/>
            </w:r>
            <w:r>
              <w:rPr>
                <w:noProof/>
                <w:webHidden/>
              </w:rPr>
              <w:instrText xml:space="preserve"> PAGEREF _Toc514611312 \h </w:instrText>
            </w:r>
            <w:r>
              <w:rPr>
                <w:noProof/>
                <w:webHidden/>
              </w:rPr>
            </w:r>
            <w:r>
              <w:rPr>
                <w:noProof/>
                <w:webHidden/>
              </w:rPr>
              <w:fldChar w:fldCharType="separate"/>
            </w:r>
            <w:r>
              <w:rPr>
                <w:noProof/>
                <w:webHidden/>
              </w:rPr>
              <w:t>71</w:t>
            </w:r>
            <w:r>
              <w:rPr>
                <w:noProof/>
                <w:webHidden/>
              </w:rPr>
              <w:fldChar w:fldCharType="end"/>
            </w:r>
          </w:hyperlink>
        </w:p>
        <w:p w14:paraId="117BA764" w14:textId="4463F6D4" w:rsidR="002E47DF" w:rsidRPr="003C511F" w:rsidRDefault="002E47DF">
          <w:pPr>
            <w:rPr>
              <w:rFonts w:cs="Times New Roman"/>
            </w:rPr>
          </w:pPr>
          <w:r w:rsidRPr="003C511F">
            <w:rPr>
              <w:rFonts w:cs="Times New Roman"/>
              <w:b/>
              <w:bCs/>
              <w:noProof/>
            </w:rPr>
            <w:fldChar w:fldCharType="end"/>
          </w:r>
        </w:p>
        <w:bookmarkStart w:id="0" w:name="_GoBack" w:displacedByCustomXml="next"/>
        <w:bookmarkEnd w:id="0" w:displacedByCustomXml="next"/>
      </w:sdtContent>
    </w:sdt>
    <w:p w14:paraId="68163AE7" w14:textId="77777777" w:rsidR="002E47DF" w:rsidRPr="003C511F" w:rsidRDefault="002E47DF" w:rsidP="6E7B495B">
      <w:pPr>
        <w:jc w:val="center"/>
        <w:rPr>
          <w:rFonts w:cs="Times New Roman"/>
        </w:rPr>
      </w:pPr>
    </w:p>
    <w:p w14:paraId="534D4D92" w14:textId="127FFB1A" w:rsidR="008D2936" w:rsidRPr="0070226D" w:rsidRDefault="00B72140">
      <w:pPr>
        <w:rPr>
          <w:rFonts w:eastAsia="Arial" w:cs="Times New Roman"/>
          <w:szCs w:val="24"/>
          <w:lang w:val="en-US"/>
        </w:rPr>
      </w:pPr>
      <w:r>
        <w:rPr>
          <w:rFonts w:eastAsia="Arial" w:cs="Times New Roman"/>
          <w:noProof/>
          <w:szCs w:val="24"/>
        </w:rPr>
        <mc:AlternateContent>
          <mc:Choice Requires="wps">
            <w:drawing>
              <wp:anchor distT="0" distB="0" distL="114300" distR="114300" simplePos="0" relativeHeight="251658240" behindDoc="0" locked="0" layoutInCell="1" allowOverlap="1" wp14:anchorId="52D0DCD3" wp14:editId="6F1747CB">
                <wp:simplePos x="0" y="0"/>
                <wp:positionH relativeFrom="column">
                  <wp:posOffset>5744573</wp:posOffset>
                </wp:positionH>
                <wp:positionV relativeFrom="paragraph">
                  <wp:posOffset>3270794</wp:posOffset>
                </wp:positionV>
                <wp:extent cx="446678" cy="326571"/>
                <wp:effectExtent l="0" t="0" r="0" b="3810"/>
                <wp:wrapNone/>
                <wp:docPr id="2" name="Прямоугольник 2"/>
                <wp:cNvGraphicFramePr/>
                <a:graphic xmlns:a="http://schemas.openxmlformats.org/drawingml/2006/main">
                  <a:graphicData uri="http://schemas.microsoft.com/office/word/2010/wordprocessingShape">
                    <wps:wsp>
                      <wps:cNvSpPr/>
                      <wps:spPr>
                        <a:xfrm flipH="1">
                          <a:off x="0" y="0"/>
                          <a:ext cx="446678" cy="32657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32FAD9" id="Прямоугольник 2" o:spid="_x0000_s1026" style="position:absolute;margin-left:452.35pt;margin-top:257.55pt;width:35.15pt;height:25.7pt;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" fillcolor="white [3201]" stroked="f" strokeweight="1pt"/>
            </w:pict>
          </mc:Fallback>
        </mc:AlternateContent>
      </w:r>
      <w:r w:rsidR="008D2936" w:rsidRPr="003C511F">
        <w:rPr>
          <w:rFonts w:eastAsia="Arial" w:cs="Times New Roman"/>
          <w:szCs w:val="24"/>
        </w:rPr>
        <w:br w:type="page"/>
      </w:r>
    </w:p>
    <w:p w14:paraId="0AA4CC65" w14:textId="20E8348E" w:rsidR="6E7B495B" w:rsidRPr="0022199E" w:rsidRDefault="6E7B495B" w:rsidP="0022199E">
      <w:pPr>
        <w:pStyle w:val="1"/>
      </w:pPr>
      <w:bookmarkStart w:id="1" w:name="_Toc512018045"/>
      <w:bookmarkStart w:id="2" w:name="_Toc512031021"/>
      <w:bookmarkStart w:id="3" w:name="_Toc514611294"/>
      <w:r w:rsidRPr="0022199E">
        <w:lastRenderedPageBreak/>
        <w:t>Введение</w:t>
      </w:r>
      <w:bookmarkEnd w:id="1"/>
      <w:bookmarkEnd w:id="2"/>
      <w:bookmarkEnd w:id="3"/>
    </w:p>
    <w:p w14:paraId="125939BC" w14:textId="6696183B" w:rsidR="00C70563" w:rsidRPr="0022199E" w:rsidRDefault="007A6319" w:rsidP="00AB0DED">
      <w:pPr>
        <w:rPr>
          <w:rFonts w:cs="Times New Roman"/>
          <w:color w:val="000000" w:themeColor="text1"/>
        </w:rPr>
      </w:pPr>
      <w:r w:rsidRPr="0022199E">
        <w:rPr>
          <w:rFonts w:cs="Times New Roman"/>
          <w:color w:val="000000" w:themeColor="text1"/>
        </w:rPr>
        <w:t>Настоящая работа посвящена исследованию</w:t>
      </w:r>
      <w:r w:rsidR="00F5646B" w:rsidRPr="0022199E">
        <w:rPr>
          <w:rFonts w:cs="Times New Roman"/>
          <w:color w:val="000000" w:themeColor="text1"/>
        </w:rPr>
        <w:t xml:space="preserve"> </w:t>
      </w:r>
      <w:r w:rsidR="00AF4FDC">
        <w:rPr>
          <w:rFonts w:cs="Times New Roman"/>
          <w:color w:val="000000" w:themeColor="text1"/>
        </w:rPr>
        <w:t xml:space="preserve">изменения </w:t>
      </w:r>
      <w:r w:rsidR="00F5646B" w:rsidRPr="0022199E">
        <w:rPr>
          <w:rFonts w:cs="Times New Roman"/>
          <w:color w:val="000000" w:themeColor="text1"/>
        </w:rPr>
        <w:t xml:space="preserve">фундаментальной </w:t>
      </w:r>
      <w:r w:rsidR="00E16427">
        <w:rPr>
          <w:rFonts w:cs="Times New Roman"/>
          <w:color w:val="000000" w:themeColor="text1"/>
        </w:rPr>
        <w:t>ценности</w:t>
      </w:r>
      <w:r w:rsidR="00B54549">
        <w:rPr>
          <w:rFonts w:cs="Times New Roman"/>
          <w:color w:val="000000" w:themeColor="text1"/>
        </w:rPr>
        <w:t xml:space="preserve"> российских компаний-</w:t>
      </w:r>
      <w:r w:rsidR="00F5646B" w:rsidRPr="0022199E">
        <w:rPr>
          <w:rFonts w:cs="Times New Roman"/>
          <w:color w:val="000000" w:themeColor="text1"/>
        </w:rPr>
        <w:t>поглотителей п</w:t>
      </w:r>
      <w:r w:rsidR="004D58C1" w:rsidRPr="0022199E">
        <w:rPr>
          <w:rFonts w:cs="Times New Roman"/>
          <w:color w:val="000000" w:themeColor="text1"/>
        </w:rPr>
        <w:t>ри совершении сделки по слияниям и поглощениям</w:t>
      </w:r>
      <w:r w:rsidR="00F5646B" w:rsidRPr="0022199E">
        <w:rPr>
          <w:rFonts w:cs="Times New Roman"/>
          <w:color w:val="000000" w:themeColor="text1"/>
        </w:rPr>
        <w:t xml:space="preserve">, а также </w:t>
      </w:r>
      <w:r w:rsidR="00011DA9" w:rsidRPr="0022199E">
        <w:rPr>
          <w:rFonts w:cs="Times New Roman"/>
          <w:color w:val="000000" w:themeColor="text1"/>
        </w:rPr>
        <w:t xml:space="preserve">нахождению взаимосвязи между изменением фундаментальной </w:t>
      </w:r>
      <w:r w:rsidR="00E16427">
        <w:rPr>
          <w:rFonts w:cs="Times New Roman"/>
          <w:color w:val="000000" w:themeColor="text1"/>
        </w:rPr>
        <w:t>ценности</w:t>
      </w:r>
      <w:r w:rsidR="00011DA9" w:rsidRPr="0022199E">
        <w:rPr>
          <w:rFonts w:cs="Times New Roman"/>
          <w:color w:val="000000" w:themeColor="text1"/>
        </w:rPr>
        <w:t xml:space="preserve"> компании и характеристиками </w:t>
      </w:r>
      <w:r w:rsidR="00B00F4F" w:rsidRPr="0022199E">
        <w:rPr>
          <w:rFonts w:cs="Times New Roman"/>
          <w:color w:val="000000" w:themeColor="text1"/>
        </w:rPr>
        <w:t xml:space="preserve">совершаемой </w:t>
      </w:r>
      <w:r w:rsidR="00011DA9" w:rsidRPr="0022199E">
        <w:rPr>
          <w:rFonts w:cs="Times New Roman"/>
          <w:color w:val="000000" w:themeColor="text1"/>
        </w:rPr>
        <w:t>сделки</w:t>
      </w:r>
      <w:r w:rsidRPr="0022199E">
        <w:rPr>
          <w:rFonts w:cs="Times New Roman"/>
          <w:color w:val="000000" w:themeColor="text1"/>
        </w:rPr>
        <w:t>.</w:t>
      </w:r>
      <w:r w:rsidR="00B00F4F" w:rsidRPr="0022199E">
        <w:rPr>
          <w:rFonts w:cs="Times New Roman"/>
          <w:color w:val="000000" w:themeColor="text1"/>
        </w:rPr>
        <w:t xml:space="preserve"> В долгосрочной перспективе </w:t>
      </w:r>
      <w:r w:rsidR="00011DA9" w:rsidRPr="0022199E">
        <w:rPr>
          <w:rFonts w:cs="Times New Roman"/>
          <w:color w:val="000000" w:themeColor="text1"/>
        </w:rPr>
        <w:t xml:space="preserve">увеличение </w:t>
      </w:r>
      <w:r w:rsidR="00447573" w:rsidRPr="0022199E">
        <w:rPr>
          <w:rFonts w:cs="Times New Roman"/>
          <w:color w:val="000000" w:themeColor="text1"/>
        </w:rPr>
        <w:t xml:space="preserve">интеграционных сделок способствует увеличению интереса исследователей к обозначенной теме. </w:t>
      </w:r>
    </w:p>
    <w:p w14:paraId="0D91A810" w14:textId="0ED3ACAC" w:rsidR="00F57DFB" w:rsidRDefault="00447573" w:rsidP="00F57DFB">
      <w:pPr>
        <w:rPr>
          <w:rFonts w:cs="Times New Roman"/>
          <w:bCs/>
          <w:color w:val="000000" w:themeColor="text1"/>
        </w:rPr>
      </w:pPr>
      <w:r w:rsidRPr="0022199E">
        <w:rPr>
          <w:rFonts w:cs="Times New Roman"/>
          <w:color w:val="000000" w:themeColor="text1"/>
        </w:rPr>
        <w:t xml:space="preserve">После предкризисного периода 2007 года на мировом рынке слияний и поглощений наблюдался значительный спад, который знаменовал собой </w:t>
      </w:r>
      <w:r w:rsidR="00B00F4F" w:rsidRPr="0022199E">
        <w:rPr>
          <w:rFonts w:cs="Times New Roman"/>
          <w:color w:val="000000" w:themeColor="text1"/>
        </w:rPr>
        <w:t>достижение</w:t>
      </w:r>
      <w:r w:rsidR="00485639" w:rsidRPr="0022199E">
        <w:rPr>
          <w:rFonts w:cs="Times New Roman"/>
          <w:color w:val="000000" w:themeColor="text1"/>
        </w:rPr>
        <w:t xml:space="preserve"> пика шестой</w:t>
      </w:r>
      <w:r w:rsidRPr="0022199E">
        <w:rPr>
          <w:rFonts w:cs="Times New Roman"/>
          <w:color w:val="000000" w:themeColor="text1"/>
        </w:rPr>
        <w:t xml:space="preserve"> </w:t>
      </w:r>
      <w:r w:rsidR="00B00F4F" w:rsidRPr="0022199E">
        <w:rPr>
          <w:rFonts w:cs="Times New Roman"/>
          <w:color w:val="000000" w:themeColor="text1"/>
        </w:rPr>
        <w:t xml:space="preserve">исторической </w:t>
      </w:r>
      <w:r w:rsidRPr="0022199E">
        <w:rPr>
          <w:rFonts w:cs="Times New Roman"/>
          <w:color w:val="000000" w:themeColor="text1"/>
        </w:rPr>
        <w:t xml:space="preserve">волны </w:t>
      </w:r>
      <w:r w:rsidR="00B00F4F" w:rsidRPr="0022199E">
        <w:rPr>
          <w:rFonts w:cs="Times New Roman"/>
          <w:color w:val="000000" w:themeColor="text1"/>
        </w:rPr>
        <w:t>сделок</w:t>
      </w:r>
      <w:r w:rsidR="009221C4" w:rsidRPr="0022199E">
        <w:rPr>
          <w:rFonts w:cs="Times New Roman"/>
          <w:color w:val="000000" w:themeColor="text1"/>
        </w:rPr>
        <w:t xml:space="preserve"> [</w:t>
      </w:r>
      <w:r w:rsidR="009221C4" w:rsidRPr="0022199E">
        <w:rPr>
          <w:rFonts w:cs="Times New Roman"/>
          <w:bCs/>
          <w:color w:val="000000" w:themeColor="text1"/>
          <w:lang w:val="en-US"/>
        </w:rPr>
        <w:t>Cretin</w:t>
      </w:r>
      <w:r w:rsidR="009221C4" w:rsidRPr="0022199E">
        <w:rPr>
          <w:rFonts w:cs="Times New Roman"/>
          <w:bCs/>
          <w:color w:val="000000" w:themeColor="text1"/>
        </w:rPr>
        <w:t xml:space="preserve"> </w:t>
      </w:r>
      <w:r w:rsidR="009221C4" w:rsidRPr="0022199E">
        <w:rPr>
          <w:rFonts w:cs="Times New Roman"/>
          <w:bCs/>
          <w:color w:val="000000" w:themeColor="text1"/>
          <w:lang w:val="en-US"/>
        </w:rPr>
        <w:t>et</w:t>
      </w:r>
      <w:r w:rsidR="009221C4" w:rsidRPr="0022199E">
        <w:rPr>
          <w:rFonts w:cs="Times New Roman"/>
          <w:bCs/>
          <w:color w:val="000000" w:themeColor="text1"/>
        </w:rPr>
        <w:t xml:space="preserve"> </w:t>
      </w:r>
      <w:r w:rsidR="009221C4" w:rsidRPr="0022199E">
        <w:rPr>
          <w:rFonts w:cs="Times New Roman"/>
          <w:bCs/>
          <w:color w:val="000000" w:themeColor="text1"/>
          <w:lang w:val="en-US"/>
        </w:rPr>
        <w:t>al</w:t>
      </w:r>
      <w:r w:rsidR="009221C4" w:rsidRPr="0022199E">
        <w:rPr>
          <w:rFonts w:cs="Times New Roman"/>
          <w:bCs/>
          <w:color w:val="000000" w:themeColor="text1"/>
        </w:rPr>
        <w:t>.</w:t>
      </w:r>
      <w:r w:rsidR="009221C4" w:rsidRPr="0022199E">
        <w:rPr>
          <w:rFonts w:cs="Times New Roman"/>
          <w:color w:val="000000" w:themeColor="text1"/>
        </w:rPr>
        <w:t>, 2015].</w:t>
      </w:r>
      <w:r w:rsidR="002A1D91" w:rsidRPr="0022199E">
        <w:rPr>
          <w:rFonts w:cs="Times New Roman"/>
          <w:color w:val="000000" w:themeColor="text1"/>
        </w:rPr>
        <w:t xml:space="preserve"> </w:t>
      </w:r>
      <w:r w:rsidR="00B00F4F" w:rsidRPr="0022199E">
        <w:rPr>
          <w:rFonts w:cs="Times New Roman"/>
          <w:bCs/>
          <w:color w:val="000000" w:themeColor="text1"/>
        </w:rPr>
        <w:t xml:space="preserve">Впоследствии наблюдалась малая волатильность как количества сделок, так и их суммарной ценности. Но, начиная с 2014 года, активность на рынке увеличилась, что привело к резкому увеличению общей ценности совершенных сделок. В 2016 году </w:t>
      </w:r>
      <w:r w:rsidR="00F57DFB" w:rsidRPr="0022199E">
        <w:rPr>
          <w:rFonts w:cs="Times New Roman"/>
          <w:bCs/>
          <w:color w:val="000000" w:themeColor="text1"/>
        </w:rPr>
        <w:t xml:space="preserve">не произошло продолжения тенденции </w:t>
      </w:r>
      <w:r w:rsidR="00F57DFB" w:rsidRPr="0022199E">
        <w:rPr>
          <w:rFonts w:cs="Times New Roman"/>
          <w:color w:val="000000" w:themeColor="text1"/>
        </w:rPr>
        <w:t>[</w:t>
      </w:r>
      <w:r w:rsidR="002A1D91" w:rsidRPr="0022199E">
        <w:rPr>
          <w:rFonts w:eastAsia="Times New Roman" w:cs="Times New Roman"/>
          <w:color w:val="000000" w:themeColor="text1"/>
        </w:rPr>
        <w:t>KPMG, 2018</w:t>
      </w:r>
      <w:r w:rsidR="00F57DFB" w:rsidRPr="0022199E">
        <w:rPr>
          <w:rFonts w:cs="Times New Roman"/>
          <w:color w:val="000000" w:themeColor="text1"/>
        </w:rPr>
        <w:t xml:space="preserve">]. </w:t>
      </w:r>
      <w:r w:rsidR="00F57DFB" w:rsidRPr="0022199E">
        <w:rPr>
          <w:rFonts w:cs="Times New Roman"/>
          <w:bCs/>
          <w:color w:val="000000" w:themeColor="text1"/>
        </w:rPr>
        <w:t>С другой стороны, с 2014 по 2017 год происходит планомерное увеличение количества сделок с среднегодовым гео</w:t>
      </w:r>
      <w:r w:rsidR="00741957">
        <w:rPr>
          <w:rFonts w:cs="Times New Roman"/>
          <w:bCs/>
          <w:color w:val="000000" w:themeColor="text1"/>
        </w:rPr>
        <w:t>метрическим темпом роста в 10%.</w:t>
      </w:r>
    </w:p>
    <w:p w14:paraId="72A8C926" w14:textId="77777777" w:rsidR="00FA0780" w:rsidRDefault="00FA0780" w:rsidP="00B61774">
      <w:pPr>
        <w:ind w:firstLine="0"/>
        <w:jc w:val="center"/>
        <w:rPr>
          <w:highlight w:val="yellow"/>
        </w:rPr>
      </w:pPr>
      <w:r w:rsidRPr="00FA0780">
        <w:rPr>
          <w:noProof/>
          <w:highlight w:val="yellow"/>
        </w:rPr>
        <w:drawing>
          <wp:inline distT="0" distB="0" distL="0" distR="0" wp14:anchorId="51BE5302" wp14:editId="6C463EC2">
            <wp:extent cx="5462337" cy="3200400"/>
            <wp:effectExtent l="0" t="0" r="11430" b="1270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AD110F" w14:textId="4CDFF062" w:rsidR="00302E19" w:rsidRPr="00FA0780" w:rsidRDefault="00302E19" w:rsidP="00B61774">
      <w:pPr>
        <w:ind w:firstLine="284"/>
        <w:jc w:val="center"/>
        <w:rPr>
          <w:highlight w:val="yellow"/>
        </w:rPr>
      </w:pPr>
      <w:r>
        <w:t>Рисунок</w:t>
      </w:r>
      <w:r w:rsidR="00B61774">
        <w:t xml:space="preserve"> 1.1</w:t>
      </w:r>
      <w:r w:rsidRPr="00302E19">
        <w:t xml:space="preserve"> </w:t>
      </w:r>
      <w:r w:rsidR="00B61774">
        <w:t xml:space="preserve">Динамика количества сделок </w:t>
      </w:r>
      <w:r w:rsidR="00B61774">
        <w:rPr>
          <w:lang w:val="en-US"/>
        </w:rPr>
        <w:t>M</w:t>
      </w:r>
      <w:r w:rsidR="00B61774" w:rsidRPr="00B61774">
        <w:t>&amp;</w:t>
      </w:r>
      <w:r w:rsidR="00B61774">
        <w:rPr>
          <w:lang w:val="en-US"/>
        </w:rPr>
        <w:t>A</w:t>
      </w:r>
      <w:r w:rsidR="00B61774" w:rsidRPr="00B61774">
        <w:t xml:space="preserve"> </w:t>
      </w:r>
      <w:r w:rsidR="00B61774">
        <w:t>в мире</w:t>
      </w:r>
      <w:r w:rsidR="00B61774" w:rsidRPr="00B61774">
        <w:t xml:space="preserve"> </w:t>
      </w:r>
      <w:r w:rsidR="00B61774">
        <w:t xml:space="preserve">и их </w:t>
      </w:r>
      <w:r w:rsidR="00AF4FDC">
        <w:t>ценности</w:t>
      </w:r>
      <w:r w:rsidRPr="00302E19">
        <w:t xml:space="preserve"> [</w:t>
      </w:r>
      <w:r w:rsidR="00B61774">
        <w:rPr>
          <w:lang w:val="en-US"/>
        </w:rPr>
        <w:t>Thomson</w:t>
      </w:r>
      <w:r w:rsidR="00B61774" w:rsidRPr="00B61774">
        <w:t xml:space="preserve"> </w:t>
      </w:r>
      <w:r w:rsidR="00B61774">
        <w:rPr>
          <w:lang w:val="en-US"/>
        </w:rPr>
        <w:t>Financial</w:t>
      </w:r>
      <w:r w:rsidR="00B61774">
        <w:t>, 20</w:t>
      </w:r>
      <w:r w:rsidR="00B61774" w:rsidRPr="00B61774">
        <w:t>18</w:t>
      </w:r>
      <w:r w:rsidRPr="00302E19">
        <w:t>]</w:t>
      </w:r>
    </w:p>
    <w:p w14:paraId="41DFC80F" w14:textId="2E518A6A" w:rsidR="00B85D71" w:rsidRPr="0022199E" w:rsidRDefault="00B85D71" w:rsidP="00F57DFB">
      <w:pPr>
        <w:rPr>
          <w:rFonts w:cs="Times New Roman"/>
          <w:bCs/>
          <w:color w:val="000000" w:themeColor="text1"/>
        </w:rPr>
      </w:pPr>
      <w:r w:rsidRPr="0022199E">
        <w:rPr>
          <w:rFonts w:eastAsia="Times New Roman" w:cs="Times New Roman"/>
          <w:color w:val="000000" w:themeColor="text1"/>
          <w:spacing w:val="1"/>
        </w:rPr>
        <w:t xml:space="preserve">В то время как </w:t>
      </w:r>
      <w:r w:rsidR="00C70563" w:rsidRPr="0022199E">
        <w:rPr>
          <w:rFonts w:eastAsia="Times New Roman" w:cs="Times New Roman"/>
          <w:color w:val="000000" w:themeColor="text1"/>
          <w:spacing w:val="1"/>
        </w:rPr>
        <w:t xml:space="preserve">мировой объем сделок </w:t>
      </w:r>
      <w:r w:rsidR="00F57DFB" w:rsidRPr="0022199E">
        <w:rPr>
          <w:rFonts w:eastAsia="Times New Roman" w:cs="Times New Roman"/>
          <w:color w:val="000000" w:themeColor="text1"/>
          <w:spacing w:val="1"/>
        </w:rPr>
        <w:t>в количественном выражении сократился на 21% в 2016 году</w:t>
      </w:r>
      <w:r w:rsidR="00485639" w:rsidRPr="0022199E">
        <w:rPr>
          <w:rFonts w:eastAsia="Times New Roman" w:cs="Times New Roman"/>
          <w:color w:val="000000" w:themeColor="text1"/>
          <w:spacing w:val="1"/>
        </w:rPr>
        <w:t>,</w:t>
      </w:r>
      <w:r w:rsidR="00F57DFB" w:rsidRPr="0022199E">
        <w:rPr>
          <w:rFonts w:eastAsia="Times New Roman" w:cs="Times New Roman"/>
          <w:color w:val="000000" w:themeColor="text1"/>
          <w:spacing w:val="1"/>
        </w:rPr>
        <w:t xml:space="preserve"> </w:t>
      </w:r>
      <w:r w:rsidR="00C70563" w:rsidRPr="0022199E">
        <w:rPr>
          <w:rFonts w:eastAsia="Times New Roman" w:cs="Times New Roman"/>
          <w:color w:val="000000" w:themeColor="text1"/>
          <w:spacing w:val="1"/>
        </w:rPr>
        <w:t xml:space="preserve">на российском рынке обозначилось </w:t>
      </w:r>
      <w:r w:rsidR="00485639" w:rsidRPr="0022199E">
        <w:rPr>
          <w:rFonts w:eastAsia="Times New Roman" w:cs="Times New Roman"/>
          <w:color w:val="000000" w:themeColor="text1"/>
          <w:spacing w:val="1"/>
        </w:rPr>
        <w:t xml:space="preserve">резкое </w:t>
      </w:r>
      <w:r w:rsidR="00C70563" w:rsidRPr="0022199E">
        <w:rPr>
          <w:rFonts w:eastAsia="Times New Roman" w:cs="Times New Roman"/>
          <w:color w:val="000000" w:themeColor="text1"/>
          <w:spacing w:val="1"/>
        </w:rPr>
        <w:t>оживление</w:t>
      </w:r>
      <w:r w:rsidR="00485639" w:rsidRPr="0022199E">
        <w:rPr>
          <w:rFonts w:eastAsia="Times New Roman" w:cs="Times New Roman"/>
          <w:color w:val="000000" w:themeColor="text1"/>
          <w:spacing w:val="1"/>
        </w:rPr>
        <w:t xml:space="preserve"> с</w:t>
      </w:r>
      <w:r w:rsidR="00C70563" w:rsidRPr="0022199E">
        <w:rPr>
          <w:rFonts w:eastAsia="Times New Roman" w:cs="Times New Roman"/>
          <w:color w:val="000000" w:themeColor="text1"/>
          <w:spacing w:val="1"/>
        </w:rPr>
        <w:t xml:space="preserve"> 46% </w:t>
      </w:r>
      <w:r w:rsidR="00485639" w:rsidRPr="0022199E">
        <w:rPr>
          <w:rFonts w:eastAsia="Times New Roman" w:cs="Times New Roman"/>
          <w:color w:val="000000" w:themeColor="text1"/>
          <w:spacing w:val="1"/>
        </w:rPr>
        <w:t>приростом количества сделок</w:t>
      </w:r>
      <w:r w:rsidR="004D58C1" w:rsidRPr="0022199E">
        <w:rPr>
          <w:rFonts w:eastAsia="Times New Roman" w:cs="Times New Roman"/>
          <w:color w:val="000000" w:themeColor="text1"/>
          <w:spacing w:val="1"/>
        </w:rPr>
        <w:t xml:space="preserve">. </w:t>
      </w:r>
      <w:r w:rsidR="00FE343D" w:rsidRPr="0022199E">
        <w:rPr>
          <w:rFonts w:cs="Times New Roman"/>
          <w:color w:val="000000" w:themeColor="text1"/>
        </w:rPr>
        <w:t xml:space="preserve">Несмотря на дальнейший рост активности на рынке M&amp;A на 13% в 2017 </w:t>
      </w:r>
      <w:r w:rsidR="00FE343D" w:rsidRPr="0022199E">
        <w:rPr>
          <w:rFonts w:cs="Times New Roman"/>
          <w:color w:val="000000" w:themeColor="text1"/>
        </w:rPr>
        <w:lastRenderedPageBreak/>
        <w:t xml:space="preserve">году, сумма сделок на российском рынке снизилась на 12% по сравнению с </w:t>
      </w:r>
      <w:r w:rsidR="001B335D">
        <w:rPr>
          <w:rFonts w:cs="Times New Roman"/>
          <w:color w:val="000000" w:themeColor="text1"/>
        </w:rPr>
        <w:t>предыдущим</w:t>
      </w:r>
      <w:r w:rsidR="00FE343D" w:rsidRPr="0022199E">
        <w:rPr>
          <w:rFonts w:cs="Times New Roman"/>
          <w:color w:val="000000" w:themeColor="text1"/>
        </w:rPr>
        <w:t xml:space="preserve"> годо</w:t>
      </w:r>
      <w:r w:rsidR="004D58C1" w:rsidRPr="0022199E">
        <w:rPr>
          <w:rFonts w:cs="Times New Roman"/>
          <w:color w:val="000000" w:themeColor="text1"/>
        </w:rPr>
        <w:t>м, составив 66,9 млрд. долларов</w:t>
      </w:r>
      <w:r w:rsidR="00FE343D" w:rsidRPr="0022199E">
        <w:rPr>
          <w:rFonts w:cs="Times New Roman"/>
          <w:color w:val="000000" w:themeColor="text1"/>
        </w:rPr>
        <w:t xml:space="preserve"> США. Причиной такого изменения в первую очередь являлось отсутствие крупных </w:t>
      </w:r>
      <w:proofErr w:type="spellStart"/>
      <w:r w:rsidR="00FE343D" w:rsidRPr="0022199E">
        <w:rPr>
          <w:rFonts w:cs="Times New Roman"/>
          <w:color w:val="000000" w:themeColor="text1"/>
        </w:rPr>
        <w:t>мегасделок</w:t>
      </w:r>
      <w:proofErr w:type="spellEnd"/>
      <w:r w:rsidR="00FE343D" w:rsidRPr="0022199E">
        <w:rPr>
          <w:rFonts w:cs="Times New Roman"/>
          <w:color w:val="000000" w:themeColor="text1"/>
        </w:rPr>
        <w:t>, которые обычно происходят в нефтегазовом секторе экономики. К примеру, в 2016 году были совершены сразу три крупные сделки, общая сумма котор</w:t>
      </w:r>
      <w:r w:rsidR="004D58C1" w:rsidRPr="0022199E">
        <w:rPr>
          <w:rFonts w:cs="Times New Roman"/>
          <w:color w:val="000000" w:themeColor="text1"/>
        </w:rPr>
        <w:t xml:space="preserve">ых составила 40% от объема всего рынка </w:t>
      </w:r>
      <w:r w:rsidR="00FE343D" w:rsidRPr="0022199E">
        <w:rPr>
          <w:rFonts w:cs="Times New Roman"/>
          <w:color w:val="000000" w:themeColor="text1"/>
        </w:rPr>
        <w:t xml:space="preserve">M&amp;A. В 2017 г. наблюдался </w:t>
      </w:r>
      <w:r w:rsidR="004D58C1" w:rsidRPr="0022199E">
        <w:rPr>
          <w:rFonts w:cs="Times New Roman"/>
          <w:color w:val="000000" w:themeColor="text1"/>
        </w:rPr>
        <w:t xml:space="preserve">существенный рост числа и суммы сделок </w:t>
      </w:r>
      <w:r w:rsidR="00FE343D" w:rsidRPr="0022199E">
        <w:rPr>
          <w:rFonts w:cs="Times New Roman"/>
          <w:color w:val="000000" w:themeColor="text1"/>
        </w:rPr>
        <w:t>в</w:t>
      </w:r>
      <w:r w:rsidR="004D58C1" w:rsidRPr="0022199E">
        <w:rPr>
          <w:rFonts w:cs="Times New Roman"/>
          <w:color w:val="000000" w:themeColor="text1"/>
        </w:rPr>
        <w:t xml:space="preserve"> отраслях, которые не относятся </w:t>
      </w:r>
      <w:r w:rsidR="00FE343D" w:rsidRPr="0022199E">
        <w:rPr>
          <w:rFonts w:cs="Times New Roman"/>
          <w:color w:val="000000" w:themeColor="text1"/>
        </w:rPr>
        <w:t xml:space="preserve">к </w:t>
      </w:r>
      <w:r w:rsidR="004D58C1" w:rsidRPr="0022199E">
        <w:rPr>
          <w:rFonts w:cs="Times New Roman"/>
          <w:color w:val="000000" w:themeColor="text1"/>
        </w:rPr>
        <w:t>добывающему и</w:t>
      </w:r>
      <w:r w:rsidR="00FE343D" w:rsidRPr="0022199E">
        <w:rPr>
          <w:rFonts w:cs="Times New Roman"/>
          <w:color w:val="000000" w:themeColor="text1"/>
        </w:rPr>
        <w:t xml:space="preserve"> эне</w:t>
      </w:r>
      <w:r w:rsidR="004D58C1" w:rsidRPr="0022199E">
        <w:rPr>
          <w:rFonts w:cs="Times New Roman"/>
          <w:color w:val="000000" w:themeColor="text1"/>
        </w:rPr>
        <w:t xml:space="preserve">ргетическому секторам экономики. Исторически именно эти 2 сектора </w:t>
      </w:r>
      <w:r w:rsidR="00FE343D" w:rsidRPr="0022199E">
        <w:rPr>
          <w:rFonts w:cs="Times New Roman"/>
          <w:color w:val="000000" w:themeColor="text1"/>
        </w:rPr>
        <w:t xml:space="preserve">определяли ситуацию на </w:t>
      </w:r>
      <w:r w:rsidR="004D58C1" w:rsidRPr="0022199E">
        <w:rPr>
          <w:rFonts w:cs="Times New Roman"/>
          <w:color w:val="000000" w:themeColor="text1"/>
        </w:rPr>
        <w:t>российском</w:t>
      </w:r>
      <w:r w:rsidR="00FE343D" w:rsidRPr="0022199E">
        <w:rPr>
          <w:rFonts w:cs="Times New Roman"/>
          <w:color w:val="000000" w:themeColor="text1"/>
        </w:rPr>
        <w:t xml:space="preserve"> рынке M&amp;A. Если не принимать во внимание </w:t>
      </w:r>
      <w:r w:rsidR="004D58C1" w:rsidRPr="0022199E">
        <w:rPr>
          <w:rFonts w:cs="Times New Roman"/>
          <w:color w:val="000000" w:themeColor="text1"/>
        </w:rPr>
        <w:t xml:space="preserve">нефтегазовый </w:t>
      </w:r>
      <w:r w:rsidR="00FE343D" w:rsidRPr="0022199E">
        <w:rPr>
          <w:rFonts w:cs="Times New Roman"/>
          <w:color w:val="000000" w:themeColor="text1"/>
        </w:rPr>
        <w:t>сектор, то сумма сделок в 2017 г. выросла на 37% до 48,5 млрд долл. США по сравнению с 35,5 млрд долл. США в 2016 г.</w:t>
      </w:r>
      <w:r w:rsidR="004D58C1" w:rsidRPr="0022199E">
        <w:rPr>
          <w:rFonts w:cs="Times New Roman"/>
          <w:color w:val="000000" w:themeColor="text1"/>
        </w:rPr>
        <w:t xml:space="preserve"> [</w:t>
      </w:r>
      <w:r w:rsidR="004D58C1" w:rsidRPr="0022199E">
        <w:rPr>
          <w:rFonts w:eastAsia="Times New Roman" w:cs="Times New Roman"/>
          <w:color w:val="000000" w:themeColor="text1"/>
        </w:rPr>
        <w:t>KPMG, 2018</w:t>
      </w:r>
      <w:r w:rsidR="004D58C1" w:rsidRPr="0022199E">
        <w:rPr>
          <w:rFonts w:cs="Times New Roman"/>
          <w:color w:val="000000" w:themeColor="text1"/>
        </w:rPr>
        <w:t>].</w:t>
      </w:r>
    </w:p>
    <w:p w14:paraId="796FE651" w14:textId="3E9087DA" w:rsidR="0064178E" w:rsidRDefault="00C70563" w:rsidP="0064178E">
      <w:pPr>
        <w:rPr>
          <w:rFonts w:cs="Times New Roman"/>
          <w:color w:val="000000" w:themeColor="text1"/>
        </w:rPr>
      </w:pPr>
      <w:r w:rsidRPr="0022199E">
        <w:rPr>
          <w:rFonts w:cs="Times New Roman"/>
          <w:color w:val="000000" w:themeColor="text1"/>
        </w:rPr>
        <w:t xml:space="preserve">Несмотря на </w:t>
      </w:r>
      <w:r w:rsidR="00485639" w:rsidRPr="0022199E">
        <w:rPr>
          <w:rFonts w:cs="Times New Roman"/>
          <w:color w:val="000000" w:themeColor="text1"/>
        </w:rPr>
        <w:t>наличие большого числа исследований по теме слияний и поглощений</w:t>
      </w:r>
      <w:r w:rsidRPr="0022199E">
        <w:rPr>
          <w:rFonts w:cs="Times New Roman"/>
          <w:color w:val="000000" w:themeColor="text1"/>
        </w:rPr>
        <w:t xml:space="preserve">, </w:t>
      </w:r>
      <w:r w:rsidR="008237E3" w:rsidRPr="0022199E">
        <w:rPr>
          <w:rFonts w:cs="Times New Roman"/>
          <w:color w:val="000000" w:themeColor="text1"/>
        </w:rPr>
        <w:t>большинство</w:t>
      </w:r>
      <w:r w:rsidRPr="0022199E">
        <w:rPr>
          <w:rFonts w:cs="Times New Roman"/>
          <w:color w:val="000000" w:themeColor="text1"/>
        </w:rPr>
        <w:t xml:space="preserve"> </w:t>
      </w:r>
      <w:r w:rsidR="00485639" w:rsidRPr="0022199E">
        <w:rPr>
          <w:rFonts w:cs="Times New Roman"/>
          <w:color w:val="000000" w:themeColor="text1"/>
        </w:rPr>
        <w:t>исследователей концентрирует свой круг внимания вокруг рынков</w:t>
      </w:r>
      <w:r w:rsidRPr="0022199E">
        <w:rPr>
          <w:rFonts w:cs="Times New Roman"/>
          <w:color w:val="000000" w:themeColor="text1"/>
        </w:rPr>
        <w:t xml:space="preserve"> </w:t>
      </w:r>
      <w:r w:rsidR="00485639" w:rsidRPr="0022199E">
        <w:rPr>
          <w:rFonts w:cs="Times New Roman"/>
          <w:color w:val="000000" w:themeColor="text1"/>
        </w:rPr>
        <w:t>развитых</w:t>
      </w:r>
      <w:r w:rsidR="005156B5">
        <w:rPr>
          <w:rFonts w:cs="Times New Roman"/>
          <w:color w:val="000000" w:themeColor="text1"/>
        </w:rPr>
        <w:t xml:space="preserve"> стран</w:t>
      </w:r>
      <w:r w:rsidRPr="0022199E">
        <w:rPr>
          <w:rFonts w:cs="Times New Roman"/>
          <w:color w:val="000000" w:themeColor="text1"/>
        </w:rPr>
        <w:t xml:space="preserve">, что </w:t>
      </w:r>
      <w:r w:rsidR="00485639" w:rsidRPr="0022199E">
        <w:rPr>
          <w:rFonts w:cs="Times New Roman"/>
          <w:color w:val="000000" w:themeColor="text1"/>
        </w:rPr>
        <w:t>обозначено в опросах</w:t>
      </w:r>
      <w:r w:rsidRPr="0022199E">
        <w:rPr>
          <w:rFonts w:cs="Times New Roman"/>
          <w:color w:val="000000" w:themeColor="text1"/>
        </w:rPr>
        <w:t xml:space="preserve"> [</w:t>
      </w:r>
      <w:proofErr w:type="spellStart"/>
      <w:r w:rsidRPr="0022199E">
        <w:rPr>
          <w:rFonts w:cs="Times New Roman"/>
          <w:color w:val="000000" w:themeColor="text1"/>
          <w:lang w:val="en-US"/>
        </w:rPr>
        <w:t>Martynova</w:t>
      </w:r>
      <w:proofErr w:type="spellEnd"/>
      <w:r w:rsidRPr="0022199E">
        <w:rPr>
          <w:rFonts w:cs="Times New Roman"/>
          <w:color w:val="000000" w:themeColor="text1"/>
        </w:rPr>
        <w:t xml:space="preserve"> </w:t>
      </w:r>
      <w:r w:rsidRPr="0022199E">
        <w:rPr>
          <w:rFonts w:cs="Times New Roman"/>
          <w:color w:val="000000" w:themeColor="text1"/>
          <w:lang w:val="en-US"/>
        </w:rPr>
        <w:t>and</w:t>
      </w:r>
      <w:r w:rsidRPr="0022199E">
        <w:rPr>
          <w:rFonts w:cs="Times New Roman"/>
          <w:color w:val="000000" w:themeColor="text1"/>
        </w:rPr>
        <w:t xml:space="preserve"> </w:t>
      </w:r>
      <w:proofErr w:type="spellStart"/>
      <w:r w:rsidRPr="0022199E">
        <w:rPr>
          <w:rFonts w:cs="Times New Roman"/>
          <w:color w:val="000000" w:themeColor="text1"/>
          <w:lang w:val="en-US"/>
        </w:rPr>
        <w:t>Renneboog</w:t>
      </w:r>
      <w:proofErr w:type="spellEnd"/>
      <w:r w:rsidR="008237E3" w:rsidRPr="0022199E">
        <w:rPr>
          <w:rFonts w:cs="Times New Roman"/>
          <w:color w:val="000000" w:themeColor="text1"/>
        </w:rPr>
        <w:t>, 2008] и</w:t>
      </w:r>
      <w:r w:rsidRPr="0022199E">
        <w:rPr>
          <w:rFonts w:cs="Times New Roman"/>
          <w:color w:val="000000" w:themeColor="text1"/>
        </w:rPr>
        <w:t xml:space="preserve"> [</w:t>
      </w:r>
      <w:proofErr w:type="spellStart"/>
      <w:r w:rsidRPr="0022199E">
        <w:rPr>
          <w:rFonts w:cs="Times New Roman"/>
          <w:color w:val="000000" w:themeColor="text1"/>
        </w:rPr>
        <w:t>Haleblian</w:t>
      </w:r>
      <w:proofErr w:type="spellEnd"/>
      <w:r w:rsidRPr="0022199E">
        <w:rPr>
          <w:rFonts w:cs="Times New Roman"/>
          <w:color w:val="000000" w:themeColor="text1"/>
        </w:rPr>
        <w:t xml:space="preserve"> </w:t>
      </w:r>
      <w:proofErr w:type="spellStart"/>
      <w:r w:rsidRPr="0022199E">
        <w:rPr>
          <w:rFonts w:cs="Times New Roman"/>
          <w:color w:val="000000" w:themeColor="text1"/>
        </w:rPr>
        <w:t>et</w:t>
      </w:r>
      <w:proofErr w:type="spellEnd"/>
      <w:r w:rsidRPr="0022199E">
        <w:rPr>
          <w:rFonts w:cs="Times New Roman"/>
          <w:color w:val="000000" w:themeColor="text1"/>
        </w:rPr>
        <w:t xml:space="preserve"> </w:t>
      </w:r>
      <w:proofErr w:type="spellStart"/>
      <w:r w:rsidRPr="0022199E">
        <w:rPr>
          <w:rFonts w:cs="Times New Roman"/>
          <w:color w:val="000000" w:themeColor="text1"/>
        </w:rPr>
        <w:t>al</w:t>
      </w:r>
      <w:proofErr w:type="spellEnd"/>
      <w:r w:rsidRPr="0022199E">
        <w:rPr>
          <w:rFonts w:cs="Times New Roman"/>
          <w:color w:val="000000" w:themeColor="text1"/>
        </w:rPr>
        <w:t xml:space="preserve">., 2009]. </w:t>
      </w:r>
      <w:r w:rsidR="00485639" w:rsidRPr="0022199E">
        <w:rPr>
          <w:rFonts w:cs="Times New Roman"/>
          <w:color w:val="000000" w:themeColor="text1"/>
        </w:rPr>
        <w:t>Во времена шестой исторической волны</w:t>
      </w:r>
      <w:r w:rsidRPr="0022199E">
        <w:rPr>
          <w:rFonts w:cs="Times New Roman"/>
          <w:color w:val="000000" w:themeColor="text1"/>
        </w:rPr>
        <w:t xml:space="preserve"> активности рынка </w:t>
      </w:r>
      <w:r w:rsidRPr="0022199E">
        <w:rPr>
          <w:rFonts w:cs="Times New Roman"/>
          <w:color w:val="000000" w:themeColor="text1"/>
          <w:lang w:val="en-US"/>
        </w:rPr>
        <w:t>M</w:t>
      </w:r>
      <w:r w:rsidRPr="0022199E">
        <w:rPr>
          <w:rFonts w:cs="Times New Roman"/>
          <w:color w:val="000000" w:themeColor="text1"/>
        </w:rPr>
        <w:t>&amp;</w:t>
      </w:r>
      <w:r w:rsidRPr="0022199E">
        <w:rPr>
          <w:rFonts w:cs="Times New Roman"/>
          <w:color w:val="000000" w:themeColor="text1"/>
          <w:lang w:val="en-US"/>
        </w:rPr>
        <w:t>A</w:t>
      </w:r>
      <w:r w:rsidRPr="0022199E">
        <w:rPr>
          <w:rFonts w:cs="Times New Roman"/>
          <w:color w:val="000000" w:themeColor="text1"/>
        </w:rPr>
        <w:t xml:space="preserve"> </w:t>
      </w:r>
      <w:r w:rsidR="00485639" w:rsidRPr="0022199E">
        <w:rPr>
          <w:rFonts w:cs="Times New Roman"/>
          <w:color w:val="000000" w:themeColor="text1"/>
        </w:rPr>
        <w:t>компании из России</w:t>
      </w:r>
      <w:r w:rsidRPr="0022199E">
        <w:rPr>
          <w:rFonts w:cs="Times New Roman"/>
          <w:color w:val="000000" w:themeColor="text1"/>
        </w:rPr>
        <w:t xml:space="preserve"> </w:t>
      </w:r>
      <w:r w:rsidR="00485639" w:rsidRPr="0022199E">
        <w:rPr>
          <w:rFonts w:cs="Times New Roman"/>
          <w:color w:val="000000" w:themeColor="text1"/>
        </w:rPr>
        <w:t xml:space="preserve">так или иначе были участниками процесса </w:t>
      </w:r>
      <w:r w:rsidRPr="0022199E">
        <w:rPr>
          <w:rFonts w:cs="Times New Roman"/>
          <w:color w:val="000000" w:themeColor="text1"/>
        </w:rPr>
        <w:t xml:space="preserve">в 14% сделок </w:t>
      </w:r>
      <w:r w:rsidR="00485639" w:rsidRPr="0022199E">
        <w:rPr>
          <w:rFonts w:cs="Times New Roman"/>
          <w:color w:val="000000" w:themeColor="text1"/>
        </w:rPr>
        <w:t>на развивающихся рынках по количеству,</w:t>
      </w:r>
      <w:r w:rsidRPr="0022199E">
        <w:rPr>
          <w:rFonts w:cs="Times New Roman"/>
          <w:color w:val="000000" w:themeColor="text1"/>
        </w:rPr>
        <w:t xml:space="preserve"> </w:t>
      </w:r>
      <w:r w:rsidR="00485639" w:rsidRPr="0022199E">
        <w:rPr>
          <w:rFonts w:cs="Times New Roman"/>
          <w:color w:val="000000" w:themeColor="text1"/>
        </w:rPr>
        <w:t>а также</w:t>
      </w:r>
      <w:r w:rsidRPr="0022199E">
        <w:rPr>
          <w:rFonts w:cs="Times New Roman"/>
          <w:color w:val="000000" w:themeColor="text1"/>
        </w:rPr>
        <w:t xml:space="preserve"> в</w:t>
      </w:r>
      <w:r w:rsidR="00485639" w:rsidRPr="0022199E">
        <w:rPr>
          <w:rFonts w:cs="Times New Roman"/>
          <w:color w:val="000000" w:themeColor="text1"/>
        </w:rPr>
        <w:t xml:space="preserve"> сделках, чьё общее стоимостное выражение составляло 9% от всего развивающегося рынка </w:t>
      </w:r>
      <w:r w:rsidRPr="0022199E">
        <w:rPr>
          <w:rFonts w:cs="Times New Roman"/>
          <w:color w:val="000000" w:themeColor="text1"/>
        </w:rPr>
        <w:t>[</w:t>
      </w:r>
      <w:r w:rsidRPr="0022199E">
        <w:rPr>
          <w:rFonts w:cs="Times New Roman"/>
          <w:color w:val="000000" w:themeColor="text1"/>
          <w:lang w:val="en-US"/>
        </w:rPr>
        <w:t>Harrison</w:t>
      </w:r>
      <w:r w:rsidRPr="0022199E">
        <w:rPr>
          <w:rFonts w:cs="Times New Roman"/>
          <w:color w:val="000000" w:themeColor="text1"/>
        </w:rPr>
        <w:t xml:space="preserve">, 2011]. </w:t>
      </w:r>
      <w:r w:rsidR="00485639" w:rsidRPr="0022199E">
        <w:rPr>
          <w:rFonts w:cs="Times New Roman"/>
          <w:color w:val="000000" w:themeColor="text1"/>
        </w:rPr>
        <w:t xml:space="preserve">Для стран с развивающейся экономикой совершаемые сделки </w:t>
      </w:r>
      <w:r w:rsidR="00485639" w:rsidRPr="0022199E">
        <w:rPr>
          <w:rFonts w:cs="Times New Roman"/>
          <w:color w:val="000000" w:themeColor="text1"/>
          <w:lang w:val="en-US"/>
        </w:rPr>
        <w:t>M</w:t>
      </w:r>
      <w:r w:rsidR="00485639" w:rsidRPr="0022199E">
        <w:rPr>
          <w:rFonts w:cs="Times New Roman"/>
          <w:color w:val="000000" w:themeColor="text1"/>
        </w:rPr>
        <w:t>&amp;</w:t>
      </w:r>
      <w:r w:rsidR="00485639" w:rsidRPr="0022199E">
        <w:rPr>
          <w:rFonts w:cs="Times New Roman"/>
          <w:color w:val="000000" w:themeColor="text1"/>
          <w:lang w:val="en-US"/>
        </w:rPr>
        <w:t>A</w:t>
      </w:r>
      <w:r w:rsidR="00485639" w:rsidRPr="0022199E">
        <w:rPr>
          <w:rFonts w:cs="Times New Roman"/>
          <w:color w:val="000000" w:themeColor="text1"/>
        </w:rPr>
        <w:t xml:space="preserve"> несут собой большую роль в измерительных показателях развития экономики</w:t>
      </w:r>
      <w:r w:rsidR="004B0B19" w:rsidRPr="0022199E">
        <w:rPr>
          <w:rFonts w:cs="Times New Roman"/>
          <w:color w:val="000000" w:themeColor="text1"/>
        </w:rPr>
        <w:t>.</w:t>
      </w:r>
      <w:r w:rsidR="00485639" w:rsidRPr="0022199E">
        <w:rPr>
          <w:rFonts w:cs="Times New Roman"/>
          <w:color w:val="000000" w:themeColor="text1"/>
        </w:rPr>
        <w:t xml:space="preserve"> К примеру, в </w:t>
      </w:r>
      <w:r w:rsidR="001B335D">
        <w:rPr>
          <w:rFonts w:cs="Times New Roman"/>
          <w:color w:val="000000" w:themeColor="text1"/>
        </w:rPr>
        <w:t>2007 году, который являлся пиковым для</w:t>
      </w:r>
      <w:r w:rsidR="00485639" w:rsidRPr="0022199E">
        <w:rPr>
          <w:rFonts w:cs="Times New Roman"/>
          <w:color w:val="000000" w:themeColor="text1"/>
        </w:rPr>
        <w:t xml:space="preserve"> шестой волны </w:t>
      </w:r>
      <w:r w:rsidR="00485639" w:rsidRPr="0022199E">
        <w:rPr>
          <w:rFonts w:cs="Times New Roman"/>
          <w:color w:val="000000" w:themeColor="text1"/>
          <w:lang w:val="en-US"/>
        </w:rPr>
        <w:t>M</w:t>
      </w:r>
      <w:r w:rsidR="00485639" w:rsidRPr="0022199E">
        <w:rPr>
          <w:rFonts w:cs="Times New Roman"/>
          <w:color w:val="000000" w:themeColor="text1"/>
        </w:rPr>
        <w:t>&amp;</w:t>
      </w:r>
      <w:r w:rsidR="00485639" w:rsidRPr="0022199E">
        <w:rPr>
          <w:rFonts w:cs="Times New Roman"/>
          <w:color w:val="000000" w:themeColor="text1"/>
          <w:lang w:val="en-US"/>
        </w:rPr>
        <w:t>A</w:t>
      </w:r>
      <w:r w:rsidR="00485639" w:rsidRPr="0022199E">
        <w:rPr>
          <w:rFonts w:cs="Times New Roman"/>
          <w:color w:val="000000" w:themeColor="text1"/>
        </w:rPr>
        <w:t xml:space="preserve">, стоимость сделок интеграционного типа в </w:t>
      </w:r>
      <w:r w:rsidR="004D58C1" w:rsidRPr="0022199E">
        <w:rPr>
          <w:rFonts w:cs="Times New Roman"/>
          <w:color w:val="000000" w:themeColor="text1"/>
        </w:rPr>
        <w:t>России составила</w:t>
      </w:r>
      <w:r w:rsidR="004B0B19" w:rsidRPr="0022199E">
        <w:rPr>
          <w:rFonts w:cs="Times New Roman"/>
          <w:color w:val="000000" w:themeColor="text1"/>
        </w:rPr>
        <w:t xml:space="preserve"> 10% от величины ВВП [</w:t>
      </w:r>
      <w:proofErr w:type="spellStart"/>
      <w:r w:rsidR="00BB7303" w:rsidRPr="0022199E">
        <w:rPr>
          <w:rFonts w:cs="Times New Roman"/>
          <w:color w:val="000000" w:themeColor="text1"/>
        </w:rPr>
        <w:t>Радыгин</w:t>
      </w:r>
      <w:proofErr w:type="spellEnd"/>
      <w:r w:rsidR="004B0B19" w:rsidRPr="0022199E">
        <w:rPr>
          <w:rFonts w:cs="Times New Roman"/>
          <w:color w:val="000000" w:themeColor="text1"/>
        </w:rPr>
        <w:t>, 2010].</w:t>
      </w:r>
    </w:p>
    <w:p w14:paraId="5934F9A2" w14:textId="74F69D7A" w:rsidR="005156B5" w:rsidRPr="00C70157" w:rsidRDefault="005156B5" w:rsidP="0064178E">
      <w:pPr>
        <w:rPr>
          <w:rFonts w:cs="Times New Roman"/>
          <w:color w:val="000000" w:themeColor="text1"/>
        </w:rPr>
      </w:pPr>
      <w:r>
        <w:rPr>
          <w:rFonts w:cs="Times New Roman"/>
          <w:color w:val="000000" w:themeColor="text1"/>
        </w:rPr>
        <w:t>С течением времени возрастает исследовательский интерес к аспектам, которые сопровождают процесс интеграционных сделок между компаниями. Большой интерес вызывают процессы, происходящие в компании до и после заключения сделки</w:t>
      </w:r>
      <w:r w:rsidR="00A02D4C">
        <w:rPr>
          <w:rFonts w:cs="Times New Roman"/>
          <w:color w:val="000000" w:themeColor="text1"/>
        </w:rPr>
        <w:t>, а также различные характеристики совершаемых сделок</w:t>
      </w:r>
      <w:r>
        <w:rPr>
          <w:rFonts w:cs="Times New Roman"/>
          <w:color w:val="000000" w:themeColor="text1"/>
        </w:rPr>
        <w:t xml:space="preserve">. </w:t>
      </w:r>
      <w:r w:rsidR="00A02D4C">
        <w:rPr>
          <w:rFonts w:cs="Times New Roman"/>
          <w:color w:val="000000" w:themeColor="text1"/>
        </w:rPr>
        <w:t xml:space="preserve">Подобные характеристики могут </w:t>
      </w:r>
      <w:r>
        <w:rPr>
          <w:rFonts w:cs="Times New Roman"/>
          <w:color w:val="000000" w:themeColor="text1"/>
        </w:rPr>
        <w:t xml:space="preserve">отразиться на фундаментальной </w:t>
      </w:r>
      <w:r w:rsidR="00E16427">
        <w:rPr>
          <w:rFonts w:cs="Times New Roman"/>
          <w:color w:val="000000" w:themeColor="text1"/>
        </w:rPr>
        <w:t>ценности</w:t>
      </w:r>
      <w:r>
        <w:rPr>
          <w:rFonts w:cs="Times New Roman"/>
          <w:color w:val="000000" w:themeColor="text1"/>
        </w:rPr>
        <w:t xml:space="preserve"> компании</w:t>
      </w:r>
      <w:r w:rsidR="00A02D4C">
        <w:rPr>
          <w:rFonts w:cs="Times New Roman"/>
          <w:color w:val="000000" w:themeColor="text1"/>
        </w:rPr>
        <w:t>-поглотителя после сделки</w:t>
      </w:r>
      <w:r>
        <w:rPr>
          <w:rFonts w:cs="Times New Roman"/>
          <w:color w:val="000000" w:themeColor="text1"/>
        </w:rPr>
        <w:t>.</w:t>
      </w:r>
      <w:r w:rsidR="00A02D4C">
        <w:rPr>
          <w:rFonts w:cs="Times New Roman"/>
          <w:color w:val="000000" w:themeColor="text1"/>
        </w:rPr>
        <w:t xml:space="preserve"> К настоящему моменту уже существует ряд исследований, которые направлены </w:t>
      </w:r>
      <w:r w:rsidR="00C70157">
        <w:rPr>
          <w:rFonts w:cs="Times New Roman"/>
          <w:color w:val="000000" w:themeColor="text1"/>
        </w:rPr>
        <w:t xml:space="preserve">на изучение создания ценности сделками </w:t>
      </w:r>
      <w:r w:rsidR="00C70157">
        <w:rPr>
          <w:rFonts w:cs="Times New Roman"/>
          <w:color w:val="000000" w:themeColor="text1"/>
          <w:lang w:val="en-US"/>
        </w:rPr>
        <w:t>M</w:t>
      </w:r>
      <w:r w:rsidR="00C70157" w:rsidRPr="00C70157">
        <w:rPr>
          <w:rFonts w:cs="Times New Roman"/>
          <w:color w:val="000000" w:themeColor="text1"/>
        </w:rPr>
        <w:t>&amp;</w:t>
      </w:r>
      <w:r w:rsidR="00C70157">
        <w:rPr>
          <w:rFonts w:cs="Times New Roman"/>
          <w:color w:val="000000" w:themeColor="text1"/>
          <w:lang w:val="en-US"/>
        </w:rPr>
        <w:t>A</w:t>
      </w:r>
      <w:r w:rsidR="00C70157" w:rsidRPr="00C70157">
        <w:rPr>
          <w:rFonts w:cs="Times New Roman"/>
          <w:color w:val="000000" w:themeColor="text1"/>
        </w:rPr>
        <w:t xml:space="preserve"> </w:t>
      </w:r>
      <w:r w:rsidR="00A02D4C" w:rsidRPr="00A02D4C">
        <w:rPr>
          <w:rFonts w:cs="Times New Roman"/>
          <w:color w:val="000000" w:themeColor="text1"/>
        </w:rPr>
        <w:t>[</w:t>
      </w:r>
      <w:r w:rsidR="00A02D4C">
        <w:rPr>
          <w:rFonts w:cs="Times New Roman"/>
          <w:color w:val="000000" w:themeColor="text1"/>
          <w:lang w:val="en-US"/>
        </w:rPr>
        <w:t>Guest</w:t>
      </w:r>
      <w:r w:rsidR="00A02D4C" w:rsidRPr="00A02D4C">
        <w:rPr>
          <w:rFonts w:cs="Times New Roman"/>
          <w:color w:val="000000" w:themeColor="text1"/>
        </w:rPr>
        <w:t xml:space="preserve"> </w:t>
      </w:r>
      <w:r w:rsidR="00A02D4C">
        <w:rPr>
          <w:rFonts w:cs="Times New Roman"/>
          <w:color w:val="000000" w:themeColor="text1"/>
          <w:lang w:val="en-US"/>
        </w:rPr>
        <w:t>et</w:t>
      </w:r>
      <w:r w:rsidR="00A02D4C" w:rsidRPr="00A02D4C">
        <w:rPr>
          <w:rFonts w:cs="Times New Roman"/>
          <w:color w:val="000000" w:themeColor="text1"/>
        </w:rPr>
        <w:t xml:space="preserve"> </w:t>
      </w:r>
      <w:r w:rsidR="00A02D4C">
        <w:rPr>
          <w:rFonts w:cs="Times New Roman"/>
          <w:color w:val="000000" w:themeColor="text1"/>
          <w:lang w:val="en-US"/>
        </w:rPr>
        <w:t>al</w:t>
      </w:r>
      <w:r w:rsidR="00A02D4C">
        <w:rPr>
          <w:rFonts w:cs="Times New Roman"/>
          <w:color w:val="000000" w:themeColor="text1"/>
        </w:rPr>
        <w:t>. 2010</w:t>
      </w:r>
      <w:r w:rsidR="00C70157" w:rsidRPr="00C70157">
        <w:rPr>
          <w:rFonts w:cs="Times New Roman"/>
          <w:color w:val="000000" w:themeColor="text1"/>
        </w:rPr>
        <w:t xml:space="preserve">; </w:t>
      </w:r>
      <w:r w:rsidR="00A02D4C">
        <w:rPr>
          <w:rFonts w:cs="Times New Roman"/>
          <w:color w:val="000000" w:themeColor="text1"/>
          <w:lang w:val="en-US"/>
        </w:rPr>
        <w:t>Lee</w:t>
      </w:r>
      <w:r w:rsidR="00C70157" w:rsidRPr="00C70157">
        <w:rPr>
          <w:rFonts w:cs="Times New Roman"/>
          <w:color w:val="000000" w:themeColor="text1"/>
        </w:rPr>
        <w:t xml:space="preserve">, </w:t>
      </w:r>
      <w:r w:rsidR="00A02D4C">
        <w:rPr>
          <w:rFonts w:cs="Times New Roman"/>
          <w:color w:val="000000" w:themeColor="text1"/>
          <w:lang w:val="en-US"/>
        </w:rPr>
        <w:t>Lim</w:t>
      </w:r>
      <w:r w:rsidR="00C70157">
        <w:rPr>
          <w:rFonts w:cs="Times New Roman"/>
          <w:color w:val="000000" w:themeColor="text1"/>
        </w:rPr>
        <w:t>, 2006</w:t>
      </w:r>
      <w:r w:rsidR="00C70157" w:rsidRPr="00C70157">
        <w:rPr>
          <w:rFonts w:cs="Times New Roman"/>
          <w:color w:val="000000" w:themeColor="text1"/>
        </w:rPr>
        <w:t xml:space="preserve">; </w:t>
      </w:r>
      <w:r w:rsidR="00A02D4C">
        <w:rPr>
          <w:rFonts w:cs="Times New Roman"/>
          <w:color w:val="000000" w:themeColor="text1"/>
          <w:lang w:val="en-US"/>
        </w:rPr>
        <w:t>Cho</w:t>
      </w:r>
      <w:r w:rsidR="00C70157" w:rsidRPr="00C70157">
        <w:rPr>
          <w:rFonts w:cs="Times New Roman"/>
          <w:color w:val="000000" w:themeColor="text1"/>
        </w:rPr>
        <w:t>,</w:t>
      </w:r>
      <w:r w:rsidR="00C70157">
        <w:rPr>
          <w:rFonts w:cs="Times New Roman"/>
          <w:color w:val="000000" w:themeColor="text1"/>
        </w:rPr>
        <w:t xml:space="preserve"> </w:t>
      </w:r>
      <w:proofErr w:type="spellStart"/>
      <w:r w:rsidR="00A02D4C">
        <w:rPr>
          <w:rFonts w:cs="Times New Roman"/>
          <w:color w:val="000000" w:themeColor="text1"/>
          <w:lang w:val="en-US"/>
        </w:rPr>
        <w:t>Ahn</w:t>
      </w:r>
      <w:proofErr w:type="spellEnd"/>
      <w:r w:rsidR="00A02D4C" w:rsidRPr="00A02D4C">
        <w:rPr>
          <w:rFonts w:cs="Times New Roman"/>
          <w:color w:val="000000" w:themeColor="text1"/>
        </w:rPr>
        <w:t>, 2016]</w:t>
      </w:r>
      <w:r w:rsidR="00C70157">
        <w:rPr>
          <w:rFonts w:cs="Times New Roman"/>
          <w:color w:val="000000" w:themeColor="text1"/>
        </w:rPr>
        <w:t xml:space="preserve">, а ряд исследований осуществляет попытку определения ведущих характеристик, связанных с успешностью создания </w:t>
      </w:r>
      <w:r w:rsidR="00E16427">
        <w:rPr>
          <w:rFonts w:cs="Times New Roman"/>
          <w:color w:val="000000" w:themeColor="text1"/>
        </w:rPr>
        <w:t>ценности</w:t>
      </w:r>
      <w:r w:rsidR="00D07281">
        <w:rPr>
          <w:rFonts w:cs="Times New Roman"/>
          <w:color w:val="000000" w:themeColor="text1"/>
        </w:rPr>
        <w:t xml:space="preserve"> </w:t>
      </w:r>
      <w:r w:rsidR="00C70157">
        <w:rPr>
          <w:rFonts w:cs="Times New Roman"/>
          <w:color w:val="000000" w:themeColor="text1"/>
        </w:rPr>
        <w:t xml:space="preserve">путем проведения сделки </w:t>
      </w:r>
      <w:r w:rsidR="00C70157" w:rsidRPr="00C70157">
        <w:rPr>
          <w:rFonts w:cs="Times New Roman"/>
          <w:color w:val="000000" w:themeColor="text1"/>
        </w:rPr>
        <w:t>[</w:t>
      </w:r>
      <w:r w:rsidR="00C70157">
        <w:rPr>
          <w:rFonts w:cs="Times New Roman"/>
          <w:color w:val="000000" w:themeColor="text1"/>
          <w:lang w:val="en-US"/>
        </w:rPr>
        <w:t>Ahern</w:t>
      </w:r>
      <w:r w:rsidR="00C70157">
        <w:rPr>
          <w:rFonts w:cs="Times New Roman"/>
          <w:color w:val="000000" w:themeColor="text1"/>
        </w:rPr>
        <w:t>,</w:t>
      </w:r>
      <w:r w:rsidR="00C70157" w:rsidRPr="00C70157">
        <w:rPr>
          <w:rFonts w:cs="Times New Roman"/>
          <w:color w:val="000000" w:themeColor="text1"/>
        </w:rPr>
        <w:t xml:space="preserve"> 2011;</w:t>
      </w:r>
      <w:r w:rsidR="00C70157">
        <w:rPr>
          <w:rFonts w:cs="Times New Roman"/>
          <w:color w:val="000000" w:themeColor="text1"/>
        </w:rPr>
        <w:t xml:space="preserve"> </w:t>
      </w:r>
      <w:proofErr w:type="spellStart"/>
      <w:r w:rsidR="00A02D4C">
        <w:rPr>
          <w:rFonts w:cs="Times New Roman"/>
          <w:color w:val="000000" w:themeColor="text1"/>
          <w:lang w:val="en-US"/>
        </w:rPr>
        <w:t>Altunas</w:t>
      </w:r>
      <w:proofErr w:type="spellEnd"/>
      <w:r w:rsidR="00A02D4C" w:rsidRPr="00A02D4C">
        <w:rPr>
          <w:rFonts w:cs="Times New Roman"/>
          <w:color w:val="000000" w:themeColor="text1"/>
        </w:rPr>
        <w:t xml:space="preserve"> </w:t>
      </w:r>
      <w:r w:rsidR="00A02D4C">
        <w:rPr>
          <w:rFonts w:cs="Times New Roman"/>
          <w:color w:val="000000" w:themeColor="text1"/>
          <w:lang w:val="en-US"/>
        </w:rPr>
        <w:t>et</w:t>
      </w:r>
      <w:r w:rsidR="00A02D4C" w:rsidRPr="00A02D4C">
        <w:rPr>
          <w:rFonts w:cs="Times New Roman"/>
          <w:color w:val="000000" w:themeColor="text1"/>
        </w:rPr>
        <w:t xml:space="preserve"> </w:t>
      </w:r>
      <w:r w:rsidR="00A02D4C">
        <w:rPr>
          <w:rFonts w:cs="Times New Roman"/>
          <w:color w:val="000000" w:themeColor="text1"/>
          <w:lang w:val="en-US"/>
        </w:rPr>
        <w:t>al</w:t>
      </w:r>
      <w:r w:rsidR="00A02D4C" w:rsidRPr="00A02D4C">
        <w:rPr>
          <w:rFonts w:cs="Times New Roman"/>
          <w:color w:val="000000" w:themeColor="text1"/>
        </w:rPr>
        <w:t>., 2016]</w:t>
      </w:r>
      <w:r w:rsidR="00C70157">
        <w:rPr>
          <w:rFonts w:cs="Times New Roman"/>
          <w:color w:val="000000" w:themeColor="text1"/>
        </w:rPr>
        <w:t xml:space="preserve">. Однако, стоит отметить, что работы, направленные на изучение такой тематики в России, практически отсутствуют. </w:t>
      </w:r>
      <w:r w:rsidR="00D07281">
        <w:rPr>
          <w:rFonts w:cs="Times New Roman"/>
          <w:color w:val="000000" w:themeColor="text1"/>
        </w:rPr>
        <w:t xml:space="preserve">Все вышеизложенное </w:t>
      </w:r>
      <w:r w:rsidR="00C70157">
        <w:rPr>
          <w:rFonts w:cs="Times New Roman"/>
          <w:color w:val="000000" w:themeColor="text1"/>
        </w:rPr>
        <w:t>обуславливает актуальность данного исследования</w:t>
      </w:r>
      <w:r w:rsidR="00C70157" w:rsidRPr="00C70157">
        <w:rPr>
          <w:rFonts w:cs="Times New Roman"/>
          <w:color w:val="000000" w:themeColor="text1"/>
        </w:rPr>
        <w:t xml:space="preserve">. </w:t>
      </w:r>
      <w:r w:rsidR="00C70157">
        <w:rPr>
          <w:rFonts w:cs="Times New Roman"/>
          <w:color w:val="000000" w:themeColor="text1"/>
        </w:rPr>
        <w:t>И</w:t>
      </w:r>
      <w:r w:rsidR="00D07281">
        <w:rPr>
          <w:rFonts w:cs="Times New Roman"/>
          <w:color w:val="000000" w:themeColor="text1"/>
        </w:rPr>
        <w:t>,</w:t>
      </w:r>
      <w:r w:rsidR="00C70157">
        <w:rPr>
          <w:rFonts w:cs="Times New Roman"/>
          <w:color w:val="000000" w:themeColor="text1"/>
        </w:rPr>
        <w:t xml:space="preserve"> исходя из ведущейся работы в рассматриваемой сфере</w:t>
      </w:r>
      <w:r w:rsidR="00D07281">
        <w:rPr>
          <w:rFonts w:cs="Times New Roman"/>
          <w:color w:val="000000" w:themeColor="text1"/>
        </w:rPr>
        <w:t>,</w:t>
      </w:r>
      <w:r w:rsidR="00C70157">
        <w:rPr>
          <w:rFonts w:cs="Times New Roman"/>
          <w:color w:val="000000" w:themeColor="text1"/>
        </w:rPr>
        <w:t xml:space="preserve"> будет </w:t>
      </w:r>
      <w:r w:rsidR="00D07281">
        <w:rPr>
          <w:rFonts w:cs="Times New Roman"/>
          <w:color w:val="000000" w:themeColor="text1"/>
        </w:rPr>
        <w:t xml:space="preserve">разумно рассмотреть изменение фундаментальной </w:t>
      </w:r>
      <w:r w:rsidR="00E16427">
        <w:rPr>
          <w:rFonts w:cs="Times New Roman"/>
          <w:color w:val="000000" w:themeColor="text1"/>
        </w:rPr>
        <w:t>ценности</w:t>
      </w:r>
      <w:r w:rsidR="00D07281">
        <w:rPr>
          <w:rFonts w:cs="Times New Roman"/>
          <w:color w:val="000000" w:themeColor="text1"/>
        </w:rPr>
        <w:t xml:space="preserve"> российских компаний при </w:t>
      </w:r>
      <w:r w:rsidR="00D07281">
        <w:rPr>
          <w:rFonts w:cs="Times New Roman"/>
          <w:color w:val="000000" w:themeColor="text1"/>
        </w:rPr>
        <w:lastRenderedPageBreak/>
        <w:t xml:space="preserve">проведении </w:t>
      </w:r>
      <w:r w:rsidR="00D07281">
        <w:rPr>
          <w:rFonts w:cs="Times New Roman"/>
          <w:color w:val="000000" w:themeColor="text1"/>
          <w:lang w:val="en-US"/>
        </w:rPr>
        <w:t>M</w:t>
      </w:r>
      <w:r w:rsidR="00D07281" w:rsidRPr="00C70157">
        <w:rPr>
          <w:rFonts w:cs="Times New Roman"/>
          <w:color w:val="000000" w:themeColor="text1"/>
        </w:rPr>
        <w:t>&amp;</w:t>
      </w:r>
      <w:r w:rsidR="00D07281">
        <w:rPr>
          <w:rFonts w:cs="Times New Roman"/>
          <w:color w:val="000000" w:themeColor="text1"/>
          <w:lang w:val="en-US"/>
        </w:rPr>
        <w:t>A</w:t>
      </w:r>
      <w:r w:rsidR="00D07281">
        <w:rPr>
          <w:rFonts w:cs="Times New Roman"/>
          <w:color w:val="000000" w:themeColor="text1"/>
        </w:rPr>
        <w:t xml:space="preserve">, а также предпринять попытку к определению характеристик, которые бы были связаны с созданием ценности. В данной работе будут рассмотрены </w:t>
      </w:r>
      <w:r w:rsidR="009A4986">
        <w:rPr>
          <w:rFonts w:cs="Times New Roman"/>
          <w:color w:val="000000" w:themeColor="text1"/>
        </w:rPr>
        <w:t xml:space="preserve">характеристики, </w:t>
      </w:r>
      <w:r w:rsidR="00D07281">
        <w:rPr>
          <w:rFonts w:cs="Times New Roman"/>
          <w:color w:val="000000" w:themeColor="text1"/>
        </w:rPr>
        <w:t xml:space="preserve">относящиеся к компании-поглотителю, а также </w:t>
      </w:r>
      <w:r w:rsidR="009A4986">
        <w:rPr>
          <w:rFonts w:cs="Times New Roman"/>
          <w:color w:val="000000" w:themeColor="text1"/>
        </w:rPr>
        <w:t>и к самой сделке.</w:t>
      </w:r>
      <w:r w:rsidR="00D07281">
        <w:rPr>
          <w:rFonts w:cs="Times New Roman"/>
          <w:color w:val="000000" w:themeColor="text1"/>
        </w:rPr>
        <w:t xml:space="preserve"> </w:t>
      </w:r>
    </w:p>
    <w:p w14:paraId="0B9D4BE3" w14:textId="3C7BB970" w:rsidR="00DC0DD7" w:rsidRPr="0022199E" w:rsidRDefault="00E55008" w:rsidP="00E55008">
      <w:pPr>
        <w:rPr>
          <w:rFonts w:cs="Times New Roman"/>
          <w:i/>
          <w:color w:val="000000" w:themeColor="text1"/>
          <w:shd w:val="clear" w:color="auto" w:fill="FFFFFF"/>
          <w:lang w:eastAsia="ru-RU"/>
        </w:rPr>
      </w:pPr>
      <w:r w:rsidRPr="0022199E">
        <w:rPr>
          <w:rFonts w:cs="Times New Roman"/>
          <w:i/>
          <w:iCs/>
          <w:color w:val="000000" w:themeColor="text1"/>
          <w:shd w:val="clear" w:color="auto" w:fill="FFFFFF"/>
          <w:lang w:eastAsia="ru-RU"/>
        </w:rPr>
        <w:t>Целью</w:t>
      </w:r>
      <w:r w:rsidRPr="0022199E">
        <w:rPr>
          <w:rFonts w:cs="Times New Roman"/>
          <w:i/>
          <w:color w:val="000000" w:themeColor="text1"/>
          <w:shd w:val="clear" w:color="auto" w:fill="FFFFFF"/>
          <w:lang w:eastAsia="ru-RU"/>
        </w:rPr>
        <w:t> </w:t>
      </w:r>
      <w:r w:rsidR="00BF54DA">
        <w:rPr>
          <w:rFonts w:cs="Times New Roman"/>
          <w:color w:val="000000" w:themeColor="text1"/>
          <w:shd w:val="clear" w:color="auto" w:fill="FFFFFF"/>
          <w:lang w:eastAsia="ru-RU"/>
        </w:rPr>
        <w:t>данной</w:t>
      </w:r>
      <w:r w:rsidR="00813C72">
        <w:rPr>
          <w:rFonts w:cs="Times New Roman"/>
          <w:color w:val="000000" w:themeColor="text1"/>
          <w:shd w:val="clear" w:color="auto" w:fill="FFFFFF"/>
          <w:lang w:eastAsia="ru-RU"/>
        </w:rPr>
        <w:t xml:space="preserve"> </w:t>
      </w:r>
      <w:r w:rsidR="00B54549">
        <w:rPr>
          <w:rFonts w:cs="Times New Roman"/>
          <w:color w:val="000000" w:themeColor="text1"/>
          <w:shd w:val="clear" w:color="auto" w:fill="FFFFFF"/>
          <w:lang w:eastAsia="ru-RU"/>
        </w:rPr>
        <w:t>выпускной квалификационной</w:t>
      </w:r>
      <w:r w:rsidR="00BF54DA" w:rsidRPr="00BF54DA">
        <w:rPr>
          <w:rFonts w:cs="Times New Roman"/>
          <w:i/>
          <w:color w:val="000000" w:themeColor="text1"/>
          <w:shd w:val="clear" w:color="auto" w:fill="FFFFFF"/>
          <w:lang w:eastAsia="ru-RU"/>
        </w:rPr>
        <w:t xml:space="preserve"> </w:t>
      </w:r>
      <w:r w:rsidRPr="0022199E">
        <w:rPr>
          <w:rFonts w:cs="Times New Roman"/>
          <w:color w:val="000000" w:themeColor="text1"/>
          <w:shd w:val="clear" w:color="auto" w:fill="FFFFFF"/>
          <w:lang w:eastAsia="ru-RU"/>
        </w:rPr>
        <w:t xml:space="preserve">работы является определение взаимосвязи между </w:t>
      </w:r>
      <w:r w:rsidR="00036E47" w:rsidRPr="0022199E">
        <w:rPr>
          <w:rFonts w:cs="Times New Roman"/>
          <w:color w:val="000000" w:themeColor="text1"/>
          <w:shd w:val="clear" w:color="auto" w:fill="FFFFFF"/>
          <w:lang w:eastAsia="ru-RU"/>
        </w:rPr>
        <w:t xml:space="preserve">изменением фундаментальной </w:t>
      </w:r>
      <w:r w:rsidR="00E16427">
        <w:rPr>
          <w:rFonts w:cs="Times New Roman"/>
          <w:color w:val="000000" w:themeColor="text1"/>
          <w:shd w:val="clear" w:color="auto" w:fill="FFFFFF"/>
          <w:lang w:eastAsia="ru-RU"/>
        </w:rPr>
        <w:t>ценности</w:t>
      </w:r>
      <w:r w:rsidR="00036E47" w:rsidRPr="0022199E">
        <w:rPr>
          <w:rFonts w:cs="Times New Roman"/>
          <w:color w:val="000000" w:themeColor="text1"/>
          <w:shd w:val="clear" w:color="auto" w:fill="FFFFFF"/>
          <w:lang w:eastAsia="ru-RU"/>
        </w:rPr>
        <w:t xml:space="preserve"> компании при совершении сделки</w:t>
      </w:r>
      <w:r w:rsidRPr="0022199E">
        <w:rPr>
          <w:rFonts w:cs="Times New Roman"/>
          <w:color w:val="000000" w:themeColor="text1"/>
          <w:shd w:val="clear" w:color="auto" w:fill="FFFFFF"/>
          <w:lang w:eastAsia="ru-RU"/>
        </w:rPr>
        <w:t xml:space="preserve"> по слияниям и поглощениям и</w:t>
      </w:r>
      <w:r w:rsidR="00036E47" w:rsidRPr="0022199E">
        <w:rPr>
          <w:rFonts w:cs="Times New Roman"/>
          <w:color w:val="000000" w:themeColor="text1"/>
          <w:shd w:val="clear" w:color="auto" w:fill="FFFFFF"/>
          <w:lang w:eastAsia="ru-RU"/>
        </w:rPr>
        <w:t xml:space="preserve"> </w:t>
      </w:r>
      <w:r w:rsidR="00BF54DA">
        <w:rPr>
          <w:rFonts w:cs="Times New Roman"/>
          <w:color w:val="000000" w:themeColor="text1"/>
          <w:shd w:val="clear" w:color="auto" w:fill="FFFFFF"/>
          <w:lang w:eastAsia="ru-RU"/>
        </w:rPr>
        <w:t xml:space="preserve">различными </w:t>
      </w:r>
      <w:r w:rsidR="00036E47" w:rsidRPr="0022199E">
        <w:rPr>
          <w:rFonts w:cs="Times New Roman"/>
          <w:color w:val="000000" w:themeColor="text1"/>
          <w:shd w:val="clear" w:color="auto" w:fill="FFFFFF"/>
          <w:lang w:eastAsia="ru-RU"/>
        </w:rPr>
        <w:t>характеристиками сделки</w:t>
      </w:r>
      <w:r w:rsidRPr="0022199E">
        <w:rPr>
          <w:rFonts w:cs="Times New Roman"/>
          <w:color w:val="000000" w:themeColor="text1"/>
          <w:shd w:val="clear" w:color="auto" w:fill="FFFFFF"/>
          <w:lang w:eastAsia="ru-RU"/>
        </w:rPr>
        <w:t>.</w:t>
      </w:r>
      <w:r w:rsidR="00C4684C" w:rsidRPr="0022199E">
        <w:rPr>
          <w:rFonts w:cs="Times New Roman"/>
          <w:color w:val="000000" w:themeColor="text1"/>
          <w:shd w:val="clear" w:color="auto" w:fill="FFFFFF"/>
          <w:lang w:eastAsia="ru-RU"/>
        </w:rPr>
        <w:t xml:space="preserve"> </w:t>
      </w:r>
      <w:r w:rsidR="00AB0DED" w:rsidRPr="0022199E">
        <w:rPr>
          <w:rFonts w:cs="Times New Roman"/>
          <w:color w:val="000000" w:themeColor="text1"/>
          <w:shd w:val="clear" w:color="auto" w:fill="FFFFFF"/>
          <w:lang w:eastAsia="ru-RU"/>
        </w:rPr>
        <w:t xml:space="preserve"> </w:t>
      </w:r>
      <w:r w:rsidR="00D65EB6" w:rsidRPr="0022199E">
        <w:rPr>
          <w:rFonts w:cs="Times New Roman"/>
          <w:color w:val="000000" w:themeColor="text1"/>
          <w:shd w:val="clear" w:color="auto" w:fill="FFFFFF"/>
          <w:lang w:eastAsia="ru-RU"/>
        </w:rPr>
        <w:t xml:space="preserve">В результате, для </w:t>
      </w:r>
      <w:r w:rsidR="00C4684C" w:rsidRPr="0022199E">
        <w:rPr>
          <w:rFonts w:cs="Times New Roman"/>
          <w:color w:val="000000" w:themeColor="text1"/>
          <w:shd w:val="clear" w:color="auto" w:fill="FFFFFF"/>
          <w:lang w:eastAsia="ru-RU"/>
        </w:rPr>
        <w:t>достижения поставленной цели</w:t>
      </w:r>
      <w:r w:rsidR="00036E47" w:rsidRPr="0022199E">
        <w:rPr>
          <w:rFonts w:cs="Times New Roman"/>
          <w:color w:val="000000" w:themeColor="text1"/>
          <w:shd w:val="clear" w:color="auto" w:fill="FFFFFF"/>
          <w:lang w:eastAsia="ru-RU"/>
        </w:rPr>
        <w:t xml:space="preserve"> в текущем исследовании</w:t>
      </w:r>
      <w:r w:rsidR="00C4684C" w:rsidRPr="0022199E">
        <w:rPr>
          <w:rFonts w:cs="Times New Roman"/>
          <w:color w:val="000000" w:themeColor="text1"/>
          <w:shd w:val="clear" w:color="auto" w:fill="FFFFFF"/>
          <w:lang w:eastAsia="ru-RU"/>
        </w:rPr>
        <w:t xml:space="preserve"> </w:t>
      </w:r>
      <w:r w:rsidR="00D65EB6" w:rsidRPr="0022199E">
        <w:rPr>
          <w:rFonts w:cs="Times New Roman"/>
          <w:color w:val="000000" w:themeColor="text1"/>
          <w:shd w:val="clear" w:color="auto" w:fill="FFFFFF"/>
          <w:lang w:eastAsia="ru-RU"/>
        </w:rPr>
        <w:t xml:space="preserve">решаются следующие </w:t>
      </w:r>
      <w:r w:rsidR="00D65EB6" w:rsidRPr="0022199E">
        <w:rPr>
          <w:rFonts w:cs="Times New Roman"/>
          <w:i/>
          <w:color w:val="000000" w:themeColor="text1"/>
          <w:shd w:val="clear" w:color="auto" w:fill="FFFFFF"/>
          <w:lang w:eastAsia="ru-RU"/>
        </w:rPr>
        <w:t>задачи</w:t>
      </w:r>
      <w:r w:rsidR="00C4684C" w:rsidRPr="0022199E">
        <w:rPr>
          <w:rFonts w:cs="Times New Roman"/>
          <w:color w:val="000000" w:themeColor="text1"/>
          <w:shd w:val="clear" w:color="auto" w:fill="FFFFFF"/>
          <w:lang w:eastAsia="ru-RU"/>
        </w:rPr>
        <w:t>:</w:t>
      </w:r>
    </w:p>
    <w:p w14:paraId="52D41E7A" w14:textId="01176D06" w:rsidR="00E55008" w:rsidRPr="0022199E" w:rsidRDefault="00D475F1" w:rsidP="00B76E60">
      <w:pPr>
        <w:pStyle w:val="a3"/>
        <w:numPr>
          <w:ilvl w:val="0"/>
          <w:numId w:val="4"/>
        </w:numPr>
        <w:rPr>
          <w:color w:val="000000" w:themeColor="text1"/>
          <w:shd w:val="clear" w:color="auto" w:fill="FFFFFF"/>
        </w:rPr>
      </w:pPr>
      <w:r>
        <w:rPr>
          <w:color w:val="000000" w:themeColor="text1"/>
          <w:shd w:val="clear" w:color="auto" w:fill="FFFFFF"/>
        </w:rPr>
        <w:t>Определить основные характеристики сделок по слияниям и поглощениям</w:t>
      </w:r>
      <w:r w:rsidR="00E55008" w:rsidRPr="0022199E">
        <w:rPr>
          <w:color w:val="000000" w:themeColor="text1"/>
          <w:shd w:val="clear" w:color="auto" w:fill="FFFFFF"/>
        </w:rPr>
        <w:t>;</w:t>
      </w:r>
    </w:p>
    <w:p w14:paraId="3C0D264C" w14:textId="5D7E05D8" w:rsidR="008B58D9" w:rsidRPr="0022199E" w:rsidRDefault="00D475F1" w:rsidP="00B76E60">
      <w:pPr>
        <w:pStyle w:val="a3"/>
        <w:numPr>
          <w:ilvl w:val="0"/>
          <w:numId w:val="4"/>
        </w:numPr>
        <w:rPr>
          <w:color w:val="000000" w:themeColor="text1"/>
          <w:lang w:eastAsia="ru-RU"/>
        </w:rPr>
      </w:pPr>
      <w:r>
        <w:rPr>
          <w:color w:val="000000" w:themeColor="text1"/>
          <w:lang w:eastAsia="ru-RU"/>
        </w:rPr>
        <w:t>Выделить основные подходы к расчету фундаментальной стоимости компаний</w:t>
      </w:r>
      <w:r w:rsidR="008B58D9" w:rsidRPr="0022199E">
        <w:rPr>
          <w:color w:val="000000" w:themeColor="text1"/>
          <w:shd w:val="clear" w:color="auto" w:fill="FFFFFF"/>
        </w:rPr>
        <w:t>;</w:t>
      </w:r>
    </w:p>
    <w:p w14:paraId="29B99C93" w14:textId="6244D101" w:rsidR="008B58D9" w:rsidRPr="0022199E" w:rsidRDefault="008B58D9" w:rsidP="00B76E60">
      <w:pPr>
        <w:pStyle w:val="a3"/>
        <w:numPr>
          <w:ilvl w:val="0"/>
          <w:numId w:val="4"/>
        </w:numPr>
        <w:rPr>
          <w:color w:val="000000" w:themeColor="text1"/>
          <w:lang w:eastAsia="ru-RU"/>
        </w:rPr>
      </w:pPr>
      <w:r w:rsidRPr="0022199E">
        <w:rPr>
          <w:color w:val="000000" w:themeColor="text1"/>
          <w:shd w:val="clear" w:color="auto" w:fill="FFFFFF"/>
        </w:rPr>
        <w:t xml:space="preserve">Представить теоретическое обоснование модели для исследования взаимосвязи между изменением фундаментальной </w:t>
      </w:r>
      <w:r w:rsidR="00E16427">
        <w:rPr>
          <w:color w:val="000000" w:themeColor="text1"/>
          <w:shd w:val="clear" w:color="auto" w:fill="FFFFFF"/>
        </w:rPr>
        <w:t>ценности</w:t>
      </w:r>
      <w:r w:rsidRPr="0022199E">
        <w:rPr>
          <w:color w:val="000000" w:themeColor="text1"/>
          <w:shd w:val="clear" w:color="auto" w:fill="FFFFFF"/>
        </w:rPr>
        <w:t xml:space="preserve"> и выбранными характеристиками;</w:t>
      </w:r>
    </w:p>
    <w:p w14:paraId="095DD7A4" w14:textId="1F425472" w:rsidR="008B58D9" w:rsidRPr="00DE1E70" w:rsidRDefault="008B58D9" w:rsidP="00DE1E70">
      <w:pPr>
        <w:pStyle w:val="a3"/>
        <w:numPr>
          <w:ilvl w:val="0"/>
          <w:numId w:val="4"/>
        </w:numPr>
        <w:rPr>
          <w:color w:val="000000" w:themeColor="text1"/>
          <w:lang w:eastAsia="ru-RU"/>
        </w:rPr>
      </w:pPr>
      <w:r w:rsidRPr="0022199E">
        <w:rPr>
          <w:color w:val="000000" w:themeColor="text1"/>
          <w:lang w:eastAsia="ru-RU"/>
        </w:rPr>
        <w:t xml:space="preserve">Собрать данные для выбранной модели оценивания фундаментальной </w:t>
      </w:r>
      <w:r w:rsidR="00E16427">
        <w:rPr>
          <w:color w:val="000000" w:themeColor="text1"/>
          <w:lang w:eastAsia="ru-RU"/>
        </w:rPr>
        <w:t>ценности</w:t>
      </w:r>
      <w:r w:rsidRPr="0022199E">
        <w:rPr>
          <w:color w:val="000000" w:themeColor="text1"/>
          <w:lang w:eastAsia="ru-RU"/>
        </w:rPr>
        <w:t xml:space="preserve"> компании</w:t>
      </w:r>
      <w:r w:rsidR="00DE1E70">
        <w:rPr>
          <w:color w:val="000000" w:themeColor="text1"/>
          <w:lang w:eastAsia="ru-RU"/>
        </w:rPr>
        <w:t xml:space="preserve"> и </w:t>
      </w:r>
      <w:r w:rsidR="000A2FBD" w:rsidRPr="00DE1E70">
        <w:rPr>
          <w:color w:val="000000" w:themeColor="text1"/>
          <w:lang w:eastAsia="ru-RU"/>
        </w:rPr>
        <w:t xml:space="preserve">эконометрической </w:t>
      </w:r>
      <w:r w:rsidRPr="00DE1E70">
        <w:rPr>
          <w:color w:val="000000" w:themeColor="text1"/>
          <w:lang w:eastAsia="ru-RU"/>
        </w:rPr>
        <w:t>модели, провести эмпирическое исследование</w:t>
      </w:r>
      <w:r w:rsidRPr="00DE1E70">
        <w:rPr>
          <w:color w:val="000000" w:themeColor="text1"/>
          <w:shd w:val="clear" w:color="auto" w:fill="FFFFFF"/>
        </w:rPr>
        <w:t>;</w:t>
      </w:r>
    </w:p>
    <w:p w14:paraId="6CDC8C5B" w14:textId="0DB31FEB" w:rsidR="008B58D9" w:rsidRPr="0022199E" w:rsidRDefault="00203C0C" w:rsidP="00B76E60">
      <w:pPr>
        <w:pStyle w:val="a3"/>
        <w:numPr>
          <w:ilvl w:val="0"/>
          <w:numId w:val="4"/>
        </w:numPr>
        <w:rPr>
          <w:color w:val="000000" w:themeColor="text1"/>
          <w:lang w:eastAsia="ru-RU"/>
        </w:rPr>
      </w:pPr>
      <w:r>
        <w:rPr>
          <w:color w:val="000000" w:themeColor="text1"/>
          <w:lang w:val="en-US" w:eastAsia="ru-RU"/>
        </w:rPr>
        <w:t>C</w:t>
      </w:r>
      <w:r w:rsidR="008B58D9" w:rsidRPr="0022199E">
        <w:rPr>
          <w:color w:val="000000" w:themeColor="text1"/>
          <w:lang w:eastAsia="ru-RU"/>
        </w:rPr>
        <w:t xml:space="preserve">делать </w:t>
      </w:r>
      <w:r>
        <w:rPr>
          <w:color w:val="000000" w:themeColor="text1"/>
          <w:lang w:eastAsia="ru-RU"/>
        </w:rPr>
        <w:t xml:space="preserve">практические </w:t>
      </w:r>
      <w:r w:rsidR="008B58D9" w:rsidRPr="0022199E">
        <w:rPr>
          <w:color w:val="000000" w:themeColor="text1"/>
          <w:lang w:eastAsia="ru-RU"/>
        </w:rPr>
        <w:t xml:space="preserve">выводы </w:t>
      </w:r>
      <w:r>
        <w:rPr>
          <w:color w:val="000000" w:themeColor="text1"/>
          <w:lang w:eastAsia="ru-RU"/>
        </w:rPr>
        <w:t>п</w:t>
      </w:r>
      <w:r w:rsidR="008B58D9" w:rsidRPr="0022199E">
        <w:rPr>
          <w:color w:val="000000" w:themeColor="text1"/>
          <w:lang w:eastAsia="ru-RU"/>
        </w:rPr>
        <w:t>о проведенной работе</w:t>
      </w:r>
      <w:r w:rsidR="0081226D" w:rsidRPr="0022199E">
        <w:rPr>
          <w:color w:val="000000" w:themeColor="text1"/>
          <w:lang w:eastAsia="ru-RU"/>
        </w:rPr>
        <w:t>.</w:t>
      </w:r>
    </w:p>
    <w:p w14:paraId="65D877F5" w14:textId="5E3CF1BE" w:rsidR="00D65EB6" w:rsidRPr="0022199E" w:rsidRDefault="00D65EB6" w:rsidP="00AB0DED">
      <w:pPr>
        <w:rPr>
          <w:rFonts w:cs="Times New Roman"/>
          <w:color w:val="000000" w:themeColor="text1"/>
          <w:shd w:val="clear" w:color="auto" w:fill="FFFFFF"/>
          <w:lang w:eastAsia="ru-RU"/>
        </w:rPr>
      </w:pPr>
      <w:r w:rsidRPr="0022199E">
        <w:rPr>
          <w:rFonts w:cs="Times New Roman"/>
          <w:color w:val="000000" w:themeColor="text1"/>
          <w:shd w:val="clear" w:color="auto" w:fill="FFFFFF"/>
          <w:lang w:eastAsia="ru-RU"/>
        </w:rPr>
        <w:t xml:space="preserve">Структура работы </w:t>
      </w:r>
      <w:r w:rsidR="00F40472" w:rsidRPr="0022199E">
        <w:rPr>
          <w:rFonts w:cs="Times New Roman"/>
          <w:color w:val="000000" w:themeColor="text1"/>
          <w:shd w:val="clear" w:color="auto" w:fill="FFFFFF"/>
          <w:lang w:eastAsia="ru-RU"/>
        </w:rPr>
        <w:t>повторяет идеи,</w:t>
      </w:r>
      <w:r w:rsidR="0081226D" w:rsidRPr="0022199E">
        <w:rPr>
          <w:rFonts w:cs="Times New Roman"/>
          <w:color w:val="000000" w:themeColor="text1"/>
          <w:shd w:val="clear" w:color="auto" w:fill="FFFFFF"/>
          <w:lang w:eastAsia="ru-RU"/>
        </w:rPr>
        <w:t xml:space="preserve"> которые были сформулированы при постановке задач исследования. Работа представляет собой </w:t>
      </w:r>
      <w:r w:rsidRPr="0022199E">
        <w:rPr>
          <w:rFonts w:cs="Times New Roman"/>
          <w:color w:val="000000" w:themeColor="text1"/>
          <w:shd w:val="clear" w:color="auto" w:fill="FFFFFF"/>
          <w:lang w:eastAsia="ru-RU"/>
        </w:rPr>
        <w:t xml:space="preserve">введение, </w:t>
      </w:r>
      <w:r w:rsidR="00661DDE">
        <w:rPr>
          <w:rFonts w:cs="Times New Roman"/>
          <w:color w:val="000000" w:themeColor="text1"/>
          <w:shd w:val="clear" w:color="auto" w:fill="FFFFFF"/>
          <w:lang w:eastAsia="ru-RU"/>
        </w:rPr>
        <w:t>три</w:t>
      </w:r>
      <w:r w:rsidRPr="0022199E">
        <w:rPr>
          <w:rFonts w:cs="Times New Roman"/>
          <w:color w:val="000000" w:themeColor="text1"/>
          <w:shd w:val="clear" w:color="auto" w:fill="FFFFFF"/>
          <w:lang w:eastAsia="ru-RU"/>
        </w:rPr>
        <w:t xml:space="preserve"> основные главы, заключение, список использованной</w:t>
      </w:r>
      <w:r w:rsidR="00B55F58" w:rsidRPr="0022199E">
        <w:rPr>
          <w:rFonts w:cs="Times New Roman"/>
          <w:color w:val="000000" w:themeColor="text1"/>
          <w:shd w:val="clear" w:color="auto" w:fill="FFFFFF"/>
          <w:lang w:eastAsia="ru-RU"/>
        </w:rPr>
        <w:t xml:space="preserve"> литературы и приложения</w:t>
      </w:r>
      <w:r w:rsidRPr="0022199E">
        <w:rPr>
          <w:rFonts w:cs="Times New Roman"/>
          <w:color w:val="000000" w:themeColor="text1"/>
          <w:shd w:val="clear" w:color="auto" w:fill="FFFFFF"/>
          <w:lang w:eastAsia="ru-RU"/>
        </w:rPr>
        <w:t xml:space="preserve">. </w:t>
      </w:r>
    </w:p>
    <w:p w14:paraId="767DBCE6" w14:textId="08438928" w:rsidR="006805F2" w:rsidRPr="0022199E" w:rsidRDefault="00DF5D3A" w:rsidP="006805F2">
      <w:pPr>
        <w:rPr>
          <w:rFonts w:cs="Times New Roman"/>
          <w:color w:val="000000" w:themeColor="text1"/>
          <w:shd w:val="clear" w:color="auto" w:fill="FFFFFF"/>
          <w:lang w:eastAsia="ru-RU"/>
        </w:rPr>
      </w:pPr>
      <w:r w:rsidRPr="0022199E">
        <w:rPr>
          <w:rFonts w:cs="Times New Roman"/>
          <w:color w:val="000000" w:themeColor="text1"/>
          <w:shd w:val="clear" w:color="auto" w:fill="FFFFFF"/>
          <w:lang w:eastAsia="ru-RU"/>
        </w:rPr>
        <w:t xml:space="preserve">В </w:t>
      </w:r>
      <w:r w:rsidR="005F123D">
        <w:rPr>
          <w:rFonts w:cs="Times New Roman"/>
          <w:color w:val="000000" w:themeColor="text1"/>
          <w:shd w:val="clear" w:color="auto" w:fill="FFFFFF"/>
          <w:lang w:eastAsia="ru-RU"/>
        </w:rPr>
        <w:t>первой главе</w:t>
      </w:r>
      <w:r w:rsidRPr="0022199E">
        <w:rPr>
          <w:rFonts w:cs="Times New Roman"/>
          <w:color w:val="000000" w:themeColor="text1"/>
          <w:shd w:val="clear" w:color="auto" w:fill="FFFFFF"/>
          <w:lang w:eastAsia="ru-RU"/>
        </w:rPr>
        <w:t xml:space="preserve"> </w:t>
      </w:r>
      <w:r w:rsidR="0081226D" w:rsidRPr="0022199E">
        <w:rPr>
          <w:rFonts w:cs="Times New Roman"/>
          <w:color w:val="000000" w:themeColor="text1"/>
          <w:shd w:val="clear" w:color="auto" w:fill="FFFFFF"/>
          <w:lang w:eastAsia="ru-RU"/>
        </w:rPr>
        <w:t>содержатся</w:t>
      </w:r>
      <w:r w:rsidRPr="0022199E">
        <w:rPr>
          <w:rFonts w:cs="Times New Roman"/>
          <w:color w:val="000000" w:themeColor="text1"/>
          <w:shd w:val="clear" w:color="auto" w:fill="FFFFFF"/>
          <w:lang w:eastAsia="ru-RU"/>
        </w:rPr>
        <w:t xml:space="preserve"> </w:t>
      </w:r>
      <w:r w:rsidR="0081226D" w:rsidRPr="0022199E">
        <w:rPr>
          <w:rFonts w:cs="Times New Roman"/>
          <w:color w:val="000000" w:themeColor="text1"/>
          <w:shd w:val="clear" w:color="auto" w:fill="FFFFFF"/>
          <w:lang w:eastAsia="ru-RU"/>
        </w:rPr>
        <w:t xml:space="preserve">основные </w:t>
      </w:r>
      <w:r w:rsidRPr="0022199E">
        <w:rPr>
          <w:rFonts w:cs="Times New Roman"/>
          <w:color w:val="000000" w:themeColor="text1"/>
          <w:shd w:val="clear" w:color="auto" w:fill="FFFFFF"/>
          <w:lang w:eastAsia="ru-RU"/>
        </w:rPr>
        <w:t>определения сделок по слияниям и поглощениям</w:t>
      </w:r>
      <w:r w:rsidR="0081226D" w:rsidRPr="0022199E">
        <w:rPr>
          <w:rFonts w:cs="Times New Roman"/>
          <w:color w:val="000000" w:themeColor="text1"/>
          <w:shd w:val="clear" w:color="auto" w:fill="FFFFFF"/>
          <w:lang w:eastAsia="ru-RU"/>
        </w:rPr>
        <w:t>, а также разбор мотивов, которые преследует компания при совершении сделок такого типа</w:t>
      </w:r>
      <w:r w:rsidR="007C2561">
        <w:rPr>
          <w:rFonts w:cs="Times New Roman"/>
          <w:color w:val="000000" w:themeColor="text1"/>
          <w:shd w:val="clear" w:color="auto" w:fill="FFFFFF"/>
          <w:lang w:eastAsia="ru-RU"/>
        </w:rPr>
        <w:t xml:space="preserve">. </w:t>
      </w:r>
      <w:r w:rsidRPr="0022199E">
        <w:rPr>
          <w:rFonts w:cs="Times New Roman"/>
          <w:color w:val="000000" w:themeColor="text1"/>
          <w:shd w:val="clear" w:color="auto" w:fill="FFFFFF"/>
          <w:lang w:eastAsia="ru-RU"/>
        </w:rPr>
        <w:t xml:space="preserve">Далее подробно разобраны </w:t>
      </w:r>
      <w:r w:rsidR="00AB0DED" w:rsidRPr="0022199E">
        <w:rPr>
          <w:rFonts w:cs="Times New Roman"/>
          <w:color w:val="000000" w:themeColor="text1"/>
          <w:shd w:val="clear" w:color="auto" w:fill="FFFFFF"/>
          <w:lang w:eastAsia="ru-RU"/>
        </w:rPr>
        <w:t xml:space="preserve">участники процесса, а также этапы совершения сделки </w:t>
      </w:r>
      <w:r w:rsidR="00AB0DED" w:rsidRPr="0022199E">
        <w:rPr>
          <w:rFonts w:cs="Times New Roman"/>
          <w:color w:val="000000" w:themeColor="text1"/>
          <w:shd w:val="clear" w:color="auto" w:fill="FFFFFF"/>
          <w:lang w:val="en-US" w:eastAsia="ru-RU"/>
        </w:rPr>
        <w:t>M</w:t>
      </w:r>
      <w:r w:rsidR="00AB0DED" w:rsidRPr="0022199E">
        <w:rPr>
          <w:rFonts w:cs="Times New Roman"/>
          <w:color w:val="000000" w:themeColor="text1"/>
          <w:shd w:val="clear" w:color="auto" w:fill="FFFFFF"/>
          <w:lang w:eastAsia="ru-RU"/>
        </w:rPr>
        <w:t xml:space="preserve">&amp;A. </w:t>
      </w:r>
    </w:p>
    <w:p w14:paraId="05C01E4F" w14:textId="6ED57A48" w:rsidR="0081226D" w:rsidRPr="0022199E" w:rsidRDefault="00D04C97" w:rsidP="006805F2">
      <w:pPr>
        <w:rPr>
          <w:rFonts w:cs="Times New Roman"/>
          <w:color w:val="000000" w:themeColor="text1"/>
          <w:shd w:val="clear" w:color="auto" w:fill="FFFFFF"/>
          <w:lang w:eastAsia="ru-RU"/>
        </w:rPr>
      </w:pPr>
      <w:r w:rsidRPr="003D2EFF">
        <w:rPr>
          <w:rFonts w:cs="Times New Roman"/>
          <w:color w:val="000000" w:themeColor="text1"/>
          <w:shd w:val="clear" w:color="auto" w:fill="FFFFFF"/>
          <w:lang w:eastAsia="ru-RU"/>
        </w:rPr>
        <w:t>В</w:t>
      </w:r>
      <w:r w:rsidR="0081226D" w:rsidRPr="003D2EFF">
        <w:rPr>
          <w:rFonts w:cs="Times New Roman"/>
          <w:color w:val="000000" w:themeColor="text1"/>
          <w:shd w:val="clear" w:color="auto" w:fill="FFFFFF"/>
          <w:lang w:eastAsia="ru-RU"/>
        </w:rPr>
        <w:t xml:space="preserve"> </w:t>
      </w:r>
      <w:r w:rsidR="008666EB" w:rsidRPr="003D2EFF">
        <w:rPr>
          <w:rFonts w:cs="Times New Roman"/>
          <w:color w:val="000000" w:themeColor="text1"/>
          <w:shd w:val="clear" w:color="auto" w:fill="FFFFFF"/>
          <w:lang w:eastAsia="ru-RU"/>
        </w:rPr>
        <w:t>первом разделе второй главы</w:t>
      </w:r>
      <w:r w:rsidR="0081226D" w:rsidRPr="003D2EFF">
        <w:rPr>
          <w:rFonts w:cs="Times New Roman"/>
          <w:color w:val="000000" w:themeColor="text1"/>
          <w:shd w:val="clear" w:color="auto" w:fill="FFFFFF"/>
          <w:lang w:eastAsia="ru-RU"/>
        </w:rPr>
        <w:t xml:space="preserve"> </w:t>
      </w:r>
      <w:r w:rsidR="005F123D" w:rsidRPr="003D2EFF">
        <w:rPr>
          <w:rFonts w:cs="Times New Roman"/>
          <w:color w:val="000000" w:themeColor="text1"/>
          <w:shd w:val="clear" w:color="auto" w:fill="FFFFFF"/>
          <w:lang w:eastAsia="ru-RU"/>
        </w:rPr>
        <w:t>производится описание основных подходов к оценке компании</w:t>
      </w:r>
      <w:r w:rsidR="008666EB" w:rsidRPr="003D2EFF">
        <w:rPr>
          <w:rFonts w:cs="Times New Roman"/>
          <w:color w:val="000000" w:themeColor="text1"/>
          <w:shd w:val="clear" w:color="auto" w:fill="FFFFFF"/>
          <w:lang w:eastAsia="ru-RU"/>
        </w:rPr>
        <w:t xml:space="preserve">. Далее, во втором разделе главы, производится сравнение подходов к </w:t>
      </w:r>
      <w:r w:rsidR="00F67A02" w:rsidRPr="003D2EFF">
        <w:rPr>
          <w:rFonts w:cs="Times New Roman"/>
          <w:color w:val="000000" w:themeColor="text1"/>
          <w:shd w:val="clear" w:color="auto" w:fill="FFFFFF"/>
          <w:lang w:eastAsia="ru-RU"/>
        </w:rPr>
        <w:t xml:space="preserve">нахождению фундаментальной </w:t>
      </w:r>
      <w:r w:rsidR="00E16427">
        <w:rPr>
          <w:rFonts w:cs="Times New Roman"/>
          <w:color w:val="000000" w:themeColor="text1"/>
          <w:shd w:val="clear" w:color="auto" w:fill="FFFFFF"/>
          <w:lang w:eastAsia="ru-RU"/>
        </w:rPr>
        <w:t>ценности</w:t>
      </w:r>
      <w:r w:rsidR="00F67A02" w:rsidRPr="003D2EFF">
        <w:rPr>
          <w:rFonts w:cs="Times New Roman"/>
          <w:color w:val="000000" w:themeColor="text1"/>
          <w:shd w:val="clear" w:color="auto" w:fill="FFFFFF"/>
          <w:lang w:eastAsia="ru-RU"/>
        </w:rPr>
        <w:t xml:space="preserve"> компании и обосновывается выбор модели оценивания для дальнейшего использования в работе. В третьем разделе главы представлен анализ </w:t>
      </w:r>
      <w:r w:rsidR="004865D4" w:rsidRPr="003D2EFF">
        <w:rPr>
          <w:rFonts w:cs="Times New Roman"/>
          <w:color w:val="000000" w:themeColor="text1"/>
          <w:shd w:val="clear" w:color="auto" w:fill="FFFFFF"/>
          <w:lang w:eastAsia="ru-RU"/>
        </w:rPr>
        <w:t xml:space="preserve">современных работ по тематике </w:t>
      </w:r>
      <w:r w:rsidR="003D2EFF" w:rsidRPr="003D2EFF">
        <w:rPr>
          <w:rFonts w:cs="Times New Roman"/>
          <w:color w:val="000000" w:themeColor="text1"/>
          <w:shd w:val="clear" w:color="auto" w:fill="FFFFFF"/>
          <w:lang w:eastAsia="ru-RU"/>
        </w:rPr>
        <w:t xml:space="preserve">взаимосвязи фундаментальной </w:t>
      </w:r>
      <w:r w:rsidR="00E16427">
        <w:rPr>
          <w:rFonts w:cs="Times New Roman"/>
          <w:color w:val="000000" w:themeColor="text1"/>
          <w:shd w:val="clear" w:color="auto" w:fill="FFFFFF"/>
          <w:lang w:eastAsia="ru-RU"/>
        </w:rPr>
        <w:t>ценности</w:t>
      </w:r>
      <w:r w:rsidR="003D2EFF" w:rsidRPr="003D2EFF">
        <w:rPr>
          <w:rFonts w:cs="Times New Roman"/>
          <w:color w:val="000000" w:themeColor="text1"/>
          <w:shd w:val="clear" w:color="auto" w:fill="FFFFFF"/>
          <w:lang w:eastAsia="ru-RU"/>
        </w:rPr>
        <w:t xml:space="preserve"> компании и характеристик сделок по слияниям и поглощениям, а также выдвинуты гипотезы</w:t>
      </w:r>
      <w:r w:rsidR="00661DDE">
        <w:rPr>
          <w:rFonts w:cs="Times New Roman"/>
          <w:color w:val="000000" w:themeColor="text1"/>
          <w:shd w:val="clear" w:color="auto" w:fill="FFFFFF"/>
          <w:lang w:eastAsia="ru-RU"/>
        </w:rPr>
        <w:t xml:space="preserve"> последующего эмпирического исследования</w:t>
      </w:r>
      <w:r w:rsidR="003D2EFF" w:rsidRPr="003D2EFF">
        <w:rPr>
          <w:rFonts w:cs="Times New Roman"/>
          <w:color w:val="000000" w:themeColor="text1"/>
          <w:shd w:val="clear" w:color="auto" w:fill="FFFFFF"/>
          <w:lang w:eastAsia="ru-RU"/>
        </w:rPr>
        <w:t>.</w:t>
      </w:r>
      <w:r w:rsidR="003D2EFF">
        <w:rPr>
          <w:rFonts w:cs="Times New Roman"/>
          <w:color w:val="000000" w:themeColor="text1"/>
          <w:shd w:val="clear" w:color="auto" w:fill="FFFFFF"/>
          <w:lang w:eastAsia="ru-RU"/>
        </w:rPr>
        <w:t xml:space="preserve"> </w:t>
      </w:r>
    </w:p>
    <w:p w14:paraId="6B564F5F" w14:textId="1557B6BB" w:rsidR="006805F2" w:rsidRPr="0022199E" w:rsidRDefault="006805F2" w:rsidP="00A55E17">
      <w:pPr>
        <w:rPr>
          <w:rFonts w:cs="Times New Roman"/>
          <w:color w:val="000000" w:themeColor="text1"/>
          <w:shd w:val="clear" w:color="auto" w:fill="FFFFFF"/>
          <w:lang w:eastAsia="ru-RU"/>
        </w:rPr>
      </w:pPr>
      <w:r w:rsidRPr="0022199E">
        <w:rPr>
          <w:rFonts w:cs="Times New Roman"/>
          <w:color w:val="000000" w:themeColor="text1"/>
          <w:shd w:val="clear" w:color="auto" w:fill="FFFFFF"/>
          <w:lang w:eastAsia="ru-RU"/>
        </w:rPr>
        <w:t xml:space="preserve">Во </w:t>
      </w:r>
      <w:r w:rsidR="00C812DB">
        <w:rPr>
          <w:rFonts w:cs="Times New Roman"/>
          <w:color w:val="000000" w:themeColor="text1"/>
          <w:shd w:val="clear" w:color="auto" w:fill="FFFFFF"/>
          <w:lang w:eastAsia="ru-RU"/>
        </w:rPr>
        <w:t>третьей</w:t>
      </w:r>
      <w:r w:rsidRPr="0022199E">
        <w:rPr>
          <w:rFonts w:cs="Times New Roman"/>
          <w:color w:val="000000" w:themeColor="text1"/>
          <w:shd w:val="clear" w:color="auto" w:fill="FFFFFF"/>
          <w:lang w:eastAsia="ru-RU"/>
        </w:rPr>
        <w:t xml:space="preserve"> главе произведено эмпирическое исследование</w:t>
      </w:r>
      <w:r w:rsidR="00D04C97" w:rsidRPr="0022199E">
        <w:rPr>
          <w:rFonts w:cs="Times New Roman"/>
          <w:color w:val="000000" w:themeColor="text1"/>
          <w:shd w:val="clear" w:color="auto" w:fill="FFFFFF"/>
          <w:lang w:eastAsia="ru-RU"/>
        </w:rPr>
        <w:t>. В указанную часть работы включено</w:t>
      </w:r>
      <w:r w:rsidRPr="0022199E">
        <w:rPr>
          <w:rFonts w:cs="Times New Roman"/>
          <w:color w:val="000000" w:themeColor="text1"/>
          <w:shd w:val="clear" w:color="auto" w:fill="FFFFFF"/>
          <w:lang w:eastAsia="ru-RU"/>
        </w:rPr>
        <w:t xml:space="preserve"> оп</w:t>
      </w:r>
      <w:r w:rsidR="00BB7303" w:rsidRPr="0022199E">
        <w:rPr>
          <w:rFonts w:cs="Times New Roman"/>
          <w:color w:val="000000" w:themeColor="text1"/>
          <w:shd w:val="clear" w:color="auto" w:fill="FFFFFF"/>
          <w:lang w:eastAsia="ru-RU"/>
        </w:rPr>
        <w:t>и</w:t>
      </w:r>
      <w:r w:rsidRPr="0022199E">
        <w:rPr>
          <w:rFonts w:cs="Times New Roman"/>
          <w:color w:val="000000" w:themeColor="text1"/>
          <w:shd w:val="clear" w:color="auto" w:fill="FFFFFF"/>
          <w:lang w:eastAsia="ru-RU"/>
        </w:rPr>
        <w:t>сание методологии</w:t>
      </w:r>
      <w:r w:rsidR="00BB7303" w:rsidRPr="0022199E">
        <w:rPr>
          <w:rFonts w:cs="Times New Roman"/>
          <w:color w:val="000000" w:themeColor="text1"/>
          <w:shd w:val="clear" w:color="auto" w:fill="FFFFFF"/>
          <w:lang w:eastAsia="ru-RU"/>
        </w:rPr>
        <w:t>, а также описан процесс формирования выборки</w:t>
      </w:r>
      <w:r w:rsidR="00D04C97" w:rsidRPr="0022199E">
        <w:rPr>
          <w:rFonts w:cs="Times New Roman"/>
          <w:color w:val="000000" w:themeColor="text1"/>
          <w:shd w:val="clear" w:color="auto" w:fill="FFFFFF"/>
          <w:lang w:eastAsia="ru-RU"/>
        </w:rPr>
        <w:t xml:space="preserve"> для проведения оценки изменения фундаментальной </w:t>
      </w:r>
      <w:r w:rsidR="00E16427">
        <w:rPr>
          <w:rFonts w:cs="Times New Roman"/>
          <w:color w:val="000000" w:themeColor="text1"/>
          <w:shd w:val="clear" w:color="auto" w:fill="FFFFFF"/>
          <w:lang w:eastAsia="ru-RU"/>
        </w:rPr>
        <w:t>ценности</w:t>
      </w:r>
      <w:r w:rsidR="00D04C97" w:rsidRPr="0022199E">
        <w:rPr>
          <w:rFonts w:cs="Times New Roman"/>
          <w:color w:val="000000" w:themeColor="text1"/>
          <w:shd w:val="clear" w:color="auto" w:fill="FFFFFF"/>
          <w:lang w:eastAsia="ru-RU"/>
        </w:rPr>
        <w:t xml:space="preserve"> приобретающей компании </w:t>
      </w:r>
      <w:r w:rsidR="00D04C97" w:rsidRPr="0022199E">
        <w:rPr>
          <w:rFonts w:cs="Times New Roman"/>
          <w:color w:val="000000" w:themeColor="text1"/>
          <w:shd w:val="clear" w:color="auto" w:fill="FFFFFF"/>
          <w:lang w:eastAsia="ru-RU"/>
        </w:rPr>
        <w:lastRenderedPageBreak/>
        <w:t xml:space="preserve">при совершении сделки слияния и поглощения, а также процесс формирования выборки для изучения взаимосвязи между изменением фундаментальной </w:t>
      </w:r>
      <w:r w:rsidR="00E16427">
        <w:rPr>
          <w:rFonts w:cs="Times New Roman"/>
          <w:color w:val="000000" w:themeColor="text1"/>
          <w:shd w:val="clear" w:color="auto" w:fill="FFFFFF"/>
          <w:lang w:eastAsia="ru-RU"/>
        </w:rPr>
        <w:t>ценности</w:t>
      </w:r>
      <w:r w:rsidR="00D04C97" w:rsidRPr="0022199E">
        <w:rPr>
          <w:rFonts w:cs="Times New Roman"/>
          <w:color w:val="000000" w:themeColor="text1"/>
          <w:shd w:val="clear" w:color="auto" w:fill="FFFFFF"/>
          <w:lang w:eastAsia="ru-RU"/>
        </w:rPr>
        <w:t xml:space="preserve"> компании и характеристиками совершаемой сделки</w:t>
      </w:r>
      <w:r w:rsidR="00BB7303" w:rsidRPr="0022199E">
        <w:rPr>
          <w:rFonts w:cs="Times New Roman"/>
          <w:color w:val="000000" w:themeColor="text1"/>
          <w:shd w:val="clear" w:color="auto" w:fill="FFFFFF"/>
          <w:lang w:eastAsia="ru-RU"/>
        </w:rPr>
        <w:t>. Кроме этого,</w:t>
      </w:r>
      <w:r w:rsidR="00C062A0" w:rsidRPr="0022199E">
        <w:rPr>
          <w:rFonts w:cs="Times New Roman"/>
          <w:color w:val="000000" w:themeColor="text1"/>
          <w:shd w:val="clear" w:color="auto" w:fill="FFFFFF"/>
          <w:lang w:eastAsia="ru-RU"/>
        </w:rPr>
        <w:t xml:space="preserve"> в данной главе представлен</w:t>
      </w:r>
      <w:r w:rsidR="00BB7303" w:rsidRPr="0022199E">
        <w:rPr>
          <w:rFonts w:cs="Times New Roman"/>
          <w:color w:val="000000" w:themeColor="text1"/>
          <w:shd w:val="clear" w:color="auto" w:fill="FFFFFF"/>
          <w:lang w:eastAsia="ru-RU"/>
        </w:rPr>
        <w:t xml:space="preserve"> анализ описательной статистики</w:t>
      </w:r>
      <w:r w:rsidR="00232973">
        <w:rPr>
          <w:rFonts w:cs="Times New Roman"/>
          <w:color w:val="000000" w:themeColor="text1"/>
          <w:shd w:val="clear" w:color="auto" w:fill="FFFFFF"/>
          <w:lang w:eastAsia="ru-RU"/>
        </w:rPr>
        <w:t xml:space="preserve"> по выбранным сделкам</w:t>
      </w:r>
      <w:r w:rsidR="00C062A0" w:rsidRPr="0022199E">
        <w:rPr>
          <w:rFonts w:cs="Times New Roman"/>
          <w:color w:val="000000" w:themeColor="text1"/>
          <w:shd w:val="clear" w:color="auto" w:fill="FFFFFF"/>
          <w:lang w:eastAsia="ru-RU"/>
        </w:rPr>
        <w:t>,</w:t>
      </w:r>
      <w:r w:rsidR="00D04C97" w:rsidRPr="0022199E">
        <w:rPr>
          <w:rFonts w:cs="Times New Roman"/>
          <w:color w:val="000000" w:themeColor="text1"/>
          <w:shd w:val="clear" w:color="auto" w:fill="FFFFFF"/>
          <w:lang w:eastAsia="ru-RU"/>
        </w:rPr>
        <w:t xml:space="preserve"> а затем по результатам проведенного </w:t>
      </w:r>
      <w:r w:rsidR="00BB7303" w:rsidRPr="0022199E">
        <w:rPr>
          <w:rFonts w:cs="Times New Roman"/>
          <w:color w:val="000000" w:themeColor="text1"/>
          <w:shd w:val="clear" w:color="auto" w:fill="FFFFFF"/>
          <w:lang w:eastAsia="ru-RU"/>
        </w:rPr>
        <w:t xml:space="preserve">регрессионного анализа принимаются решения </w:t>
      </w:r>
      <w:r w:rsidR="00D04C97" w:rsidRPr="0022199E">
        <w:rPr>
          <w:rFonts w:cs="Times New Roman"/>
          <w:color w:val="000000" w:themeColor="text1"/>
          <w:shd w:val="clear" w:color="auto" w:fill="FFFFFF"/>
          <w:lang w:eastAsia="ru-RU"/>
        </w:rPr>
        <w:t>по принятию/отклонению</w:t>
      </w:r>
      <w:r w:rsidR="00BB7303" w:rsidRPr="0022199E">
        <w:rPr>
          <w:rFonts w:cs="Times New Roman"/>
          <w:color w:val="000000" w:themeColor="text1"/>
          <w:shd w:val="clear" w:color="auto" w:fill="FFFFFF"/>
          <w:lang w:eastAsia="ru-RU"/>
        </w:rPr>
        <w:t xml:space="preserve"> гипотез, </w:t>
      </w:r>
      <w:r w:rsidR="00D04C97" w:rsidRPr="0022199E">
        <w:rPr>
          <w:rFonts w:cs="Times New Roman"/>
          <w:color w:val="000000" w:themeColor="text1"/>
          <w:shd w:val="clear" w:color="auto" w:fill="FFFFFF"/>
          <w:lang w:eastAsia="ru-RU"/>
        </w:rPr>
        <w:t>которые были сформулированы</w:t>
      </w:r>
      <w:r w:rsidR="00BB7303" w:rsidRPr="0022199E">
        <w:rPr>
          <w:rFonts w:cs="Times New Roman"/>
          <w:color w:val="000000" w:themeColor="text1"/>
          <w:shd w:val="clear" w:color="auto" w:fill="FFFFFF"/>
          <w:lang w:eastAsia="ru-RU"/>
        </w:rPr>
        <w:t xml:space="preserve"> </w:t>
      </w:r>
      <w:r w:rsidR="00FE4AC7">
        <w:rPr>
          <w:rFonts w:cs="Times New Roman"/>
          <w:color w:val="000000" w:themeColor="text1"/>
          <w:shd w:val="clear" w:color="auto" w:fill="FFFFFF"/>
          <w:lang w:eastAsia="ru-RU"/>
        </w:rPr>
        <w:t xml:space="preserve">в предыдущей главе. В последующих разделах </w:t>
      </w:r>
      <w:r w:rsidR="00A55E17" w:rsidRPr="0022199E">
        <w:rPr>
          <w:rFonts w:cs="Times New Roman"/>
          <w:color w:val="000000" w:themeColor="text1"/>
          <w:shd w:val="clear" w:color="auto" w:fill="FFFFFF"/>
          <w:lang w:eastAsia="ru-RU"/>
        </w:rPr>
        <w:t>описываются результаты исследования и</w:t>
      </w:r>
      <w:r w:rsidR="00FE4AC7">
        <w:rPr>
          <w:rFonts w:cs="Times New Roman"/>
          <w:color w:val="000000" w:themeColor="text1"/>
          <w:shd w:val="clear" w:color="auto" w:fill="FFFFFF"/>
          <w:lang w:eastAsia="ru-RU"/>
        </w:rPr>
        <w:t xml:space="preserve"> в заключении</w:t>
      </w:r>
      <w:r w:rsidR="00A55E17" w:rsidRPr="0022199E">
        <w:rPr>
          <w:rFonts w:cs="Times New Roman"/>
          <w:color w:val="000000" w:themeColor="text1"/>
          <w:shd w:val="clear" w:color="auto" w:fill="FFFFFF"/>
          <w:lang w:eastAsia="ru-RU"/>
        </w:rPr>
        <w:t xml:space="preserve"> </w:t>
      </w:r>
      <w:r w:rsidR="009221C4" w:rsidRPr="0022199E">
        <w:rPr>
          <w:rFonts w:cs="Times New Roman"/>
          <w:color w:val="000000" w:themeColor="text1"/>
          <w:shd w:val="clear" w:color="auto" w:fill="FFFFFF"/>
          <w:lang w:eastAsia="ru-RU"/>
        </w:rPr>
        <w:t xml:space="preserve">формулируются </w:t>
      </w:r>
      <w:r w:rsidR="00A55E17" w:rsidRPr="0022199E">
        <w:rPr>
          <w:rFonts w:cs="Times New Roman"/>
          <w:color w:val="000000" w:themeColor="text1"/>
          <w:shd w:val="clear" w:color="auto" w:fill="FFFFFF"/>
          <w:lang w:eastAsia="ru-RU"/>
        </w:rPr>
        <w:t>общие</w:t>
      </w:r>
      <w:r w:rsidR="00232973">
        <w:rPr>
          <w:rFonts w:cs="Times New Roman"/>
          <w:color w:val="000000" w:themeColor="text1"/>
          <w:shd w:val="clear" w:color="auto" w:fill="FFFFFF"/>
          <w:lang w:eastAsia="ru-RU"/>
        </w:rPr>
        <w:t xml:space="preserve"> практические</w:t>
      </w:r>
      <w:r w:rsidR="00A55E17" w:rsidRPr="0022199E">
        <w:rPr>
          <w:rFonts w:cs="Times New Roman"/>
          <w:color w:val="000000" w:themeColor="text1"/>
          <w:shd w:val="clear" w:color="auto" w:fill="FFFFFF"/>
          <w:lang w:eastAsia="ru-RU"/>
        </w:rPr>
        <w:t xml:space="preserve"> выводы </w:t>
      </w:r>
      <w:r w:rsidR="009221C4" w:rsidRPr="0022199E">
        <w:rPr>
          <w:rFonts w:cs="Times New Roman"/>
          <w:color w:val="000000" w:themeColor="text1"/>
          <w:shd w:val="clear" w:color="auto" w:fill="FFFFFF"/>
          <w:lang w:eastAsia="ru-RU"/>
        </w:rPr>
        <w:t>по проведенной работе</w:t>
      </w:r>
      <w:r w:rsidR="00A55E17" w:rsidRPr="0022199E">
        <w:rPr>
          <w:rFonts w:cs="Times New Roman"/>
          <w:color w:val="000000" w:themeColor="text1"/>
          <w:shd w:val="clear" w:color="auto" w:fill="FFFFFF"/>
          <w:lang w:eastAsia="ru-RU"/>
        </w:rPr>
        <w:t>.</w:t>
      </w:r>
    </w:p>
    <w:p w14:paraId="4180E337" w14:textId="3C94973C" w:rsidR="00DA689B" w:rsidRPr="0022199E" w:rsidRDefault="00AB0DED" w:rsidP="00AB0DED">
      <w:pPr>
        <w:rPr>
          <w:rFonts w:cs="Times New Roman"/>
          <w:color w:val="000000" w:themeColor="text1"/>
          <w:shd w:val="clear" w:color="auto" w:fill="FFFFFF"/>
          <w:lang w:eastAsia="ru-RU"/>
        </w:rPr>
      </w:pPr>
      <w:r w:rsidRPr="0022199E">
        <w:rPr>
          <w:rFonts w:cs="Times New Roman"/>
          <w:color w:val="000000" w:themeColor="text1"/>
          <w:shd w:val="clear" w:color="auto" w:fill="FFFFFF"/>
          <w:lang w:eastAsia="ru-RU"/>
        </w:rPr>
        <w:t>Основным</w:t>
      </w:r>
      <w:r w:rsidR="00F40472" w:rsidRPr="0022199E">
        <w:rPr>
          <w:rFonts w:cs="Times New Roman"/>
          <w:color w:val="000000" w:themeColor="text1"/>
          <w:shd w:val="clear" w:color="auto" w:fill="FFFFFF"/>
          <w:lang w:eastAsia="ru-RU"/>
        </w:rPr>
        <w:t xml:space="preserve"> инструментарием</w:t>
      </w:r>
      <w:r w:rsidRPr="0022199E">
        <w:rPr>
          <w:rFonts w:cs="Times New Roman"/>
          <w:color w:val="000000" w:themeColor="text1"/>
          <w:shd w:val="clear" w:color="auto" w:fill="FFFFFF"/>
          <w:lang w:eastAsia="ru-RU"/>
        </w:rPr>
        <w:t xml:space="preserve"> </w:t>
      </w:r>
      <w:r w:rsidR="00F40472" w:rsidRPr="0022199E">
        <w:rPr>
          <w:rFonts w:cs="Times New Roman"/>
          <w:color w:val="000000" w:themeColor="text1"/>
          <w:shd w:val="clear" w:color="auto" w:fill="FFFFFF"/>
          <w:lang w:eastAsia="ru-RU"/>
        </w:rPr>
        <w:t>реализации</w:t>
      </w:r>
      <w:r w:rsidRPr="0022199E">
        <w:rPr>
          <w:rFonts w:cs="Times New Roman"/>
          <w:color w:val="000000" w:themeColor="text1"/>
          <w:shd w:val="clear" w:color="auto" w:fill="FFFFFF"/>
          <w:lang w:eastAsia="ru-RU"/>
        </w:rPr>
        <w:t xml:space="preserve"> </w:t>
      </w:r>
      <w:r w:rsidR="009221C4" w:rsidRPr="0022199E">
        <w:rPr>
          <w:rFonts w:cs="Times New Roman"/>
          <w:color w:val="000000" w:themeColor="text1"/>
          <w:shd w:val="clear" w:color="auto" w:fill="FFFFFF"/>
          <w:lang w:eastAsia="ru-RU"/>
        </w:rPr>
        <w:t>поставленных</w:t>
      </w:r>
      <w:r w:rsidRPr="0022199E">
        <w:rPr>
          <w:rFonts w:cs="Times New Roman"/>
          <w:color w:val="000000" w:themeColor="text1"/>
          <w:shd w:val="clear" w:color="auto" w:fill="FFFFFF"/>
          <w:lang w:eastAsia="ru-RU"/>
        </w:rPr>
        <w:t xml:space="preserve"> задач и целей был выбран</w:t>
      </w:r>
      <w:r w:rsidR="00DA689B" w:rsidRPr="0022199E">
        <w:rPr>
          <w:rFonts w:cs="Times New Roman"/>
          <w:color w:val="000000" w:themeColor="text1"/>
          <w:shd w:val="clear" w:color="auto" w:fill="FFFFFF"/>
          <w:lang w:eastAsia="ru-RU"/>
        </w:rPr>
        <w:t xml:space="preserve"> </w:t>
      </w:r>
      <w:r w:rsidR="00DC0DD7" w:rsidRPr="0022199E">
        <w:rPr>
          <w:rFonts w:cs="Times New Roman"/>
          <w:color w:val="000000" w:themeColor="text1"/>
          <w:shd w:val="clear" w:color="auto" w:fill="FFFFFF"/>
          <w:lang w:eastAsia="ru-RU"/>
        </w:rPr>
        <w:t>эконометрический</w:t>
      </w:r>
      <w:r w:rsidR="00DA689B" w:rsidRPr="0022199E">
        <w:rPr>
          <w:rFonts w:cs="Times New Roman"/>
          <w:color w:val="000000" w:themeColor="text1"/>
          <w:shd w:val="clear" w:color="auto" w:fill="FFFFFF"/>
          <w:lang w:eastAsia="ru-RU"/>
        </w:rPr>
        <w:t xml:space="preserve"> анализ с использованием статистического пакета </w:t>
      </w:r>
      <w:proofErr w:type="spellStart"/>
      <w:r w:rsidR="00DA689B" w:rsidRPr="0022199E">
        <w:rPr>
          <w:rFonts w:cs="Times New Roman"/>
          <w:color w:val="000000" w:themeColor="text1"/>
          <w:shd w:val="clear" w:color="auto" w:fill="FFFFFF"/>
          <w:lang w:eastAsia="ru-RU"/>
        </w:rPr>
        <w:t>Stata</w:t>
      </w:r>
      <w:proofErr w:type="spellEnd"/>
      <w:r w:rsidR="00710B7B" w:rsidRPr="0022199E">
        <w:rPr>
          <w:rFonts w:cs="Times New Roman"/>
          <w:color w:val="000000" w:themeColor="text1"/>
          <w:shd w:val="clear" w:color="auto" w:fill="FFFFFF"/>
          <w:lang w:eastAsia="ru-RU"/>
        </w:rPr>
        <w:t>.</w:t>
      </w:r>
    </w:p>
    <w:p w14:paraId="5F461AEE" w14:textId="6E109C43" w:rsidR="00FD7677" w:rsidRPr="001513C5" w:rsidRDefault="00FD7677" w:rsidP="00DE01BB">
      <w:pPr>
        <w:rPr>
          <w:rFonts w:cs="Times New Roman"/>
          <w:color w:val="000000" w:themeColor="text1"/>
          <w:shd w:val="clear" w:color="auto" w:fill="FFFFFF"/>
          <w:lang w:eastAsia="ru-RU"/>
        </w:rPr>
      </w:pPr>
      <w:r w:rsidRPr="00655DD1">
        <w:rPr>
          <w:rFonts w:cs="Times New Roman"/>
          <w:color w:val="000000" w:themeColor="text1"/>
          <w:shd w:val="clear" w:color="auto" w:fill="FFFFFF"/>
          <w:lang w:eastAsia="ru-RU"/>
        </w:rPr>
        <w:t xml:space="preserve">Теоретически работа основывается на </w:t>
      </w:r>
      <w:r w:rsidR="009221C4" w:rsidRPr="00655DD1">
        <w:rPr>
          <w:rFonts w:cs="Times New Roman"/>
          <w:color w:val="000000" w:themeColor="text1"/>
          <w:shd w:val="clear" w:color="auto" w:fill="FFFFFF"/>
          <w:lang w:eastAsia="ru-RU"/>
        </w:rPr>
        <w:t>ряде зарубежных монографий</w:t>
      </w:r>
      <w:r w:rsidRPr="00655DD1">
        <w:rPr>
          <w:rFonts w:cs="Times New Roman"/>
          <w:color w:val="000000" w:themeColor="text1"/>
          <w:shd w:val="clear" w:color="auto" w:fill="FFFFFF"/>
          <w:lang w:eastAsia="ru-RU"/>
        </w:rPr>
        <w:t xml:space="preserve">, статьях по </w:t>
      </w:r>
      <w:r w:rsidR="009221C4" w:rsidRPr="00655DD1">
        <w:rPr>
          <w:rFonts w:cs="Times New Roman"/>
          <w:color w:val="000000" w:themeColor="text1"/>
          <w:shd w:val="clear" w:color="auto" w:fill="FFFFFF"/>
          <w:lang w:eastAsia="ru-RU"/>
        </w:rPr>
        <w:t>освещаемой теме, а также исследованиях</w:t>
      </w:r>
      <w:r w:rsidR="00BF54DA" w:rsidRPr="00655DD1">
        <w:rPr>
          <w:rFonts w:cs="Times New Roman"/>
          <w:color w:val="000000" w:themeColor="text1"/>
          <w:shd w:val="clear" w:color="auto" w:fill="FFFFFF"/>
          <w:lang w:eastAsia="ru-RU"/>
        </w:rPr>
        <w:t xml:space="preserve"> </w:t>
      </w:r>
      <w:proofErr w:type="spellStart"/>
      <w:r w:rsidR="009221C4" w:rsidRPr="00655DD1">
        <w:rPr>
          <w:rFonts w:cs="Times New Roman"/>
          <w:color w:val="000000" w:themeColor="text1"/>
          <w:shd w:val="clear" w:color="auto" w:fill="FFFFFF"/>
          <w:lang w:eastAsia="ru-RU"/>
        </w:rPr>
        <w:t>Guest</w:t>
      </w:r>
      <w:proofErr w:type="spellEnd"/>
      <w:r w:rsidR="00843B93" w:rsidRPr="00655DD1">
        <w:rPr>
          <w:rFonts w:cs="Times New Roman"/>
          <w:color w:val="000000" w:themeColor="text1"/>
          <w:shd w:val="clear" w:color="auto" w:fill="FFFFFF"/>
          <w:lang w:eastAsia="ru-RU"/>
        </w:rPr>
        <w:t xml:space="preserve"> P.</w:t>
      </w:r>
      <w:r w:rsidR="00BF54DA" w:rsidRPr="00655DD1">
        <w:rPr>
          <w:rFonts w:cs="Times New Roman"/>
          <w:color w:val="000000" w:themeColor="text1"/>
          <w:shd w:val="clear" w:color="auto" w:fill="FFFFFF"/>
          <w:lang w:eastAsia="ru-RU"/>
        </w:rPr>
        <w:t xml:space="preserve">, Роговой </w:t>
      </w:r>
      <w:r w:rsidR="00A3286D" w:rsidRPr="00655DD1">
        <w:rPr>
          <w:rFonts w:cs="Times New Roman"/>
          <w:color w:val="000000" w:themeColor="text1"/>
          <w:shd w:val="clear" w:color="auto" w:fill="FFFFFF"/>
          <w:lang w:eastAsia="ru-RU"/>
        </w:rPr>
        <w:t>Е.,</w:t>
      </w:r>
      <w:r w:rsidR="00BF54DA" w:rsidRPr="00655DD1">
        <w:rPr>
          <w:rFonts w:cs="Times New Roman"/>
          <w:color w:val="000000" w:themeColor="text1"/>
          <w:shd w:val="clear" w:color="auto" w:fill="FFFFFF"/>
          <w:lang w:eastAsia="ru-RU"/>
        </w:rPr>
        <w:t xml:space="preserve"> Лузиной</w:t>
      </w:r>
      <w:r w:rsidR="00843B93" w:rsidRPr="00655DD1">
        <w:rPr>
          <w:rFonts w:cs="Times New Roman"/>
          <w:color w:val="000000" w:themeColor="text1"/>
          <w:shd w:val="clear" w:color="auto" w:fill="FFFFFF"/>
          <w:lang w:eastAsia="ru-RU"/>
        </w:rPr>
        <w:t xml:space="preserve"> Д</w:t>
      </w:r>
      <w:r w:rsidR="00BF54DA" w:rsidRPr="00655DD1">
        <w:rPr>
          <w:rFonts w:cs="Times New Roman"/>
          <w:color w:val="000000" w:themeColor="text1"/>
          <w:shd w:val="clear" w:color="auto" w:fill="FFFFFF"/>
          <w:lang w:eastAsia="ru-RU"/>
        </w:rPr>
        <w:t>.</w:t>
      </w:r>
      <w:r w:rsidR="00A3286D" w:rsidRPr="00A3286D">
        <w:rPr>
          <w:rFonts w:cs="Times New Roman"/>
          <w:color w:val="000000" w:themeColor="text1"/>
          <w:shd w:val="clear" w:color="auto" w:fill="FFFFFF"/>
          <w:lang w:eastAsia="ru-RU"/>
        </w:rPr>
        <w:t>,</w:t>
      </w:r>
      <w:r w:rsidR="006D7182" w:rsidRPr="00655DD1">
        <w:rPr>
          <w:rFonts w:cs="Times New Roman"/>
          <w:color w:val="000000" w:themeColor="text1"/>
          <w:shd w:val="clear" w:color="auto" w:fill="FFFFFF"/>
          <w:lang w:eastAsia="ru-RU"/>
        </w:rPr>
        <w:t xml:space="preserve"> </w:t>
      </w:r>
      <w:proofErr w:type="spellStart"/>
      <w:r w:rsidR="006D7182" w:rsidRPr="00655DD1">
        <w:rPr>
          <w:rFonts w:cs="Times New Roman"/>
          <w:color w:val="000000" w:themeColor="text1"/>
          <w:shd w:val="clear" w:color="auto" w:fill="FFFFFF"/>
          <w:lang w:eastAsia="ru-RU"/>
        </w:rPr>
        <w:t>Frankel</w:t>
      </w:r>
      <w:proofErr w:type="spellEnd"/>
      <w:r w:rsidR="00B34833" w:rsidRPr="00655DD1">
        <w:rPr>
          <w:rFonts w:cs="Times New Roman"/>
          <w:color w:val="000000" w:themeColor="text1"/>
          <w:shd w:val="clear" w:color="auto" w:fill="FFFFFF"/>
          <w:lang w:eastAsia="ru-RU"/>
        </w:rPr>
        <w:t xml:space="preserve"> R.</w:t>
      </w:r>
      <w:r w:rsidR="006D7182" w:rsidRPr="00655DD1">
        <w:rPr>
          <w:rFonts w:cs="Times New Roman"/>
          <w:color w:val="000000" w:themeColor="text1"/>
          <w:shd w:val="clear" w:color="auto" w:fill="FFFFFF"/>
          <w:lang w:eastAsia="ru-RU"/>
        </w:rPr>
        <w:t xml:space="preserve">, </w:t>
      </w:r>
      <w:proofErr w:type="spellStart"/>
      <w:r w:rsidR="006D7182" w:rsidRPr="00655DD1">
        <w:rPr>
          <w:rFonts w:cs="Times New Roman"/>
          <w:color w:val="000000" w:themeColor="text1"/>
          <w:shd w:val="clear" w:color="auto" w:fill="FFFFFF"/>
          <w:lang w:eastAsia="ru-RU"/>
        </w:rPr>
        <w:t>Lee</w:t>
      </w:r>
      <w:proofErr w:type="spellEnd"/>
      <w:r w:rsidR="00B34833" w:rsidRPr="00655DD1">
        <w:rPr>
          <w:rFonts w:cs="Times New Roman"/>
          <w:color w:val="000000" w:themeColor="text1"/>
          <w:shd w:val="clear" w:color="auto" w:fill="FFFFFF"/>
          <w:lang w:eastAsia="ru-RU"/>
        </w:rPr>
        <w:t xml:space="preserve"> C.</w:t>
      </w:r>
      <w:r w:rsidR="006D7182" w:rsidRPr="00655DD1">
        <w:rPr>
          <w:rFonts w:cs="Times New Roman"/>
          <w:color w:val="000000" w:themeColor="text1"/>
          <w:shd w:val="clear" w:color="auto" w:fill="FFFFFF"/>
          <w:lang w:eastAsia="ru-RU"/>
        </w:rPr>
        <w:t>,</w:t>
      </w:r>
      <w:r w:rsidR="00655DD1" w:rsidRPr="00655DD1">
        <w:rPr>
          <w:rFonts w:cs="Times New Roman"/>
          <w:color w:val="000000" w:themeColor="text1"/>
          <w:shd w:val="clear" w:color="auto" w:fill="FFFFFF"/>
          <w:lang w:eastAsia="ru-RU"/>
        </w:rPr>
        <w:t xml:space="preserve"> </w:t>
      </w:r>
      <w:proofErr w:type="spellStart"/>
      <w:r w:rsidR="00655DD1" w:rsidRPr="00655DD1">
        <w:rPr>
          <w:rFonts w:cs="Times New Roman"/>
          <w:color w:val="000000" w:themeColor="text1"/>
          <w:shd w:val="clear" w:color="auto" w:fill="FFFFFF"/>
          <w:lang w:eastAsia="ru-RU"/>
        </w:rPr>
        <w:t>Mantravadi</w:t>
      </w:r>
      <w:proofErr w:type="spellEnd"/>
      <w:r w:rsidR="00655DD1">
        <w:rPr>
          <w:rFonts w:cs="Times New Roman"/>
          <w:color w:val="000000" w:themeColor="text1"/>
          <w:shd w:val="clear" w:color="auto" w:fill="FFFFFF"/>
          <w:lang w:eastAsia="ru-RU"/>
        </w:rPr>
        <w:t xml:space="preserve"> </w:t>
      </w:r>
      <w:r w:rsidR="00655DD1">
        <w:rPr>
          <w:rFonts w:cs="Times New Roman"/>
          <w:color w:val="000000" w:themeColor="text1"/>
          <w:shd w:val="clear" w:color="auto" w:fill="FFFFFF"/>
          <w:lang w:val="en-US" w:eastAsia="ru-RU"/>
        </w:rPr>
        <w:t>D</w:t>
      </w:r>
      <w:r w:rsidR="00655DD1" w:rsidRPr="00655DD1">
        <w:rPr>
          <w:rFonts w:cs="Times New Roman"/>
          <w:color w:val="000000" w:themeColor="text1"/>
          <w:shd w:val="clear" w:color="auto" w:fill="FFFFFF"/>
          <w:lang w:eastAsia="ru-RU"/>
        </w:rPr>
        <w:t xml:space="preserve">., </w:t>
      </w:r>
      <w:proofErr w:type="spellStart"/>
      <w:r w:rsidR="00655DD1" w:rsidRPr="00655DD1">
        <w:rPr>
          <w:rFonts w:cs="Times New Roman"/>
          <w:color w:val="000000" w:themeColor="text1"/>
          <w:shd w:val="clear" w:color="auto" w:fill="FFFFFF"/>
          <w:lang w:eastAsia="ru-RU"/>
        </w:rPr>
        <w:t>Reddy</w:t>
      </w:r>
      <w:proofErr w:type="spellEnd"/>
      <w:r w:rsidR="001513C5" w:rsidRPr="001513C5">
        <w:rPr>
          <w:rFonts w:cs="Times New Roman"/>
          <w:color w:val="000000" w:themeColor="text1"/>
          <w:shd w:val="clear" w:color="auto" w:fill="FFFFFF"/>
          <w:lang w:eastAsia="ru-RU"/>
        </w:rPr>
        <w:t xml:space="preserve"> </w:t>
      </w:r>
      <w:r w:rsidR="00655DD1">
        <w:rPr>
          <w:rFonts w:cs="Times New Roman"/>
          <w:color w:val="000000" w:themeColor="text1"/>
          <w:shd w:val="clear" w:color="auto" w:fill="FFFFFF"/>
          <w:lang w:val="en-US" w:eastAsia="ru-RU"/>
        </w:rPr>
        <w:t>A</w:t>
      </w:r>
      <w:r w:rsidR="00655DD1" w:rsidRPr="00655DD1">
        <w:rPr>
          <w:rFonts w:cs="Times New Roman"/>
          <w:color w:val="000000" w:themeColor="text1"/>
          <w:shd w:val="clear" w:color="auto" w:fill="FFFFFF"/>
          <w:lang w:eastAsia="ru-RU"/>
        </w:rPr>
        <w:t>.</w:t>
      </w:r>
      <w:r w:rsidR="001513C5" w:rsidRPr="001513C5">
        <w:rPr>
          <w:rFonts w:cs="Times New Roman"/>
          <w:color w:val="000000" w:themeColor="text1"/>
          <w:shd w:val="clear" w:color="auto" w:fill="FFFFFF"/>
          <w:lang w:eastAsia="ru-RU"/>
        </w:rPr>
        <w:t xml:space="preserve">, </w:t>
      </w:r>
      <w:r w:rsidR="00E63760" w:rsidRPr="00C32764">
        <w:rPr>
          <w:lang w:val="en-US"/>
        </w:rPr>
        <w:t>Tsai</w:t>
      </w:r>
      <w:r w:rsidR="00E63760" w:rsidRPr="001513C5">
        <w:t xml:space="preserve"> </w:t>
      </w:r>
      <w:r w:rsidR="00E63760" w:rsidRPr="00C32764">
        <w:rPr>
          <w:lang w:val="en-US"/>
        </w:rPr>
        <w:t>K</w:t>
      </w:r>
      <w:r w:rsidR="00E63760" w:rsidRPr="001513C5">
        <w:t>.</w:t>
      </w:r>
      <w:r w:rsidR="001513C5">
        <w:t xml:space="preserve">, </w:t>
      </w:r>
      <w:r w:rsidR="00E63760" w:rsidRPr="00C32764">
        <w:rPr>
          <w:lang w:val="en-US"/>
        </w:rPr>
        <w:t>Wang</w:t>
      </w:r>
      <w:r w:rsidR="00E63760" w:rsidRPr="001513C5">
        <w:t xml:space="preserve"> </w:t>
      </w:r>
      <w:r w:rsidR="00E63760" w:rsidRPr="00C32764">
        <w:rPr>
          <w:lang w:val="en-US"/>
        </w:rPr>
        <w:t>J</w:t>
      </w:r>
      <w:r w:rsidR="00E63760" w:rsidRPr="001513C5">
        <w:t>.</w:t>
      </w:r>
      <w:r w:rsidR="001513C5" w:rsidRPr="001513C5">
        <w:t>,</w:t>
      </w:r>
      <w:r w:rsidR="00E63760" w:rsidRPr="001513C5">
        <w:t xml:space="preserve"> </w:t>
      </w:r>
      <w:proofErr w:type="spellStart"/>
      <w:r w:rsidR="001513C5" w:rsidRPr="00C32764">
        <w:rPr>
          <w:lang w:val="en-US"/>
        </w:rPr>
        <w:t>Faccio</w:t>
      </w:r>
      <w:proofErr w:type="spellEnd"/>
      <w:r w:rsidR="001513C5" w:rsidRPr="001513C5">
        <w:t xml:space="preserve"> </w:t>
      </w:r>
      <w:r w:rsidR="001513C5" w:rsidRPr="00C32764">
        <w:rPr>
          <w:lang w:val="en-US"/>
        </w:rPr>
        <w:t>M</w:t>
      </w:r>
      <w:r w:rsidR="00FE4AC7">
        <w:t>.,</w:t>
      </w:r>
      <w:r w:rsidR="001513C5" w:rsidRPr="001513C5">
        <w:t xml:space="preserve"> </w:t>
      </w:r>
      <w:proofErr w:type="spellStart"/>
      <w:r w:rsidR="001513C5" w:rsidRPr="00C32764">
        <w:rPr>
          <w:lang w:val="en-US"/>
        </w:rPr>
        <w:t>Masulis</w:t>
      </w:r>
      <w:proofErr w:type="spellEnd"/>
      <w:r w:rsidR="001513C5" w:rsidRPr="001513C5">
        <w:t xml:space="preserve"> </w:t>
      </w:r>
      <w:r w:rsidR="001513C5" w:rsidRPr="00C32764">
        <w:rPr>
          <w:lang w:val="en-US"/>
        </w:rPr>
        <w:t>R</w:t>
      </w:r>
      <w:r w:rsidR="001513C5">
        <w:t>.</w:t>
      </w:r>
      <w:r w:rsidR="00645430" w:rsidRPr="00645430">
        <w:t xml:space="preserve">, </w:t>
      </w:r>
      <w:r w:rsidR="00645430" w:rsidRPr="00C32764">
        <w:rPr>
          <w:lang w:val="en-US"/>
        </w:rPr>
        <w:t>Bertrand</w:t>
      </w:r>
      <w:r w:rsidR="00645430" w:rsidRPr="00645430">
        <w:t xml:space="preserve"> </w:t>
      </w:r>
      <w:r w:rsidR="00645430" w:rsidRPr="00C32764">
        <w:rPr>
          <w:lang w:val="en-US"/>
        </w:rPr>
        <w:t>O</w:t>
      </w:r>
      <w:r w:rsidR="00645430">
        <w:t>.,</w:t>
      </w:r>
      <w:r w:rsidR="00FE4AC7">
        <w:t xml:space="preserve"> </w:t>
      </w:r>
      <w:r w:rsidR="00645430" w:rsidRPr="00C32764">
        <w:rPr>
          <w:lang w:val="en-US"/>
        </w:rPr>
        <w:t>Capron</w:t>
      </w:r>
      <w:r w:rsidR="00645430" w:rsidRPr="00645430">
        <w:t xml:space="preserve"> </w:t>
      </w:r>
      <w:r w:rsidR="00645430" w:rsidRPr="00C32764">
        <w:rPr>
          <w:lang w:val="en-US"/>
        </w:rPr>
        <w:t>L</w:t>
      </w:r>
      <w:r w:rsidR="00645430" w:rsidRPr="00645430">
        <w:t xml:space="preserve">. </w:t>
      </w:r>
      <w:r w:rsidR="001513C5" w:rsidRPr="001513C5">
        <w:t xml:space="preserve"> </w:t>
      </w:r>
      <w:r w:rsidR="00655DD1">
        <w:rPr>
          <w:rFonts w:cs="Times New Roman"/>
          <w:color w:val="000000" w:themeColor="text1"/>
          <w:shd w:val="clear" w:color="auto" w:fill="FFFFFF"/>
          <w:lang w:eastAsia="ru-RU"/>
        </w:rPr>
        <w:t>и</w:t>
      </w:r>
      <w:r w:rsidR="00655DD1" w:rsidRPr="001513C5">
        <w:rPr>
          <w:rFonts w:cs="Times New Roman"/>
          <w:color w:val="000000" w:themeColor="text1"/>
          <w:shd w:val="clear" w:color="auto" w:fill="FFFFFF"/>
          <w:lang w:eastAsia="ru-RU"/>
        </w:rPr>
        <w:t xml:space="preserve"> </w:t>
      </w:r>
      <w:r w:rsidR="00655DD1">
        <w:rPr>
          <w:rFonts w:cs="Times New Roman"/>
          <w:color w:val="000000" w:themeColor="text1"/>
          <w:shd w:val="clear" w:color="auto" w:fill="FFFFFF"/>
          <w:lang w:eastAsia="ru-RU"/>
        </w:rPr>
        <w:t>других</w:t>
      </w:r>
      <w:r w:rsidR="00655DD1" w:rsidRPr="001513C5">
        <w:rPr>
          <w:rFonts w:cs="Times New Roman"/>
          <w:color w:val="000000" w:themeColor="text1"/>
          <w:shd w:val="clear" w:color="auto" w:fill="FFFFFF"/>
          <w:lang w:eastAsia="ru-RU"/>
        </w:rPr>
        <w:t>.</w:t>
      </w:r>
    </w:p>
    <w:p w14:paraId="339EFBB8" w14:textId="58F3B2F0" w:rsidR="00710B7B" w:rsidRPr="00751264" w:rsidRDefault="00260AB2" w:rsidP="009221C4">
      <w:pPr>
        <w:rPr>
          <w:rFonts w:cs="Times New Roman"/>
          <w:color w:val="70AD47" w:themeColor="accent6"/>
          <w:shd w:val="clear" w:color="auto" w:fill="FFFFFF"/>
          <w:lang w:eastAsia="ru-RU"/>
        </w:rPr>
      </w:pPr>
      <w:r w:rsidRPr="0022199E">
        <w:rPr>
          <w:rFonts w:cs="Times New Roman"/>
          <w:color w:val="000000" w:themeColor="text1"/>
          <w:shd w:val="clear" w:color="auto" w:fill="FFFFFF"/>
          <w:lang w:eastAsia="ru-RU"/>
        </w:rPr>
        <w:t>Для сбора информации</w:t>
      </w:r>
      <w:r w:rsidR="00FD7677" w:rsidRPr="0022199E">
        <w:rPr>
          <w:rFonts w:cs="Times New Roman"/>
          <w:color w:val="000000" w:themeColor="text1"/>
          <w:shd w:val="clear" w:color="auto" w:fill="FFFFFF"/>
          <w:lang w:eastAsia="ru-RU"/>
        </w:rPr>
        <w:t xml:space="preserve"> </w:t>
      </w:r>
      <w:r w:rsidR="00036E47" w:rsidRPr="0022199E">
        <w:rPr>
          <w:rFonts w:cs="Times New Roman"/>
          <w:color w:val="000000" w:themeColor="text1"/>
          <w:shd w:val="clear" w:color="auto" w:fill="FFFFFF"/>
          <w:lang w:eastAsia="ru-RU"/>
        </w:rPr>
        <w:t>при выполнении исследовательской работы</w:t>
      </w:r>
      <w:r w:rsidR="00FD7677" w:rsidRPr="0022199E">
        <w:rPr>
          <w:rFonts w:cs="Times New Roman"/>
          <w:color w:val="000000" w:themeColor="text1"/>
          <w:shd w:val="clear" w:color="auto" w:fill="FFFFFF"/>
          <w:lang w:eastAsia="ru-RU"/>
        </w:rPr>
        <w:t xml:space="preserve"> были</w:t>
      </w:r>
      <w:r w:rsidR="00C17CC3" w:rsidRPr="0022199E">
        <w:rPr>
          <w:rFonts w:cs="Times New Roman"/>
          <w:color w:val="000000" w:themeColor="text1"/>
          <w:shd w:val="clear" w:color="auto" w:fill="FFFFFF"/>
          <w:lang w:eastAsia="ru-RU"/>
        </w:rPr>
        <w:t xml:space="preserve"> использованы </w:t>
      </w:r>
      <w:r w:rsidR="00FD7677" w:rsidRPr="0022199E">
        <w:rPr>
          <w:rFonts w:cs="Times New Roman"/>
          <w:color w:val="000000" w:themeColor="text1"/>
          <w:shd w:val="clear" w:color="auto" w:fill="FFFFFF"/>
          <w:lang w:eastAsia="ru-RU"/>
        </w:rPr>
        <w:t xml:space="preserve">базы данных ZEPHYR </w:t>
      </w:r>
      <w:proofErr w:type="spellStart"/>
      <w:r w:rsidR="00FD7677" w:rsidRPr="0022199E">
        <w:rPr>
          <w:rFonts w:cs="Times New Roman"/>
          <w:color w:val="000000" w:themeColor="text1"/>
          <w:shd w:val="clear" w:color="auto" w:fill="FFFFFF"/>
          <w:lang w:eastAsia="ru-RU"/>
        </w:rPr>
        <w:t>Bureau</w:t>
      </w:r>
      <w:proofErr w:type="spellEnd"/>
      <w:r w:rsidR="00FD7677" w:rsidRPr="0022199E">
        <w:rPr>
          <w:rFonts w:cs="Times New Roman"/>
          <w:color w:val="000000" w:themeColor="text1"/>
          <w:shd w:val="clear" w:color="auto" w:fill="FFFFFF"/>
          <w:lang w:eastAsia="ru-RU"/>
        </w:rPr>
        <w:t xml:space="preserve"> </w:t>
      </w:r>
      <w:proofErr w:type="spellStart"/>
      <w:r w:rsidR="00FD7677" w:rsidRPr="0022199E">
        <w:rPr>
          <w:rFonts w:cs="Times New Roman"/>
          <w:color w:val="000000" w:themeColor="text1"/>
          <w:shd w:val="clear" w:color="auto" w:fill="FFFFFF"/>
          <w:lang w:eastAsia="ru-RU"/>
        </w:rPr>
        <w:t>van</w:t>
      </w:r>
      <w:proofErr w:type="spellEnd"/>
      <w:r w:rsidR="00FD7677" w:rsidRPr="0022199E">
        <w:rPr>
          <w:rFonts w:cs="Times New Roman"/>
          <w:color w:val="000000" w:themeColor="text1"/>
          <w:shd w:val="clear" w:color="auto" w:fill="FFFFFF"/>
          <w:lang w:eastAsia="ru-RU"/>
        </w:rPr>
        <w:t xml:space="preserve"> </w:t>
      </w:r>
      <w:proofErr w:type="spellStart"/>
      <w:r w:rsidR="00FD7677" w:rsidRPr="0022199E">
        <w:rPr>
          <w:rFonts w:cs="Times New Roman"/>
          <w:color w:val="000000" w:themeColor="text1"/>
          <w:shd w:val="clear" w:color="auto" w:fill="FFFFFF"/>
          <w:lang w:eastAsia="ru-RU"/>
        </w:rPr>
        <w:t>Dijk</w:t>
      </w:r>
      <w:proofErr w:type="spellEnd"/>
      <w:r w:rsidR="00FD7677" w:rsidRPr="0022199E">
        <w:rPr>
          <w:rFonts w:cs="Times New Roman"/>
          <w:color w:val="000000" w:themeColor="text1"/>
          <w:shd w:val="clear" w:color="auto" w:fill="FFFFFF"/>
          <w:lang w:eastAsia="ru-RU"/>
        </w:rPr>
        <w:t xml:space="preserve">, СКРИН, СПАРК, </w:t>
      </w:r>
      <w:proofErr w:type="spellStart"/>
      <w:r w:rsidR="00AB0DED" w:rsidRPr="0022199E">
        <w:rPr>
          <w:rFonts w:cs="Times New Roman"/>
          <w:bCs/>
          <w:color w:val="000000" w:themeColor="text1"/>
          <w:shd w:val="clear" w:color="auto" w:fill="FFFFFF"/>
          <w:lang w:eastAsia="ru-RU"/>
        </w:rPr>
        <w:t>Thomson</w:t>
      </w:r>
      <w:proofErr w:type="spellEnd"/>
      <w:r w:rsidR="00AB0DED" w:rsidRPr="0022199E">
        <w:rPr>
          <w:rFonts w:cs="Times New Roman"/>
          <w:bCs/>
          <w:color w:val="000000" w:themeColor="text1"/>
          <w:shd w:val="clear" w:color="auto" w:fill="FFFFFF"/>
          <w:lang w:eastAsia="ru-RU"/>
        </w:rPr>
        <w:t xml:space="preserve"> </w:t>
      </w:r>
      <w:proofErr w:type="spellStart"/>
      <w:r w:rsidR="00AB0DED" w:rsidRPr="0022199E">
        <w:rPr>
          <w:rFonts w:cs="Times New Roman"/>
          <w:bCs/>
          <w:color w:val="000000" w:themeColor="text1"/>
          <w:shd w:val="clear" w:color="auto" w:fill="FFFFFF"/>
          <w:lang w:eastAsia="ru-RU"/>
        </w:rPr>
        <w:t>Reuters</w:t>
      </w:r>
      <w:proofErr w:type="spellEnd"/>
      <w:r w:rsidR="00AB0DED" w:rsidRPr="0022199E">
        <w:rPr>
          <w:rFonts w:cs="Times New Roman"/>
          <w:bCs/>
          <w:color w:val="000000" w:themeColor="text1"/>
          <w:shd w:val="clear" w:color="auto" w:fill="FFFFFF"/>
          <w:lang w:eastAsia="ru-RU"/>
        </w:rPr>
        <w:t xml:space="preserve"> </w:t>
      </w:r>
      <w:proofErr w:type="spellStart"/>
      <w:r w:rsidR="00AB0DED" w:rsidRPr="0022199E">
        <w:rPr>
          <w:rFonts w:cs="Times New Roman"/>
          <w:bCs/>
          <w:color w:val="000000" w:themeColor="text1"/>
          <w:shd w:val="clear" w:color="auto" w:fill="FFFFFF"/>
          <w:lang w:eastAsia="ru-RU"/>
        </w:rPr>
        <w:t>Eikon</w:t>
      </w:r>
      <w:proofErr w:type="spellEnd"/>
      <w:r w:rsidR="00AB0DED" w:rsidRPr="0022199E">
        <w:rPr>
          <w:rFonts w:cs="Times New Roman"/>
          <w:bCs/>
          <w:color w:val="000000" w:themeColor="text1"/>
          <w:shd w:val="clear" w:color="auto" w:fill="FFFFFF"/>
          <w:lang w:eastAsia="ru-RU"/>
        </w:rPr>
        <w:t>,</w:t>
      </w:r>
      <w:r w:rsidR="00AB0DED" w:rsidRPr="0022199E">
        <w:rPr>
          <w:rFonts w:eastAsia="Times New Roman" w:cs="Times New Roman"/>
          <w:bCs/>
          <w:caps/>
          <w:color w:val="000000" w:themeColor="text1"/>
          <w:kern w:val="36"/>
          <w:lang w:eastAsia="ru-RU"/>
        </w:rPr>
        <w:t xml:space="preserve"> </w:t>
      </w:r>
      <w:proofErr w:type="spellStart"/>
      <w:r w:rsidR="00AB0DED" w:rsidRPr="0022199E">
        <w:rPr>
          <w:rFonts w:cs="Times New Roman"/>
          <w:bCs/>
          <w:color w:val="000000" w:themeColor="text1"/>
          <w:shd w:val="clear" w:color="auto" w:fill="FFFFFF"/>
          <w:lang w:eastAsia="ru-RU"/>
        </w:rPr>
        <w:t>Thomson</w:t>
      </w:r>
      <w:proofErr w:type="spellEnd"/>
      <w:r w:rsidR="00AB0DED" w:rsidRPr="0022199E">
        <w:rPr>
          <w:rFonts w:cs="Times New Roman"/>
          <w:bCs/>
          <w:color w:val="000000" w:themeColor="text1"/>
          <w:shd w:val="clear" w:color="auto" w:fill="FFFFFF"/>
          <w:lang w:eastAsia="ru-RU"/>
        </w:rPr>
        <w:t xml:space="preserve"> </w:t>
      </w:r>
      <w:proofErr w:type="spellStart"/>
      <w:r w:rsidR="00AB0DED" w:rsidRPr="0022199E">
        <w:rPr>
          <w:rFonts w:cs="Times New Roman"/>
          <w:bCs/>
          <w:color w:val="000000" w:themeColor="text1"/>
          <w:shd w:val="clear" w:color="auto" w:fill="FFFFFF"/>
          <w:lang w:eastAsia="ru-RU"/>
        </w:rPr>
        <w:t>Reuters</w:t>
      </w:r>
      <w:proofErr w:type="spellEnd"/>
      <w:r w:rsidR="00AB0DED" w:rsidRPr="0022199E">
        <w:rPr>
          <w:rFonts w:cs="Times New Roman"/>
          <w:bCs/>
          <w:color w:val="000000" w:themeColor="text1"/>
          <w:shd w:val="clear" w:color="auto" w:fill="FFFFFF"/>
          <w:lang w:eastAsia="ru-RU"/>
        </w:rPr>
        <w:t xml:space="preserve"> </w:t>
      </w:r>
      <w:proofErr w:type="spellStart"/>
      <w:r w:rsidR="00AB0DED" w:rsidRPr="0022199E">
        <w:rPr>
          <w:rFonts w:cs="Times New Roman"/>
          <w:bCs/>
          <w:color w:val="000000" w:themeColor="text1"/>
          <w:shd w:val="clear" w:color="auto" w:fill="FFFFFF"/>
          <w:lang w:eastAsia="ru-RU"/>
        </w:rPr>
        <w:t>Datastream</w:t>
      </w:r>
      <w:proofErr w:type="spellEnd"/>
      <w:r w:rsidR="00AB0DED" w:rsidRPr="0022199E">
        <w:rPr>
          <w:rFonts w:cs="Times New Roman"/>
          <w:color w:val="000000" w:themeColor="text1"/>
          <w:shd w:val="clear" w:color="auto" w:fill="FFFFFF"/>
          <w:lang w:eastAsia="ru-RU"/>
        </w:rPr>
        <w:t xml:space="preserve">, </w:t>
      </w:r>
      <w:r w:rsidR="00FD7677" w:rsidRPr="0022199E">
        <w:rPr>
          <w:rFonts w:cs="Times New Roman"/>
          <w:color w:val="000000" w:themeColor="text1"/>
          <w:shd w:val="clear" w:color="auto" w:fill="FFFFFF"/>
          <w:lang w:eastAsia="ru-RU"/>
        </w:rPr>
        <w:t xml:space="preserve">а также официальные </w:t>
      </w:r>
      <w:r w:rsidR="009221C4" w:rsidRPr="0022199E">
        <w:rPr>
          <w:rFonts w:cs="Times New Roman"/>
          <w:color w:val="000000" w:themeColor="text1"/>
          <w:shd w:val="clear" w:color="auto" w:fill="FFFFFF"/>
          <w:lang w:eastAsia="ru-RU"/>
        </w:rPr>
        <w:t>сайты некоторых компаний, которые присутствуют в выборке</w:t>
      </w:r>
      <w:r w:rsidR="00FD7677" w:rsidRPr="0022199E">
        <w:rPr>
          <w:rFonts w:cs="Times New Roman"/>
          <w:color w:val="000000" w:themeColor="text1"/>
          <w:shd w:val="clear" w:color="auto" w:fill="FFFFFF"/>
          <w:lang w:eastAsia="ru-RU"/>
        </w:rPr>
        <w:t xml:space="preserve">. </w:t>
      </w:r>
      <w:r w:rsidR="00710B7B" w:rsidRPr="00751264">
        <w:rPr>
          <w:rFonts w:cs="Times New Roman"/>
          <w:color w:val="70AD47" w:themeColor="accent6"/>
          <w:shd w:val="clear" w:color="auto" w:fill="FFFFFF"/>
          <w:lang w:eastAsia="ru-RU"/>
        </w:rPr>
        <w:br w:type="page"/>
      </w:r>
    </w:p>
    <w:p w14:paraId="15153C6A" w14:textId="77777777" w:rsidR="002E47DF" w:rsidRPr="00751264" w:rsidRDefault="002E47DF" w:rsidP="00AB0DED">
      <w:pPr>
        <w:rPr>
          <w:rFonts w:cs="Times New Roman"/>
          <w:bCs/>
          <w:color w:val="70AD47" w:themeColor="accent6"/>
          <w:shd w:val="clear" w:color="auto" w:fill="FFFFFF"/>
          <w:lang w:eastAsia="ru-RU"/>
        </w:rPr>
      </w:pPr>
    </w:p>
    <w:p w14:paraId="407D331F" w14:textId="1F01A2C0" w:rsidR="00243B00" w:rsidRDefault="0022199E" w:rsidP="0022199E">
      <w:pPr>
        <w:pStyle w:val="1"/>
      </w:pPr>
      <w:bookmarkStart w:id="4" w:name="_Toc512031022"/>
      <w:bookmarkStart w:id="5" w:name="_Toc512018046"/>
      <w:bookmarkStart w:id="6" w:name="_Toc514611295"/>
      <w:r>
        <w:t>Глава 1</w:t>
      </w:r>
      <w:r w:rsidRPr="0022199E">
        <w:t xml:space="preserve">. </w:t>
      </w:r>
      <w:r w:rsidR="007C7B57" w:rsidRPr="00751264">
        <w:t>С</w:t>
      </w:r>
      <w:r w:rsidR="009378B3" w:rsidRPr="00751264">
        <w:t>делки</w:t>
      </w:r>
      <w:r w:rsidR="00260AB2" w:rsidRPr="00751264">
        <w:t xml:space="preserve"> по слияниям и поглощениям</w:t>
      </w:r>
      <w:bookmarkEnd w:id="4"/>
      <w:bookmarkEnd w:id="6"/>
      <w:r w:rsidR="00260AB2" w:rsidRPr="00751264">
        <w:t xml:space="preserve"> </w:t>
      </w:r>
      <w:bookmarkEnd w:id="5"/>
    </w:p>
    <w:p w14:paraId="0DD141B2" w14:textId="6F32020F" w:rsidR="0022199E" w:rsidRPr="0022199E" w:rsidRDefault="004B1EDC" w:rsidP="004B1EDC">
      <w:pPr>
        <w:pStyle w:val="2"/>
        <w:numPr>
          <w:ilvl w:val="1"/>
          <w:numId w:val="13"/>
        </w:numPr>
      </w:pPr>
      <w:r w:rsidRPr="004B1EDC">
        <w:t xml:space="preserve"> </w:t>
      </w:r>
      <w:bookmarkStart w:id="7" w:name="_Toc512031023"/>
      <w:bookmarkStart w:id="8" w:name="_Toc514611296"/>
      <w:r w:rsidR="007A602B">
        <w:t>Основные понятия и классификация сделок по слияниям и поглощениям</w:t>
      </w:r>
      <w:bookmarkEnd w:id="7"/>
      <w:bookmarkEnd w:id="8"/>
    </w:p>
    <w:p w14:paraId="59AAB3EB" w14:textId="77ADB274" w:rsidR="00243B00" w:rsidRPr="0022199E" w:rsidRDefault="007C14AA" w:rsidP="00587204">
      <w:pPr>
        <w:rPr>
          <w:rFonts w:cs="Times New Roman"/>
          <w:color w:val="000000" w:themeColor="text1"/>
        </w:rPr>
      </w:pPr>
      <w:r w:rsidRPr="0022199E">
        <w:rPr>
          <w:rFonts w:cs="Times New Roman"/>
          <w:color w:val="000000" w:themeColor="text1"/>
        </w:rPr>
        <w:t xml:space="preserve">Для многих крупных компаний сделки </w:t>
      </w:r>
      <w:r w:rsidR="00243B00" w:rsidRPr="0022199E">
        <w:rPr>
          <w:rFonts w:cs="Times New Roman"/>
          <w:color w:val="000000" w:themeColor="text1"/>
          <w:lang w:val="en-US"/>
        </w:rPr>
        <w:t>M</w:t>
      </w:r>
      <w:r w:rsidR="00243B00" w:rsidRPr="0022199E">
        <w:rPr>
          <w:rFonts w:cs="Times New Roman"/>
          <w:color w:val="000000" w:themeColor="text1"/>
        </w:rPr>
        <w:t>&amp;</w:t>
      </w:r>
      <w:r w:rsidR="00243B00" w:rsidRPr="0022199E">
        <w:rPr>
          <w:rFonts w:cs="Times New Roman"/>
          <w:color w:val="000000" w:themeColor="text1"/>
          <w:lang w:val="en-US"/>
        </w:rPr>
        <w:t>A</w:t>
      </w:r>
      <w:r w:rsidR="00243B00" w:rsidRPr="0022199E">
        <w:rPr>
          <w:rFonts w:cs="Times New Roman"/>
          <w:color w:val="000000" w:themeColor="text1"/>
        </w:rPr>
        <w:t xml:space="preserve"> (пер. с англ. </w:t>
      </w:r>
      <w:r w:rsidR="00243B00" w:rsidRPr="0022199E">
        <w:rPr>
          <w:rFonts w:cs="Times New Roman"/>
          <w:color w:val="000000" w:themeColor="text1"/>
          <w:lang w:val="en-US"/>
        </w:rPr>
        <w:t>mergers</w:t>
      </w:r>
      <w:r w:rsidR="00243B00" w:rsidRPr="0022199E">
        <w:rPr>
          <w:rFonts w:cs="Times New Roman"/>
          <w:color w:val="000000" w:themeColor="text1"/>
        </w:rPr>
        <w:t xml:space="preserve"> </w:t>
      </w:r>
      <w:r w:rsidR="00243B00" w:rsidRPr="0022199E">
        <w:rPr>
          <w:rFonts w:cs="Times New Roman"/>
          <w:color w:val="000000" w:themeColor="text1"/>
          <w:lang w:val="en-US"/>
        </w:rPr>
        <w:t>and</w:t>
      </w:r>
      <w:r w:rsidR="00243B00" w:rsidRPr="0022199E">
        <w:rPr>
          <w:rFonts w:cs="Times New Roman"/>
          <w:color w:val="000000" w:themeColor="text1"/>
        </w:rPr>
        <w:t xml:space="preserve"> </w:t>
      </w:r>
      <w:r w:rsidR="00243B00" w:rsidRPr="0022199E">
        <w:rPr>
          <w:rFonts w:cs="Times New Roman"/>
          <w:color w:val="000000" w:themeColor="text1"/>
          <w:lang w:val="en-US"/>
        </w:rPr>
        <w:t>acquisitions</w:t>
      </w:r>
      <w:r w:rsidRPr="0022199E">
        <w:rPr>
          <w:rFonts w:cs="Times New Roman"/>
          <w:color w:val="000000" w:themeColor="text1"/>
        </w:rPr>
        <w:t xml:space="preserve"> – слияния и поглощения) являю</w:t>
      </w:r>
      <w:r w:rsidR="00243B00" w:rsidRPr="0022199E">
        <w:rPr>
          <w:rFonts w:cs="Times New Roman"/>
          <w:color w:val="000000" w:themeColor="text1"/>
        </w:rPr>
        <w:t xml:space="preserve">тся </w:t>
      </w:r>
      <w:r w:rsidRPr="0022199E">
        <w:rPr>
          <w:rFonts w:cs="Times New Roman"/>
          <w:color w:val="000000" w:themeColor="text1"/>
        </w:rPr>
        <w:t xml:space="preserve">подходящей </w:t>
      </w:r>
      <w:r w:rsidR="00243B00" w:rsidRPr="0022199E">
        <w:rPr>
          <w:rFonts w:cs="Times New Roman"/>
          <w:color w:val="000000" w:themeColor="text1"/>
        </w:rPr>
        <w:t>альтер</w:t>
      </w:r>
      <w:r w:rsidRPr="0022199E">
        <w:rPr>
          <w:rFonts w:cs="Times New Roman"/>
          <w:color w:val="000000" w:themeColor="text1"/>
        </w:rPr>
        <w:t>нативой при реализации стратегии</w:t>
      </w:r>
      <w:r w:rsidR="00243B00" w:rsidRPr="0022199E">
        <w:rPr>
          <w:rFonts w:cs="Times New Roman"/>
          <w:color w:val="000000" w:themeColor="text1"/>
        </w:rPr>
        <w:t xml:space="preserve"> роста и</w:t>
      </w:r>
      <w:r w:rsidRPr="0022199E">
        <w:rPr>
          <w:rFonts w:cs="Times New Roman"/>
          <w:color w:val="000000" w:themeColor="text1"/>
        </w:rPr>
        <w:t>ли же</w:t>
      </w:r>
      <w:r w:rsidR="00243B00" w:rsidRPr="0022199E">
        <w:rPr>
          <w:rFonts w:cs="Times New Roman"/>
          <w:color w:val="000000" w:themeColor="text1"/>
        </w:rPr>
        <w:t xml:space="preserve"> </w:t>
      </w:r>
      <w:r w:rsidRPr="0022199E">
        <w:rPr>
          <w:rFonts w:cs="Times New Roman"/>
          <w:color w:val="000000" w:themeColor="text1"/>
        </w:rPr>
        <w:t>формирования конкурентных преимуществ</w:t>
      </w:r>
      <w:r w:rsidR="00243B00" w:rsidRPr="0022199E">
        <w:rPr>
          <w:rFonts w:cs="Times New Roman"/>
          <w:color w:val="000000" w:themeColor="text1"/>
        </w:rPr>
        <w:t>.</w:t>
      </w:r>
      <w:r w:rsidRPr="0022199E">
        <w:rPr>
          <w:rFonts w:cs="Times New Roman"/>
          <w:color w:val="000000" w:themeColor="text1"/>
        </w:rPr>
        <w:t xml:space="preserve"> Во втором случае происходит приобретение этого конкурентного преимущества при покупке компании или её активов. </w:t>
      </w:r>
      <w:r w:rsidR="00EF6939" w:rsidRPr="0022199E">
        <w:rPr>
          <w:rFonts w:cs="Times New Roman"/>
          <w:color w:val="000000" w:themeColor="text1"/>
        </w:rPr>
        <w:t xml:space="preserve">Непонимание роли сделок </w:t>
      </w:r>
      <w:r w:rsidR="00EF6939" w:rsidRPr="0022199E">
        <w:rPr>
          <w:rFonts w:cs="Times New Roman"/>
          <w:color w:val="000000" w:themeColor="text1"/>
          <w:lang w:val="en-US"/>
        </w:rPr>
        <w:t>M</w:t>
      </w:r>
      <w:r w:rsidR="00EF6939" w:rsidRPr="0022199E">
        <w:rPr>
          <w:rFonts w:cs="Times New Roman"/>
          <w:color w:val="000000" w:themeColor="text1"/>
        </w:rPr>
        <w:t>&amp;</w:t>
      </w:r>
      <w:r w:rsidR="00EF6939" w:rsidRPr="0022199E">
        <w:rPr>
          <w:rFonts w:cs="Times New Roman"/>
          <w:color w:val="000000" w:themeColor="text1"/>
          <w:lang w:val="en-US"/>
        </w:rPr>
        <w:t>A</w:t>
      </w:r>
      <w:r w:rsidR="00EF6939" w:rsidRPr="0022199E">
        <w:rPr>
          <w:rFonts w:cs="Times New Roman"/>
          <w:color w:val="000000" w:themeColor="text1"/>
        </w:rPr>
        <w:t xml:space="preserve"> на текущем этапе развития экономики часто приводит к неудачам и неэффективному использованию интеграционных сделок при реализации стратегии компании. </w:t>
      </w:r>
      <w:r w:rsidR="00243B00" w:rsidRPr="0022199E">
        <w:rPr>
          <w:rFonts w:cs="Times New Roman"/>
          <w:color w:val="000000" w:themeColor="text1"/>
        </w:rPr>
        <w:t>Слияния и поглощения определяются как «…транзакции, в которых происходит переход собственности компании или объединение права собственности»</w:t>
      </w:r>
      <w:r w:rsidR="00243B00" w:rsidRPr="0022199E">
        <w:rPr>
          <w:rFonts w:eastAsia="Arial" w:cs="Times New Roman"/>
          <w:color w:val="000000" w:themeColor="text1"/>
          <w:szCs w:val="24"/>
        </w:rPr>
        <w:t xml:space="preserve"> </w:t>
      </w:r>
      <w:r w:rsidR="00243B00" w:rsidRPr="0022199E">
        <w:rPr>
          <w:rFonts w:cs="Times New Roman"/>
          <w:color w:val="000000" w:themeColor="text1"/>
        </w:rPr>
        <w:t>[</w:t>
      </w:r>
      <w:proofErr w:type="spellStart"/>
      <w:r w:rsidR="00243B00" w:rsidRPr="0022199E">
        <w:rPr>
          <w:rFonts w:cs="Times New Roman"/>
          <w:color w:val="000000" w:themeColor="text1"/>
        </w:rPr>
        <w:t>Gaughan</w:t>
      </w:r>
      <w:proofErr w:type="spellEnd"/>
      <w:r w:rsidR="00243B00" w:rsidRPr="0022199E">
        <w:rPr>
          <w:rFonts w:cs="Times New Roman"/>
          <w:color w:val="000000" w:themeColor="text1"/>
        </w:rPr>
        <w:t xml:space="preserve">, 2015]. В качестве стратегических инициатив </w:t>
      </w:r>
      <w:r w:rsidR="00243B00" w:rsidRPr="0022199E">
        <w:rPr>
          <w:rFonts w:cs="Times New Roman"/>
          <w:color w:val="000000" w:themeColor="text1"/>
          <w:lang w:val="en-US"/>
        </w:rPr>
        <w:t>M</w:t>
      </w:r>
      <w:r w:rsidR="00243B00" w:rsidRPr="0022199E">
        <w:rPr>
          <w:rFonts w:cs="Times New Roman"/>
          <w:color w:val="000000" w:themeColor="text1"/>
        </w:rPr>
        <w:t>&amp;</w:t>
      </w:r>
      <w:r w:rsidR="00243B00" w:rsidRPr="0022199E">
        <w:rPr>
          <w:rFonts w:cs="Times New Roman"/>
          <w:color w:val="000000" w:themeColor="text1"/>
          <w:lang w:val="en-US"/>
        </w:rPr>
        <w:t>A</w:t>
      </w:r>
      <w:r w:rsidR="00243B00" w:rsidRPr="0022199E">
        <w:rPr>
          <w:rFonts w:cs="Times New Roman"/>
          <w:color w:val="000000" w:themeColor="text1"/>
        </w:rPr>
        <w:t xml:space="preserve"> позволяют организации расти</w:t>
      </w:r>
      <w:r w:rsidR="00EF6939" w:rsidRPr="0022199E">
        <w:rPr>
          <w:rFonts w:cs="Times New Roman"/>
          <w:color w:val="000000" w:themeColor="text1"/>
        </w:rPr>
        <w:t xml:space="preserve"> в размерах, уменьшаться, а также</w:t>
      </w:r>
      <w:r w:rsidR="00243B00" w:rsidRPr="0022199E">
        <w:rPr>
          <w:rFonts w:cs="Times New Roman"/>
          <w:color w:val="000000" w:themeColor="text1"/>
        </w:rPr>
        <w:t xml:space="preserve"> изменят</w:t>
      </w:r>
      <w:r w:rsidR="00EF6939" w:rsidRPr="0022199E">
        <w:rPr>
          <w:rFonts w:cs="Times New Roman"/>
          <w:color w:val="000000" w:themeColor="text1"/>
        </w:rPr>
        <w:t>ь природу деятельности</w:t>
      </w:r>
      <w:r w:rsidR="00243B00" w:rsidRPr="0022199E">
        <w:rPr>
          <w:rFonts w:cs="Times New Roman"/>
          <w:color w:val="000000" w:themeColor="text1"/>
        </w:rPr>
        <w:t xml:space="preserve"> бизнеса</w:t>
      </w:r>
      <w:r w:rsidR="00EF6939" w:rsidRPr="0022199E">
        <w:rPr>
          <w:rFonts w:cs="Times New Roman"/>
          <w:color w:val="000000" w:themeColor="text1"/>
        </w:rPr>
        <w:t xml:space="preserve"> при покупке активов, которые позволяют оперировать в новых секторах экономики</w:t>
      </w:r>
      <w:r w:rsidR="00243B00" w:rsidRPr="0022199E">
        <w:rPr>
          <w:rFonts w:cs="Times New Roman"/>
          <w:color w:val="000000" w:themeColor="text1"/>
        </w:rPr>
        <w:t>.</w:t>
      </w:r>
    </w:p>
    <w:p w14:paraId="715A236D" w14:textId="559CD176" w:rsidR="00112F1F" w:rsidRPr="00112F1F" w:rsidRDefault="00EF6939" w:rsidP="00207953">
      <w:pPr>
        <w:ind w:firstLine="851"/>
        <w:rPr>
          <w:rFonts w:cs="Times New Roman"/>
          <w:color w:val="000000" w:themeColor="text1"/>
          <w:szCs w:val="24"/>
        </w:rPr>
      </w:pPr>
      <w:r w:rsidRPr="0022199E">
        <w:rPr>
          <w:rFonts w:cs="Times New Roman"/>
          <w:color w:val="000000" w:themeColor="text1"/>
        </w:rPr>
        <w:t xml:space="preserve">Зарубежный подход к определениям </w:t>
      </w:r>
      <w:r w:rsidR="00243B00" w:rsidRPr="0022199E">
        <w:rPr>
          <w:rFonts w:cs="Times New Roman"/>
          <w:color w:val="000000" w:themeColor="text1"/>
        </w:rPr>
        <w:t>разграничивает сделки</w:t>
      </w:r>
      <w:r w:rsidRPr="0022199E">
        <w:rPr>
          <w:rFonts w:cs="Times New Roman"/>
          <w:color w:val="000000" w:themeColor="text1"/>
        </w:rPr>
        <w:t xml:space="preserve"> интеграционного типа</w:t>
      </w:r>
      <w:r w:rsidR="00243B00" w:rsidRPr="0022199E">
        <w:rPr>
          <w:rFonts w:cs="Times New Roman"/>
          <w:color w:val="000000" w:themeColor="text1"/>
        </w:rPr>
        <w:t xml:space="preserve"> как слияние и консолидацию. Второе понятие несет собой </w:t>
      </w:r>
      <w:r w:rsidRPr="0022199E">
        <w:rPr>
          <w:rFonts w:cs="Times New Roman"/>
          <w:color w:val="000000" w:themeColor="text1"/>
        </w:rPr>
        <w:t>ситуацию, которая может характеризоваться уравнением</w:t>
      </w:r>
      <w:r w:rsidR="00243B00" w:rsidRPr="0022199E">
        <w:rPr>
          <w:rFonts w:cs="Times New Roman"/>
          <w:color w:val="000000" w:themeColor="text1"/>
        </w:rPr>
        <w:t xml:space="preserve"> A + B = C, где под С </w:t>
      </w:r>
      <w:r w:rsidRPr="0022199E">
        <w:rPr>
          <w:rFonts w:cs="Times New Roman"/>
          <w:color w:val="000000" w:themeColor="text1"/>
        </w:rPr>
        <w:t xml:space="preserve">подразумевается совершенно новая компания. В это же время при совершении сделки </w:t>
      </w:r>
      <w:r w:rsidR="00243B00" w:rsidRPr="0022199E">
        <w:rPr>
          <w:rFonts w:cs="Times New Roman"/>
          <w:color w:val="000000" w:themeColor="text1"/>
        </w:rPr>
        <w:t>слияния итерация</w:t>
      </w:r>
      <w:r w:rsidRPr="0022199E">
        <w:rPr>
          <w:rFonts w:cs="Times New Roman"/>
          <w:color w:val="000000" w:themeColor="text1"/>
        </w:rPr>
        <w:t>, описывающая проведение сделки,</w:t>
      </w:r>
      <w:r w:rsidR="00243B00" w:rsidRPr="0022199E">
        <w:rPr>
          <w:rFonts w:cs="Times New Roman"/>
          <w:color w:val="000000" w:themeColor="text1"/>
        </w:rPr>
        <w:t xml:space="preserve"> выглядела бы следующим образом: A + B = A. Таким образом, в первую очередь слияние </w:t>
      </w:r>
      <w:r w:rsidR="00E73D78" w:rsidRPr="0022199E">
        <w:rPr>
          <w:rFonts w:cs="Times New Roman"/>
          <w:color w:val="000000" w:themeColor="text1"/>
        </w:rPr>
        <w:t>несет в себе смысл</w:t>
      </w:r>
      <w:r w:rsidR="00243B00" w:rsidRPr="0022199E">
        <w:rPr>
          <w:rFonts w:cs="Times New Roman"/>
          <w:color w:val="000000" w:themeColor="text1"/>
        </w:rPr>
        <w:t>, что в итоге сделки одна из компаний</w:t>
      </w:r>
      <w:r w:rsidR="00E73D78" w:rsidRPr="0022199E">
        <w:rPr>
          <w:rFonts w:cs="Times New Roman"/>
          <w:color w:val="000000" w:themeColor="text1"/>
        </w:rPr>
        <w:t xml:space="preserve"> сохраняет свое наименование и суть</w:t>
      </w:r>
      <w:r w:rsidR="00243B00" w:rsidRPr="0022199E">
        <w:rPr>
          <w:rFonts w:cs="Times New Roman"/>
          <w:color w:val="000000" w:themeColor="text1"/>
        </w:rPr>
        <w:t xml:space="preserve">. </w:t>
      </w:r>
      <w:r w:rsidR="00E73D78" w:rsidRPr="0022199E">
        <w:rPr>
          <w:rFonts w:cs="Times New Roman"/>
          <w:color w:val="000000" w:themeColor="text1"/>
        </w:rPr>
        <w:t>Однако, н</w:t>
      </w:r>
      <w:r w:rsidR="00243B00" w:rsidRPr="0022199E">
        <w:rPr>
          <w:rFonts w:cs="Times New Roman"/>
          <w:color w:val="000000" w:themeColor="text1"/>
        </w:rPr>
        <w:t xml:space="preserve">есмотря на </w:t>
      </w:r>
      <w:r w:rsidR="00E73D78" w:rsidRPr="0022199E">
        <w:rPr>
          <w:rFonts w:cs="Times New Roman"/>
          <w:color w:val="000000" w:themeColor="text1"/>
        </w:rPr>
        <w:t xml:space="preserve">видимые </w:t>
      </w:r>
      <w:r w:rsidR="00243B00" w:rsidRPr="0022199E">
        <w:rPr>
          <w:rFonts w:cs="Times New Roman"/>
          <w:color w:val="000000" w:themeColor="text1"/>
        </w:rPr>
        <w:t>различия, термины часто ис</w:t>
      </w:r>
      <w:r w:rsidR="0032204B" w:rsidRPr="0022199E">
        <w:rPr>
          <w:rFonts w:cs="Times New Roman"/>
          <w:color w:val="000000" w:themeColor="text1"/>
        </w:rPr>
        <w:t>пользуют</w:t>
      </w:r>
      <w:r w:rsidR="009221C4" w:rsidRPr="0022199E">
        <w:rPr>
          <w:rFonts w:cs="Times New Roman"/>
          <w:color w:val="000000" w:themeColor="text1"/>
        </w:rPr>
        <w:t>ся как взаимозаменяемые [</w:t>
      </w:r>
      <w:proofErr w:type="spellStart"/>
      <w:r w:rsidR="009221C4" w:rsidRPr="0022199E">
        <w:rPr>
          <w:rFonts w:cs="Times New Roman"/>
          <w:color w:val="000000" w:themeColor="text1"/>
        </w:rPr>
        <w:t>Bruner</w:t>
      </w:r>
      <w:proofErr w:type="spellEnd"/>
      <w:r w:rsidR="0032204B" w:rsidRPr="0022199E">
        <w:rPr>
          <w:rFonts w:cs="Times New Roman"/>
          <w:color w:val="000000" w:themeColor="text1"/>
        </w:rPr>
        <w:t>, 2004]</w:t>
      </w:r>
      <w:r w:rsidR="00243B00" w:rsidRPr="0022199E">
        <w:rPr>
          <w:rFonts w:cs="Times New Roman"/>
          <w:color w:val="000000" w:themeColor="text1"/>
        </w:rPr>
        <w:t>.</w:t>
      </w:r>
      <w:r w:rsidR="00EF1D53" w:rsidRPr="0022199E">
        <w:rPr>
          <w:rFonts w:cs="Times New Roman"/>
          <w:color w:val="000000" w:themeColor="text1"/>
        </w:rPr>
        <w:t xml:space="preserve"> В свою очередь термин «поглощение» часто используется</w:t>
      </w:r>
      <w:r w:rsidR="0032204B" w:rsidRPr="0022199E">
        <w:rPr>
          <w:rFonts w:cs="Times New Roman"/>
          <w:color w:val="000000" w:themeColor="text1"/>
        </w:rPr>
        <w:t xml:space="preserve"> </w:t>
      </w:r>
      <w:r w:rsidR="00E73D78" w:rsidRPr="0022199E">
        <w:rPr>
          <w:rFonts w:cs="Times New Roman"/>
          <w:color w:val="000000" w:themeColor="text1"/>
        </w:rPr>
        <w:t>в качестве</w:t>
      </w:r>
      <w:r w:rsidR="0032204B" w:rsidRPr="0022199E">
        <w:rPr>
          <w:rFonts w:cs="Times New Roman"/>
          <w:color w:val="000000" w:themeColor="text1"/>
        </w:rPr>
        <w:t xml:space="preserve"> прообраз</w:t>
      </w:r>
      <w:r w:rsidR="00E73D78" w:rsidRPr="0022199E">
        <w:rPr>
          <w:rFonts w:cs="Times New Roman"/>
          <w:color w:val="000000" w:themeColor="text1"/>
        </w:rPr>
        <w:t>а для</w:t>
      </w:r>
      <w:r w:rsidR="0032204B" w:rsidRPr="0022199E">
        <w:rPr>
          <w:rFonts w:cs="Times New Roman"/>
          <w:color w:val="000000" w:themeColor="text1"/>
        </w:rPr>
        <w:t xml:space="preserve"> всех типов сделок</w:t>
      </w:r>
      <w:r w:rsidR="00F04833" w:rsidRPr="0022199E">
        <w:rPr>
          <w:rFonts w:cs="Times New Roman"/>
          <w:color w:val="000000" w:themeColor="text1"/>
        </w:rPr>
        <w:t xml:space="preserve"> </w:t>
      </w:r>
      <w:r w:rsidR="00F04833" w:rsidRPr="0022199E">
        <w:rPr>
          <w:rFonts w:cs="Times New Roman"/>
          <w:color w:val="000000" w:themeColor="text1"/>
          <w:lang w:val="en-US"/>
        </w:rPr>
        <w:t>M</w:t>
      </w:r>
      <w:r w:rsidR="00F04833" w:rsidRPr="0022199E">
        <w:rPr>
          <w:rFonts w:cs="Times New Roman"/>
          <w:color w:val="000000" w:themeColor="text1"/>
        </w:rPr>
        <w:t>&amp;</w:t>
      </w:r>
      <w:r w:rsidR="00F04833" w:rsidRPr="0022199E">
        <w:rPr>
          <w:rFonts w:cs="Times New Roman"/>
          <w:color w:val="000000" w:themeColor="text1"/>
          <w:lang w:val="en-US"/>
        </w:rPr>
        <w:t>A</w:t>
      </w:r>
      <w:r w:rsidR="00F04833" w:rsidRPr="0022199E">
        <w:rPr>
          <w:rFonts w:cs="Times New Roman"/>
          <w:color w:val="000000" w:themeColor="text1"/>
        </w:rPr>
        <w:t>.</w:t>
      </w:r>
      <w:r w:rsidR="00E73D78" w:rsidRPr="0022199E">
        <w:rPr>
          <w:rFonts w:cs="Times New Roman"/>
          <w:color w:val="000000" w:themeColor="text1"/>
        </w:rPr>
        <w:t xml:space="preserve"> При рассмотрении российского законодательства можно заметить, что</w:t>
      </w:r>
      <w:r w:rsidR="00F04833" w:rsidRPr="0022199E">
        <w:rPr>
          <w:rFonts w:cs="Times New Roman"/>
          <w:color w:val="000000" w:themeColor="text1"/>
        </w:rPr>
        <w:t xml:space="preserve"> в термин «поглощение»</w:t>
      </w:r>
      <w:r w:rsidR="003D7EEE" w:rsidRPr="0022199E">
        <w:rPr>
          <w:rFonts w:cs="Times New Roman"/>
          <w:color w:val="000000" w:themeColor="text1"/>
        </w:rPr>
        <w:t xml:space="preserve"> вкладывается</w:t>
      </w:r>
      <w:r w:rsidR="00F04833" w:rsidRPr="0022199E">
        <w:rPr>
          <w:rFonts w:cs="Times New Roman"/>
          <w:color w:val="000000" w:themeColor="text1"/>
        </w:rPr>
        <w:t xml:space="preserve"> </w:t>
      </w:r>
      <w:r w:rsidR="00E73D78" w:rsidRPr="0022199E">
        <w:rPr>
          <w:rFonts w:cs="Times New Roman"/>
          <w:color w:val="000000" w:themeColor="text1"/>
        </w:rPr>
        <w:t xml:space="preserve">факт </w:t>
      </w:r>
      <w:r w:rsidR="00112F1F">
        <w:rPr>
          <w:rFonts w:cs="Times New Roman"/>
          <w:color w:val="000000" w:themeColor="text1"/>
        </w:rPr>
        <w:t>установления</w:t>
      </w:r>
      <w:r w:rsidR="00112F1F" w:rsidRPr="00112F1F">
        <w:rPr>
          <w:rFonts w:cs="Times New Roman"/>
          <w:color w:val="000000" w:themeColor="text1"/>
        </w:rPr>
        <w:t xml:space="preserve"> одной компанией контроля над другой компанией и управление последней</w:t>
      </w:r>
      <w:r w:rsidR="00112F1F">
        <w:rPr>
          <w:rFonts w:cs="Times New Roman"/>
          <w:color w:val="000000" w:themeColor="text1"/>
        </w:rPr>
        <w:t xml:space="preserve"> с при</w:t>
      </w:r>
      <w:r w:rsidR="00112F1F" w:rsidRPr="00112F1F">
        <w:rPr>
          <w:rFonts w:cs="Times New Roman"/>
          <w:color w:val="000000" w:themeColor="text1"/>
        </w:rPr>
        <w:t>обретением полного или частичного права собственности без образования единой компании</w:t>
      </w:r>
      <w:r w:rsidR="0022199E" w:rsidRPr="0022199E">
        <w:rPr>
          <w:rFonts w:cs="Times New Roman"/>
          <w:color w:val="000000" w:themeColor="text1"/>
          <w:sz w:val="32"/>
          <w:szCs w:val="32"/>
        </w:rPr>
        <w:t>.</w:t>
      </w:r>
      <w:r w:rsidR="00112F1F">
        <w:rPr>
          <w:rFonts w:cs="Times New Roman"/>
          <w:color w:val="000000" w:themeColor="text1"/>
          <w:sz w:val="32"/>
          <w:szCs w:val="32"/>
        </w:rPr>
        <w:t xml:space="preserve"> </w:t>
      </w:r>
      <w:r w:rsidR="00112F1F">
        <w:rPr>
          <w:rFonts w:cs="Times New Roman"/>
          <w:color w:val="000000" w:themeColor="text1"/>
          <w:szCs w:val="24"/>
        </w:rPr>
        <w:t xml:space="preserve">В качестве слияния рассматривается процесс объединения ряда компаний в одну. Несмотря на понятность сути процедуры слияния, стоит отразить, что в зарубежной практике к такому названию могут быть приобщены как простые случаи слияния, предусмотренные в </w:t>
      </w:r>
      <w:r w:rsidR="00112F1F" w:rsidRPr="00112F1F">
        <w:rPr>
          <w:rFonts w:cs="Times New Roman"/>
          <w:color w:val="000000" w:themeColor="text1"/>
          <w:szCs w:val="24"/>
        </w:rPr>
        <w:t>ГК РФ в п.1 ст.57</w:t>
      </w:r>
      <w:r w:rsidR="00112F1F">
        <w:rPr>
          <w:rFonts w:cs="Times New Roman"/>
          <w:color w:val="000000" w:themeColor="text1"/>
          <w:szCs w:val="24"/>
        </w:rPr>
        <w:t xml:space="preserve">, так и «присоединения», отдельно рассмотренные в статье Гражданского кодекса РФ. </w:t>
      </w:r>
    </w:p>
    <w:p w14:paraId="7195054A" w14:textId="2A0E0B01" w:rsidR="00112F1F" w:rsidRDefault="0022199E" w:rsidP="00112F1F">
      <w:pPr>
        <w:ind w:firstLine="0"/>
        <w:rPr>
          <w:rFonts w:cs="Times New Roman"/>
          <w:color w:val="000000" w:themeColor="text1"/>
          <w:sz w:val="32"/>
          <w:szCs w:val="32"/>
        </w:rPr>
      </w:pPr>
      <w:r w:rsidRPr="0022199E">
        <w:rPr>
          <w:rFonts w:cs="Times New Roman"/>
          <w:color w:val="000000" w:themeColor="text1"/>
          <w:sz w:val="32"/>
          <w:szCs w:val="32"/>
        </w:rPr>
        <w:t xml:space="preserve"> </w:t>
      </w:r>
    </w:p>
    <w:p w14:paraId="4EF5CD9E" w14:textId="200FC567" w:rsidR="00207953" w:rsidRDefault="00106348" w:rsidP="00DE01BB">
      <w:pPr>
        <w:ind w:firstLine="851"/>
        <w:rPr>
          <w:color w:val="000000" w:themeColor="text1"/>
          <w:szCs w:val="24"/>
        </w:rPr>
      </w:pPr>
      <w:r w:rsidRPr="0022199E">
        <w:rPr>
          <w:color w:val="000000" w:themeColor="text1"/>
          <w:szCs w:val="24"/>
        </w:rPr>
        <w:lastRenderedPageBreak/>
        <w:t>При более близком рассмотрении можно</w:t>
      </w:r>
      <w:r w:rsidR="00207953" w:rsidRPr="0022199E">
        <w:rPr>
          <w:color w:val="000000" w:themeColor="text1"/>
          <w:szCs w:val="24"/>
        </w:rPr>
        <w:t xml:space="preserve"> выделить следующие </w:t>
      </w:r>
      <w:r w:rsidRPr="0022199E">
        <w:rPr>
          <w:color w:val="000000" w:themeColor="text1"/>
          <w:szCs w:val="24"/>
        </w:rPr>
        <w:t>отличительные особенности интеграции компаний путем проведения сделок слияния и поглощения</w:t>
      </w:r>
      <w:r w:rsidR="001C65E4">
        <w:rPr>
          <w:color w:val="000000" w:themeColor="text1"/>
          <w:szCs w:val="24"/>
        </w:rPr>
        <w:t xml:space="preserve"> на основе работы </w:t>
      </w:r>
      <w:r w:rsidR="001C65E4" w:rsidRPr="001C65E4">
        <w:rPr>
          <w:color w:val="000000" w:themeColor="text1"/>
          <w:szCs w:val="24"/>
        </w:rPr>
        <w:t>[</w:t>
      </w:r>
      <w:r w:rsidR="001C65E4">
        <w:rPr>
          <w:color w:val="000000" w:themeColor="text1"/>
          <w:szCs w:val="24"/>
        </w:rPr>
        <w:t>Санчес А, 2012</w:t>
      </w:r>
      <w:r w:rsidR="001C65E4" w:rsidRPr="001C65E4">
        <w:rPr>
          <w:color w:val="000000" w:themeColor="text1"/>
          <w:szCs w:val="24"/>
        </w:rPr>
        <w:t>]</w:t>
      </w:r>
      <w:r w:rsidRPr="0022199E">
        <w:rPr>
          <w:color w:val="000000" w:themeColor="text1"/>
          <w:szCs w:val="24"/>
        </w:rPr>
        <w:t xml:space="preserve">: </w:t>
      </w:r>
    </w:p>
    <w:p w14:paraId="502A824A" w14:textId="577B3C2F" w:rsidR="00E769BC" w:rsidRPr="00E769BC" w:rsidRDefault="00102E77" w:rsidP="00E769BC">
      <w:pPr>
        <w:spacing w:before="240"/>
        <w:ind w:firstLine="851"/>
        <w:jc w:val="right"/>
        <w:rPr>
          <w:rFonts w:ascii="Times New Roman CYR" w:hAnsi="Times New Roman CYR" w:cs="Times New Roman CYR"/>
          <w:color w:val="000000" w:themeColor="text1"/>
          <w:szCs w:val="28"/>
        </w:rPr>
      </w:pPr>
      <w:r>
        <w:rPr>
          <w:color w:val="000000" w:themeColor="text1"/>
          <w:szCs w:val="24"/>
        </w:rPr>
        <w:t>Таблица 1.</w:t>
      </w:r>
      <w:r w:rsidR="00E769BC" w:rsidRPr="00E23C07">
        <w:rPr>
          <w:color w:val="000000" w:themeColor="text1"/>
          <w:szCs w:val="24"/>
        </w:rPr>
        <w:t xml:space="preserve"> Отличительные черты сделок типа </w:t>
      </w:r>
      <w:r w:rsidR="00E769BC" w:rsidRPr="00E23C07">
        <w:rPr>
          <w:color w:val="000000" w:themeColor="text1"/>
          <w:szCs w:val="24"/>
          <w:lang w:val="en-US"/>
        </w:rPr>
        <w:t>M</w:t>
      </w:r>
      <w:r w:rsidR="00E769BC" w:rsidRPr="00E23C07">
        <w:rPr>
          <w:color w:val="000000" w:themeColor="text1"/>
          <w:szCs w:val="24"/>
        </w:rPr>
        <w:t>&amp;</w:t>
      </w:r>
      <w:r w:rsidR="00E769BC" w:rsidRPr="00E23C07">
        <w:rPr>
          <w:color w:val="000000" w:themeColor="text1"/>
          <w:szCs w:val="24"/>
          <w:lang w:val="en-US"/>
        </w:rPr>
        <w:t>A</w:t>
      </w:r>
      <w:r w:rsidR="00E769BC" w:rsidRPr="00567242">
        <w:rPr>
          <w:color w:val="000000" w:themeColor="text1"/>
          <w:szCs w:val="24"/>
        </w:rPr>
        <w:t xml:space="preserve"> </w:t>
      </w:r>
      <w:r w:rsidR="00E769BC" w:rsidRPr="001C65E4">
        <w:rPr>
          <w:color w:val="000000" w:themeColor="text1"/>
          <w:szCs w:val="24"/>
        </w:rPr>
        <w:t>[</w:t>
      </w:r>
      <w:r w:rsidR="00E769BC">
        <w:rPr>
          <w:color w:val="000000" w:themeColor="text1"/>
          <w:szCs w:val="24"/>
        </w:rPr>
        <w:t>Санчес А, 2012</w:t>
      </w:r>
      <w:r w:rsidR="00E769BC" w:rsidRPr="001C65E4">
        <w:rPr>
          <w:color w:val="000000" w:themeColor="text1"/>
          <w:szCs w:val="24"/>
        </w:rPr>
        <w:t>]</w:t>
      </w:r>
    </w:p>
    <w:tbl>
      <w:tblPr>
        <w:tblStyle w:val="af"/>
        <w:tblW w:w="0" w:type="auto"/>
        <w:tblLook w:val="04A0" w:firstRow="1" w:lastRow="0" w:firstColumn="1" w:lastColumn="0" w:noHBand="0" w:noVBand="1"/>
      </w:tblPr>
      <w:tblGrid>
        <w:gridCol w:w="4531"/>
        <w:gridCol w:w="4813"/>
      </w:tblGrid>
      <w:tr w:rsidR="00751264" w:rsidRPr="0022199E" w14:paraId="6E2BBECC" w14:textId="77777777" w:rsidTr="00567242">
        <w:trPr>
          <w:trHeight w:val="477"/>
        </w:trPr>
        <w:tc>
          <w:tcPr>
            <w:tcW w:w="4531" w:type="dxa"/>
            <w:vAlign w:val="center"/>
          </w:tcPr>
          <w:p w14:paraId="46DDFCCA" w14:textId="77777777" w:rsidR="00207953" w:rsidRPr="0022199E" w:rsidRDefault="00207953" w:rsidP="00207953">
            <w:pPr>
              <w:spacing w:line="276" w:lineRule="auto"/>
              <w:ind w:firstLine="851"/>
              <w:jc w:val="center"/>
              <w:rPr>
                <w:color w:val="000000" w:themeColor="text1"/>
                <w:szCs w:val="24"/>
              </w:rPr>
            </w:pPr>
            <w:r w:rsidRPr="0022199E">
              <w:rPr>
                <w:color w:val="000000" w:themeColor="text1"/>
                <w:szCs w:val="24"/>
              </w:rPr>
              <w:t>Слияние</w:t>
            </w:r>
          </w:p>
        </w:tc>
        <w:tc>
          <w:tcPr>
            <w:tcW w:w="4813" w:type="dxa"/>
            <w:vAlign w:val="center"/>
          </w:tcPr>
          <w:p w14:paraId="4D37BBC8" w14:textId="77777777" w:rsidR="00207953" w:rsidRPr="0022199E" w:rsidRDefault="00207953" w:rsidP="00207953">
            <w:pPr>
              <w:spacing w:line="276" w:lineRule="auto"/>
              <w:ind w:firstLine="851"/>
              <w:jc w:val="center"/>
              <w:rPr>
                <w:color w:val="000000" w:themeColor="text1"/>
                <w:szCs w:val="24"/>
              </w:rPr>
            </w:pPr>
            <w:r w:rsidRPr="0022199E">
              <w:rPr>
                <w:color w:val="000000" w:themeColor="text1"/>
                <w:szCs w:val="24"/>
              </w:rPr>
              <w:t>Поглощение</w:t>
            </w:r>
          </w:p>
        </w:tc>
      </w:tr>
      <w:tr w:rsidR="00751264" w:rsidRPr="0022199E" w14:paraId="19865319" w14:textId="77777777" w:rsidTr="00567242">
        <w:tc>
          <w:tcPr>
            <w:tcW w:w="4531" w:type="dxa"/>
            <w:vAlign w:val="center"/>
          </w:tcPr>
          <w:p w14:paraId="252AB386" w14:textId="01A54542" w:rsidR="00207953" w:rsidRPr="0022199E" w:rsidRDefault="00D37678" w:rsidP="00207953">
            <w:pPr>
              <w:spacing w:line="276" w:lineRule="auto"/>
              <w:ind w:firstLine="0"/>
              <w:rPr>
                <w:color w:val="000000" w:themeColor="text1"/>
                <w:szCs w:val="24"/>
              </w:rPr>
            </w:pPr>
            <w:r>
              <w:rPr>
                <w:color w:val="000000" w:themeColor="text1"/>
                <w:szCs w:val="24"/>
              </w:rPr>
              <w:t xml:space="preserve">Устранение </w:t>
            </w:r>
            <w:r w:rsidR="00106348" w:rsidRPr="0022199E">
              <w:rPr>
                <w:color w:val="000000" w:themeColor="text1"/>
                <w:szCs w:val="24"/>
              </w:rPr>
              <w:t xml:space="preserve">самостоятельности, но у менеджмента компании-цели остается доля </w:t>
            </w:r>
            <w:r>
              <w:rPr>
                <w:color w:val="000000" w:themeColor="text1"/>
                <w:szCs w:val="24"/>
              </w:rPr>
              <w:t>прав</w:t>
            </w:r>
            <w:r w:rsidR="00106348" w:rsidRPr="0022199E">
              <w:rPr>
                <w:color w:val="000000" w:themeColor="text1"/>
                <w:szCs w:val="24"/>
              </w:rPr>
              <w:t xml:space="preserve"> в принятии решений</w:t>
            </w:r>
          </w:p>
        </w:tc>
        <w:tc>
          <w:tcPr>
            <w:tcW w:w="4813" w:type="dxa"/>
            <w:vAlign w:val="center"/>
          </w:tcPr>
          <w:p w14:paraId="7235EB07" w14:textId="18450014" w:rsidR="00207953" w:rsidRPr="0022199E" w:rsidRDefault="00D37678" w:rsidP="00207953">
            <w:pPr>
              <w:spacing w:line="276" w:lineRule="auto"/>
              <w:ind w:firstLine="0"/>
              <w:rPr>
                <w:color w:val="000000" w:themeColor="text1"/>
                <w:szCs w:val="24"/>
              </w:rPr>
            </w:pPr>
            <w:r>
              <w:rPr>
                <w:color w:val="000000" w:themeColor="text1"/>
                <w:szCs w:val="24"/>
              </w:rPr>
              <w:t>П</w:t>
            </w:r>
            <w:r w:rsidR="00106348" w:rsidRPr="0022199E">
              <w:rPr>
                <w:color w:val="000000" w:themeColor="text1"/>
                <w:szCs w:val="24"/>
              </w:rPr>
              <w:t xml:space="preserve">олное устранение </w:t>
            </w:r>
            <w:r>
              <w:rPr>
                <w:color w:val="000000" w:themeColor="text1"/>
                <w:szCs w:val="24"/>
              </w:rPr>
              <w:t xml:space="preserve">экономической </w:t>
            </w:r>
            <w:r w:rsidR="00106348" w:rsidRPr="0022199E">
              <w:rPr>
                <w:color w:val="000000" w:themeColor="text1"/>
                <w:szCs w:val="24"/>
              </w:rPr>
              <w:t>самостоятельности со сменой управляющего звена</w:t>
            </w:r>
          </w:p>
        </w:tc>
      </w:tr>
      <w:tr w:rsidR="00D37678" w:rsidRPr="0022199E" w14:paraId="3BE14F67" w14:textId="77777777" w:rsidTr="00FA0780">
        <w:trPr>
          <w:trHeight w:val="1242"/>
        </w:trPr>
        <w:tc>
          <w:tcPr>
            <w:tcW w:w="4531" w:type="dxa"/>
            <w:vAlign w:val="center"/>
          </w:tcPr>
          <w:p w14:paraId="512E9AC2" w14:textId="143E3CD3" w:rsidR="00D37678" w:rsidRPr="0022199E" w:rsidRDefault="00D37678" w:rsidP="00207953">
            <w:pPr>
              <w:spacing w:line="276" w:lineRule="auto"/>
              <w:ind w:firstLine="0"/>
              <w:rPr>
                <w:color w:val="000000" w:themeColor="text1"/>
                <w:szCs w:val="24"/>
              </w:rPr>
            </w:pPr>
            <w:r w:rsidRPr="0022199E">
              <w:rPr>
                <w:color w:val="000000" w:themeColor="text1"/>
                <w:szCs w:val="24"/>
              </w:rPr>
              <w:t>Договорная основа при принятии решений и взаимодействии компаний-участников не рассматривается</w:t>
            </w:r>
          </w:p>
        </w:tc>
        <w:tc>
          <w:tcPr>
            <w:tcW w:w="4813" w:type="dxa"/>
            <w:vAlign w:val="center"/>
          </w:tcPr>
          <w:p w14:paraId="03F3D28E" w14:textId="54D8B7BB" w:rsidR="00D37678" w:rsidRPr="0022199E" w:rsidRDefault="00D37678" w:rsidP="00207953">
            <w:pPr>
              <w:spacing w:line="276" w:lineRule="auto"/>
              <w:ind w:firstLine="0"/>
              <w:rPr>
                <w:color w:val="000000" w:themeColor="text1"/>
                <w:szCs w:val="24"/>
              </w:rPr>
            </w:pPr>
            <w:r w:rsidRPr="0022199E">
              <w:rPr>
                <w:color w:val="000000" w:themeColor="text1"/>
                <w:szCs w:val="24"/>
              </w:rPr>
              <w:t>Возможны договорные отношения в некоторых аспектах взаимодействия компаний-участников сделок</w:t>
            </w:r>
          </w:p>
        </w:tc>
      </w:tr>
      <w:tr w:rsidR="00D37678" w:rsidRPr="0022199E" w14:paraId="72DB50E4" w14:textId="77777777" w:rsidTr="00FA0780">
        <w:trPr>
          <w:trHeight w:val="1270"/>
        </w:trPr>
        <w:tc>
          <w:tcPr>
            <w:tcW w:w="4531" w:type="dxa"/>
            <w:vAlign w:val="center"/>
          </w:tcPr>
          <w:p w14:paraId="4DAFF6A3" w14:textId="75A717C6" w:rsidR="00D37678" w:rsidRPr="0022199E" w:rsidRDefault="00D37678" w:rsidP="00207953">
            <w:pPr>
              <w:spacing w:line="276" w:lineRule="auto"/>
              <w:ind w:firstLine="0"/>
              <w:rPr>
                <w:color w:val="000000" w:themeColor="text1"/>
                <w:szCs w:val="24"/>
              </w:rPr>
            </w:pPr>
            <w:r w:rsidRPr="0022199E">
              <w:rPr>
                <w:color w:val="000000" w:themeColor="text1"/>
                <w:szCs w:val="24"/>
              </w:rPr>
              <w:t>Создание единой финансовой структуры</w:t>
            </w:r>
          </w:p>
        </w:tc>
        <w:tc>
          <w:tcPr>
            <w:tcW w:w="4813" w:type="dxa"/>
            <w:vAlign w:val="center"/>
          </w:tcPr>
          <w:p w14:paraId="7295AB58" w14:textId="372E2EB3" w:rsidR="00D37678" w:rsidRPr="0022199E" w:rsidRDefault="00D37678" w:rsidP="00207953">
            <w:pPr>
              <w:spacing w:line="276" w:lineRule="auto"/>
              <w:ind w:firstLine="0"/>
              <w:rPr>
                <w:color w:val="000000" w:themeColor="text1"/>
                <w:szCs w:val="24"/>
              </w:rPr>
            </w:pPr>
            <w:r w:rsidRPr="0022199E">
              <w:rPr>
                <w:color w:val="000000" w:themeColor="text1"/>
                <w:szCs w:val="24"/>
              </w:rPr>
              <w:t>У компании-цели остается</w:t>
            </w:r>
            <w:r>
              <w:rPr>
                <w:color w:val="000000" w:themeColor="text1"/>
                <w:szCs w:val="24"/>
              </w:rPr>
              <w:t xml:space="preserve"> незначительная </w:t>
            </w:r>
            <w:r w:rsidRPr="0022199E">
              <w:rPr>
                <w:color w:val="000000" w:themeColor="text1"/>
                <w:szCs w:val="24"/>
              </w:rPr>
              <w:t>самостоятельность при принятии</w:t>
            </w:r>
            <w:r>
              <w:rPr>
                <w:color w:val="000000" w:themeColor="text1"/>
                <w:szCs w:val="24"/>
              </w:rPr>
              <w:t xml:space="preserve"> текущих краткосрочных</w:t>
            </w:r>
            <w:r w:rsidRPr="0022199E">
              <w:rPr>
                <w:color w:val="000000" w:themeColor="text1"/>
                <w:szCs w:val="24"/>
              </w:rPr>
              <w:t xml:space="preserve"> финансовых решений</w:t>
            </w:r>
          </w:p>
        </w:tc>
      </w:tr>
    </w:tbl>
    <w:p w14:paraId="4B0D0967" w14:textId="5CF6AF9A" w:rsidR="00207953" w:rsidRDefault="00106348" w:rsidP="00207953">
      <w:pPr>
        <w:spacing w:before="240"/>
        <w:ind w:firstLine="851"/>
        <w:rPr>
          <w:rFonts w:ascii="Times New Roman CYR" w:hAnsi="Times New Roman CYR" w:cs="Times New Roman CYR"/>
          <w:color w:val="000000" w:themeColor="text1"/>
          <w:szCs w:val="28"/>
        </w:rPr>
      </w:pPr>
      <w:r w:rsidRPr="0022199E">
        <w:rPr>
          <w:rFonts w:ascii="Times New Roman CYR" w:hAnsi="Times New Roman CYR" w:cs="Times New Roman CYR"/>
          <w:color w:val="000000" w:themeColor="text1"/>
          <w:szCs w:val="28"/>
        </w:rPr>
        <w:t xml:space="preserve">К настоящему моменту </w:t>
      </w:r>
      <w:r w:rsidR="00AF5D84" w:rsidRPr="0022199E">
        <w:rPr>
          <w:rFonts w:ascii="Times New Roman CYR" w:hAnsi="Times New Roman CYR" w:cs="Times New Roman CYR"/>
          <w:color w:val="000000" w:themeColor="text1"/>
          <w:szCs w:val="28"/>
        </w:rPr>
        <w:t>сформированы</w:t>
      </w:r>
      <w:r w:rsidRPr="0022199E">
        <w:rPr>
          <w:rFonts w:ascii="Times New Roman CYR" w:hAnsi="Times New Roman CYR" w:cs="Times New Roman CYR"/>
          <w:color w:val="000000" w:themeColor="text1"/>
          <w:szCs w:val="28"/>
        </w:rPr>
        <w:t xml:space="preserve"> </w:t>
      </w:r>
      <w:r w:rsidR="001462DD" w:rsidRPr="0022199E">
        <w:rPr>
          <w:rFonts w:ascii="Times New Roman CYR" w:hAnsi="Times New Roman CYR" w:cs="Times New Roman CYR"/>
          <w:color w:val="000000" w:themeColor="text1"/>
          <w:szCs w:val="28"/>
        </w:rPr>
        <w:t xml:space="preserve">различные классификации сделок </w:t>
      </w:r>
      <w:r w:rsidR="00207953" w:rsidRPr="0022199E">
        <w:rPr>
          <w:rFonts w:ascii="Times New Roman CYR" w:hAnsi="Times New Roman CYR" w:cs="Times New Roman CYR"/>
          <w:color w:val="000000" w:themeColor="text1"/>
          <w:szCs w:val="28"/>
        </w:rPr>
        <w:t>слияния и поглощения</w:t>
      </w:r>
      <w:r w:rsidR="00AF5D84" w:rsidRPr="0022199E">
        <w:rPr>
          <w:rFonts w:ascii="Times New Roman CYR" w:hAnsi="Times New Roman CYR" w:cs="Times New Roman CYR"/>
          <w:color w:val="000000" w:themeColor="text1"/>
          <w:szCs w:val="28"/>
        </w:rPr>
        <w:t xml:space="preserve"> на основе </w:t>
      </w:r>
      <w:r w:rsidR="000166B2" w:rsidRPr="0022199E">
        <w:rPr>
          <w:rFonts w:ascii="Times New Roman CYR" w:hAnsi="Times New Roman CYR" w:cs="Times New Roman CYR"/>
          <w:color w:val="000000" w:themeColor="text1"/>
          <w:szCs w:val="28"/>
        </w:rPr>
        <w:t>определенных признаков</w:t>
      </w:r>
      <w:r w:rsidR="00207953" w:rsidRPr="0022199E">
        <w:rPr>
          <w:rFonts w:ascii="Times New Roman CYR" w:hAnsi="Times New Roman CYR" w:cs="Times New Roman CYR"/>
          <w:color w:val="000000" w:themeColor="text1"/>
          <w:szCs w:val="28"/>
        </w:rPr>
        <w:t>.</w:t>
      </w:r>
      <w:r w:rsidR="001462DD" w:rsidRPr="0022199E">
        <w:rPr>
          <w:rFonts w:ascii="Times New Roman CYR" w:hAnsi="Times New Roman CYR" w:cs="Times New Roman CYR"/>
          <w:color w:val="000000" w:themeColor="text1"/>
          <w:szCs w:val="28"/>
        </w:rPr>
        <w:t xml:space="preserve"> На рис.1.1 представлена одна из интерпретаций классификаций при совершении интеграционных сделок между компаниями</w:t>
      </w:r>
      <w:r w:rsidR="00567242" w:rsidRPr="00567242">
        <w:rPr>
          <w:rFonts w:ascii="Times New Roman CYR" w:hAnsi="Times New Roman CYR" w:cs="Times New Roman CYR"/>
          <w:color w:val="000000" w:themeColor="text1"/>
          <w:szCs w:val="28"/>
        </w:rPr>
        <w:t>:</w:t>
      </w:r>
      <w:r w:rsidR="00AE3432">
        <w:rPr>
          <w:rFonts w:ascii="Times New Roman CYR" w:hAnsi="Times New Roman CYR" w:cs="Times New Roman CYR"/>
          <w:color w:val="000000" w:themeColor="text1"/>
          <w:szCs w:val="28"/>
        </w:rPr>
        <w:t xml:space="preserve"> </w:t>
      </w:r>
    </w:p>
    <w:p w14:paraId="04636C54" w14:textId="2C7D1143" w:rsidR="001462DD" w:rsidRDefault="00207953" w:rsidP="00AE3432">
      <w:pPr>
        <w:spacing w:before="240"/>
        <w:ind w:firstLine="0"/>
        <w:jc w:val="center"/>
        <w:rPr>
          <w:color w:val="000000" w:themeColor="text1"/>
          <w:sz w:val="28"/>
          <w:szCs w:val="28"/>
        </w:rPr>
      </w:pPr>
      <w:r w:rsidRPr="0022199E">
        <w:rPr>
          <w:noProof/>
          <w:color w:val="000000" w:themeColor="text1"/>
          <w:sz w:val="28"/>
          <w:szCs w:val="28"/>
          <w:lang w:eastAsia="ru-RU"/>
        </w:rPr>
        <w:drawing>
          <wp:inline distT="0" distB="0" distL="0" distR="0" wp14:anchorId="12548C77" wp14:editId="3D3C767C">
            <wp:extent cx="5325426" cy="3513221"/>
            <wp:effectExtent l="0" t="0" r="0" b="5080"/>
            <wp:docPr id="6" name="Рисунок 1" descr="image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4"/>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50304" cy="3529633"/>
                    </a:xfrm>
                    <a:prstGeom prst="rect">
                      <a:avLst/>
                    </a:prstGeom>
                    <a:noFill/>
                    <a:ln>
                      <a:noFill/>
                    </a:ln>
                  </pic:spPr>
                </pic:pic>
              </a:graphicData>
            </a:graphic>
          </wp:inline>
        </w:drawing>
      </w:r>
    </w:p>
    <w:p w14:paraId="15DF60BC" w14:textId="190CBF0B" w:rsidR="00AE3432" w:rsidRPr="00E23C07" w:rsidRDefault="00E23C07" w:rsidP="00DE01BB">
      <w:pPr>
        <w:ind w:firstLine="851"/>
        <w:jc w:val="center"/>
        <w:rPr>
          <w:color w:val="000000" w:themeColor="text1"/>
          <w:szCs w:val="20"/>
        </w:rPr>
      </w:pPr>
      <w:r w:rsidRPr="00E23C07">
        <w:rPr>
          <w:color w:val="000000" w:themeColor="text1"/>
          <w:szCs w:val="20"/>
        </w:rPr>
        <w:t>Рис. 1.1</w:t>
      </w:r>
      <w:r w:rsidR="00AE3432" w:rsidRPr="00E23C07">
        <w:rPr>
          <w:color w:val="000000" w:themeColor="text1"/>
          <w:szCs w:val="20"/>
        </w:rPr>
        <w:t xml:space="preserve"> Классификация сделок типа </w:t>
      </w:r>
      <w:r w:rsidR="00AE3432" w:rsidRPr="00E23C07">
        <w:rPr>
          <w:color w:val="000000" w:themeColor="text1"/>
          <w:szCs w:val="20"/>
          <w:lang w:val="en-US"/>
        </w:rPr>
        <w:t>M</w:t>
      </w:r>
      <w:r w:rsidR="00AE3432" w:rsidRPr="00E23C07">
        <w:rPr>
          <w:color w:val="000000" w:themeColor="text1"/>
          <w:szCs w:val="20"/>
        </w:rPr>
        <w:t>&amp;</w:t>
      </w:r>
      <w:r w:rsidR="00AE3432" w:rsidRPr="00E23C07">
        <w:rPr>
          <w:color w:val="000000" w:themeColor="text1"/>
          <w:szCs w:val="20"/>
          <w:lang w:val="en-US"/>
        </w:rPr>
        <w:t>A</w:t>
      </w:r>
      <w:r w:rsidR="00567242" w:rsidRPr="00567242">
        <w:rPr>
          <w:color w:val="000000" w:themeColor="text1"/>
          <w:szCs w:val="20"/>
        </w:rPr>
        <w:t xml:space="preserve"> </w:t>
      </w:r>
      <w:r w:rsidR="00567242">
        <w:rPr>
          <w:rFonts w:cs="Times New Roman"/>
          <w:color w:val="000000" w:themeColor="text1"/>
        </w:rPr>
        <w:t>[</w:t>
      </w:r>
      <w:proofErr w:type="spellStart"/>
      <w:r w:rsidR="00567242">
        <w:rPr>
          <w:rFonts w:cs="Times New Roman"/>
          <w:color w:val="000000" w:themeColor="text1"/>
        </w:rPr>
        <w:t>DePamphilis</w:t>
      </w:r>
      <w:proofErr w:type="spellEnd"/>
      <w:r w:rsidR="00567242">
        <w:rPr>
          <w:rFonts w:cs="Times New Roman"/>
          <w:color w:val="000000" w:themeColor="text1"/>
        </w:rPr>
        <w:t>, 2015]</w:t>
      </w:r>
    </w:p>
    <w:p w14:paraId="5AADAF5A" w14:textId="14578409" w:rsidR="00CE6AB4" w:rsidRPr="0022199E" w:rsidRDefault="00E73D78" w:rsidP="00587204">
      <w:pPr>
        <w:jc w:val="left"/>
        <w:rPr>
          <w:rFonts w:cs="Times New Roman"/>
          <w:color w:val="000000" w:themeColor="text1"/>
        </w:rPr>
      </w:pPr>
      <w:r w:rsidRPr="0022199E">
        <w:rPr>
          <w:rFonts w:cs="Times New Roman"/>
          <w:color w:val="000000" w:themeColor="text1"/>
        </w:rPr>
        <w:lastRenderedPageBreak/>
        <w:t>По своему характеру</w:t>
      </w:r>
      <w:r w:rsidR="00CE6AB4" w:rsidRPr="0022199E">
        <w:rPr>
          <w:rFonts w:cs="Times New Roman"/>
          <w:color w:val="000000" w:themeColor="text1"/>
        </w:rPr>
        <w:t xml:space="preserve"> интеграции </w:t>
      </w:r>
      <w:r w:rsidR="00927583" w:rsidRPr="0022199E">
        <w:rPr>
          <w:rFonts w:cs="Times New Roman"/>
          <w:color w:val="000000" w:themeColor="text1"/>
        </w:rPr>
        <w:t>слияния</w:t>
      </w:r>
      <w:r w:rsidR="00CE6AB4" w:rsidRPr="0022199E">
        <w:rPr>
          <w:rFonts w:cs="Times New Roman"/>
          <w:color w:val="000000" w:themeColor="text1"/>
        </w:rPr>
        <w:t xml:space="preserve"> делятся на три типа [</w:t>
      </w:r>
      <w:proofErr w:type="spellStart"/>
      <w:r w:rsidR="00CE6AB4" w:rsidRPr="0022199E">
        <w:rPr>
          <w:rFonts w:cs="Times New Roman"/>
          <w:color w:val="000000" w:themeColor="text1"/>
        </w:rPr>
        <w:t>Gaughan</w:t>
      </w:r>
      <w:proofErr w:type="spellEnd"/>
      <w:r w:rsidR="00CE6AB4" w:rsidRPr="0022199E">
        <w:rPr>
          <w:rFonts w:cs="Times New Roman"/>
          <w:color w:val="000000" w:themeColor="text1"/>
        </w:rPr>
        <w:t>, 2015]:</w:t>
      </w:r>
    </w:p>
    <w:p w14:paraId="41E372FA" w14:textId="3398B3BE" w:rsidR="00CE6AB4" w:rsidRPr="0022199E" w:rsidRDefault="007702AA" w:rsidP="00B76E60">
      <w:pPr>
        <w:pStyle w:val="a3"/>
        <w:numPr>
          <w:ilvl w:val="2"/>
          <w:numId w:val="1"/>
        </w:numPr>
        <w:rPr>
          <w:rFonts w:cs="Times New Roman"/>
          <w:color w:val="000000" w:themeColor="text1"/>
        </w:rPr>
      </w:pPr>
      <w:r w:rsidRPr="0022199E">
        <w:rPr>
          <w:rFonts w:cs="Times New Roman"/>
          <w:color w:val="000000" w:themeColor="text1"/>
        </w:rPr>
        <w:t>Горизонтальные слияния, которые</w:t>
      </w:r>
      <w:r w:rsidR="00CE6AB4" w:rsidRPr="0022199E">
        <w:rPr>
          <w:rFonts w:cs="Times New Roman"/>
          <w:color w:val="000000" w:themeColor="text1"/>
        </w:rPr>
        <w:t xml:space="preserve"> </w:t>
      </w:r>
      <w:r w:rsidRPr="0022199E">
        <w:rPr>
          <w:rFonts w:cs="Times New Roman"/>
          <w:color w:val="000000" w:themeColor="text1"/>
        </w:rPr>
        <w:t>объединяют</w:t>
      </w:r>
      <w:r w:rsidR="00CE6AB4" w:rsidRPr="0022199E">
        <w:rPr>
          <w:rFonts w:cs="Times New Roman"/>
          <w:color w:val="000000" w:themeColor="text1"/>
        </w:rPr>
        <w:t xml:space="preserve"> двух или более соперников </w:t>
      </w:r>
      <w:r w:rsidRPr="0022199E">
        <w:rPr>
          <w:rFonts w:cs="Times New Roman"/>
          <w:color w:val="000000" w:themeColor="text1"/>
        </w:rPr>
        <w:t>в одном секторе экономики</w:t>
      </w:r>
      <w:r w:rsidR="00CE6AB4" w:rsidRPr="0022199E">
        <w:rPr>
          <w:rFonts w:cs="Times New Roman"/>
          <w:color w:val="000000" w:themeColor="text1"/>
        </w:rPr>
        <w:t>.</w:t>
      </w:r>
      <w:r w:rsidRPr="0022199E">
        <w:rPr>
          <w:rFonts w:cs="Times New Roman"/>
          <w:color w:val="000000" w:themeColor="text1"/>
        </w:rPr>
        <w:t xml:space="preserve"> Чаще всего это соперники одного и того же рынка. Ярким примером интеграции</w:t>
      </w:r>
      <w:r w:rsidR="00CE6AB4" w:rsidRPr="0022199E">
        <w:rPr>
          <w:rFonts w:cs="Times New Roman"/>
          <w:color w:val="000000" w:themeColor="text1"/>
        </w:rPr>
        <w:t xml:space="preserve"> </w:t>
      </w:r>
      <w:r w:rsidRPr="0022199E">
        <w:rPr>
          <w:rFonts w:cs="Times New Roman"/>
          <w:color w:val="000000" w:themeColor="text1"/>
        </w:rPr>
        <w:t>такого типа</w:t>
      </w:r>
      <w:r w:rsidR="00CE6AB4" w:rsidRPr="0022199E">
        <w:rPr>
          <w:rFonts w:cs="Times New Roman"/>
          <w:color w:val="000000" w:themeColor="text1"/>
        </w:rPr>
        <w:t xml:space="preserve"> является сделка, в которой </w:t>
      </w:r>
      <w:proofErr w:type="spellStart"/>
      <w:r w:rsidR="00CE6AB4" w:rsidRPr="0022199E">
        <w:rPr>
          <w:rFonts w:cs="Times New Roman"/>
          <w:color w:val="000000" w:themeColor="text1"/>
          <w:sz w:val="26"/>
          <w:szCs w:val="26"/>
        </w:rPr>
        <w:t>Pfizer</w:t>
      </w:r>
      <w:proofErr w:type="spellEnd"/>
      <w:r w:rsidR="00CE6AB4" w:rsidRPr="0022199E">
        <w:rPr>
          <w:rFonts w:cs="Times New Roman"/>
          <w:color w:val="000000" w:themeColor="text1"/>
          <w:sz w:val="26"/>
          <w:szCs w:val="26"/>
        </w:rPr>
        <w:t xml:space="preserve"> </w:t>
      </w:r>
      <w:r w:rsidR="00CE6AB4" w:rsidRPr="0022199E">
        <w:rPr>
          <w:rFonts w:cs="Times New Roman"/>
          <w:color w:val="000000" w:themeColor="text1"/>
        </w:rPr>
        <w:t xml:space="preserve">приобрел </w:t>
      </w:r>
      <w:proofErr w:type="spellStart"/>
      <w:r w:rsidR="00CE6AB4" w:rsidRPr="0022199E">
        <w:rPr>
          <w:rFonts w:cs="Times New Roman"/>
          <w:color w:val="000000" w:themeColor="text1"/>
        </w:rPr>
        <w:t>Wyeth</w:t>
      </w:r>
      <w:proofErr w:type="spellEnd"/>
      <w:r w:rsidR="00CE6AB4" w:rsidRPr="0022199E">
        <w:rPr>
          <w:rFonts w:cs="Times New Roman"/>
          <w:color w:val="000000" w:themeColor="text1"/>
        </w:rPr>
        <w:t xml:space="preserve"> за $68 млрд</w:t>
      </w:r>
      <w:r w:rsidRPr="0022199E">
        <w:rPr>
          <w:rFonts w:cs="Times New Roman"/>
          <w:color w:val="000000" w:themeColor="text1"/>
        </w:rPr>
        <w:t xml:space="preserve"> в 2009 году</w:t>
      </w:r>
      <w:r w:rsidR="00CE6AB4" w:rsidRPr="0022199E">
        <w:rPr>
          <w:rFonts w:cs="Times New Roman"/>
          <w:color w:val="000000" w:themeColor="text1"/>
        </w:rPr>
        <w:t xml:space="preserve">. </w:t>
      </w:r>
      <w:r w:rsidRPr="0022199E">
        <w:rPr>
          <w:rFonts w:cs="Times New Roman"/>
          <w:color w:val="000000" w:themeColor="text1"/>
        </w:rPr>
        <w:t>Очень часто</w:t>
      </w:r>
      <w:r w:rsidR="00CE6AB4" w:rsidRPr="0022199E">
        <w:rPr>
          <w:rFonts w:cs="Times New Roman"/>
          <w:color w:val="000000" w:themeColor="text1"/>
        </w:rPr>
        <w:t xml:space="preserve"> сделки</w:t>
      </w:r>
      <w:r w:rsidRPr="0022199E">
        <w:rPr>
          <w:rFonts w:cs="Times New Roman"/>
          <w:color w:val="000000" w:themeColor="text1"/>
        </w:rPr>
        <w:t xml:space="preserve">, совершаемые в качестве попытки приобретения своего конкурента на рынке, </w:t>
      </w:r>
      <w:r w:rsidR="00CE6AB4" w:rsidRPr="0022199E">
        <w:rPr>
          <w:rFonts w:cs="Times New Roman"/>
          <w:color w:val="000000" w:themeColor="text1"/>
        </w:rPr>
        <w:t xml:space="preserve">приводят к повышению рыночной силы </w:t>
      </w:r>
      <w:r w:rsidR="009A6959" w:rsidRPr="0022199E">
        <w:rPr>
          <w:rFonts w:cs="Times New Roman"/>
          <w:color w:val="000000" w:themeColor="text1"/>
        </w:rPr>
        <w:t xml:space="preserve">компании, что </w:t>
      </w:r>
      <w:r w:rsidRPr="0022199E">
        <w:rPr>
          <w:rFonts w:cs="Times New Roman"/>
          <w:color w:val="000000" w:themeColor="text1"/>
        </w:rPr>
        <w:t>сигнализирует антимонопольной службе о возможной недобросовестности намерений покупателя, поскольку чрезмерная власть одного игрока над рынком дестабилизирует экономику и монополизация приводит к ухудшению функционирования сектора</w:t>
      </w:r>
      <w:r w:rsidR="009A6959" w:rsidRPr="0022199E">
        <w:rPr>
          <w:rFonts w:cs="Times New Roman"/>
          <w:color w:val="000000" w:themeColor="text1"/>
        </w:rPr>
        <w:t xml:space="preserve">. </w:t>
      </w:r>
      <w:r w:rsidRPr="0022199E">
        <w:rPr>
          <w:rFonts w:cs="Times New Roman"/>
          <w:color w:val="000000" w:themeColor="text1"/>
        </w:rPr>
        <w:t>В итоге с</w:t>
      </w:r>
      <w:r w:rsidR="009A6959" w:rsidRPr="0022199E">
        <w:rPr>
          <w:rFonts w:cs="Times New Roman"/>
          <w:color w:val="000000" w:themeColor="text1"/>
        </w:rPr>
        <w:t>делка может быть запрещена на уровне</w:t>
      </w:r>
      <w:r w:rsidR="0054103F" w:rsidRPr="0022199E">
        <w:rPr>
          <w:rFonts w:cs="Times New Roman"/>
          <w:color w:val="000000" w:themeColor="text1"/>
        </w:rPr>
        <w:t xml:space="preserve"> ФАС</w:t>
      </w:r>
      <w:r w:rsidR="009A6959" w:rsidRPr="0022199E">
        <w:rPr>
          <w:rFonts w:cs="Times New Roman"/>
          <w:color w:val="000000" w:themeColor="text1"/>
        </w:rPr>
        <w:t xml:space="preserve"> по причине увеличения риска монополизации рынка. </w:t>
      </w:r>
    </w:p>
    <w:p w14:paraId="2CBF2DC3" w14:textId="22A97498" w:rsidR="00CE6AB4" w:rsidRPr="0022199E" w:rsidRDefault="0054103F" w:rsidP="00B76E60">
      <w:pPr>
        <w:pStyle w:val="a3"/>
        <w:numPr>
          <w:ilvl w:val="2"/>
          <w:numId w:val="1"/>
        </w:numPr>
        <w:rPr>
          <w:rFonts w:eastAsia="MS Mincho" w:cs="Times New Roman"/>
          <w:color w:val="000000" w:themeColor="text1"/>
        </w:rPr>
      </w:pPr>
      <w:r w:rsidRPr="0022199E">
        <w:rPr>
          <w:rFonts w:eastAsia="MS Mincho" w:cs="Times New Roman"/>
          <w:color w:val="000000" w:themeColor="text1"/>
        </w:rPr>
        <w:t xml:space="preserve">Вертикальные слияния </w:t>
      </w:r>
      <w:r w:rsidR="007702AA" w:rsidRPr="0022199E">
        <w:rPr>
          <w:rFonts w:eastAsia="MS Mincho" w:cs="Times New Roman"/>
          <w:color w:val="000000" w:themeColor="text1"/>
        </w:rPr>
        <w:t>характеризуются</w:t>
      </w:r>
      <w:r w:rsidRPr="0022199E">
        <w:rPr>
          <w:rFonts w:eastAsia="MS Mincho" w:cs="Times New Roman"/>
          <w:color w:val="000000" w:themeColor="text1"/>
        </w:rPr>
        <w:t xml:space="preserve"> </w:t>
      </w:r>
      <w:r w:rsidR="007702AA" w:rsidRPr="0022199E">
        <w:rPr>
          <w:rFonts w:eastAsia="MS Mincho" w:cs="Times New Roman"/>
          <w:color w:val="000000" w:themeColor="text1"/>
        </w:rPr>
        <w:t xml:space="preserve">объединением </w:t>
      </w:r>
      <w:r w:rsidRPr="0022199E">
        <w:rPr>
          <w:rFonts w:eastAsia="MS Mincho" w:cs="Times New Roman"/>
          <w:color w:val="000000" w:themeColor="text1"/>
        </w:rPr>
        <w:t xml:space="preserve">сил </w:t>
      </w:r>
      <w:r w:rsidR="007702AA" w:rsidRPr="0022199E">
        <w:rPr>
          <w:rFonts w:eastAsia="MS Mincho" w:cs="Times New Roman"/>
          <w:color w:val="000000" w:themeColor="text1"/>
        </w:rPr>
        <w:t>компаний</w:t>
      </w:r>
      <w:r w:rsidRPr="0022199E">
        <w:rPr>
          <w:rFonts w:eastAsia="MS Mincho" w:cs="Times New Roman"/>
          <w:color w:val="000000" w:themeColor="text1"/>
        </w:rPr>
        <w:t xml:space="preserve">, </w:t>
      </w:r>
      <w:r w:rsidR="007702AA" w:rsidRPr="0022199E">
        <w:rPr>
          <w:rFonts w:eastAsia="MS Mincho" w:cs="Times New Roman"/>
          <w:color w:val="000000" w:themeColor="text1"/>
        </w:rPr>
        <w:t xml:space="preserve">которые находятся </w:t>
      </w:r>
      <w:r w:rsidRPr="0022199E">
        <w:rPr>
          <w:rFonts w:eastAsia="MS Mincho" w:cs="Times New Roman"/>
          <w:color w:val="000000" w:themeColor="text1"/>
        </w:rPr>
        <w:t>в отношениях продавец-покупатель</w:t>
      </w:r>
      <w:r w:rsidR="007702AA" w:rsidRPr="0022199E">
        <w:rPr>
          <w:rFonts w:eastAsia="MS Mincho" w:cs="Times New Roman"/>
          <w:color w:val="000000" w:themeColor="text1"/>
        </w:rPr>
        <w:t xml:space="preserve"> друг к другу</w:t>
      </w:r>
      <w:r w:rsidR="00D01FE6" w:rsidRPr="0022199E">
        <w:rPr>
          <w:rFonts w:eastAsia="MS Mincho" w:cs="Times New Roman"/>
          <w:color w:val="000000" w:themeColor="text1"/>
        </w:rPr>
        <w:t xml:space="preserve">. </w:t>
      </w:r>
      <w:r w:rsidR="007702AA" w:rsidRPr="0022199E">
        <w:rPr>
          <w:rFonts w:eastAsia="MS Mincho" w:cs="Times New Roman"/>
          <w:color w:val="000000" w:themeColor="text1"/>
        </w:rPr>
        <w:t>Показательным</w:t>
      </w:r>
      <w:r w:rsidR="00D01FE6" w:rsidRPr="0022199E">
        <w:rPr>
          <w:rFonts w:eastAsia="MS Mincho" w:cs="Times New Roman"/>
          <w:color w:val="000000" w:themeColor="text1"/>
        </w:rPr>
        <w:t xml:space="preserve"> примером такой транзакции является </w:t>
      </w:r>
      <w:r w:rsidR="00365277" w:rsidRPr="0022199E">
        <w:rPr>
          <w:rFonts w:eastAsia="MS Mincho" w:cs="Times New Roman"/>
          <w:color w:val="000000" w:themeColor="text1"/>
        </w:rPr>
        <w:t xml:space="preserve">итальянский производитель </w:t>
      </w:r>
      <w:r w:rsidR="00365277" w:rsidRPr="0022199E">
        <w:rPr>
          <w:rFonts w:eastAsia="MS Mincho" w:cs="Times New Roman"/>
          <w:color w:val="000000" w:themeColor="text1"/>
          <w:lang w:val="en-US"/>
        </w:rPr>
        <w:t>Luxottica</w:t>
      </w:r>
      <w:r w:rsidR="00365277" w:rsidRPr="0022199E">
        <w:rPr>
          <w:rFonts w:eastAsia="MS Mincho" w:cs="Times New Roman"/>
          <w:color w:val="000000" w:themeColor="text1"/>
        </w:rPr>
        <w:t xml:space="preserve">, который расширил свое присутствие на американском рынке за счет серии сделок. Компании удалось приобрести </w:t>
      </w:r>
      <w:proofErr w:type="spellStart"/>
      <w:r w:rsidR="00365277" w:rsidRPr="0022199E">
        <w:rPr>
          <w:rFonts w:eastAsia="MS Mincho" w:cs="Times New Roman"/>
          <w:color w:val="000000" w:themeColor="text1"/>
          <w:lang w:val="en-US"/>
        </w:rPr>
        <w:t>Lenscrafters</w:t>
      </w:r>
      <w:proofErr w:type="spellEnd"/>
      <w:r w:rsidR="00365277" w:rsidRPr="0022199E">
        <w:rPr>
          <w:rFonts w:eastAsia="MS Mincho" w:cs="Times New Roman"/>
          <w:color w:val="000000" w:themeColor="text1"/>
        </w:rPr>
        <w:t xml:space="preserve">, </w:t>
      </w:r>
      <w:r w:rsidR="00365277" w:rsidRPr="0022199E">
        <w:rPr>
          <w:rFonts w:eastAsia="MS Mincho" w:cs="Times New Roman"/>
          <w:color w:val="000000" w:themeColor="text1"/>
          <w:lang w:val="en-US"/>
        </w:rPr>
        <w:t>Sunglasses</w:t>
      </w:r>
      <w:r w:rsidR="00365277" w:rsidRPr="0022199E">
        <w:rPr>
          <w:rFonts w:eastAsia="MS Mincho" w:cs="Times New Roman"/>
          <w:color w:val="000000" w:themeColor="text1"/>
        </w:rPr>
        <w:t xml:space="preserve"> </w:t>
      </w:r>
      <w:r w:rsidR="00365277" w:rsidRPr="0022199E">
        <w:rPr>
          <w:rFonts w:eastAsia="MS Mincho" w:cs="Times New Roman"/>
          <w:color w:val="000000" w:themeColor="text1"/>
          <w:lang w:val="en-US"/>
        </w:rPr>
        <w:t>Hut</w:t>
      </w:r>
      <w:r w:rsidR="00365277" w:rsidRPr="0022199E">
        <w:rPr>
          <w:rFonts w:eastAsia="MS Mincho" w:cs="Times New Roman"/>
          <w:color w:val="000000" w:themeColor="text1"/>
        </w:rPr>
        <w:t xml:space="preserve"> и ря</w:t>
      </w:r>
      <w:r w:rsidR="007702AA" w:rsidRPr="0022199E">
        <w:rPr>
          <w:rFonts w:eastAsia="MS Mincho" w:cs="Times New Roman"/>
          <w:color w:val="000000" w:themeColor="text1"/>
        </w:rPr>
        <w:t>д по-настоящему крупных брендов, в том числе</w:t>
      </w:r>
      <w:r w:rsidR="00365277" w:rsidRPr="0022199E">
        <w:rPr>
          <w:rFonts w:eastAsia="MS Mincho" w:cs="Times New Roman"/>
          <w:color w:val="000000" w:themeColor="text1"/>
        </w:rPr>
        <w:t xml:space="preserve"> </w:t>
      </w:r>
      <w:r w:rsidR="007702AA" w:rsidRPr="0022199E">
        <w:rPr>
          <w:rFonts w:eastAsia="MS Mincho" w:cs="Times New Roman"/>
          <w:color w:val="000000" w:themeColor="text1"/>
        </w:rPr>
        <w:t xml:space="preserve">таких гигантов индустрии, </w:t>
      </w:r>
      <w:r w:rsidR="00365277" w:rsidRPr="0022199E">
        <w:rPr>
          <w:rFonts w:eastAsia="MS Mincho" w:cs="Times New Roman"/>
          <w:color w:val="000000" w:themeColor="text1"/>
        </w:rPr>
        <w:t xml:space="preserve">как </w:t>
      </w:r>
      <w:r w:rsidR="00365277" w:rsidRPr="0022199E">
        <w:rPr>
          <w:rFonts w:eastAsia="MS Mincho" w:cs="Times New Roman"/>
          <w:color w:val="000000" w:themeColor="text1"/>
          <w:lang w:val="en-US"/>
        </w:rPr>
        <w:t>Ray</w:t>
      </w:r>
      <w:r w:rsidR="00365277" w:rsidRPr="0022199E">
        <w:rPr>
          <w:rFonts w:eastAsia="MS Mincho" w:cs="Times New Roman"/>
          <w:color w:val="000000" w:themeColor="text1"/>
        </w:rPr>
        <w:t>-</w:t>
      </w:r>
      <w:r w:rsidR="00365277" w:rsidRPr="0022199E">
        <w:rPr>
          <w:rFonts w:eastAsia="MS Mincho" w:cs="Times New Roman"/>
          <w:color w:val="000000" w:themeColor="text1"/>
          <w:lang w:val="en-US"/>
        </w:rPr>
        <w:t>Ban</w:t>
      </w:r>
      <w:r w:rsidR="00365277" w:rsidRPr="0022199E">
        <w:rPr>
          <w:rFonts w:eastAsia="MS Mincho" w:cs="Times New Roman"/>
          <w:color w:val="000000" w:themeColor="text1"/>
        </w:rPr>
        <w:t xml:space="preserve"> и </w:t>
      </w:r>
      <w:r w:rsidR="00365277" w:rsidRPr="0022199E">
        <w:rPr>
          <w:rFonts w:eastAsia="MS Mincho" w:cs="Times New Roman"/>
          <w:color w:val="000000" w:themeColor="text1"/>
          <w:lang w:val="en-US"/>
        </w:rPr>
        <w:t>Oakley</w:t>
      </w:r>
      <w:r w:rsidR="003C511F" w:rsidRPr="0022199E">
        <w:rPr>
          <w:rFonts w:eastAsia="MS Mincho" w:cs="Times New Roman"/>
          <w:color w:val="000000" w:themeColor="text1"/>
        </w:rPr>
        <w:t xml:space="preserve"> [</w:t>
      </w:r>
      <w:proofErr w:type="spellStart"/>
      <w:r w:rsidR="00942F5C" w:rsidRPr="0022199E">
        <w:rPr>
          <w:rFonts w:cs="Times New Roman"/>
          <w:color w:val="000000" w:themeColor="text1"/>
        </w:rPr>
        <w:t>Gaughan</w:t>
      </w:r>
      <w:proofErr w:type="spellEnd"/>
      <w:r w:rsidR="00942F5C" w:rsidRPr="0022199E">
        <w:rPr>
          <w:rFonts w:cs="Times New Roman"/>
          <w:color w:val="000000" w:themeColor="text1"/>
        </w:rPr>
        <w:t>, 2015</w:t>
      </w:r>
      <w:r w:rsidR="003C511F" w:rsidRPr="0022199E">
        <w:rPr>
          <w:rFonts w:eastAsia="MS Mincho" w:cs="Times New Roman"/>
          <w:color w:val="000000" w:themeColor="text1"/>
        </w:rPr>
        <w:t>].</w:t>
      </w:r>
      <w:r w:rsidR="00365277" w:rsidRPr="0022199E">
        <w:rPr>
          <w:rFonts w:eastAsia="MS Mincho" w:cs="Times New Roman"/>
          <w:color w:val="000000" w:themeColor="text1"/>
        </w:rPr>
        <w:t xml:space="preserve"> </w:t>
      </w:r>
    </w:p>
    <w:p w14:paraId="090B805C" w14:textId="48C10223" w:rsidR="00A55E17" w:rsidRPr="0022199E" w:rsidRDefault="00365277" w:rsidP="00B76E60">
      <w:pPr>
        <w:pStyle w:val="a3"/>
        <w:numPr>
          <w:ilvl w:val="2"/>
          <w:numId w:val="1"/>
        </w:numPr>
        <w:rPr>
          <w:rFonts w:eastAsia="MS Mincho" w:cs="Times New Roman"/>
          <w:color w:val="000000" w:themeColor="text1"/>
        </w:rPr>
      </w:pPr>
      <w:r w:rsidRPr="0022199E">
        <w:rPr>
          <w:rFonts w:eastAsia="MS Mincho" w:cs="Times New Roman"/>
          <w:color w:val="000000" w:themeColor="text1"/>
        </w:rPr>
        <w:t xml:space="preserve">Конгломератные слияния </w:t>
      </w:r>
      <w:r w:rsidR="007702AA" w:rsidRPr="0022199E">
        <w:rPr>
          <w:rFonts w:eastAsia="MS Mincho" w:cs="Times New Roman"/>
          <w:color w:val="000000" w:themeColor="text1"/>
        </w:rPr>
        <w:t>могут быть характеризованы ситуацией</w:t>
      </w:r>
      <w:r w:rsidRPr="0022199E">
        <w:rPr>
          <w:rFonts w:eastAsia="MS Mincho" w:cs="Times New Roman"/>
          <w:color w:val="000000" w:themeColor="text1"/>
        </w:rPr>
        <w:t xml:space="preserve">, когда </w:t>
      </w:r>
      <w:r w:rsidR="007702AA" w:rsidRPr="0022199E">
        <w:rPr>
          <w:rFonts w:eastAsia="MS Mincho" w:cs="Times New Roman"/>
          <w:color w:val="000000" w:themeColor="text1"/>
        </w:rPr>
        <w:t xml:space="preserve">две </w:t>
      </w:r>
      <w:r w:rsidRPr="0022199E">
        <w:rPr>
          <w:rFonts w:eastAsia="MS Mincho" w:cs="Times New Roman"/>
          <w:color w:val="000000" w:themeColor="text1"/>
        </w:rPr>
        <w:t>компании не имеют взаимодействия ни в роли конкурентов на одном рынке</w:t>
      </w:r>
      <w:r w:rsidR="00927583" w:rsidRPr="0022199E">
        <w:rPr>
          <w:rFonts w:eastAsia="MS Mincho" w:cs="Times New Roman"/>
          <w:color w:val="000000" w:themeColor="text1"/>
        </w:rPr>
        <w:t xml:space="preserve">, ни </w:t>
      </w:r>
      <w:r w:rsidRPr="0022199E">
        <w:rPr>
          <w:rFonts w:eastAsia="MS Mincho" w:cs="Times New Roman"/>
          <w:color w:val="000000" w:themeColor="text1"/>
        </w:rPr>
        <w:t>в роли</w:t>
      </w:r>
      <w:r w:rsidR="00FF4B0A" w:rsidRPr="0022199E">
        <w:rPr>
          <w:rFonts w:eastAsia="MS Mincho" w:cs="Times New Roman"/>
          <w:color w:val="000000" w:themeColor="text1"/>
        </w:rPr>
        <w:t xml:space="preserve"> партнеров в цепочке создания ценности</w:t>
      </w:r>
      <w:r w:rsidRPr="0022199E">
        <w:rPr>
          <w:rFonts w:eastAsia="MS Mincho" w:cs="Times New Roman"/>
          <w:color w:val="000000" w:themeColor="text1"/>
        </w:rPr>
        <w:t xml:space="preserve">. </w:t>
      </w:r>
      <w:r w:rsidR="00927583" w:rsidRPr="0022199E">
        <w:rPr>
          <w:rFonts w:eastAsia="MS Mincho" w:cs="Times New Roman"/>
          <w:color w:val="000000" w:themeColor="text1"/>
        </w:rPr>
        <w:t xml:space="preserve">Крупным примером компании, проводящей </w:t>
      </w:r>
      <w:r w:rsidR="00FF4B0A" w:rsidRPr="0022199E">
        <w:rPr>
          <w:rFonts w:eastAsia="MS Mincho" w:cs="Times New Roman"/>
          <w:color w:val="000000" w:themeColor="text1"/>
        </w:rPr>
        <w:t>поступательную</w:t>
      </w:r>
      <w:r w:rsidR="00863B64" w:rsidRPr="0022199E">
        <w:rPr>
          <w:rFonts w:eastAsia="MS Mincho" w:cs="Times New Roman"/>
          <w:color w:val="000000" w:themeColor="text1"/>
        </w:rPr>
        <w:t xml:space="preserve"> политику </w:t>
      </w:r>
      <w:r w:rsidR="00FF4B0A" w:rsidRPr="0022199E">
        <w:rPr>
          <w:rFonts w:eastAsia="MS Mincho" w:cs="Times New Roman"/>
          <w:color w:val="000000" w:themeColor="text1"/>
        </w:rPr>
        <w:t xml:space="preserve">проведения </w:t>
      </w:r>
      <w:r w:rsidR="00863B64" w:rsidRPr="0022199E">
        <w:rPr>
          <w:rFonts w:eastAsia="MS Mincho" w:cs="Times New Roman"/>
          <w:color w:val="000000" w:themeColor="text1"/>
        </w:rPr>
        <w:t>сделок такого типа,</w:t>
      </w:r>
      <w:r w:rsidR="00927583" w:rsidRPr="0022199E">
        <w:rPr>
          <w:rFonts w:eastAsia="MS Mincho" w:cs="Times New Roman"/>
          <w:color w:val="000000" w:themeColor="text1"/>
        </w:rPr>
        <w:t xml:space="preserve"> является </w:t>
      </w:r>
      <w:r w:rsidR="00927583" w:rsidRPr="0022199E">
        <w:rPr>
          <w:rFonts w:eastAsia="MS Mincho" w:cs="Times New Roman"/>
          <w:color w:val="000000" w:themeColor="text1"/>
          <w:lang w:val="en-US"/>
        </w:rPr>
        <w:t>General</w:t>
      </w:r>
      <w:r w:rsidR="00927583" w:rsidRPr="0022199E">
        <w:rPr>
          <w:rFonts w:eastAsia="MS Mincho" w:cs="Times New Roman"/>
          <w:color w:val="000000" w:themeColor="text1"/>
        </w:rPr>
        <w:t xml:space="preserve"> </w:t>
      </w:r>
      <w:r w:rsidR="00927583" w:rsidRPr="0022199E">
        <w:rPr>
          <w:rFonts w:eastAsia="MS Mincho" w:cs="Times New Roman"/>
          <w:color w:val="000000" w:themeColor="text1"/>
          <w:lang w:val="en-US"/>
        </w:rPr>
        <w:t>Electric</w:t>
      </w:r>
      <w:r w:rsidR="00FF4B0A" w:rsidRPr="0022199E">
        <w:rPr>
          <w:rFonts w:eastAsia="MS Mincho" w:cs="Times New Roman"/>
          <w:color w:val="000000" w:themeColor="text1"/>
        </w:rPr>
        <w:t xml:space="preserve">. Компании </w:t>
      </w:r>
      <w:r w:rsidR="00927583" w:rsidRPr="0022199E">
        <w:rPr>
          <w:rFonts w:eastAsia="MS Mincho" w:cs="Times New Roman"/>
          <w:color w:val="000000" w:themeColor="text1"/>
        </w:rPr>
        <w:t xml:space="preserve">на протяжении многих лет удается управлять портфолио из </w:t>
      </w:r>
      <w:r w:rsidR="00FF4B0A" w:rsidRPr="0022199E">
        <w:rPr>
          <w:rFonts w:eastAsia="MS Mincho" w:cs="Times New Roman"/>
          <w:color w:val="000000" w:themeColor="text1"/>
        </w:rPr>
        <w:t>разных отраслей бизнеса, при этом постоянно добиваться роста состояния акционеров</w:t>
      </w:r>
      <w:r w:rsidR="00927583" w:rsidRPr="0022199E">
        <w:rPr>
          <w:rFonts w:eastAsia="MS Mincho" w:cs="Times New Roman"/>
          <w:color w:val="000000" w:themeColor="text1"/>
        </w:rPr>
        <w:t xml:space="preserve">. </w:t>
      </w:r>
      <w:r w:rsidR="00CE6AB4" w:rsidRPr="0022199E">
        <w:rPr>
          <w:rFonts w:cs="Times New Roman"/>
          <w:color w:val="000000" w:themeColor="text1"/>
        </w:rPr>
        <w:t xml:space="preserve"> [</w:t>
      </w:r>
      <w:proofErr w:type="spellStart"/>
      <w:r w:rsidR="00CE6AB4" w:rsidRPr="0022199E">
        <w:rPr>
          <w:rFonts w:cs="Times New Roman"/>
          <w:color w:val="000000" w:themeColor="text1"/>
        </w:rPr>
        <w:t>DePamphilis</w:t>
      </w:r>
      <w:proofErr w:type="spellEnd"/>
      <w:r w:rsidR="00CE6AB4" w:rsidRPr="0022199E">
        <w:rPr>
          <w:rFonts w:cs="Times New Roman"/>
          <w:color w:val="000000" w:themeColor="text1"/>
        </w:rPr>
        <w:t xml:space="preserve">, 2015]. </w:t>
      </w:r>
    </w:p>
    <w:p w14:paraId="2F7BC42B" w14:textId="749B537D" w:rsidR="00FF4B0A" w:rsidRPr="0022199E" w:rsidRDefault="004B1EDC" w:rsidP="00730BE5">
      <w:pPr>
        <w:pStyle w:val="2"/>
        <w:rPr>
          <w:rFonts w:eastAsia="MS Mincho"/>
        </w:rPr>
      </w:pPr>
      <w:bookmarkStart w:id="9" w:name="_Toc512018049"/>
      <w:bookmarkStart w:id="10" w:name="_Toc512031024"/>
      <w:bookmarkStart w:id="11" w:name="_Toc514611297"/>
      <w:r>
        <w:t>1.</w:t>
      </w:r>
      <w:r w:rsidRPr="004B1EDC">
        <w:t xml:space="preserve">2. </w:t>
      </w:r>
      <w:r w:rsidR="00FF4B0A" w:rsidRPr="007A602B">
        <w:t xml:space="preserve">Мотивы компании при совершении сделок </w:t>
      </w:r>
      <w:bookmarkEnd w:id="9"/>
      <w:r w:rsidRPr="0022199E">
        <w:t>M&amp;A</w:t>
      </w:r>
      <w:bookmarkEnd w:id="10"/>
      <w:bookmarkEnd w:id="11"/>
    </w:p>
    <w:p w14:paraId="0E77BB30" w14:textId="294AF06D" w:rsidR="00EB51A2" w:rsidRPr="0022199E" w:rsidRDefault="003F3300" w:rsidP="00A55E17">
      <w:pPr>
        <w:rPr>
          <w:color w:val="000000" w:themeColor="text1"/>
        </w:rPr>
      </w:pPr>
      <w:r w:rsidRPr="0022199E">
        <w:rPr>
          <w:color w:val="000000" w:themeColor="text1"/>
        </w:rPr>
        <w:t xml:space="preserve">Как практики, так и теоретики современного менеджмента пытаются выдвинуть свои гипотезы о том, в чем заключается причина совершаемых сделок слияния и поглощения. Чаще всего компании преследуют более одной </w:t>
      </w:r>
      <w:r w:rsidR="00B40D5E" w:rsidRPr="0022199E">
        <w:rPr>
          <w:color w:val="000000" w:themeColor="text1"/>
        </w:rPr>
        <w:t>цели при совершении сделки. И понимание всего спектра мотивов к совершению сделки будет способствовать более рациональному взгляду на полученный результат.</w:t>
      </w:r>
      <w:r w:rsidRPr="0022199E">
        <w:rPr>
          <w:color w:val="000000" w:themeColor="text1"/>
        </w:rPr>
        <w:t xml:space="preserve"> </w:t>
      </w:r>
      <w:r w:rsidR="00FA26AC" w:rsidRPr="0022199E">
        <w:rPr>
          <w:color w:val="000000" w:themeColor="text1"/>
        </w:rPr>
        <w:t>К настоящему моменту</w:t>
      </w:r>
      <w:r w:rsidR="00EB51A2" w:rsidRPr="0022199E">
        <w:rPr>
          <w:color w:val="000000" w:themeColor="text1"/>
        </w:rPr>
        <w:t xml:space="preserve"> ряд </w:t>
      </w:r>
      <w:r w:rsidR="00FA26AC" w:rsidRPr="0022199E">
        <w:rPr>
          <w:color w:val="000000" w:themeColor="text1"/>
        </w:rPr>
        <w:t>мотивов</w:t>
      </w:r>
      <w:r w:rsidR="00EB51A2" w:rsidRPr="0022199E">
        <w:rPr>
          <w:color w:val="000000" w:themeColor="text1"/>
        </w:rPr>
        <w:t xml:space="preserve">, </w:t>
      </w:r>
      <w:r w:rsidR="00FA26AC" w:rsidRPr="0022199E">
        <w:rPr>
          <w:color w:val="000000" w:themeColor="text1"/>
        </w:rPr>
        <w:t>которые компании берут в рассмотрение при принятии решения о совершении сделки, включает в себя следующие</w:t>
      </w:r>
      <w:r w:rsidR="002D1C6A" w:rsidRPr="0022199E">
        <w:rPr>
          <w:color w:val="000000" w:themeColor="text1"/>
        </w:rPr>
        <w:t>:</w:t>
      </w:r>
    </w:p>
    <w:p w14:paraId="5749BB14" w14:textId="0404B8FD" w:rsidR="00FF294D" w:rsidRPr="0022199E" w:rsidRDefault="00FF294D" w:rsidP="00AB0579">
      <w:pPr>
        <w:rPr>
          <w:b/>
          <w:color w:val="000000" w:themeColor="text1"/>
        </w:rPr>
      </w:pPr>
      <w:r w:rsidRPr="0022199E">
        <w:rPr>
          <w:b/>
          <w:color w:val="000000" w:themeColor="text1"/>
        </w:rPr>
        <w:lastRenderedPageBreak/>
        <w:t>Рост</w:t>
      </w:r>
    </w:p>
    <w:p w14:paraId="721545E2" w14:textId="6B73FE3B" w:rsidR="0055334D" w:rsidRPr="0022199E" w:rsidRDefault="00FA26AC" w:rsidP="00587204">
      <w:pPr>
        <w:rPr>
          <w:rFonts w:cs="Times New Roman"/>
          <w:color w:val="000000" w:themeColor="text1"/>
        </w:rPr>
      </w:pPr>
      <w:r w:rsidRPr="0022199E">
        <w:rPr>
          <w:rFonts w:cs="Times New Roman"/>
          <w:color w:val="000000" w:themeColor="text1"/>
        </w:rPr>
        <w:t>Рост является о</w:t>
      </w:r>
      <w:r w:rsidR="00FF294D" w:rsidRPr="0022199E">
        <w:rPr>
          <w:rFonts w:cs="Times New Roman"/>
          <w:color w:val="000000" w:themeColor="text1"/>
        </w:rPr>
        <w:t xml:space="preserve">дним из фундаментальных мотивов </w:t>
      </w:r>
      <w:r w:rsidRPr="0022199E">
        <w:rPr>
          <w:rFonts w:cs="Times New Roman"/>
          <w:color w:val="000000" w:themeColor="text1"/>
        </w:rPr>
        <w:t xml:space="preserve">при совершении </w:t>
      </w:r>
      <w:r w:rsidR="00FF294D" w:rsidRPr="0022199E">
        <w:rPr>
          <w:rFonts w:cs="Times New Roman"/>
          <w:color w:val="000000" w:themeColor="text1"/>
          <w:lang w:val="en-US"/>
        </w:rPr>
        <w:t>M</w:t>
      </w:r>
      <w:r w:rsidR="00FF294D" w:rsidRPr="0022199E">
        <w:rPr>
          <w:rFonts w:cs="Times New Roman"/>
          <w:color w:val="000000" w:themeColor="text1"/>
        </w:rPr>
        <w:t>&amp;</w:t>
      </w:r>
      <w:r w:rsidR="00FF294D" w:rsidRPr="0022199E">
        <w:rPr>
          <w:rFonts w:cs="Times New Roman"/>
          <w:color w:val="000000" w:themeColor="text1"/>
          <w:lang w:val="en-US"/>
        </w:rPr>
        <w:t>A</w:t>
      </w:r>
      <w:r w:rsidRPr="0022199E">
        <w:rPr>
          <w:rFonts w:cs="Times New Roman"/>
          <w:color w:val="000000" w:themeColor="text1"/>
        </w:rPr>
        <w:t>.</w:t>
      </w:r>
      <w:r w:rsidR="00A12F27" w:rsidRPr="0022199E">
        <w:rPr>
          <w:rFonts w:cs="Times New Roman"/>
          <w:color w:val="000000" w:themeColor="text1"/>
        </w:rPr>
        <w:t xml:space="preserve"> </w:t>
      </w:r>
      <w:r w:rsidRPr="0022199E">
        <w:rPr>
          <w:rFonts w:cs="Times New Roman"/>
          <w:color w:val="000000" w:themeColor="text1"/>
        </w:rPr>
        <w:t xml:space="preserve">Компании </w:t>
      </w:r>
      <w:r w:rsidR="00E452D7" w:rsidRPr="0022199E">
        <w:rPr>
          <w:rFonts w:cs="Times New Roman"/>
          <w:color w:val="000000" w:themeColor="text1"/>
        </w:rPr>
        <w:t xml:space="preserve">в процессе развития </w:t>
      </w:r>
      <w:r w:rsidRPr="0022199E">
        <w:rPr>
          <w:rFonts w:cs="Times New Roman"/>
          <w:color w:val="000000" w:themeColor="text1"/>
        </w:rPr>
        <w:t xml:space="preserve">все время находятся </w:t>
      </w:r>
      <w:r w:rsidR="00FF294D" w:rsidRPr="0022199E">
        <w:rPr>
          <w:rFonts w:cs="Times New Roman"/>
          <w:color w:val="000000" w:themeColor="text1"/>
        </w:rPr>
        <w:t>в а</w:t>
      </w:r>
      <w:r w:rsidRPr="0022199E">
        <w:rPr>
          <w:rFonts w:cs="Times New Roman"/>
          <w:color w:val="000000" w:themeColor="text1"/>
        </w:rPr>
        <w:t>ктивном поиске источников роста. Т</w:t>
      </w:r>
      <w:r w:rsidR="003D7EEE" w:rsidRPr="0022199E">
        <w:rPr>
          <w:rFonts w:cs="Times New Roman"/>
          <w:color w:val="000000" w:themeColor="text1"/>
        </w:rPr>
        <w:t>радиционно компании</w:t>
      </w:r>
      <w:r w:rsidR="00FF294D" w:rsidRPr="0022199E">
        <w:rPr>
          <w:rFonts w:cs="Times New Roman"/>
          <w:color w:val="000000" w:themeColor="text1"/>
        </w:rPr>
        <w:t xml:space="preserve"> оказываются перед </w:t>
      </w:r>
      <w:r w:rsidRPr="0022199E">
        <w:rPr>
          <w:rFonts w:cs="Times New Roman"/>
          <w:color w:val="000000" w:themeColor="text1"/>
        </w:rPr>
        <w:t xml:space="preserve">двумя </w:t>
      </w:r>
      <w:r w:rsidR="00FF294D" w:rsidRPr="0022199E">
        <w:rPr>
          <w:rFonts w:cs="Times New Roman"/>
          <w:color w:val="000000" w:themeColor="text1"/>
        </w:rPr>
        <w:t>альтернативами</w:t>
      </w:r>
      <w:r w:rsidRPr="0022199E">
        <w:rPr>
          <w:rFonts w:cs="Times New Roman"/>
          <w:color w:val="000000" w:themeColor="text1"/>
        </w:rPr>
        <w:t>:</w:t>
      </w:r>
      <w:r w:rsidR="00FF294D" w:rsidRPr="0022199E">
        <w:rPr>
          <w:rFonts w:cs="Times New Roman"/>
          <w:color w:val="000000" w:themeColor="text1"/>
        </w:rPr>
        <w:t xml:space="preserve"> </w:t>
      </w:r>
      <w:r w:rsidR="00E452D7" w:rsidRPr="0022199E">
        <w:rPr>
          <w:rFonts w:cs="Times New Roman"/>
          <w:color w:val="000000" w:themeColor="text1"/>
        </w:rPr>
        <w:t>органический внутренний</w:t>
      </w:r>
      <w:r w:rsidRPr="0022199E">
        <w:rPr>
          <w:rFonts w:cs="Times New Roman"/>
          <w:color w:val="000000" w:themeColor="text1"/>
        </w:rPr>
        <w:t xml:space="preserve"> рост</w:t>
      </w:r>
      <w:r w:rsidR="00FF294D" w:rsidRPr="0022199E">
        <w:rPr>
          <w:rFonts w:cs="Times New Roman"/>
          <w:color w:val="000000" w:themeColor="text1"/>
        </w:rPr>
        <w:t xml:space="preserve"> на основе имеющихся компетенций</w:t>
      </w:r>
      <w:r w:rsidR="00E452D7" w:rsidRPr="0022199E">
        <w:rPr>
          <w:rFonts w:cs="Times New Roman"/>
          <w:color w:val="000000" w:themeColor="text1"/>
        </w:rPr>
        <w:t xml:space="preserve"> и ресурсов или же </w:t>
      </w:r>
      <w:r w:rsidRPr="0022199E">
        <w:rPr>
          <w:rFonts w:cs="Times New Roman"/>
          <w:color w:val="000000" w:themeColor="text1"/>
        </w:rPr>
        <w:t>рост</w:t>
      </w:r>
      <w:r w:rsidR="00FF294D" w:rsidRPr="0022199E">
        <w:rPr>
          <w:rFonts w:cs="Times New Roman"/>
          <w:color w:val="000000" w:themeColor="text1"/>
        </w:rPr>
        <w:t xml:space="preserve"> </w:t>
      </w:r>
      <w:r w:rsidRPr="0022199E">
        <w:rPr>
          <w:rFonts w:cs="Times New Roman"/>
          <w:color w:val="000000" w:themeColor="text1"/>
        </w:rPr>
        <w:t>при помощи проведения сделок</w:t>
      </w:r>
      <w:r w:rsidR="00FF294D" w:rsidRPr="0022199E">
        <w:rPr>
          <w:rFonts w:cs="Times New Roman"/>
          <w:color w:val="000000" w:themeColor="text1"/>
        </w:rPr>
        <w:t xml:space="preserve"> описываемого типа.</w:t>
      </w:r>
      <w:r w:rsidR="00A12F27" w:rsidRPr="0022199E">
        <w:rPr>
          <w:rFonts w:cs="Times New Roman"/>
          <w:color w:val="000000" w:themeColor="text1"/>
        </w:rPr>
        <w:t xml:space="preserve"> Второй</w:t>
      </w:r>
      <w:r w:rsidRPr="0022199E">
        <w:rPr>
          <w:rFonts w:cs="Times New Roman"/>
          <w:color w:val="000000" w:themeColor="text1"/>
        </w:rPr>
        <w:t xml:space="preserve"> </w:t>
      </w:r>
      <w:r w:rsidR="00487C18" w:rsidRPr="0022199E">
        <w:rPr>
          <w:rFonts w:cs="Times New Roman"/>
          <w:color w:val="000000" w:themeColor="text1"/>
        </w:rPr>
        <w:t>способ</w:t>
      </w:r>
      <w:r w:rsidR="00A12F27" w:rsidRPr="0022199E">
        <w:rPr>
          <w:rFonts w:cs="Times New Roman"/>
          <w:color w:val="000000" w:themeColor="text1"/>
        </w:rPr>
        <w:t xml:space="preserve"> </w:t>
      </w:r>
      <w:r w:rsidR="003D7EEE" w:rsidRPr="0022199E">
        <w:rPr>
          <w:rFonts w:cs="Times New Roman"/>
          <w:color w:val="000000" w:themeColor="text1"/>
        </w:rPr>
        <w:t>позволяет</w:t>
      </w:r>
      <w:r w:rsidRPr="0022199E">
        <w:rPr>
          <w:rFonts w:cs="Times New Roman"/>
          <w:color w:val="000000" w:themeColor="text1"/>
        </w:rPr>
        <w:t xml:space="preserve"> </w:t>
      </w:r>
      <w:r w:rsidR="00A12F27" w:rsidRPr="0022199E">
        <w:rPr>
          <w:rFonts w:cs="Times New Roman"/>
          <w:color w:val="000000" w:themeColor="text1"/>
        </w:rPr>
        <w:t xml:space="preserve">обеспечить </w:t>
      </w:r>
      <w:r w:rsidR="00E452D7" w:rsidRPr="0022199E">
        <w:rPr>
          <w:rFonts w:cs="Times New Roman"/>
          <w:color w:val="000000" w:themeColor="text1"/>
        </w:rPr>
        <w:t>ускоренное развитие и рост для компании</w:t>
      </w:r>
      <w:r w:rsidR="00A12F27" w:rsidRPr="0022199E">
        <w:rPr>
          <w:rFonts w:cs="Times New Roman"/>
          <w:color w:val="000000" w:themeColor="text1"/>
        </w:rPr>
        <w:t>, однако</w:t>
      </w:r>
      <w:r w:rsidR="00E452D7" w:rsidRPr="0022199E">
        <w:rPr>
          <w:rFonts w:cs="Times New Roman"/>
          <w:color w:val="000000" w:themeColor="text1"/>
        </w:rPr>
        <w:t xml:space="preserve"> такое решение всегда</w:t>
      </w:r>
      <w:r w:rsidR="003D7EEE" w:rsidRPr="0022199E">
        <w:rPr>
          <w:rFonts w:cs="Times New Roman"/>
          <w:color w:val="000000" w:themeColor="text1"/>
        </w:rPr>
        <w:t xml:space="preserve"> вызывает</w:t>
      </w:r>
      <w:r w:rsidR="00A12F27" w:rsidRPr="0022199E">
        <w:rPr>
          <w:rFonts w:cs="Times New Roman"/>
          <w:color w:val="000000" w:themeColor="text1"/>
        </w:rPr>
        <w:t xml:space="preserve"> </w:t>
      </w:r>
      <w:r w:rsidR="003D7EEE" w:rsidRPr="0022199E">
        <w:rPr>
          <w:rFonts w:cs="Times New Roman"/>
          <w:color w:val="000000" w:themeColor="text1"/>
        </w:rPr>
        <w:t>определенные риски, связанные</w:t>
      </w:r>
      <w:r w:rsidR="00487C18" w:rsidRPr="0022199E">
        <w:rPr>
          <w:rFonts w:cs="Times New Roman"/>
          <w:color w:val="000000" w:themeColor="text1"/>
        </w:rPr>
        <w:t xml:space="preserve"> с </w:t>
      </w:r>
      <w:r w:rsidR="00E452D7" w:rsidRPr="0022199E">
        <w:rPr>
          <w:rFonts w:cs="Times New Roman"/>
          <w:color w:val="000000" w:themeColor="text1"/>
        </w:rPr>
        <w:t>наличием ошибок</w:t>
      </w:r>
      <w:r w:rsidR="00487C18" w:rsidRPr="0022199E">
        <w:rPr>
          <w:rFonts w:cs="Times New Roman"/>
          <w:color w:val="000000" w:themeColor="text1"/>
        </w:rPr>
        <w:t xml:space="preserve"> в оценках положительных и отрицательных </w:t>
      </w:r>
      <w:r w:rsidR="00E452D7" w:rsidRPr="0022199E">
        <w:rPr>
          <w:rFonts w:cs="Times New Roman"/>
          <w:color w:val="000000" w:themeColor="text1"/>
        </w:rPr>
        <w:t>эффектов от</w:t>
      </w:r>
      <w:r w:rsidR="00487C18" w:rsidRPr="0022199E">
        <w:rPr>
          <w:rFonts w:cs="Times New Roman"/>
          <w:color w:val="000000" w:themeColor="text1"/>
        </w:rPr>
        <w:t xml:space="preserve"> </w:t>
      </w:r>
      <w:r w:rsidR="00E452D7" w:rsidRPr="0022199E">
        <w:rPr>
          <w:rFonts w:cs="Times New Roman"/>
          <w:color w:val="000000" w:themeColor="text1"/>
        </w:rPr>
        <w:t xml:space="preserve">проведения сделки </w:t>
      </w:r>
      <w:r w:rsidR="006B5DBE" w:rsidRPr="0022199E">
        <w:rPr>
          <w:rFonts w:cs="Times New Roman"/>
          <w:color w:val="000000" w:themeColor="text1"/>
        </w:rPr>
        <w:t>[</w:t>
      </w:r>
      <w:proofErr w:type="spellStart"/>
      <w:r w:rsidR="006B5DBE" w:rsidRPr="0022199E">
        <w:rPr>
          <w:rFonts w:cs="Times New Roman"/>
          <w:color w:val="000000" w:themeColor="text1"/>
        </w:rPr>
        <w:t>DePamphilis</w:t>
      </w:r>
      <w:proofErr w:type="spellEnd"/>
      <w:r w:rsidR="006B5DBE" w:rsidRPr="0022199E">
        <w:rPr>
          <w:rFonts w:cs="Times New Roman"/>
          <w:color w:val="000000" w:themeColor="text1"/>
        </w:rPr>
        <w:t>, 2015].</w:t>
      </w:r>
    </w:p>
    <w:p w14:paraId="6611B1DF" w14:textId="0DA6933D" w:rsidR="00487C18" w:rsidRPr="0022199E" w:rsidRDefault="00500C34" w:rsidP="0087745F">
      <w:pPr>
        <w:rPr>
          <w:color w:val="000000" w:themeColor="text1"/>
        </w:rPr>
      </w:pPr>
      <w:r w:rsidRPr="0022199E">
        <w:rPr>
          <w:rFonts w:cs="Times New Roman"/>
          <w:color w:val="000000" w:themeColor="text1"/>
        </w:rPr>
        <w:t xml:space="preserve">Часто компания не может обеспечить достижение стратегических планов </w:t>
      </w:r>
      <w:r w:rsidR="00BB0E33" w:rsidRPr="0022199E">
        <w:rPr>
          <w:rFonts w:cs="Times New Roman"/>
          <w:color w:val="000000" w:themeColor="text1"/>
        </w:rPr>
        <w:t xml:space="preserve">только за счет внутреннего роста. В таких случаях для ускорения развития рассматриваются альтернативы по покупке активов, либо компаний на рынке. Эти альтернативы важно принимать к тщательному рассмотрению, поскольку </w:t>
      </w:r>
      <w:r w:rsidR="00487C18" w:rsidRPr="0022199E">
        <w:rPr>
          <w:rFonts w:cs="Times New Roman"/>
          <w:color w:val="000000" w:themeColor="text1"/>
        </w:rPr>
        <w:t xml:space="preserve">окно </w:t>
      </w:r>
      <w:r w:rsidR="00BB0E33" w:rsidRPr="0022199E">
        <w:rPr>
          <w:rFonts w:cs="Times New Roman"/>
          <w:color w:val="000000" w:themeColor="text1"/>
        </w:rPr>
        <w:t xml:space="preserve">возможностей для достижения первенства на рынке может быть открыто лишь в краткосрочной перспективе. В такой ситуации компания не справится с реализацией всех желанных идей без резкого </w:t>
      </w:r>
      <w:r w:rsidR="0087745F" w:rsidRPr="0022199E">
        <w:rPr>
          <w:rFonts w:cs="Times New Roman"/>
          <w:color w:val="000000" w:themeColor="text1"/>
        </w:rPr>
        <w:t>неорганического роста</w:t>
      </w:r>
      <w:r w:rsidR="00BB0E33" w:rsidRPr="0022199E">
        <w:rPr>
          <w:rFonts w:cs="Times New Roman"/>
          <w:color w:val="000000" w:themeColor="text1"/>
        </w:rPr>
        <w:t>, в то время как конкуренты могут отреагировать на открывшуюся возможность с большим рвением, что позволит</w:t>
      </w:r>
      <w:r w:rsidR="0087745F" w:rsidRPr="0022199E">
        <w:rPr>
          <w:rFonts w:cs="Times New Roman"/>
          <w:color w:val="000000" w:themeColor="text1"/>
        </w:rPr>
        <w:t xml:space="preserve"> им преуспеть на рынке </w:t>
      </w:r>
      <w:r w:rsidR="00D326C8" w:rsidRPr="0022199E">
        <w:rPr>
          <w:rFonts w:cs="Times New Roman"/>
          <w:color w:val="000000" w:themeColor="text1"/>
        </w:rPr>
        <w:t>[</w:t>
      </w:r>
      <w:proofErr w:type="spellStart"/>
      <w:r w:rsidR="00D326C8" w:rsidRPr="0022199E">
        <w:rPr>
          <w:rFonts w:cs="Times New Roman"/>
          <w:color w:val="000000" w:themeColor="text1"/>
        </w:rPr>
        <w:t>Gaughan</w:t>
      </w:r>
      <w:proofErr w:type="spellEnd"/>
      <w:r w:rsidR="00D326C8" w:rsidRPr="0022199E">
        <w:rPr>
          <w:rFonts w:cs="Times New Roman"/>
          <w:color w:val="000000" w:themeColor="text1"/>
        </w:rPr>
        <w:t>, 2015].</w:t>
      </w:r>
      <w:r w:rsidR="004E4731" w:rsidRPr="0022199E">
        <w:rPr>
          <w:rFonts w:cs="Times New Roman"/>
          <w:color w:val="000000" w:themeColor="text1"/>
        </w:rPr>
        <w:t xml:space="preserve"> </w:t>
      </w:r>
      <w:r w:rsidR="0087745F" w:rsidRPr="0022199E">
        <w:rPr>
          <w:color w:val="000000" w:themeColor="text1"/>
        </w:rPr>
        <w:t xml:space="preserve">Примером увеличения рыночной доли за счет совершения поглощения может являться ситуация, рассмотренная </w:t>
      </w:r>
      <w:r w:rsidR="00D326C8" w:rsidRPr="0022199E">
        <w:rPr>
          <w:color w:val="000000" w:themeColor="text1"/>
        </w:rPr>
        <w:t>[</w:t>
      </w:r>
      <w:proofErr w:type="spellStart"/>
      <w:r w:rsidR="00D326C8" w:rsidRPr="0022199E">
        <w:rPr>
          <w:color w:val="000000" w:themeColor="text1"/>
        </w:rPr>
        <w:t>Capron</w:t>
      </w:r>
      <w:proofErr w:type="spellEnd"/>
      <w:r w:rsidR="00D326C8" w:rsidRPr="0022199E">
        <w:rPr>
          <w:color w:val="000000" w:themeColor="text1"/>
        </w:rPr>
        <w:t>, 1999</w:t>
      </w:r>
      <w:r w:rsidR="0087745F" w:rsidRPr="0022199E">
        <w:rPr>
          <w:color w:val="000000" w:themeColor="text1"/>
        </w:rPr>
        <w:t>]. В таком случае совместно используются каналы сбыта поглощенной компании</w:t>
      </w:r>
      <w:r w:rsidR="00A301C8" w:rsidRPr="0022199E">
        <w:rPr>
          <w:color w:val="000000" w:themeColor="text1"/>
        </w:rPr>
        <w:t>, так как компания-</w:t>
      </w:r>
      <w:r w:rsidR="0087745F" w:rsidRPr="0022199E">
        <w:rPr>
          <w:color w:val="000000" w:themeColor="text1"/>
        </w:rPr>
        <w:t xml:space="preserve">цель к моменту ее приобретения добилась выработки конкурентных преимуществ в сбыте и привела процессы и менеджмент к необходимому состоянию. </w:t>
      </w:r>
    </w:p>
    <w:p w14:paraId="7812B6C3" w14:textId="67D95ED8" w:rsidR="004E4731" w:rsidRPr="0022199E" w:rsidRDefault="00B93C8C" w:rsidP="00B93C8C">
      <w:pPr>
        <w:rPr>
          <w:rFonts w:cs="Times New Roman"/>
          <w:color w:val="000000" w:themeColor="text1"/>
        </w:rPr>
      </w:pPr>
      <w:r w:rsidRPr="0022199E">
        <w:rPr>
          <w:color w:val="000000" w:themeColor="text1"/>
        </w:rPr>
        <w:t>Важность быстрого развития в определенных функциональных отраслях для бизнеса может быть важна по ряду причин. Примером такого случая является разработка уникального продукта или реализация построения уникальных бизнес-процессов, которые позволяют временно реализовать преимущество перед конкурентами. С одной стороны, возможно получить патент на инновацию или продукт, но такой шаг не может обеспечить бездействие конкурентов по разработке собственных подходов, которые никаким образом патентное право не нарушат. В работе</w:t>
      </w:r>
      <w:r w:rsidR="00E002E5" w:rsidRPr="0022199E">
        <w:rPr>
          <w:rFonts w:cs="Times New Roman"/>
          <w:color w:val="000000" w:themeColor="text1"/>
        </w:rPr>
        <w:t xml:space="preserve"> [</w:t>
      </w:r>
      <w:proofErr w:type="spellStart"/>
      <w:r w:rsidR="00E002E5" w:rsidRPr="0022199E">
        <w:rPr>
          <w:rFonts w:cs="Times New Roman"/>
          <w:color w:val="000000" w:themeColor="text1"/>
        </w:rPr>
        <w:t>Teubal</w:t>
      </w:r>
      <w:proofErr w:type="spellEnd"/>
      <w:r w:rsidR="00E002E5" w:rsidRPr="0022199E">
        <w:rPr>
          <w:rFonts w:cs="Times New Roman"/>
          <w:color w:val="000000" w:themeColor="text1"/>
        </w:rPr>
        <w:t xml:space="preserve"> </w:t>
      </w:r>
      <w:proofErr w:type="spellStart"/>
      <w:r w:rsidR="00E002E5" w:rsidRPr="0022199E">
        <w:rPr>
          <w:rFonts w:cs="Times New Roman"/>
          <w:color w:val="000000" w:themeColor="text1"/>
        </w:rPr>
        <w:t>et</w:t>
      </w:r>
      <w:proofErr w:type="spellEnd"/>
      <w:r w:rsidR="00E002E5" w:rsidRPr="0022199E">
        <w:rPr>
          <w:rFonts w:cs="Times New Roman"/>
          <w:color w:val="000000" w:themeColor="text1"/>
        </w:rPr>
        <w:t xml:space="preserve"> </w:t>
      </w:r>
      <w:proofErr w:type="spellStart"/>
      <w:r w:rsidR="00E002E5" w:rsidRPr="0022199E">
        <w:rPr>
          <w:rFonts w:cs="Times New Roman"/>
          <w:color w:val="000000" w:themeColor="text1"/>
        </w:rPr>
        <w:t>al</w:t>
      </w:r>
      <w:proofErr w:type="spellEnd"/>
      <w:r w:rsidR="00E002E5" w:rsidRPr="0022199E">
        <w:rPr>
          <w:rFonts w:cs="Times New Roman"/>
          <w:color w:val="000000" w:themeColor="text1"/>
        </w:rPr>
        <w:t xml:space="preserve">., 2005] </w:t>
      </w:r>
      <w:r w:rsidR="00DD3500" w:rsidRPr="0022199E">
        <w:rPr>
          <w:rFonts w:cs="Times New Roman"/>
          <w:color w:val="000000" w:themeColor="text1"/>
        </w:rPr>
        <w:t xml:space="preserve">при рассмотрении выборки израильских компаний </w:t>
      </w:r>
      <w:r w:rsidRPr="0022199E">
        <w:rPr>
          <w:rFonts w:cs="Times New Roman"/>
          <w:color w:val="000000" w:themeColor="text1"/>
        </w:rPr>
        <w:t xml:space="preserve">отмечено, что быстрый рост за счет покупки активов с комплементарными способностями может </w:t>
      </w:r>
      <w:r w:rsidR="00DD3500" w:rsidRPr="0022199E">
        <w:rPr>
          <w:rFonts w:cs="Times New Roman"/>
          <w:color w:val="000000" w:themeColor="text1"/>
        </w:rPr>
        <w:t xml:space="preserve">явиться важным шагом к успеху. Иной причиной к совершению сделки рассматривается ситуация, в которой компания-цель является разработчиком инновационного подхода к продвижению товара. Если за короткий промежуток времени </w:t>
      </w:r>
      <w:r w:rsidR="0057226D" w:rsidRPr="0022199E">
        <w:rPr>
          <w:rFonts w:cs="Times New Roman"/>
          <w:color w:val="000000" w:themeColor="text1"/>
        </w:rPr>
        <w:t xml:space="preserve">такой подход </w:t>
      </w:r>
      <w:r w:rsidR="00DD3500" w:rsidRPr="0022199E">
        <w:rPr>
          <w:rFonts w:cs="Times New Roman"/>
          <w:color w:val="000000" w:themeColor="text1"/>
        </w:rPr>
        <w:t>не реализуется</w:t>
      </w:r>
      <w:r w:rsidR="0057226D" w:rsidRPr="0022199E">
        <w:rPr>
          <w:rFonts w:cs="Times New Roman"/>
          <w:color w:val="000000" w:themeColor="text1"/>
        </w:rPr>
        <w:t xml:space="preserve"> в операциях масштабного игрока на </w:t>
      </w:r>
      <w:r w:rsidR="0057226D" w:rsidRPr="0022199E">
        <w:rPr>
          <w:rFonts w:cs="Times New Roman"/>
          <w:color w:val="000000" w:themeColor="text1"/>
        </w:rPr>
        <w:lastRenderedPageBreak/>
        <w:t>рынке, то конкурентное преимущество будет потеряно по причине использования подходов всеми игроками и в масштабах всего рынка</w:t>
      </w:r>
      <w:r w:rsidR="004E4731" w:rsidRPr="0022199E">
        <w:rPr>
          <w:rFonts w:cs="Times New Roman"/>
          <w:color w:val="000000" w:themeColor="text1"/>
        </w:rPr>
        <w:t xml:space="preserve">. </w:t>
      </w:r>
    </w:p>
    <w:p w14:paraId="5E0691FC" w14:textId="2D617272" w:rsidR="00AB0579" w:rsidRPr="0022199E" w:rsidRDefault="0057226D" w:rsidP="00FF4B0A">
      <w:pPr>
        <w:rPr>
          <w:rFonts w:cs="Times New Roman"/>
          <w:color w:val="000000" w:themeColor="text1"/>
        </w:rPr>
      </w:pPr>
      <w:r w:rsidRPr="0022199E">
        <w:rPr>
          <w:rFonts w:cs="Times New Roman"/>
          <w:color w:val="000000" w:themeColor="text1"/>
        </w:rPr>
        <w:t xml:space="preserve">Другой из причин роста является желание развития на новых географических рынках, где у компании нет опыта в оперировании. Как менее масштабный вариант, но все же важный – компания не имеет стратегии по переносу операций в новый регион, а лишь находится в поиске нового рынка сбыта.  </w:t>
      </w:r>
      <w:r w:rsidR="00D326C8" w:rsidRPr="0022199E">
        <w:rPr>
          <w:rFonts w:cs="Times New Roman"/>
          <w:color w:val="000000" w:themeColor="text1"/>
        </w:rPr>
        <w:t xml:space="preserve">В </w:t>
      </w:r>
      <w:r w:rsidRPr="0022199E">
        <w:rPr>
          <w:rFonts w:cs="Times New Roman"/>
          <w:color w:val="000000" w:themeColor="text1"/>
        </w:rPr>
        <w:t>своем исследовании</w:t>
      </w:r>
      <w:r w:rsidR="00D326C8" w:rsidRPr="0022199E">
        <w:rPr>
          <w:rFonts w:cs="Times New Roman"/>
          <w:color w:val="000000" w:themeColor="text1"/>
        </w:rPr>
        <w:t xml:space="preserve"> [</w:t>
      </w:r>
      <w:proofErr w:type="spellStart"/>
      <w:r w:rsidR="00D326C8" w:rsidRPr="0022199E">
        <w:rPr>
          <w:rFonts w:cs="Times New Roman"/>
          <w:color w:val="000000" w:themeColor="text1"/>
        </w:rPr>
        <w:t>Ficery</w:t>
      </w:r>
      <w:proofErr w:type="spellEnd"/>
      <w:r w:rsidR="00D326C8" w:rsidRPr="0022199E">
        <w:rPr>
          <w:rFonts w:cs="Times New Roman"/>
          <w:color w:val="000000" w:themeColor="text1"/>
        </w:rPr>
        <w:t xml:space="preserve"> </w:t>
      </w:r>
      <w:proofErr w:type="spellStart"/>
      <w:r w:rsidR="00D326C8" w:rsidRPr="0022199E">
        <w:rPr>
          <w:rFonts w:cs="Times New Roman"/>
          <w:color w:val="000000" w:themeColor="text1"/>
        </w:rPr>
        <w:t>et</w:t>
      </w:r>
      <w:proofErr w:type="spellEnd"/>
      <w:r w:rsidR="00D326C8" w:rsidRPr="0022199E">
        <w:rPr>
          <w:rFonts w:cs="Times New Roman"/>
          <w:color w:val="000000" w:themeColor="text1"/>
        </w:rPr>
        <w:t xml:space="preserve"> al.,2007]</w:t>
      </w:r>
      <w:r w:rsidR="00AB0579" w:rsidRPr="0022199E">
        <w:rPr>
          <w:rFonts w:cs="Times New Roman"/>
          <w:color w:val="000000" w:themeColor="text1"/>
        </w:rPr>
        <w:t xml:space="preserve"> </w:t>
      </w:r>
      <w:r w:rsidRPr="0022199E">
        <w:rPr>
          <w:rFonts w:cs="Times New Roman"/>
          <w:color w:val="000000" w:themeColor="text1"/>
        </w:rPr>
        <w:t>описали</w:t>
      </w:r>
      <w:r w:rsidR="00AB0579" w:rsidRPr="0022199E">
        <w:rPr>
          <w:rFonts w:cs="Times New Roman"/>
          <w:color w:val="000000" w:themeColor="text1"/>
        </w:rPr>
        <w:t>,</w:t>
      </w:r>
      <w:r w:rsidRPr="0022199E">
        <w:rPr>
          <w:rFonts w:cs="Times New Roman"/>
          <w:color w:val="000000" w:themeColor="text1"/>
        </w:rPr>
        <w:t xml:space="preserve"> что расширение сбытовых возможностей может быть достигнуто за счет совершения сделки поглощения на новых рынках. При совершении подобной интеграционной сделки наблюдается снижение риска неудачи, а также увеличивается скорость проникновения на новый рынок</w:t>
      </w:r>
      <w:r w:rsidR="003C35A9" w:rsidRPr="0022199E">
        <w:rPr>
          <w:rFonts w:cs="Times New Roman"/>
          <w:color w:val="000000" w:themeColor="text1"/>
        </w:rPr>
        <w:t xml:space="preserve">. </w:t>
      </w:r>
      <w:r w:rsidR="00AA6B12" w:rsidRPr="0022199E">
        <w:rPr>
          <w:rFonts w:cs="Times New Roman"/>
          <w:color w:val="000000" w:themeColor="text1"/>
        </w:rPr>
        <w:t xml:space="preserve">Органический рост в таком положении </w:t>
      </w:r>
      <w:r w:rsidR="009C29B1" w:rsidRPr="0022199E">
        <w:rPr>
          <w:rFonts w:cs="Times New Roman"/>
          <w:color w:val="000000" w:themeColor="text1"/>
        </w:rPr>
        <w:t xml:space="preserve">связан с необходимостью рассмотрения </w:t>
      </w:r>
      <w:r w:rsidR="003C35A9" w:rsidRPr="0022199E">
        <w:rPr>
          <w:rFonts w:cs="Times New Roman"/>
          <w:color w:val="000000" w:themeColor="text1"/>
        </w:rPr>
        <w:t xml:space="preserve">нюансов, </w:t>
      </w:r>
      <w:r w:rsidR="009C29B1" w:rsidRPr="0022199E">
        <w:rPr>
          <w:rFonts w:cs="Times New Roman"/>
          <w:color w:val="000000" w:themeColor="text1"/>
        </w:rPr>
        <w:t>которые не являются профильными для компании</w:t>
      </w:r>
      <w:r w:rsidR="003C35A9" w:rsidRPr="0022199E">
        <w:rPr>
          <w:rFonts w:cs="Times New Roman"/>
          <w:color w:val="000000" w:themeColor="text1"/>
        </w:rPr>
        <w:t>.</w:t>
      </w:r>
      <w:r w:rsidR="009C29B1" w:rsidRPr="0022199E">
        <w:rPr>
          <w:rFonts w:cs="Times New Roman"/>
          <w:color w:val="000000" w:themeColor="text1"/>
        </w:rPr>
        <w:t xml:space="preserve"> Каждый рынок имеет ряд особенностей и барьеров, препятствующих выходу на него.</w:t>
      </w:r>
      <w:r w:rsidR="003C35A9" w:rsidRPr="0022199E">
        <w:rPr>
          <w:rFonts w:cs="Times New Roman"/>
          <w:color w:val="000000" w:themeColor="text1"/>
        </w:rPr>
        <w:t xml:space="preserve"> </w:t>
      </w:r>
      <w:r w:rsidR="00FC54C8" w:rsidRPr="0022199E">
        <w:rPr>
          <w:rFonts w:cs="Times New Roman"/>
          <w:color w:val="000000" w:themeColor="text1"/>
        </w:rPr>
        <w:t>Помимо вышеотмеченного,</w:t>
      </w:r>
      <w:r w:rsidR="009C29B1" w:rsidRPr="0022199E">
        <w:rPr>
          <w:rFonts w:cs="Times New Roman"/>
          <w:color w:val="000000" w:themeColor="text1"/>
        </w:rPr>
        <w:t xml:space="preserve"> некачественный состав специалистов компании, наличие культурных и языковых различий могут послужить факторами, снижающими вероятность успеха</w:t>
      </w:r>
      <w:r w:rsidR="00FC54C8" w:rsidRPr="0022199E">
        <w:rPr>
          <w:rFonts w:cs="Times New Roman"/>
          <w:color w:val="000000" w:themeColor="text1"/>
        </w:rPr>
        <w:t xml:space="preserve"> выхода на новый рынок</w:t>
      </w:r>
      <w:r w:rsidR="009C29B1" w:rsidRPr="0022199E">
        <w:rPr>
          <w:rFonts w:cs="Times New Roman"/>
          <w:color w:val="000000" w:themeColor="text1"/>
        </w:rPr>
        <w:t xml:space="preserve">. </w:t>
      </w:r>
      <w:r w:rsidR="00FC54C8" w:rsidRPr="0022199E">
        <w:rPr>
          <w:rFonts w:cs="Times New Roman"/>
          <w:color w:val="000000" w:themeColor="text1"/>
        </w:rPr>
        <w:t xml:space="preserve">В сложившейся ситуации, при наличии большого количества барьеров, сделки </w:t>
      </w:r>
      <w:r w:rsidR="00FC54C8" w:rsidRPr="0022199E">
        <w:rPr>
          <w:rFonts w:cs="Times New Roman"/>
          <w:color w:val="000000" w:themeColor="text1"/>
          <w:lang w:val="en-US"/>
        </w:rPr>
        <w:t>M</w:t>
      </w:r>
      <w:r w:rsidR="00FC54C8" w:rsidRPr="0022199E">
        <w:rPr>
          <w:rFonts w:cs="Times New Roman"/>
          <w:color w:val="000000" w:themeColor="text1"/>
        </w:rPr>
        <w:t>&amp;</w:t>
      </w:r>
      <w:r w:rsidR="00FC54C8" w:rsidRPr="0022199E">
        <w:rPr>
          <w:rFonts w:cs="Times New Roman"/>
          <w:color w:val="000000" w:themeColor="text1"/>
          <w:lang w:val="en-US"/>
        </w:rPr>
        <w:t>A</w:t>
      </w:r>
      <w:r w:rsidR="00FC54C8" w:rsidRPr="0022199E">
        <w:rPr>
          <w:rFonts w:cs="Times New Roman"/>
          <w:color w:val="000000" w:themeColor="text1"/>
        </w:rPr>
        <w:t>, совместные предприятия и</w:t>
      </w:r>
      <w:r w:rsidR="00BE5B6B" w:rsidRPr="0022199E">
        <w:rPr>
          <w:rFonts w:cs="Times New Roman"/>
          <w:color w:val="000000" w:themeColor="text1"/>
        </w:rPr>
        <w:t xml:space="preserve"> альянсы </w:t>
      </w:r>
      <w:r w:rsidR="00FC54C8" w:rsidRPr="0022199E">
        <w:rPr>
          <w:rFonts w:cs="Times New Roman"/>
          <w:color w:val="000000" w:themeColor="text1"/>
        </w:rPr>
        <w:t xml:space="preserve">– самая безопасная и быстрая альтернатива </w:t>
      </w:r>
      <w:r w:rsidR="006B5DBE" w:rsidRPr="0022199E">
        <w:rPr>
          <w:rFonts w:cs="Times New Roman"/>
          <w:color w:val="000000" w:themeColor="text1"/>
        </w:rPr>
        <w:t>[</w:t>
      </w:r>
      <w:proofErr w:type="spellStart"/>
      <w:r w:rsidR="006B5DBE" w:rsidRPr="0022199E">
        <w:rPr>
          <w:rFonts w:cs="Times New Roman"/>
          <w:color w:val="000000" w:themeColor="text1"/>
        </w:rPr>
        <w:t>Gaughan</w:t>
      </w:r>
      <w:proofErr w:type="spellEnd"/>
      <w:r w:rsidR="006B5DBE" w:rsidRPr="0022199E">
        <w:rPr>
          <w:rFonts w:cs="Times New Roman"/>
          <w:color w:val="000000" w:themeColor="text1"/>
        </w:rPr>
        <w:t>, 2015].</w:t>
      </w:r>
    </w:p>
    <w:p w14:paraId="2CEE68A1" w14:textId="16EB036A" w:rsidR="00CB7195" w:rsidRPr="0022199E" w:rsidRDefault="0045677F" w:rsidP="00AB0579">
      <w:pPr>
        <w:rPr>
          <w:b/>
          <w:color w:val="000000" w:themeColor="text1"/>
        </w:rPr>
      </w:pPr>
      <w:r w:rsidRPr="0022199E">
        <w:rPr>
          <w:b/>
          <w:color w:val="000000" w:themeColor="text1"/>
        </w:rPr>
        <w:t>Валютные эффекты</w:t>
      </w:r>
    </w:p>
    <w:p w14:paraId="207621E3" w14:textId="6C1230AE" w:rsidR="009D66A5" w:rsidRPr="006C7D5F" w:rsidRDefault="00FC54C8" w:rsidP="00587204">
      <w:pPr>
        <w:rPr>
          <w:rFonts w:cs="Times New Roman"/>
          <w:color w:val="000000" w:themeColor="text1"/>
        </w:rPr>
      </w:pPr>
      <w:r w:rsidRPr="0022199E">
        <w:rPr>
          <w:rFonts w:cs="Times New Roman"/>
          <w:color w:val="000000" w:themeColor="text1"/>
        </w:rPr>
        <w:t xml:space="preserve">При развитии интернационального бизнеса компания </w:t>
      </w:r>
      <w:r w:rsidR="00B266F9" w:rsidRPr="0022199E">
        <w:rPr>
          <w:rFonts w:cs="Times New Roman"/>
          <w:color w:val="000000" w:themeColor="text1"/>
        </w:rPr>
        <w:t xml:space="preserve">подвержена риску изменения </w:t>
      </w:r>
      <w:r w:rsidR="001A22ED" w:rsidRPr="0022199E">
        <w:rPr>
          <w:rFonts w:cs="Times New Roman"/>
          <w:color w:val="000000" w:themeColor="text1"/>
        </w:rPr>
        <w:t>валютных курсов</w:t>
      </w:r>
      <w:r w:rsidR="00B266F9" w:rsidRPr="0022199E">
        <w:rPr>
          <w:rFonts w:cs="Times New Roman"/>
          <w:color w:val="000000" w:themeColor="text1"/>
        </w:rPr>
        <w:t>.</w:t>
      </w:r>
      <w:r w:rsidR="001A22ED" w:rsidRPr="0022199E">
        <w:rPr>
          <w:rFonts w:cs="Times New Roman"/>
          <w:color w:val="000000" w:themeColor="text1"/>
        </w:rPr>
        <w:t xml:space="preserve"> Когда валюта страны</w:t>
      </w:r>
      <w:r w:rsidR="00B266F9" w:rsidRPr="0022199E">
        <w:rPr>
          <w:rFonts w:cs="Times New Roman"/>
          <w:color w:val="000000" w:themeColor="text1"/>
        </w:rPr>
        <w:t xml:space="preserve">, в которой базируется поглотитель, </w:t>
      </w:r>
      <w:r w:rsidR="001A22ED" w:rsidRPr="0022199E">
        <w:rPr>
          <w:rFonts w:cs="Times New Roman"/>
          <w:color w:val="000000" w:themeColor="text1"/>
        </w:rPr>
        <w:t>в долгосрочной перспективе</w:t>
      </w:r>
      <w:r w:rsidR="00B266F9" w:rsidRPr="0022199E">
        <w:rPr>
          <w:rFonts w:cs="Times New Roman"/>
          <w:color w:val="000000" w:themeColor="text1"/>
        </w:rPr>
        <w:t xml:space="preserve"> имеет тенденцию к удорожанию</w:t>
      </w:r>
      <w:r w:rsidR="001A22ED" w:rsidRPr="0022199E">
        <w:rPr>
          <w:rFonts w:cs="Times New Roman"/>
          <w:color w:val="000000" w:themeColor="text1"/>
        </w:rPr>
        <w:t xml:space="preserve"> по отношению к </w:t>
      </w:r>
      <w:r w:rsidR="00B266F9" w:rsidRPr="0022199E">
        <w:rPr>
          <w:rFonts w:cs="Times New Roman"/>
          <w:color w:val="000000" w:themeColor="text1"/>
        </w:rPr>
        <w:t>валюте страны, в которой расположена компания-цель</w:t>
      </w:r>
      <w:r w:rsidR="001A22ED" w:rsidRPr="0022199E">
        <w:rPr>
          <w:rFonts w:cs="Times New Roman"/>
          <w:color w:val="000000" w:themeColor="text1"/>
        </w:rPr>
        <w:t xml:space="preserve">, </w:t>
      </w:r>
      <w:r w:rsidR="009367A1" w:rsidRPr="0022199E">
        <w:rPr>
          <w:rFonts w:cs="Times New Roman"/>
          <w:color w:val="000000" w:themeColor="text1"/>
        </w:rPr>
        <w:t>покупатель</w:t>
      </w:r>
      <w:r w:rsidR="00B266F9" w:rsidRPr="0022199E">
        <w:rPr>
          <w:rFonts w:cs="Times New Roman"/>
          <w:color w:val="000000" w:themeColor="text1"/>
        </w:rPr>
        <w:t xml:space="preserve"> имеет тенденцию к выплате более высокой премии сверх оценочной стоимости части приобретаемых активов</w:t>
      </w:r>
      <w:r w:rsidR="00C53B24" w:rsidRPr="0022199E">
        <w:rPr>
          <w:rFonts w:cs="Times New Roman"/>
          <w:color w:val="000000" w:themeColor="text1"/>
        </w:rPr>
        <w:t xml:space="preserve">. </w:t>
      </w:r>
      <w:r w:rsidR="00B266F9" w:rsidRPr="0022199E">
        <w:rPr>
          <w:rFonts w:cs="Times New Roman"/>
          <w:color w:val="000000" w:themeColor="text1"/>
        </w:rPr>
        <w:t xml:space="preserve">Проведенный анализ </w:t>
      </w:r>
      <w:r w:rsidR="00C53B24" w:rsidRPr="0022199E">
        <w:rPr>
          <w:rFonts w:cs="Times New Roman"/>
          <w:color w:val="000000" w:themeColor="text1"/>
        </w:rPr>
        <w:t xml:space="preserve">56978 </w:t>
      </w:r>
      <w:r w:rsidR="00B266F9" w:rsidRPr="0022199E">
        <w:rPr>
          <w:rFonts w:cs="Times New Roman"/>
          <w:color w:val="000000" w:themeColor="text1"/>
        </w:rPr>
        <w:t xml:space="preserve">сделок </w:t>
      </w:r>
      <w:r w:rsidR="00B266F9" w:rsidRPr="0022199E">
        <w:rPr>
          <w:rFonts w:cs="Times New Roman"/>
          <w:color w:val="000000" w:themeColor="text1"/>
          <w:lang w:val="en-US"/>
        </w:rPr>
        <w:t>M</w:t>
      </w:r>
      <w:r w:rsidR="00B266F9" w:rsidRPr="0022199E">
        <w:rPr>
          <w:rFonts w:cs="Times New Roman"/>
          <w:color w:val="000000" w:themeColor="text1"/>
        </w:rPr>
        <w:t>&amp;</w:t>
      </w:r>
      <w:r w:rsidR="00B266F9" w:rsidRPr="0022199E">
        <w:rPr>
          <w:rFonts w:cs="Times New Roman"/>
          <w:color w:val="000000" w:themeColor="text1"/>
          <w:lang w:val="en-US"/>
        </w:rPr>
        <w:t>A</w:t>
      </w:r>
      <w:r w:rsidR="00C53B24" w:rsidRPr="0022199E">
        <w:rPr>
          <w:rFonts w:cs="Times New Roman"/>
          <w:color w:val="000000" w:themeColor="text1"/>
        </w:rPr>
        <w:t xml:space="preserve"> </w:t>
      </w:r>
      <w:r w:rsidR="00B266F9" w:rsidRPr="0022199E">
        <w:rPr>
          <w:rFonts w:cs="Times New Roman"/>
          <w:color w:val="000000" w:themeColor="text1"/>
        </w:rPr>
        <w:t>на временном промежутке 1990-2007 годов</w:t>
      </w:r>
      <w:r w:rsidR="00C53B24" w:rsidRPr="0022199E">
        <w:rPr>
          <w:rFonts w:cs="Times New Roman"/>
          <w:color w:val="000000" w:themeColor="text1"/>
        </w:rPr>
        <w:t xml:space="preserve"> </w:t>
      </w:r>
      <w:r w:rsidR="00B266F9" w:rsidRPr="0022199E">
        <w:rPr>
          <w:rFonts w:cs="Times New Roman"/>
          <w:color w:val="000000" w:themeColor="text1"/>
        </w:rPr>
        <w:t>подтвердил мысль о том</w:t>
      </w:r>
      <w:r w:rsidR="00C53B24" w:rsidRPr="0022199E">
        <w:rPr>
          <w:rFonts w:cs="Times New Roman"/>
          <w:color w:val="000000" w:themeColor="text1"/>
        </w:rPr>
        <w:t>, что курс</w:t>
      </w:r>
      <w:r w:rsidR="00B266F9" w:rsidRPr="0022199E">
        <w:rPr>
          <w:rFonts w:cs="Times New Roman"/>
          <w:color w:val="000000" w:themeColor="text1"/>
        </w:rPr>
        <w:t>овые флуктуации</w:t>
      </w:r>
      <w:r w:rsidR="00C53B24" w:rsidRPr="0022199E">
        <w:rPr>
          <w:rFonts w:cs="Times New Roman"/>
          <w:color w:val="000000" w:themeColor="text1"/>
        </w:rPr>
        <w:t xml:space="preserve"> </w:t>
      </w:r>
      <w:r w:rsidR="00B266F9" w:rsidRPr="0022199E">
        <w:rPr>
          <w:rFonts w:cs="Times New Roman"/>
          <w:color w:val="000000" w:themeColor="text1"/>
        </w:rPr>
        <w:t xml:space="preserve">имеют большое влияние </w:t>
      </w:r>
      <w:r w:rsidR="001A14CD" w:rsidRPr="0022199E">
        <w:rPr>
          <w:rFonts w:cs="Times New Roman"/>
          <w:color w:val="000000" w:themeColor="text1"/>
        </w:rPr>
        <w:t xml:space="preserve">на </w:t>
      </w:r>
      <w:r w:rsidR="00B266F9" w:rsidRPr="0022199E">
        <w:rPr>
          <w:rFonts w:cs="Times New Roman"/>
          <w:color w:val="000000" w:themeColor="text1"/>
        </w:rPr>
        <w:t xml:space="preserve">процесс проведения сделок </w:t>
      </w:r>
      <w:r w:rsidR="001A14CD" w:rsidRPr="0022199E">
        <w:rPr>
          <w:rFonts w:cs="Times New Roman"/>
          <w:color w:val="000000" w:themeColor="text1"/>
        </w:rPr>
        <w:t>M&amp;A [</w:t>
      </w:r>
      <w:proofErr w:type="spellStart"/>
      <w:r w:rsidR="001A14CD" w:rsidRPr="0022199E">
        <w:rPr>
          <w:rFonts w:cs="Times New Roman"/>
          <w:color w:val="000000" w:themeColor="text1"/>
        </w:rPr>
        <w:t>Erel</w:t>
      </w:r>
      <w:proofErr w:type="spellEnd"/>
      <w:r w:rsidR="001A14CD" w:rsidRPr="0022199E">
        <w:rPr>
          <w:rFonts w:cs="Times New Roman"/>
          <w:color w:val="000000" w:themeColor="text1"/>
        </w:rPr>
        <w:t xml:space="preserve"> </w:t>
      </w:r>
      <w:proofErr w:type="spellStart"/>
      <w:r w:rsidR="001A14CD" w:rsidRPr="0022199E">
        <w:rPr>
          <w:rFonts w:cs="Times New Roman"/>
          <w:color w:val="000000" w:themeColor="text1"/>
        </w:rPr>
        <w:t>et</w:t>
      </w:r>
      <w:proofErr w:type="spellEnd"/>
      <w:r w:rsidR="001A14CD" w:rsidRPr="0022199E">
        <w:rPr>
          <w:rFonts w:cs="Times New Roman"/>
          <w:color w:val="000000" w:themeColor="text1"/>
        </w:rPr>
        <w:t xml:space="preserve"> </w:t>
      </w:r>
      <w:proofErr w:type="spellStart"/>
      <w:r w:rsidR="001A14CD" w:rsidRPr="0022199E">
        <w:rPr>
          <w:rFonts w:cs="Times New Roman"/>
          <w:color w:val="000000" w:themeColor="text1"/>
        </w:rPr>
        <w:t>al</w:t>
      </w:r>
      <w:proofErr w:type="spellEnd"/>
      <w:r w:rsidR="001A14CD" w:rsidRPr="0022199E">
        <w:rPr>
          <w:rFonts w:cs="Times New Roman"/>
          <w:color w:val="000000" w:themeColor="text1"/>
        </w:rPr>
        <w:t xml:space="preserve">., </w:t>
      </w:r>
      <w:r w:rsidR="00C53B24" w:rsidRPr="0022199E">
        <w:rPr>
          <w:rFonts w:cs="Times New Roman"/>
          <w:color w:val="000000" w:themeColor="text1"/>
        </w:rPr>
        <w:t>2012</w:t>
      </w:r>
      <w:r w:rsidR="003C511F" w:rsidRPr="0022199E">
        <w:rPr>
          <w:rFonts w:cs="Times New Roman"/>
          <w:color w:val="000000" w:themeColor="text1"/>
        </w:rPr>
        <w:t xml:space="preserve">]. </w:t>
      </w:r>
      <w:r w:rsidR="00B266F9" w:rsidRPr="0022199E">
        <w:rPr>
          <w:rFonts w:cs="Times New Roman"/>
          <w:color w:val="000000" w:themeColor="text1"/>
        </w:rPr>
        <w:t>При исследовании другого набора из</w:t>
      </w:r>
      <w:r w:rsidR="009D66A5" w:rsidRPr="0022199E">
        <w:rPr>
          <w:rFonts w:cs="Times New Roman"/>
          <w:color w:val="000000" w:themeColor="text1"/>
        </w:rPr>
        <w:t xml:space="preserve"> </w:t>
      </w:r>
      <w:r w:rsidR="005D11C4" w:rsidRPr="0022199E">
        <w:rPr>
          <w:rFonts w:cs="Times New Roman"/>
          <w:color w:val="000000" w:themeColor="text1"/>
        </w:rPr>
        <w:t xml:space="preserve">12131 </w:t>
      </w:r>
      <w:r w:rsidR="00B266F9" w:rsidRPr="0022199E">
        <w:rPr>
          <w:rFonts w:cs="Times New Roman"/>
          <w:color w:val="000000" w:themeColor="text1"/>
        </w:rPr>
        <w:t>международных</w:t>
      </w:r>
      <w:r w:rsidR="009D66A5" w:rsidRPr="0022199E">
        <w:rPr>
          <w:rFonts w:cs="Times New Roman"/>
          <w:color w:val="000000" w:themeColor="text1"/>
        </w:rPr>
        <w:t xml:space="preserve"> сделок</w:t>
      </w:r>
      <w:r w:rsidR="005D11C4" w:rsidRPr="0022199E">
        <w:rPr>
          <w:rFonts w:cs="Times New Roman"/>
          <w:color w:val="000000" w:themeColor="text1"/>
        </w:rPr>
        <w:t xml:space="preserve"> </w:t>
      </w:r>
      <w:r w:rsidR="009D66A5" w:rsidRPr="0022199E">
        <w:rPr>
          <w:rFonts w:cs="Times New Roman"/>
          <w:color w:val="000000" w:themeColor="text1"/>
        </w:rPr>
        <w:t>за период 1996-2012 г</w:t>
      </w:r>
      <w:r w:rsidR="00B266F9" w:rsidRPr="0022199E">
        <w:rPr>
          <w:rFonts w:cs="Times New Roman"/>
          <w:color w:val="000000" w:themeColor="text1"/>
        </w:rPr>
        <w:t>г</w:t>
      </w:r>
      <w:r w:rsidR="009D66A5" w:rsidRPr="0022199E">
        <w:rPr>
          <w:rFonts w:cs="Times New Roman"/>
          <w:color w:val="000000" w:themeColor="text1"/>
        </w:rPr>
        <w:t xml:space="preserve">. </w:t>
      </w:r>
      <w:r w:rsidR="00FD4841" w:rsidRPr="0022199E">
        <w:rPr>
          <w:rFonts w:cs="Times New Roman"/>
          <w:color w:val="000000" w:themeColor="text1"/>
        </w:rPr>
        <w:t>[</w:t>
      </w:r>
      <w:r w:rsidR="00942F5C" w:rsidRPr="0022199E">
        <w:rPr>
          <w:rFonts w:cs="Times New Roman"/>
          <w:color w:val="000000" w:themeColor="text1"/>
          <w:lang w:val="en-US"/>
        </w:rPr>
        <w:t>Lin</w:t>
      </w:r>
      <w:r w:rsidR="00942F5C" w:rsidRPr="0022199E">
        <w:rPr>
          <w:rFonts w:cs="Times New Roman"/>
          <w:color w:val="000000" w:themeColor="text1"/>
        </w:rPr>
        <w:t>&amp;</w:t>
      </w:r>
      <w:r w:rsidR="00FD4841" w:rsidRPr="0022199E">
        <w:rPr>
          <w:rFonts w:cs="Times New Roman"/>
          <w:color w:val="000000" w:themeColor="text1"/>
          <w:lang w:val="en-US"/>
        </w:rPr>
        <w:t>Shen</w:t>
      </w:r>
      <w:r w:rsidR="00FD4841" w:rsidRPr="0022199E">
        <w:rPr>
          <w:rFonts w:cs="Times New Roman"/>
          <w:color w:val="000000" w:themeColor="text1"/>
        </w:rPr>
        <w:t xml:space="preserve">, 2015] </w:t>
      </w:r>
      <w:r w:rsidR="009D66A5" w:rsidRPr="0022199E">
        <w:rPr>
          <w:rFonts w:cs="Times New Roman"/>
          <w:color w:val="000000" w:themeColor="text1"/>
        </w:rPr>
        <w:t xml:space="preserve">было </w:t>
      </w:r>
      <w:r w:rsidR="00B266F9" w:rsidRPr="0022199E">
        <w:rPr>
          <w:rFonts w:cs="Times New Roman"/>
          <w:color w:val="000000" w:themeColor="text1"/>
        </w:rPr>
        <w:t>отмечено</w:t>
      </w:r>
      <w:r w:rsidR="009D66A5" w:rsidRPr="0022199E">
        <w:rPr>
          <w:rFonts w:cs="Times New Roman"/>
          <w:color w:val="000000" w:themeColor="text1"/>
        </w:rPr>
        <w:t xml:space="preserve">, что </w:t>
      </w:r>
      <w:r w:rsidR="00222E4D" w:rsidRPr="0022199E">
        <w:rPr>
          <w:rFonts w:cs="Times New Roman"/>
          <w:color w:val="000000" w:themeColor="text1"/>
        </w:rPr>
        <w:t>компании</w:t>
      </w:r>
      <w:r w:rsidR="00B266F9" w:rsidRPr="0022199E">
        <w:rPr>
          <w:rFonts w:cs="Times New Roman"/>
          <w:color w:val="000000" w:themeColor="text1"/>
        </w:rPr>
        <w:t>, происходящие из стран, в которых имеется тенденция к укреплению валюты, отчитываются о более высоких прибылях в первой публикуемой пос</w:t>
      </w:r>
      <w:r w:rsidR="00FD4841" w:rsidRPr="0022199E">
        <w:rPr>
          <w:rFonts w:cs="Times New Roman"/>
          <w:color w:val="000000" w:themeColor="text1"/>
        </w:rPr>
        <w:t>ле совершения сделки отчетности в отличие от компаний</w:t>
      </w:r>
      <w:r w:rsidR="005918A6" w:rsidRPr="0022199E">
        <w:rPr>
          <w:rFonts w:cs="Times New Roman"/>
          <w:color w:val="000000" w:themeColor="text1"/>
        </w:rPr>
        <w:t>, валюта чьих стран не</w:t>
      </w:r>
      <w:r w:rsidR="00FD4841" w:rsidRPr="0022199E">
        <w:rPr>
          <w:rFonts w:cs="Times New Roman"/>
          <w:color w:val="000000" w:themeColor="text1"/>
        </w:rPr>
        <w:t xml:space="preserve"> изменяется или обесценивается со временем</w:t>
      </w:r>
      <w:r w:rsidR="005918A6" w:rsidRPr="0022199E">
        <w:rPr>
          <w:rFonts w:cs="Times New Roman"/>
          <w:color w:val="000000" w:themeColor="text1"/>
        </w:rPr>
        <w:t xml:space="preserve">. </w:t>
      </w:r>
      <w:r w:rsidR="00FD4841" w:rsidRPr="0022199E">
        <w:rPr>
          <w:rFonts w:cs="Times New Roman"/>
          <w:color w:val="000000" w:themeColor="text1"/>
        </w:rPr>
        <w:t xml:space="preserve">В то же время </w:t>
      </w:r>
      <w:r w:rsidR="00DE01BB">
        <w:rPr>
          <w:rFonts w:cs="Times New Roman"/>
          <w:color w:val="000000" w:themeColor="text1"/>
        </w:rPr>
        <w:t xml:space="preserve">необходимым будет </w:t>
      </w:r>
      <w:r w:rsidR="00FD4841" w:rsidRPr="0022199E">
        <w:rPr>
          <w:rFonts w:cs="Times New Roman"/>
          <w:color w:val="000000" w:themeColor="text1"/>
        </w:rPr>
        <w:t>отметить, что главный вывод</w:t>
      </w:r>
      <w:r w:rsidR="00840939" w:rsidRPr="0022199E">
        <w:rPr>
          <w:rFonts w:cs="Times New Roman"/>
          <w:color w:val="000000" w:themeColor="text1"/>
        </w:rPr>
        <w:t xml:space="preserve"> </w:t>
      </w:r>
      <w:r w:rsidR="00FD4841" w:rsidRPr="0022199E">
        <w:rPr>
          <w:rFonts w:cs="Times New Roman"/>
          <w:color w:val="000000" w:themeColor="text1"/>
        </w:rPr>
        <w:t xml:space="preserve">рассматриваемого </w:t>
      </w:r>
      <w:r w:rsidR="00840939" w:rsidRPr="0022199E">
        <w:rPr>
          <w:rFonts w:cs="Times New Roman"/>
          <w:color w:val="000000" w:themeColor="text1"/>
        </w:rPr>
        <w:t xml:space="preserve">исследования </w:t>
      </w:r>
      <w:r w:rsidR="00FD4841" w:rsidRPr="0022199E">
        <w:rPr>
          <w:rFonts w:cs="Times New Roman"/>
          <w:color w:val="000000" w:themeColor="text1"/>
        </w:rPr>
        <w:t xml:space="preserve">был сосредоточен на </w:t>
      </w:r>
      <w:r w:rsidR="00840939" w:rsidRPr="0022199E">
        <w:rPr>
          <w:rFonts w:cs="Times New Roman"/>
          <w:color w:val="000000" w:themeColor="text1"/>
        </w:rPr>
        <w:t xml:space="preserve">том, </w:t>
      </w:r>
      <w:r w:rsidR="00FD4841" w:rsidRPr="0022199E">
        <w:rPr>
          <w:rFonts w:cs="Times New Roman"/>
          <w:color w:val="000000" w:themeColor="text1"/>
        </w:rPr>
        <w:t>что корп</w:t>
      </w:r>
      <w:r w:rsidR="00B65D6E" w:rsidRPr="0022199E">
        <w:rPr>
          <w:rFonts w:cs="Times New Roman"/>
          <w:color w:val="000000" w:themeColor="text1"/>
        </w:rPr>
        <w:t>оративное управление в компании-</w:t>
      </w:r>
      <w:r w:rsidR="00FD4841" w:rsidRPr="0022199E">
        <w:rPr>
          <w:rFonts w:cs="Times New Roman"/>
          <w:color w:val="000000" w:themeColor="text1"/>
        </w:rPr>
        <w:t>приобретателе после сделки улучшается.</w:t>
      </w:r>
      <w:r w:rsidR="003C511F" w:rsidRPr="0022199E">
        <w:rPr>
          <w:rFonts w:cs="Times New Roman"/>
          <w:color w:val="000000" w:themeColor="text1"/>
        </w:rPr>
        <w:t xml:space="preserve"> </w:t>
      </w:r>
    </w:p>
    <w:p w14:paraId="27CFE324" w14:textId="44266FB4" w:rsidR="009D66A5" w:rsidRPr="0022199E" w:rsidRDefault="00BF6B7D" w:rsidP="00AB0579">
      <w:pPr>
        <w:rPr>
          <w:b/>
          <w:color w:val="000000" w:themeColor="text1"/>
        </w:rPr>
      </w:pPr>
      <w:r w:rsidRPr="0022199E">
        <w:rPr>
          <w:b/>
          <w:color w:val="000000" w:themeColor="text1"/>
        </w:rPr>
        <w:lastRenderedPageBreak/>
        <w:t>Синергия</w:t>
      </w:r>
    </w:p>
    <w:p w14:paraId="4E12D948" w14:textId="42A08BE9" w:rsidR="00BF6B7D" w:rsidRPr="0022199E" w:rsidRDefault="00A55E17" w:rsidP="00587204">
      <w:pPr>
        <w:rPr>
          <w:rFonts w:cs="Times New Roman"/>
          <w:color w:val="000000" w:themeColor="text1"/>
        </w:rPr>
      </w:pPr>
      <w:r w:rsidRPr="0022199E">
        <w:rPr>
          <w:rFonts w:cs="Times New Roman"/>
          <w:color w:val="000000" w:themeColor="text1"/>
        </w:rPr>
        <w:t xml:space="preserve">В </w:t>
      </w:r>
      <w:r w:rsidR="00FD4841" w:rsidRPr="0022199E">
        <w:rPr>
          <w:rFonts w:cs="Times New Roman"/>
          <w:color w:val="000000" w:themeColor="text1"/>
        </w:rPr>
        <w:t xml:space="preserve">сделках типа </w:t>
      </w:r>
      <w:r w:rsidRPr="0022199E">
        <w:rPr>
          <w:rFonts w:cs="Times New Roman"/>
          <w:color w:val="000000" w:themeColor="text1"/>
        </w:rPr>
        <w:t xml:space="preserve">M&amp;A </w:t>
      </w:r>
      <w:r w:rsidR="00FD4841" w:rsidRPr="0022199E">
        <w:rPr>
          <w:rFonts w:cs="Times New Roman"/>
          <w:color w:val="000000" w:themeColor="text1"/>
        </w:rPr>
        <w:t xml:space="preserve">термин «синергия» описывает </w:t>
      </w:r>
      <w:r w:rsidR="00B65D6E" w:rsidRPr="0022199E">
        <w:rPr>
          <w:rFonts w:cs="Times New Roman"/>
          <w:color w:val="000000" w:themeColor="text1"/>
        </w:rPr>
        <w:t>положение</w:t>
      </w:r>
      <w:r w:rsidR="00FD4841" w:rsidRPr="0022199E">
        <w:rPr>
          <w:rFonts w:cs="Times New Roman"/>
          <w:color w:val="000000" w:themeColor="text1"/>
        </w:rPr>
        <w:t xml:space="preserve">, при </w:t>
      </w:r>
      <w:r w:rsidR="00B65D6E" w:rsidRPr="0022199E">
        <w:rPr>
          <w:rFonts w:cs="Times New Roman"/>
          <w:color w:val="000000" w:themeColor="text1"/>
        </w:rPr>
        <w:t>котором</w:t>
      </w:r>
      <w:r w:rsidR="00FD4841" w:rsidRPr="0022199E">
        <w:rPr>
          <w:rFonts w:cs="Times New Roman"/>
          <w:color w:val="000000" w:themeColor="text1"/>
        </w:rPr>
        <w:t xml:space="preserve"> </w:t>
      </w:r>
      <w:r w:rsidRPr="0022199E">
        <w:rPr>
          <w:rFonts w:cs="Times New Roman"/>
          <w:color w:val="000000" w:themeColor="text1"/>
        </w:rPr>
        <w:t xml:space="preserve">финансовые результаты компании после </w:t>
      </w:r>
      <w:r w:rsidR="00FD4841" w:rsidRPr="0022199E">
        <w:rPr>
          <w:rFonts w:cs="Times New Roman"/>
          <w:color w:val="000000" w:themeColor="text1"/>
        </w:rPr>
        <w:t>проведения сделки по приобретению активов или компании</w:t>
      </w:r>
      <w:r w:rsidRPr="0022199E">
        <w:rPr>
          <w:rFonts w:cs="Times New Roman"/>
          <w:color w:val="000000" w:themeColor="text1"/>
        </w:rPr>
        <w:t xml:space="preserve"> выше, чем </w:t>
      </w:r>
      <w:r w:rsidR="00FD4841" w:rsidRPr="0022199E">
        <w:rPr>
          <w:rFonts w:cs="Times New Roman"/>
          <w:color w:val="000000" w:themeColor="text1"/>
        </w:rPr>
        <w:t xml:space="preserve">сумма результатов двух частей </w:t>
      </w:r>
      <w:r w:rsidRPr="0022199E">
        <w:rPr>
          <w:rFonts w:cs="Times New Roman"/>
          <w:color w:val="000000" w:themeColor="text1"/>
        </w:rPr>
        <w:t xml:space="preserve">по отдельности. </w:t>
      </w:r>
      <w:r w:rsidR="0078067D" w:rsidRPr="0022199E">
        <w:rPr>
          <w:rFonts w:cs="Times New Roman"/>
          <w:color w:val="000000" w:themeColor="text1"/>
        </w:rPr>
        <w:t xml:space="preserve">Проблема </w:t>
      </w:r>
      <w:r w:rsidR="00FD4841" w:rsidRPr="0022199E">
        <w:rPr>
          <w:rFonts w:cs="Times New Roman"/>
          <w:color w:val="000000" w:themeColor="text1"/>
        </w:rPr>
        <w:t xml:space="preserve">при </w:t>
      </w:r>
      <w:r w:rsidR="00C422B7" w:rsidRPr="0022199E">
        <w:rPr>
          <w:rFonts w:cs="Times New Roman"/>
          <w:color w:val="000000" w:themeColor="text1"/>
        </w:rPr>
        <w:t xml:space="preserve">попытках нахождения размера </w:t>
      </w:r>
      <w:r w:rsidR="00FD4841" w:rsidRPr="0022199E">
        <w:rPr>
          <w:rFonts w:cs="Times New Roman"/>
          <w:color w:val="000000" w:themeColor="text1"/>
        </w:rPr>
        <w:t xml:space="preserve">эффектов такой природы заключается </w:t>
      </w:r>
      <w:r w:rsidR="00C422B7" w:rsidRPr="0022199E">
        <w:rPr>
          <w:rFonts w:cs="Times New Roman"/>
          <w:color w:val="000000" w:themeColor="text1"/>
        </w:rPr>
        <w:t>в субъективности измерения некоторых показателей, которые бы характеризовали потенциал развития компании</w:t>
      </w:r>
      <w:r w:rsidR="0078067D" w:rsidRPr="0022199E">
        <w:rPr>
          <w:rFonts w:cs="Times New Roman"/>
          <w:color w:val="000000" w:themeColor="text1"/>
        </w:rPr>
        <w:t xml:space="preserve"> </w:t>
      </w:r>
      <w:r w:rsidR="00C422B7" w:rsidRPr="0022199E">
        <w:rPr>
          <w:rFonts w:cs="Times New Roman"/>
          <w:color w:val="000000" w:themeColor="text1"/>
        </w:rPr>
        <w:t>при совершении сделки. По этой причине реальная оценка, образующаяся за счет реакции рынков после проведения операции,</w:t>
      </w:r>
      <w:r w:rsidR="0078067D" w:rsidRPr="0022199E">
        <w:rPr>
          <w:rFonts w:cs="Times New Roman"/>
          <w:color w:val="000000" w:themeColor="text1"/>
        </w:rPr>
        <w:t xml:space="preserve"> </w:t>
      </w:r>
      <w:r w:rsidR="00C422B7" w:rsidRPr="0022199E">
        <w:rPr>
          <w:rFonts w:cs="Times New Roman"/>
          <w:color w:val="000000" w:themeColor="text1"/>
        </w:rPr>
        <w:t>довольно часто не совпадает с расчетами аналитиков и специалистов, сопровождающих сделку.</w:t>
      </w:r>
      <w:r w:rsidR="0078067D" w:rsidRPr="0022199E">
        <w:rPr>
          <w:rFonts w:cs="Times New Roman"/>
          <w:color w:val="000000" w:themeColor="text1"/>
        </w:rPr>
        <w:t xml:space="preserve"> </w:t>
      </w:r>
    </w:p>
    <w:p w14:paraId="775B4BF6" w14:textId="751622CC" w:rsidR="00903DA6" w:rsidRPr="0022199E" w:rsidRDefault="00C422B7" w:rsidP="00587204">
      <w:pPr>
        <w:rPr>
          <w:rFonts w:cs="Times New Roman"/>
          <w:color w:val="000000" w:themeColor="text1"/>
        </w:rPr>
      </w:pPr>
      <w:r w:rsidRPr="0022199E">
        <w:rPr>
          <w:rFonts w:cs="Times New Roman"/>
          <w:color w:val="000000" w:themeColor="text1"/>
        </w:rPr>
        <w:t xml:space="preserve">В обычной ситуации </w:t>
      </w:r>
      <w:r w:rsidR="00206B56" w:rsidRPr="0022199E">
        <w:rPr>
          <w:rFonts w:cs="Times New Roman"/>
          <w:color w:val="000000" w:themeColor="text1"/>
        </w:rPr>
        <w:t>ожидаемое наличие синергетических</w:t>
      </w:r>
      <w:r w:rsidR="004433DE" w:rsidRPr="0022199E">
        <w:rPr>
          <w:rFonts w:cs="Times New Roman"/>
          <w:color w:val="000000" w:themeColor="text1"/>
        </w:rPr>
        <w:t xml:space="preserve"> </w:t>
      </w:r>
      <w:r w:rsidR="000F3081" w:rsidRPr="0022199E">
        <w:rPr>
          <w:rFonts w:cs="Times New Roman"/>
          <w:color w:val="000000" w:themeColor="text1"/>
        </w:rPr>
        <w:t>эффект</w:t>
      </w:r>
      <w:r w:rsidR="00206B56" w:rsidRPr="0022199E">
        <w:rPr>
          <w:rFonts w:cs="Times New Roman"/>
          <w:color w:val="000000" w:themeColor="text1"/>
        </w:rPr>
        <w:t>ов</w:t>
      </w:r>
      <w:r w:rsidR="000F3081" w:rsidRPr="0022199E">
        <w:rPr>
          <w:rFonts w:cs="Times New Roman"/>
          <w:color w:val="000000" w:themeColor="text1"/>
        </w:rPr>
        <w:t xml:space="preserve"> позволяет </w:t>
      </w:r>
      <w:r w:rsidR="00206B56" w:rsidRPr="0022199E">
        <w:rPr>
          <w:rFonts w:cs="Times New Roman"/>
          <w:color w:val="000000" w:themeColor="text1"/>
        </w:rPr>
        <w:t xml:space="preserve">при рассмотрении </w:t>
      </w:r>
      <w:r w:rsidR="009A2F3B">
        <w:rPr>
          <w:rFonts w:cs="Times New Roman"/>
          <w:color w:val="000000" w:themeColor="text1"/>
        </w:rPr>
        <w:t>ценности</w:t>
      </w:r>
      <w:r w:rsidR="00206B56" w:rsidRPr="0022199E">
        <w:rPr>
          <w:rFonts w:cs="Times New Roman"/>
          <w:color w:val="000000" w:themeColor="text1"/>
        </w:rPr>
        <w:t xml:space="preserve"> компании </w:t>
      </w:r>
      <w:r w:rsidR="00D66DEA" w:rsidRPr="0022199E">
        <w:rPr>
          <w:rFonts w:cs="Times New Roman"/>
          <w:color w:val="000000" w:themeColor="text1"/>
        </w:rPr>
        <w:t>не игнорировать</w:t>
      </w:r>
      <w:r w:rsidR="00206B56" w:rsidRPr="0022199E">
        <w:rPr>
          <w:rFonts w:cs="Times New Roman"/>
          <w:color w:val="000000" w:themeColor="text1"/>
        </w:rPr>
        <w:t xml:space="preserve"> себестоимость административных расходов</w:t>
      </w:r>
      <w:r w:rsidR="000F3081" w:rsidRPr="0022199E">
        <w:rPr>
          <w:rFonts w:cs="Times New Roman"/>
          <w:color w:val="000000" w:themeColor="text1"/>
        </w:rPr>
        <w:t xml:space="preserve"> </w:t>
      </w:r>
      <w:r w:rsidR="00206B56" w:rsidRPr="0022199E">
        <w:rPr>
          <w:rFonts w:cs="Times New Roman"/>
          <w:color w:val="000000" w:themeColor="text1"/>
        </w:rPr>
        <w:t>в</w:t>
      </w:r>
      <w:r w:rsidR="00D66DEA" w:rsidRPr="0022199E">
        <w:rPr>
          <w:rFonts w:cs="Times New Roman"/>
          <w:color w:val="000000" w:themeColor="text1"/>
        </w:rPr>
        <w:t xml:space="preserve"> процессе расчета</w:t>
      </w:r>
      <w:r w:rsidR="00206B56" w:rsidRPr="0022199E">
        <w:rPr>
          <w:rFonts w:cs="Times New Roman"/>
          <w:color w:val="000000" w:themeColor="text1"/>
        </w:rPr>
        <w:t xml:space="preserve"> </w:t>
      </w:r>
      <w:r w:rsidR="00D66DEA" w:rsidRPr="0022199E">
        <w:rPr>
          <w:rFonts w:cs="Times New Roman"/>
          <w:color w:val="000000" w:themeColor="text1"/>
        </w:rPr>
        <w:t>стоимости</w:t>
      </w:r>
      <w:r w:rsidR="000F3081" w:rsidRPr="0022199E">
        <w:rPr>
          <w:rFonts w:cs="Times New Roman"/>
          <w:color w:val="000000" w:themeColor="text1"/>
        </w:rPr>
        <w:t xml:space="preserve"> </w:t>
      </w:r>
      <w:r w:rsidR="00206B56" w:rsidRPr="0022199E">
        <w:rPr>
          <w:rFonts w:cs="Times New Roman"/>
          <w:color w:val="000000" w:themeColor="text1"/>
        </w:rPr>
        <w:t>сделки. Несмотря на это наличие положительных ожиданий о перспективах сосуществования компаний приводит к возможнос</w:t>
      </w:r>
      <w:r w:rsidR="00D66DEA" w:rsidRPr="0022199E">
        <w:rPr>
          <w:rFonts w:cs="Times New Roman"/>
          <w:color w:val="000000" w:themeColor="text1"/>
        </w:rPr>
        <w:t>ти</w:t>
      </w:r>
      <w:r w:rsidR="00206B56" w:rsidRPr="0022199E">
        <w:rPr>
          <w:rFonts w:cs="Times New Roman"/>
          <w:color w:val="000000" w:themeColor="text1"/>
        </w:rPr>
        <w:t xml:space="preserve"> выпл</w:t>
      </w:r>
      <w:r w:rsidR="00D66DEA" w:rsidRPr="0022199E">
        <w:rPr>
          <w:rFonts w:cs="Times New Roman"/>
          <w:color w:val="000000" w:themeColor="text1"/>
        </w:rPr>
        <w:t>аты</w:t>
      </w:r>
      <w:r w:rsidR="00206B56" w:rsidRPr="0022199E">
        <w:rPr>
          <w:rFonts w:cs="Times New Roman"/>
          <w:color w:val="000000" w:themeColor="text1"/>
        </w:rPr>
        <w:t xml:space="preserve"> высоких премий </w:t>
      </w:r>
      <w:r w:rsidR="000F3081" w:rsidRPr="0022199E">
        <w:rPr>
          <w:rFonts w:cs="Times New Roman"/>
          <w:color w:val="000000" w:themeColor="text1"/>
        </w:rPr>
        <w:t>акционерам компании-цели</w:t>
      </w:r>
      <w:r w:rsidR="006072B0" w:rsidRPr="0022199E">
        <w:rPr>
          <w:rFonts w:cs="Times New Roman"/>
          <w:color w:val="000000" w:themeColor="text1"/>
        </w:rPr>
        <w:t xml:space="preserve"> при покупке</w:t>
      </w:r>
      <w:r w:rsidR="00D66DEA" w:rsidRPr="0022199E">
        <w:rPr>
          <w:rFonts w:cs="Times New Roman"/>
          <w:color w:val="000000" w:themeColor="text1"/>
        </w:rPr>
        <w:t>.</w:t>
      </w:r>
      <w:r w:rsidR="00896A63" w:rsidRPr="0022199E">
        <w:rPr>
          <w:rFonts w:cs="Times New Roman"/>
          <w:color w:val="000000" w:themeColor="text1"/>
        </w:rPr>
        <w:t xml:space="preserve"> Даже после этих действий прогнозируется чистая приведенная </w:t>
      </w:r>
      <w:r w:rsidR="009A2F3B">
        <w:rPr>
          <w:rFonts w:cs="Times New Roman"/>
          <w:color w:val="000000" w:themeColor="text1"/>
        </w:rPr>
        <w:t>ценность</w:t>
      </w:r>
      <w:r w:rsidR="00896A63" w:rsidRPr="0022199E">
        <w:rPr>
          <w:rFonts w:cs="Times New Roman"/>
          <w:color w:val="000000" w:themeColor="text1"/>
        </w:rPr>
        <w:t xml:space="preserve"> от сделки.</w:t>
      </w:r>
      <w:r w:rsidR="00D66DEA" w:rsidRPr="0022199E">
        <w:rPr>
          <w:rFonts w:cs="Times New Roman"/>
          <w:color w:val="000000" w:themeColor="text1"/>
        </w:rPr>
        <w:t xml:space="preserve"> </w:t>
      </w:r>
      <w:r w:rsidR="00D84645" w:rsidRPr="0022199E">
        <w:rPr>
          <w:rFonts w:cs="Times New Roman"/>
          <w:color w:val="000000" w:themeColor="text1"/>
        </w:rPr>
        <w:t>Это</w:t>
      </w:r>
      <w:r w:rsidR="00FF0709" w:rsidRPr="0022199E">
        <w:rPr>
          <w:rFonts w:cs="Times New Roman"/>
          <w:color w:val="000000" w:themeColor="text1"/>
        </w:rPr>
        <w:t xml:space="preserve"> </w:t>
      </w:r>
      <w:r w:rsidR="00D66DEA" w:rsidRPr="0022199E">
        <w:rPr>
          <w:rFonts w:cs="Times New Roman"/>
          <w:color w:val="000000" w:themeColor="text1"/>
        </w:rPr>
        <w:t>указывает на то</w:t>
      </w:r>
      <w:r w:rsidR="00FF0709" w:rsidRPr="0022199E">
        <w:rPr>
          <w:rFonts w:cs="Times New Roman"/>
          <w:color w:val="000000" w:themeColor="text1"/>
        </w:rPr>
        <w:t xml:space="preserve">, что положительный эффект </w:t>
      </w:r>
      <w:r w:rsidR="00D66DEA" w:rsidRPr="0022199E">
        <w:rPr>
          <w:rFonts w:cs="Times New Roman"/>
          <w:color w:val="000000" w:themeColor="text1"/>
        </w:rPr>
        <w:t>после</w:t>
      </w:r>
      <w:r w:rsidR="00FF0709" w:rsidRPr="0022199E">
        <w:rPr>
          <w:rFonts w:cs="Times New Roman"/>
          <w:color w:val="000000" w:themeColor="text1"/>
        </w:rPr>
        <w:t xml:space="preserve"> сделки </w:t>
      </w:r>
      <w:r w:rsidR="00D66DEA" w:rsidRPr="0022199E">
        <w:rPr>
          <w:rFonts w:cs="Times New Roman"/>
          <w:color w:val="000000" w:themeColor="text1"/>
        </w:rPr>
        <w:t>выше</w:t>
      </w:r>
      <w:r w:rsidR="00FF0709" w:rsidRPr="0022199E">
        <w:rPr>
          <w:rFonts w:cs="Times New Roman"/>
          <w:color w:val="000000" w:themeColor="text1"/>
        </w:rPr>
        <w:t xml:space="preserve">, </w:t>
      </w:r>
      <w:r w:rsidR="00692B5B" w:rsidRPr="0022199E">
        <w:rPr>
          <w:rFonts w:cs="Times New Roman"/>
          <w:color w:val="000000" w:themeColor="text1"/>
        </w:rPr>
        <w:t xml:space="preserve">чем </w:t>
      </w:r>
      <w:r w:rsidR="00D66DEA" w:rsidRPr="0022199E">
        <w:rPr>
          <w:rFonts w:cs="Times New Roman"/>
          <w:color w:val="000000" w:themeColor="text1"/>
        </w:rPr>
        <w:t>административные расходы</w:t>
      </w:r>
      <w:r w:rsidR="00FF0709" w:rsidRPr="0022199E">
        <w:rPr>
          <w:rFonts w:cs="Times New Roman"/>
          <w:color w:val="000000" w:themeColor="text1"/>
        </w:rPr>
        <w:t xml:space="preserve"> </w:t>
      </w:r>
      <w:r w:rsidR="00896A63" w:rsidRPr="0022199E">
        <w:rPr>
          <w:rFonts w:cs="Times New Roman"/>
          <w:color w:val="000000" w:themeColor="text1"/>
        </w:rPr>
        <w:t>и выплата премий.</w:t>
      </w:r>
      <w:r w:rsidR="00FF0709" w:rsidRPr="0022199E">
        <w:rPr>
          <w:rFonts w:cs="Times New Roman"/>
          <w:color w:val="000000" w:themeColor="text1"/>
        </w:rPr>
        <w:t xml:space="preserve"> </w:t>
      </w:r>
    </w:p>
    <w:p w14:paraId="7366303F" w14:textId="03812988" w:rsidR="00BD5869" w:rsidRPr="0022199E" w:rsidRDefault="00DF0BDE" w:rsidP="00587204">
      <w:pPr>
        <w:rPr>
          <w:color w:val="000000" w:themeColor="text1"/>
        </w:rPr>
      </w:pPr>
      <w:r w:rsidRPr="0022199E">
        <w:rPr>
          <w:rFonts w:cs="Times New Roman"/>
          <w:color w:val="000000" w:themeColor="text1"/>
        </w:rPr>
        <w:t>Что же в свою очередь</w:t>
      </w:r>
      <w:r w:rsidR="00FF0709" w:rsidRPr="0022199E">
        <w:rPr>
          <w:rFonts w:cs="Times New Roman"/>
          <w:color w:val="000000" w:themeColor="text1"/>
        </w:rPr>
        <w:t xml:space="preserve"> исследователи рассматривают под синергетическим эффектом? </w:t>
      </w:r>
      <w:r w:rsidR="00E172B9" w:rsidRPr="0022199E">
        <w:rPr>
          <w:rFonts w:cs="Times New Roman"/>
          <w:color w:val="000000" w:themeColor="text1"/>
        </w:rPr>
        <w:t>С одной ст</w:t>
      </w:r>
      <w:r w:rsidR="002B471A" w:rsidRPr="0022199E">
        <w:rPr>
          <w:rFonts w:cs="Times New Roman"/>
          <w:color w:val="000000" w:themeColor="text1"/>
        </w:rPr>
        <w:t>ороны существует подход, когда синергия рассматривается как нечто достигаемое в процессе смены менеджмента компании на более эффективный</w:t>
      </w:r>
      <w:r w:rsidR="00BD5869" w:rsidRPr="0022199E">
        <w:rPr>
          <w:rFonts w:cs="Times New Roman"/>
          <w:color w:val="000000" w:themeColor="text1"/>
        </w:rPr>
        <w:t xml:space="preserve"> </w:t>
      </w:r>
      <w:r w:rsidR="002B471A" w:rsidRPr="0022199E">
        <w:rPr>
          <w:rFonts w:cs="Times New Roman"/>
          <w:color w:val="000000" w:themeColor="text1"/>
        </w:rPr>
        <w:t xml:space="preserve">со стороны компании-поглотителя </w:t>
      </w:r>
      <w:r w:rsidR="00863417" w:rsidRPr="0022199E">
        <w:rPr>
          <w:rFonts w:cs="Times New Roman"/>
          <w:color w:val="000000" w:themeColor="text1"/>
        </w:rPr>
        <w:t>[</w:t>
      </w:r>
      <w:r w:rsidR="00863417" w:rsidRPr="0022199E">
        <w:rPr>
          <w:rFonts w:cs="Times New Roman"/>
          <w:color w:val="000000" w:themeColor="text1"/>
          <w:lang w:val="en-US"/>
        </w:rPr>
        <w:t>Asquith</w:t>
      </w:r>
      <w:r w:rsidR="00863417" w:rsidRPr="0022199E">
        <w:rPr>
          <w:rFonts w:cs="Times New Roman"/>
          <w:color w:val="000000" w:themeColor="text1"/>
        </w:rPr>
        <w:t>, 1983]</w:t>
      </w:r>
      <w:r w:rsidR="003C511F" w:rsidRPr="0022199E">
        <w:rPr>
          <w:rFonts w:cs="Times New Roman"/>
          <w:color w:val="000000" w:themeColor="text1"/>
        </w:rPr>
        <w:t xml:space="preserve">. </w:t>
      </w:r>
      <w:r w:rsidR="002B471A" w:rsidRPr="0022199E">
        <w:rPr>
          <w:rFonts w:cs="Times New Roman"/>
          <w:color w:val="000000" w:themeColor="text1"/>
        </w:rPr>
        <w:t xml:space="preserve">Однако существует и более </w:t>
      </w:r>
      <w:r w:rsidR="0085094C" w:rsidRPr="0022199E">
        <w:rPr>
          <w:rFonts w:cs="Times New Roman"/>
          <w:color w:val="000000" w:themeColor="text1"/>
        </w:rPr>
        <w:t>широкая</w:t>
      </w:r>
      <w:r w:rsidR="002B471A" w:rsidRPr="0022199E">
        <w:rPr>
          <w:rFonts w:cs="Times New Roman"/>
          <w:color w:val="000000" w:themeColor="text1"/>
        </w:rPr>
        <w:t xml:space="preserve"> трактовка</w:t>
      </w:r>
      <w:r w:rsidR="00D8785A" w:rsidRPr="0022199E">
        <w:rPr>
          <w:rFonts w:cs="Times New Roman"/>
          <w:color w:val="000000" w:themeColor="text1"/>
        </w:rPr>
        <w:t xml:space="preserve">, </w:t>
      </w:r>
      <w:r w:rsidR="0085094C" w:rsidRPr="0022199E">
        <w:rPr>
          <w:rFonts w:cs="Times New Roman"/>
          <w:color w:val="000000" w:themeColor="text1"/>
        </w:rPr>
        <w:t>которая выделяет выгоды от смены управления как лишь одну из положительных категорий</w:t>
      </w:r>
      <w:r w:rsidR="00D8785A" w:rsidRPr="0022199E">
        <w:rPr>
          <w:rFonts w:cs="Times New Roman"/>
          <w:color w:val="000000" w:themeColor="text1"/>
        </w:rPr>
        <w:t xml:space="preserve">. </w:t>
      </w:r>
      <w:r w:rsidR="0085094C" w:rsidRPr="0022199E">
        <w:rPr>
          <w:rFonts w:cs="Times New Roman"/>
          <w:color w:val="000000" w:themeColor="text1"/>
        </w:rPr>
        <w:t xml:space="preserve">Такой подход считается более распространенным в трактовке синергии </w:t>
      </w:r>
      <w:r w:rsidR="00863417" w:rsidRPr="0022199E">
        <w:rPr>
          <w:rFonts w:cs="Times New Roman"/>
          <w:color w:val="000000" w:themeColor="text1"/>
        </w:rPr>
        <w:t>[</w:t>
      </w:r>
      <w:proofErr w:type="spellStart"/>
      <w:r w:rsidR="00863417" w:rsidRPr="0022199E">
        <w:rPr>
          <w:rFonts w:cs="Times New Roman"/>
          <w:color w:val="000000" w:themeColor="text1"/>
        </w:rPr>
        <w:t>Jensen</w:t>
      </w:r>
      <w:proofErr w:type="spellEnd"/>
      <w:r w:rsidR="00863417" w:rsidRPr="0022199E">
        <w:rPr>
          <w:rFonts w:cs="Times New Roman"/>
          <w:color w:val="000000" w:themeColor="text1"/>
        </w:rPr>
        <w:t xml:space="preserve">, </w:t>
      </w:r>
      <w:proofErr w:type="spellStart"/>
      <w:r w:rsidR="00863417" w:rsidRPr="0022199E">
        <w:rPr>
          <w:rFonts w:cs="Times New Roman"/>
          <w:color w:val="000000" w:themeColor="text1"/>
        </w:rPr>
        <w:t>Ruback</w:t>
      </w:r>
      <w:proofErr w:type="spellEnd"/>
      <w:r w:rsidR="00863417" w:rsidRPr="0022199E">
        <w:rPr>
          <w:rFonts w:cs="Times New Roman"/>
          <w:color w:val="000000" w:themeColor="text1"/>
        </w:rPr>
        <w:t>, 1983]</w:t>
      </w:r>
      <w:r w:rsidR="003C511F" w:rsidRPr="0022199E">
        <w:rPr>
          <w:rFonts w:cs="Times New Roman"/>
          <w:color w:val="000000" w:themeColor="text1"/>
        </w:rPr>
        <w:t>.</w:t>
      </w:r>
    </w:p>
    <w:p w14:paraId="4244A6F8" w14:textId="16FB741E" w:rsidR="00D8785A" w:rsidRDefault="0085094C" w:rsidP="00587204">
      <w:pPr>
        <w:rPr>
          <w:rFonts w:cs="Times New Roman"/>
          <w:color w:val="000000" w:themeColor="text1"/>
        </w:rPr>
      </w:pPr>
      <w:r w:rsidRPr="0022199E">
        <w:rPr>
          <w:rFonts w:cs="Times New Roman"/>
          <w:color w:val="000000" w:themeColor="text1"/>
        </w:rPr>
        <w:t>Синергия в свою очередь может быть разделена на две составляющие</w:t>
      </w:r>
      <w:r w:rsidR="00D8785A" w:rsidRPr="0022199E">
        <w:rPr>
          <w:rFonts w:cs="Times New Roman"/>
          <w:color w:val="000000" w:themeColor="text1"/>
        </w:rPr>
        <w:t>: финансовая</w:t>
      </w:r>
      <w:r w:rsidRPr="0022199E">
        <w:rPr>
          <w:rFonts w:cs="Times New Roman"/>
          <w:color w:val="000000" w:themeColor="text1"/>
        </w:rPr>
        <w:t xml:space="preserve"> и операционная</w:t>
      </w:r>
      <w:r w:rsidR="00D8785A" w:rsidRPr="0022199E">
        <w:rPr>
          <w:rFonts w:cs="Times New Roman"/>
          <w:color w:val="000000" w:themeColor="text1"/>
        </w:rPr>
        <w:t xml:space="preserve">. </w:t>
      </w:r>
      <w:r w:rsidRPr="0022199E">
        <w:rPr>
          <w:rFonts w:cs="Times New Roman"/>
          <w:color w:val="000000" w:themeColor="text1"/>
        </w:rPr>
        <w:t xml:space="preserve">При рассмотрении операционной синергии принято выделять два направления действий компании: </w:t>
      </w:r>
      <w:r w:rsidR="0078067D" w:rsidRPr="0022199E">
        <w:rPr>
          <w:rFonts w:cs="Times New Roman"/>
          <w:color w:val="000000" w:themeColor="text1"/>
        </w:rPr>
        <w:t>повышение</w:t>
      </w:r>
      <w:r w:rsidR="00D8785A" w:rsidRPr="0022199E">
        <w:rPr>
          <w:rFonts w:cs="Times New Roman"/>
          <w:color w:val="000000" w:themeColor="text1"/>
        </w:rPr>
        <w:t xml:space="preserve"> прибыльности</w:t>
      </w:r>
      <w:r w:rsidRPr="0022199E">
        <w:rPr>
          <w:rFonts w:cs="Times New Roman"/>
          <w:color w:val="000000" w:themeColor="text1"/>
        </w:rPr>
        <w:t xml:space="preserve"> компании, либо же</w:t>
      </w:r>
      <w:r w:rsidR="00D8785A" w:rsidRPr="0022199E">
        <w:rPr>
          <w:rFonts w:cs="Times New Roman"/>
          <w:color w:val="000000" w:themeColor="text1"/>
        </w:rPr>
        <w:t xml:space="preserve"> снижение затрат. </w:t>
      </w:r>
      <w:r w:rsidRPr="0022199E">
        <w:rPr>
          <w:rFonts w:cs="Times New Roman"/>
          <w:color w:val="000000" w:themeColor="text1"/>
        </w:rPr>
        <w:t xml:space="preserve">Такие </w:t>
      </w:r>
      <w:r w:rsidR="00D8785A" w:rsidRPr="0022199E">
        <w:rPr>
          <w:rFonts w:cs="Times New Roman"/>
          <w:color w:val="000000" w:themeColor="text1"/>
        </w:rPr>
        <w:t xml:space="preserve">эффекты </w:t>
      </w:r>
      <w:r w:rsidRPr="0022199E">
        <w:rPr>
          <w:rFonts w:cs="Times New Roman"/>
          <w:color w:val="000000" w:themeColor="text1"/>
        </w:rPr>
        <w:t>обычно являются результатом вертикальных, либо же горизонтальных сделок</w:t>
      </w:r>
      <w:r w:rsidR="00D8785A" w:rsidRPr="0022199E">
        <w:rPr>
          <w:rFonts w:cs="Times New Roman"/>
          <w:color w:val="000000" w:themeColor="text1"/>
        </w:rPr>
        <w:t xml:space="preserve">. </w:t>
      </w:r>
      <w:r w:rsidRPr="0022199E">
        <w:rPr>
          <w:rFonts w:cs="Times New Roman"/>
          <w:color w:val="000000" w:themeColor="text1"/>
        </w:rPr>
        <w:t>В свою очередь ф</w:t>
      </w:r>
      <w:r w:rsidR="00D8785A" w:rsidRPr="0022199E">
        <w:rPr>
          <w:rFonts w:cs="Times New Roman"/>
          <w:color w:val="000000" w:themeColor="text1"/>
        </w:rPr>
        <w:t xml:space="preserve">инансовые эффекты </w:t>
      </w:r>
      <w:r w:rsidRPr="0022199E">
        <w:rPr>
          <w:rFonts w:cs="Times New Roman"/>
          <w:color w:val="000000" w:themeColor="text1"/>
        </w:rPr>
        <w:t>несут</w:t>
      </w:r>
      <w:r w:rsidR="00B65D6E" w:rsidRPr="0022199E">
        <w:rPr>
          <w:rFonts w:cs="Times New Roman"/>
          <w:color w:val="000000" w:themeColor="text1"/>
        </w:rPr>
        <w:t xml:space="preserve"> за</w:t>
      </w:r>
      <w:r w:rsidRPr="0022199E">
        <w:rPr>
          <w:rFonts w:cs="Times New Roman"/>
          <w:color w:val="000000" w:themeColor="text1"/>
        </w:rPr>
        <w:t xml:space="preserve"> собой возможность к снижению </w:t>
      </w:r>
      <w:r w:rsidR="000166B2" w:rsidRPr="0022199E">
        <w:rPr>
          <w:rFonts w:cs="Times New Roman"/>
          <w:color w:val="000000" w:themeColor="text1"/>
        </w:rPr>
        <w:t>средневзвешенной</w:t>
      </w:r>
      <w:r w:rsidRPr="0022199E">
        <w:rPr>
          <w:rFonts w:cs="Times New Roman"/>
          <w:color w:val="000000" w:themeColor="text1"/>
        </w:rPr>
        <w:t xml:space="preserve"> стоимости капитала компании при определенных комбинации активов.</w:t>
      </w:r>
      <w:r w:rsidR="00D8785A" w:rsidRPr="0022199E">
        <w:rPr>
          <w:rFonts w:cs="Times New Roman"/>
          <w:color w:val="000000" w:themeColor="text1"/>
        </w:rPr>
        <w:t xml:space="preserve"> </w:t>
      </w:r>
    </w:p>
    <w:p w14:paraId="2DC0A946" w14:textId="77777777" w:rsidR="00102E77" w:rsidRPr="0022199E" w:rsidRDefault="00102E77" w:rsidP="00587204">
      <w:pPr>
        <w:rPr>
          <w:rFonts w:cs="Times New Roman"/>
          <w:color w:val="000000" w:themeColor="text1"/>
        </w:rPr>
      </w:pPr>
    </w:p>
    <w:p w14:paraId="1968BB4C" w14:textId="59DC270D" w:rsidR="0078067D" w:rsidRPr="0022199E" w:rsidRDefault="0078067D" w:rsidP="00AB0579">
      <w:pPr>
        <w:rPr>
          <w:b/>
          <w:color w:val="000000" w:themeColor="text1"/>
        </w:rPr>
      </w:pPr>
      <w:r w:rsidRPr="0022199E">
        <w:rPr>
          <w:b/>
          <w:color w:val="000000" w:themeColor="text1"/>
        </w:rPr>
        <w:lastRenderedPageBreak/>
        <w:t>Синергия</w:t>
      </w:r>
      <w:r w:rsidR="0085094C" w:rsidRPr="0022199E">
        <w:rPr>
          <w:b/>
          <w:color w:val="000000" w:themeColor="text1"/>
        </w:rPr>
        <w:t xml:space="preserve"> с акцентом на</w:t>
      </w:r>
      <w:r w:rsidRPr="0022199E">
        <w:rPr>
          <w:b/>
          <w:color w:val="000000" w:themeColor="text1"/>
        </w:rPr>
        <w:t xml:space="preserve"> повышении прибыльности</w:t>
      </w:r>
    </w:p>
    <w:p w14:paraId="0ED4A85D" w14:textId="31497CD6" w:rsidR="0078067D" w:rsidRPr="0022199E" w:rsidRDefault="0085094C" w:rsidP="00587204">
      <w:pPr>
        <w:rPr>
          <w:rFonts w:cs="Times New Roman"/>
          <w:color w:val="000000" w:themeColor="text1"/>
        </w:rPr>
      </w:pPr>
      <w:r w:rsidRPr="0022199E">
        <w:rPr>
          <w:rFonts w:cs="Times New Roman"/>
          <w:color w:val="000000" w:themeColor="text1"/>
        </w:rPr>
        <w:t xml:space="preserve">Ранее уже было отмечено, что крайне маловероятна ситуация </w:t>
      </w:r>
      <w:r w:rsidR="001462DD" w:rsidRPr="0022199E">
        <w:rPr>
          <w:rFonts w:cs="Times New Roman"/>
          <w:color w:val="000000" w:themeColor="text1"/>
        </w:rPr>
        <w:t>точной</w:t>
      </w:r>
      <w:r w:rsidRPr="0022199E">
        <w:rPr>
          <w:rFonts w:cs="Times New Roman"/>
          <w:color w:val="000000" w:themeColor="text1"/>
        </w:rPr>
        <w:t xml:space="preserve"> оценки размера эффекта. Опрос, проведенный [</w:t>
      </w:r>
      <w:proofErr w:type="spellStart"/>
      <w:r w:rsidRPr="0022199E">
        <w:rPr>
          <w:rFonts w:cs="Times New Roman"/>
          <w:color w:val="000000" w:themeColor="text1"/>
        </w:rPr>
        <w:t>Christofferson</w:t>
      </w:r>
      <w:proofErr w:type="spellEnd"/>
      <w:r w:rsidRPr="0022199E">
        <w:rPr>
          <w:rFonts w:cs="Times New Roman"/>
          <w:color w:val="000000" w:themeColor="text1"/>
        </w:rPr>
        <w:t xml:space="preserve"> </w:t>
      </w:r>
      <w:proofErr w:type="spellStart"/>
      <w:r w:rsidRPr="0022199E">
        <w:rPr>
          <w:rFonts w:cs="Times New Roman"/>
          <w:color w:val="000000" w:themeColor="text1"/>
        </w:rPr>
        <w:t>et</w:t>
      </w:r>
      <w:proofErr w:type="spellEnd"/>
      <w:r w:rsidRPr="0022199E">
        <w:rPr>
          <w:rFonts w:cs="Times New Roman"/>
          <w:color w:val="000000" w:themeColor="text1"/>
        </w:rPr>
        <w:t xml:space="preserve"> </w:t>
      </w:r>
      <w:proofErr w:type="spellStart"/>
      <w:r w:rsidRPr="0022199E">
        <w:rPr>
          <w:rFonts w:cs="Times New Roman"/>
          <w:color w:val="000000" w:themeColor="text1"/>
        </w:rPr>
        <w:t>al</w:t>
      </w:r>
      <w:proofErr w:type="spellEnd"/>
      <w:r w:rsidRPr="0022199E">
        <w:rPr>
          <w:rFonts w:cs="Times New Roman"/>
          <w:color w:val="000000" w:themeColor="text1"/>
        </w:rPr>
        <w:t>., 2004]</w:t>
      </w:r>
      <w:r w:rsidR="0078067D" w:rsidRPr="0022199E">
        <w:rPr>
          <w:rFonts w:cs="Times New Roman"/>
          <w:color w:val="000000" w:themeColor="text1"/>
        </w:rPr>
        <w:t xml:space="preserve"> </w:t>
      </w:r>
      <w:r w:rsidRPr="0022199E">
        <w:rPr>
          <w:rFonts w:cs="Times New Roman"/>
          <w:color w:val="000000" w:themeColor="text1"/>
        </w:rPr>
        <w:t>указал на то</w:t>
      </w:r>
      <w:r w:rsidR="0078067D" w:rsidRPr="0022199E">
        <w:rPr>
          <w:rFonts w:cs="Times New Roman"/>
          <w:color w:val="000000" w:themeColor="text1"/>
        </w:rPr>
        <w:t xml:space="preserve">, что </w:t>
      </w:r>
      <w:r w:rsidRPr="0022199E">
        <w:rPr>
          <w:rFonts w:cs="Times New Roman"/>
          <w:color w:val="000000" w:themeColor="text1"/>
        </w:rPr>
        <w:t>до</w:t>
      </w:r>
      <w:r w:rsidR="0078067D" w:rsidRPr="0022199E">
        <w:rPr>
          <w:rFonts w:cs="Times New Roman"/>
          <w:color w:val="000000" w:themeColor="text1"/>
        </w:rPr>
        <w:t xml:space="preserve"> 70% сделок </w:t>
      </w:r>
      <w:r w:rsidR="0078067D" w:rsidRPr="0022199E">
        <w:rPr>
          <w:rFonts w:cs="Times New Roman"/>
          <w:color w:val="000000" w:themeColor="text1"/>
          <w:lang w:val="en-US"/>
        </w:rPr>
        <w:t>M</w:t>
      </w:r>
      <w:r w:rsidR="0078067D" w:rsidRPr="0022199E">
        <w:rPr>
          <w:rFonts w:cs="Times New Roman"/>
          <w:color w:val="000000" w:themeColor="text1"/>
        </w:rPr>
        <w:t>&amp;</w:t>
      </w:r>
      <w:r w:rsidR="0078067D" w:rsidRPr="0022199E">
        <w:rPr>
          <w:rFonts w:cs="Times New Roman"/>
          <w:color w:val="000000" w:themeColor="text1"/>
          <w:lang w:val="en-US"/>
        </w:rPr>
        <w:t>A</w:t>
      </w:r>
      <w:r w:rsidRPr="0022199E">
        <w:rPr>
          <w:rFonts w:cs="Times New Roman"/>
          <w:color w:val="000000" w:themeColor="text1"/>
        </w:rPr>
        <w:t xml:space="preserve">, к сожалению, не успешны в достижении </w:t>
      </w:r>
      <w:r w:rsidR="0078067D" w:rsidRPr="0022199E">
        <w:rPr>
          <w:rFonts w:cs="Times New Roman"/>
          <w:color w:val="000000" w:themeColor="text1"/>
        </w:rPr>
        <w:t xml:space="preserve">конечной цели </w:t>
      </w:r>
      <w:r w:rsidRPr="0022199E">
        <w:rPr>
          <w:rFonts w:cs="Times New Roman"/>
          <w:color w:val="000000" w:themeColor="text1"/>
        </w:rPr>
        <w:t xml:space="preserve">по закреплению наличия значительного </w:t>
      </w:r>
      <w:r w:rsidR="0078067D" w:rsidRPr="0022199E">
        <w:rPr>
          <w:rFonts w:cs="Times New Roman"/>
          <w:color w:val="000000" w:themeColor="text1"/>
        </w:rPr>
        <w:t xml:space="preserve">положительного </w:t>
      </w:r>
      <w:r w:rsidRPr="0022199E">
        <w:rPr>
          <w:rFonts w:cs="Times New Roman"/>
          <w:color w:val="000000" w:themeColor="text1"/>
        </w:rPr>
        <w:t>эффекта при рассмотрении прибыльности как первоочередного фактора.</w:t>
      </w:r>
      <w:r w:rsidR="00863417" w:rsidRPr="0022199E">
        <w:rPr>
          <w:rFonts w:cs="Times New Roman"/>
          <w:color w:val="000000" w:themeColor="text1"/>
        </w:rPr>
        <w:t xml:space="preserve"> </w:t>
      </w:r>
      <w:r w:rsidRPr="0022199E">
        <w:rPr>
          <w:rFonts w:cs="Times New Roman"/>
          <w:color w:val="000000" w:themeColor="text1"/>
        </w:rPr>
        <w:t>Но все же это не повод к игнорированию наличия такого эффекта. При его дальнейшем подразделении</w:t>
      </w:r>
      <w:r w:rsidR="005010A7" w:rsidRPr="0022199E">
        <w:rPr>
          <w:rFonts w:cs="Times New Roman"/>
          <w:color w:val="000000" w:themeColor="text1"/>
        </w:rPr>
        <w:t xml:space="preserve"> чаще всего выделяют три возможных причины его возникновения</w:t>
      </w:r>
      <w:r w:rsidR="0078067D" w:rsidRPr="0022199E">
        <w:rPr>
          <w:rFonts w:cs="Times New Roman"/>
          <w:color w:val="000000" w:themeColor="text1"/>
        </w:rPr>
        <w:t xml:space="preserve">: </w:t>
      </w:r>
    </w:p>
    <w:p w14:paraId="6416C806" w14:textId="463D189B" w:rsidR="0078067D" w:rsidRPr="0022199E" w:rsidRDefault="00B65D6E" w:rsidP="00B76E60">
      <w:pPr>
        <w:pStyle w:val="a3"/>
        <w:numPr>
          <w:ilvl w:val="0"/>
          <w:numId w:val="2"/>
        </w:numPr>
        <w:rPr>
          <w:rFonts w:cs="Times New Roman"/>
          <w:color w:val="000000" w:themeColor="text1"/>
        </w:rPr>
      </w:pPr>
      <w:r w:rsidRPr="0022199E">
        <w:rPr>
          <w:rFonts w:cs="Times New Roman"/>
          <w:color w:val="000000" w:themeColor="text1"/>
        </w:rPr>
        <w:t>у</w:t>
      </w:r>
      <w:r w:rsidR="005010A7" w:rsidRPr="0022199E">
        <w:rPr>
          <w:rFonts w:cs="Times New Roman"/>
          <w:color w:val="000000" w:themeColor="text1"/>
        </w:rPr>
        <w:t>величение рыночной силы</w:t>
      </w:r>
      <w:r w:rsidR="008B54B1" w:rsidRPr="0022199E">
        <w:rPr>
          <w:rFonts w:cs="Times New Roman"/>
          <w:color w:val="000000" w:themeColor="text1"/>
        </w:rPr>
        <w:t xml:space="preserve"> (закупок, продаж)</w:t>
      </w:r>
      <w:r w:rsidRPr="0022199E">
        <w:rPr>
          <w:rFonts w:cs="Times New Roman"/>
          <w:color w:val="000000" w:themeColor="text1"/>
        </w:rPr>
        <w:t>;</w:t>
      </w:r>
    </w:p>
    <w:p w14:paraId="1B815DB0" w14:textId="79B90C47" w:rsidR="0078067D" w:rsidRPr="0022199E" w:rsidRDefault="00B65D6E" w:rsidP="00B76E60">
      <w:pPr>
        <w:pStyle w:val="a3"/>
        <w:numPr>
          <w:ilvl w:val="0"/>
          <w:numId w:val="2"/>
        </w:numPr>
        <w:rPr>
          <w:rFonts w:cs="Times New Roman"/>
          <w:color w:val="000000" w:themeColor="text1"/>
        </w:rPr>
      </w:pPr>
      <w:r w:rsidRPr="0022199E">
        <w:rPr>
          <w:rFonts w:cs="Times New Roman"/>
          <w:color w:val="000000" w:themeColor="text1"/>
        </w:rPr>
        <w:t>с</w:t>
      </w:r>
      <w:r w:rsidR="005010A7" w:rsidRPr="0022199E">
        <w:rPr>
          <w:rFonts w:cs="Times New Roman"/>
          <w:color w:val="000000" w:themeColor="text1"/>
        </w:rPr>
        <w:t xml:space="preserve">овмещение внутренних </w:t>
      </w:r>
      <w:r w:rsidR="0078067D" w:rsidRPr="0022199E">
        <w:rPr>
          <w:rFonts w:cs="Times New Roman"/>
          <w:color w:val="000000" w:themeColor="text1"/>
        </w:rPr>
        <w:t>функциональных сил</w:t>
      </w:r>
      <w:r w:rsidRPr="0022199E">
        <w:rPr>
          <w:rFonts w:cs="Times New Roman"/>
          <w:color w:val="000000" w:themeColor="text1"/>
          <w:lang w:val="en-US"/>
        </w:rPr>
        <w:t>;</w:t>
      </w:r>
    </w:p>
    <w:p w14:paraId="05DDD287" w14:textId="16F6E46C" w:rsidR="008B54B1" w:rsidRPr="0022199E" w:rsidRDefault="00B65D6E" w:rsidP="00B76E60">
      <w:pPr>
        <w:pStyle w:val="a3"/>
        <w:numPr>
          <w:ilvl w:val="0"/>
          <w:numId w:val="2"/>
        </w:numPr>
        <w:rPr>
          <w:rFonts w:cs="Times New Roman"/>
          <w:color w:val="000000" w:themeColor="text1"/>
        </w:rPr>
      </w:pPr>
      <w:r w:rsidRPr="0022199E">
        <w:rPr>
          <w:rFonts w:cs="Times New Roman"/>
          <w:color w:val="000000" w:themeColor="text1"/>
        </w:rPr>
        <w:t>э</w:t>
      </w:r>
      <w:r w:rsidR="001462DD" w:rsidRPr="0022199E">
        <w:rPr>
          <w:rFonts w:cs="Times New Roman"/>
          <w:color w:val="000000" w:themeColor="text1"/>
        </w:rPr>
        <w:t xml:space="preserve">ксплуатация потенциала </w:t>
      </w:r>
      <w:r w:rsidR="005010A7" w:rsidRPr="0022199E">
        <w:rPr>
          <w:rFonts w:cs="Times New Roman"/>
          <w:color w:val="000000" w:themeColor="text1"/>
        </w:rPr>
        <w:t>растущих рынков</w:t>
      </w:r>
      <w:r w:rsidRPr="0022199E">
        <w:rPr>
          <w:rFonts w:cs="Times New Roman"/>
          <w:color w:val="000000" w:themeColor="text1"/>
          <w:lang w:val="en-US"/>
        </w:rPr>
        <w:t>.</w:t>
      </w:r>
    </w:p>
    <w:p w14:paraId="2A71F97B" w14:textId="40BEE949" w:rsidR="002D5A05" w:rsidRPr="0022199E" w:rsidRDefault="00215C60" w:rsidP="002D5A05">
      <w:pPr>
        <w:rPr>
          <w:rFonts w:cs="Times New Roman"/>
          <w:color w:val="000000" w:themeColor="text1"/>
        </w:rPr>
      </w:pPr>
      <w:r w:rsidRPr="0022199E">
        <w:rPr>
          <w:rFonts w:cs="Times New Roman"/>
          <w:color w:val="000000" w:themeColor="text1"/>
        </w:rPr>
        <w:t>После завершения слияния</w:t>
      </w:r>
      <w:r w:rsidR="008B54B1" w:rsidRPr="0022199E">
        <w:rPr>
          <w:rFonts w:cs="Times New Roman"/>
          <w:color w:val="000000" w:themeColor="text1"/>
        </w:rPr>
        <w:t xml:space="preserve"> компаний </w:t>
      </w:r>
      <w:r w:rsidRPr="0022199E">
        <w:rPr>
          <w:rFonts w:cs="Times New Roman"/>
          <w:color w:val="000000" w:themeColor="text1"/>
        </w:rPr>
        <w:t xml:space="preserve">при их обоюдном крупном размере возникает увеличение ценовой силы </w:t>
      </w:r>
      <w:r w:rsidR="00B65D6E" w:rsidRPr="0022199E">
        <w:rPr>
          <w:rFonts w:cs="Times New Roman"/>
          <w:color w:val="000000" w:themeColor="text1"/>
        </w:rPr>
        <w:t xml:space="preserve">компании </w:t>
      </w:r>
      <w:r w:rsidR="00B65D6E" w:rsidRPr="0022199E">
        <w:rPr>
          <w:rFonts w:cs="Times New Roman"/>
          <w:color w:val="000000" w:themeColor="text1"/>
        </w:rPr>
        <w:softHyphen/>
      </w:r>
      <w:r w:rsidR="00B65D6E" w:rsidRPr="0022199E">
        <w:rPr>
          <w:rFonts w:cs="Times New Roman"/>
          <w:color w:val="000000" w:themeColor="text1"/>
        </w:rPr>
        <w:softHyphen/>
      </w:r>
      <w:r w:rsidRPr="0022199E">
        <w:rPr>
          <w:rFonts w:cs="Times New Roman"/>
          <w:color w:val="000000" w:themeColor="text1"/>
        </w:rPr>
        <w:t>на</w:t>
      </w:r>
      <w:r w:rsidR="00B65D6E" w:rsidRPr="0022199E">
        <w:rPr>
          <w:rFonts w:cs="Times New Roman"/>
          <w:color w:val="000000" w:themeColor="text1"/>
        </w:rPr>
        <w:t xml:space="preserve"> рынке в качестве закупщика,</w:t>
      </w:r>
      <w:r w:rsidRPr="0022199E">
        <w:rPr>
          <w:rFonts w:cs="Times New Roman"/>
          <w:color w:val="000000" w:themeColor="text1"/>
        </w:rPr>
        <w:t xml:space="preserve"> и </w:t>
      </w:r>
      <w:r w:rsidR="00B65D6E" w:rsidRPr="0022199E">
        <w:rPr>
          <w:rFonts w:cs="Times New Roman"/>
          <w:color w:val="000000" w:themeColor="text1"/>
        </w:rPr>
        <w:t>когда компания реализует товар</w:t>
      </w:r>
      <w:r w:rsidR="008B54B1" w:rsidRPr="0022199E">
        <w:rPr>
          <w:rFonts w:cs="Times New Roman"/>
          <w:color w:val="000000" w:themeColor="text1"/>
        </w:rPr>
        <w:t xml:space="preserve">. </w:t>
      </w:r>
      <w:r w:rsidRPr="0022199E">
        <w:rPr>
          <w:rFonts w:cs="Times New Roman"/>
          <w:color w:val="000000" w:themeColor="text1"/>
        </w:rPr>
        <w:t>Такое происходит</w:t>
      </w:r>
      <w:r w:rsidR="008B54B1" w:rsidRPr="0022199E">
        <w:rPr>
          <w:rFonts w:cs="Times New Roman"/>
          <w:color w:val="000000" w:themeColor="text1"/>
        </w:rPr>
        <w:t xml:space="preserve"> </w:t>
      </w:r>
      <w:r w:rsidRPr="0022199E">
        <w:rPr>
          <w:rFonts w:cs="Times New Roman"/>
          <w:color w:val="000000" w:themeColor="text1"/>
        </w:rPr>
        <w:t>в случае, если</w:t>
      </w:r>
      <w:r w:rsidR="008B54B1" w:rsidRPr="0022199E">
        <w:rPr>
          <w:rFonts w:cs="Times New Roman"/>
          <w:color w:val="000000" w:themeColor="text1"/>
        </w:rPr>
        <w:t xml:space="preserve"> компании </w:t>
      </w:r>
      <w:r w:rsidRPr="0022199E">
        <w:rPr>
          <w:rFonts w:cs="Times New Roman"/>
          <w:color w:val="000000" w:themeColor="text1"/>
        </w:rPr>
        <w:t>функционируют в одной сфере и способны объединить заказы, тем самым увеличивая нагрузку на уже существующие и хорошо развитые каналы сбыта, что приводит к лучшим ценовым предложениям</w:t>
      </w:r>
      <w:r w:rsidR="008B54B1" w:rsidRPr="0022199E">
        <w:rPr>
          <w:rFonts w:cs="Times New Roman"/>
          <w:color w:val="000000" w:themeColor="text1"/>
        </w:rPr>
        <w:t>. Возможно ли извлечь из данного пункта выгоду компании в конечном итоге будет зависеть от уровня конкуренции на рынке, географической расположенности, а также размера сливающихся компаний</w:t>
      </w:r>
      <w:r w:rsidR="001462DD" w:rsidRPr="0022199E">
        <w:rPr>
          <w:rFonts w:cs="Times New Roman"/>
          <w:color w:val="000000" w:themeColor="text1"/>
        </w:rPr>
        <w:t>. В то же время</w:t>
      </w:r>
      <w:r w:rsidR="00097A8E" w:rsidRPr="0022199E">
        <w:rPr>
          <w:rFonts w:cs="Times New Roman"/>
          <w:color w:val="000000" w:themeColor="text1"/>
        </w:rPr>
        <w:t xml:space="preserve"> исс</w:t>
      </w:r>
      <w:r w:rsidR="00B65D6E" w:rsidRPr="0022199E">
        <w:rPr>
          <w:rFonts w:cs="Times New Roman"/>
          <w:color w:val="000000" w:themeColor="text1"/>
        </w:rPr>
        <w:t>ледование, целью которого являла</w:t>
      </w:r>
      <w:r w:rsidR="00097A8E" w:rsidRPr="0022199E">
        <w:rPr>
          <w:rFonts w:cs="Times New Roman"/>
          <w:color w:val="000000" w:themeColor="text1"/>
        </w:rPr>
        <w:t xml:space="preserve">сь оценка выгод от горизонтальных слияний имело своим </w:t>
      </w:r>
      <w:r w:rsidR="001F3429" w:rsidRPr="0022199E">
        <w:rPr>
          <w:rFonts w:cs="Times New Roman"/>
          <w:color w:val="000000" w:themeColor="text1"/>
        </w:rPr>
        <w:t>выводом</w:t>
      </w:r>
      <w:r w:rsidR="00097A8E" w:rsidRPr="0022199E">
        <w:rPr>
          <w:rFonts w:cs="Times New Roman"/>
          <w:color w:val="000000" w:themeColor="text1"/>
        </w:rPr>
        <w:t>, что выгоды, получаемые в результате таких сделок</w:t>
      </w:r>
      <w:r w:rsidR="001462DD" w:rsidRPr="0022199E">
        <w:rPr>
          <w:rFonts w:cs="Times New Roman"/>
          <w:color w:val="000000" w:themeColor="text1"/>
        </w:rPr>
        <w:t>,</w:t>
      </w:r>
      <w:r w:rsidR="00097A8E" w:rsidRPr="0022199E">
        <w:rPr>
          <w:rFonts w:cs="Times New Roman"/>
          <w:color w:val="000000" w:themeColor="text1"/>
        </w:rPr>
        <w:t xml:space="preserve"> связаны с улучшение</w:t>
      </w:r>
      <w:r w:rsidR="00EB00D7" w:rsidRPr="0022199E">
        <w:rPr>
          <w:rFonts w:cs="Times New Roman"/>
          <w:color w:val="000000" w:themeColor="text1"/>
        </w:rPr>
        <w:t>м</w:t>
      </w:r>
      <w:r w:rsidR="00097A8E" w:rsidRPr="0022199E">
        <w:rPr>
          <w:rFonts w:cs="Times New Roman"/>
          <w:color w:val="000000" w:themeColor="text1"/>
        </w:rPr>
        <w:t xml:space="preserve"> эффективности, но н</w:t>
      </w:r>
      <w:r w:rsidR="00B65D6E" w:rsidRPr="0022199E">
        <w:rPr>
          <w:rFonts w:cs="Times New Roman"/>
          <w:color w:val="000000" w:themeColor="text1"/>
        </w:rPr>
        <w:t>е увеличивающейся рыночной силы</w:t>
      </w:r>
      <w:r w:rsidR="00097A8E" w:rsidRPr="0022199E">
        <w:rPr>
          <w:rFonts w:cs="Times New Roman"/>
          <w:color w:val="000000" w:themeColor="text1"/>
        </w:rPr>
        <w:t>.</w:t>
      </w:r>
      <w:r w:rsidR="001A109F" w:rsidRPr="0022199E">
        <w:rPr>
          <w:rFonts w:cs="Times New Roman"/>
          <w:color w:val="000000" w:themeColor="text1"/>
        </w:rPr>
        <w:t xml:space="preserve"> В этом исследовании была изучена реакция рынка или же отсутствие его реакции, а также взаимоотношения с конкурентам</w:t>
      </w:r>
      <w:r w:rsidR="003C511F" w:rsidRPr="0022199E">
        <w:rPr>
          <w:rFonts w:cs="Times New Roman"/>
          <w:color w:val="000000" w:themeColor="text1"/>
        </w:rPr>
        <w:t xml:space="preserve">и, покупателями и поставщиками </w:t>
      </w:r>
      <w:r w:rsidR="00863417" w:rsidRPr="0022199E">
        <w:rPr>
          <w:rFonts w:cs="Times New Roman"/>
          <w:color w:val="000000" w:themeColor="text1"/>
        </w:rPr>
        <w:t>[</w:t>
      </w:r>
      <w:r w:rsidR="00863417" w:rsidRPr="0022199E">
        <w:rPr>
          <w:rFonts w:cs="Times New Roman"/>
          <w:color w:val="000000" w:themeColor="text1"/>
          <w:lang w:val="en-US"/>
        </w:rPr>
        <w:t>Fee</w:t>
      </w:r>
      <w:r w:rsidR="00863417" w:rsidRPr="0022199E">
        <w:rPr>
          <w:rFonts w:cs="Times New Roman"/>
          <w:color w:val="000000" w:themeColor="text1"/>
        </w:rPr>
        <w:t xml:space="preserve">, </w:t>
      </w:r>
      <w:r w:rsidR="00863417" w:rsidRPr="0022199E">
        <w:rPr>
          <w:rFonts w:cs="Times New Roman"/>
          <w:color w:val="000000" w:themeColor="text1"/>
          <w:lang w:val="en-US"/>
        </w:rPr>
        <w:t>Thomas</w:t>
      </w:r>
      <w:r w:rsidR="00863417" w:rsidRPr="0022199E">
        <w:rPr>
          <w:rFonts w:cs="Times New Roman"/>
          <w:color w:val="000000" w:themeColor="text1"/>
        </w:rPr>
        <w:t>, 2004</w:t>
      </w:r>
      <w:r w:rsidR="00783A38" w:rsidRPr="0022199E">
        <w:rPr>
          <w:rFonts w:cs="Times New Roman"/>
          <w:color w:val="000000" w:themeColor="text1"/>
        </w:rPr>
        <w:t>],</w:t>
      </w:r>
      <w:r w:rsidR="00863417" w:rsidRPr="0022199E">
        <w:rPr>
          <w:rFonts w:cs="Times New Roman"/>
          <w:color w:val="000000" w:themeColor="text1"/>
        </w:rPr>
        <w:t xml:space="preserve"> </w:t>
      </w:r>
      <w:r w:rsidR="00783A38" w:rsidRPr="0022199E">
        <w:rPr>
          <w:rFonts w:cs="Times New Roman"/>
          <w:color w:val="000000" w:themeColor="text1"/>
        </w:rPr>
        <w:t>[</w:t>
      </w:r>
      <w:proofErr w:type="spellStart"/>
      <w:r w:rsidR="007B6E6D" w:rsidRPr="0022199E">
        <w:rPr>
          <w:rFonts w:cs="Times New Roman"/>
          <w:color w:val="000000" w:themeColor="text1"/>
          <w:lang w:val="en-US"/>
        </w:rPr>
        <w:t>Sha</w:t>
      </w:r>
      <w:r w:rsidR="00863417" w:rsidRPr="0022199E">
        <w:rPr>
          <w:rFonts w:cs="Times New Roman"/>
          <w:color w:val="000000" w:themeColor="text1"/>
          <w:lang w:val="en-US"/>
        </w:rPr>
        <w:t>hrur</w:t>
      </w:r>
      <w:proofErr w:type="spellEnd"/>
      <w:r w:rsidR="00863417" w:rsidRPr="0022199E">
        <w:rPr>
          <w:rFonts w:cs="Times New Roman"/>
          <w:color w:val="000000" w:themeColor="text1"/>
        </w:rPr>
        <w:t>, 2005]</w:t>
      </w:r>
      <w:r w:rsidR="003C511F" w:rsidRPr="0022199E">
        <w:rPr>
          <w:rFonts w:cs="Times New Roman"/>
          <w:color w:val="000000" w:themeColor="text1"/>
        </w:rPr>
        <w:t>.</w:t>
      </w:r>
    </w:p>
    <w:p w14:paraId="307601E5" w14:textId="74C7DA67" w:rsidR="001A109F" w:rsidRDefault="00421AC1" w:rsidP="002D5A05">
      <w:pPr>
        <w:rPr>
          <w:rFonts w:cs="Times New Roman"/>
          <w:color w:val="000000" w:themeColor="text1"/>
        </w:rPr>
      </w:pPr>
      <w:r w:rsidRPr="0022199E">
        <w:rPr>
          <w:rFonts w:cs="Times New Roman"/>
          <w:color w:val="000000" w:themeColor="text1"/>
        </w:rPr>
        <w:t xml:space="preserve">На развитых рынках капитала отмечаются снижающиеся темпы роста корпоративных доходов, </w:t>
      </w:r>
      <w:r w:rsidR="001A109F" w:rsidRPr="0022199E">
        <w:rPr>
          <w:rFonts w:cs="Times New Roman"/>
          <w:color w:val="000000" w:themeColor="text1"/>
        </w:rPr>
        <w:t xml:space="preserve">что </w:t>
      </w:r>
      <w:r w:rsidRPr="0022199E">
        <w:rPr>
          <w:rFonts w:cs="Times New Roman"/>
          <w:color w:val="000000" w:themeColor="text1"/>
        </w:rPr>
        <w:t xml:space="preserve">затрудняет для компании выполнимость задач по достижению требуемых показателей роста. Часто это </w:t>
      </w:r>
      <w:r w:rsidR="002D5A05" w:rsidRPr="0022199E">
        <w:rPr>
          <w:rFonts w:cs="Times New Roman"/>
          <w:color w:val="000000" w:themeColor="text1"/>
        </w:rPr>
        <w:t>приводит к</w:t>
      </w:r>
      <w:r w:rsidRPr="0022199E">
        <w:rPr>
          <w:rFonts w:cs="Times New Roman"/>
          <w:color w:val="000000" w:themeColor="text1"/>
        </w:rPr>
        <w:t xml:space="preserve"> </w:t>
      </w:r>
      <w:r w:rsidR="002D5A05" w:rsidRPr="0022199E">
        <w:rPr>
          <w:rFonts w:cs="Times New Roman"/>
          <w:color w:val="000000" w:themeColor="text1"/>
        </w:rPr>
        <w:t xml:space="preserve">изменению </w:t>
      </w:r>
      <w:r w:rsidRPr="0022199E">
        <w:rPr>
          <w:rFonts w:cs="Times New Roman"/>
          <w:color w:val="000000" w:themeColor="text1"/>
        </w:rPr>
        <w:t>ц</w:t>
      </w:r>
      <w:r w:rsidR="002D5A05" w:rsidRPr="0022199E">
        <w:rPr>
          <w:rFonts w:cs="Times New Roman"/>
          <w:color w:val="000000" w:themeColor="text1"/>
        </w:rPr>
        <w:t>елевых показателей. Компании вливают значительные средства уже не в рост, а лишь в поддержание определенной доли на рынке, что может быть причиной ценовых войн на рынке. Альтернативным</w:t>
      </w:r>
      <w:r w:rsidR="00D84645" w:rsidRPr="0022199E">
        <w:rPr>
          <w:rFonts w:cs="Times New Roman"/>
          <w:color w:val="000000" w:themeColor="text1"/>
        </w:rPr>
        <w:t xml:space="preserve"> вариантом поддержания роста </w:t>
      </w:r>
      <w:r w:rsidR="001A109F" w:rsidRPr="0022199E">
        <w:rPr>
          <w:rFonts w:cs="Times New Roman"/>
          <w:color w:val="000000" w:themeColor="text1"/>
        </w:rPr>
        <w:t xml:space="preserve">может </w:t>
      </w:r>
      <w:r w:rsidR="00AF5D84" w:rsidRPr="0022199E">
        <w:rPr>
          <w:rFonts w:cs="Times New Roman"/>
          <w:color w:val="000000" w:themeColor="text1"/>
        </w:rPr>
        <w:t xml:space="preserve">быть </w:t>
      </w:r>
      <w:r w:rsidR="001A109F" w:rsidRPr="0022199E">
        <w:rPr>
          <w:rFonts w:cs="Times New Roman"/>
          <w:color w:val="000000" w:themeColor="text1"/>
        </w:rPr>
        <w:t>вых</w:t>
      </w:r>
      <w:r w:rsidR="00024DCC" w:rsidRPr="0022199E">
        <w:rPr>
          <w:rFonts w:cs="Times New Roman"/>
          <w:color w:val="000000" w:themeColor="text1"/>
        </w:rPr>
        <w:t>о</w:t>
      </w:r>
      <w:r w:rsidR="001A109F" w:rsidRPr="0022199E">
        <w:rPr>
          <w:rFonts w:cs="Times New Roman"/>
          <w:color w:val="000000" w:themeColor="text1"/>
        </w:rPr>
        <w:t xml:space="preserve">д </w:t>
      </w:r>
      <w:r w:rsidR="00AF5D84" w:rsidRPr="0022199E">
        <w:rPr>
          <w:rFonts w:cs="Times New Roman"/>
          <w:color w:val="000000" w:themeColor="text1"/>
        </w:rPr>
        <w:t xml:space="preserve">на другой рынок, который находится на стадии активного развития. Примером подобного рынка </w:t>
      </w:r>
      <w:r w:rsidR="001A109F" w:rsidRPr="0022199E">
        <w:rPr>
          <w:rFonts w:cs="Times New Roman"/>
          <w:color w:val="000000" w:themeColor="text1"/>
        </w:rPr>
        <w:t xml:space="preserve">в настоящее время </w:t>
      </w:r>
      <w:r w:rsidR="00AF5D84" w:rsidRPr="0022199E">
        <w:rPr>
          <w:rFonts w:cs="Times New Roman"/>
          <w:color w:val="000000" w:themeColor="text1"/>
        </w:rPr>
        <w:t>могут являться рынки стран с развивающейся экономикой.</w:t>
      </w:r>
      <w:r w:rsidR="001A109F" w:rsidRPr="0022199E">
        <w:rPr>
          <w:rFonts w:cs="Times New Roman"/>
          <w:color w:val="000000" w:themeColor="text1"/>
        </w:rPr>
        <w:t xml:space="preserve"> </w:t>
      </w:r>
    </w:p>
    <w:p w14:paraId="532A9FDF" w14:textId="77777777" w:rsidR="00102E77" w:rsidRPr="0022199E" w:rsidRDefault="00102E77" w:rsidP="002D5A05">
      <w:pPr>
        <w:rPr>
          <w:rFonts w:cs="Times New Roman"/>
          <w:color w:val="000000" w:themeColor="text1"/>
        </w:rPr>
      </w:pPr>
    </w:p>
    <w:p w14:paraId="487AAFC1" w14:textId="37803414" w:rsidR="00024DCC" w:rsidRPr="0022199E" w:rsidRDefault="0072544C" w:rsidP="00AB0579">
      <w:pPr>
        <w:rPr>
          <w:b/>
          <w:color w:val="000000" w:themeColor="text1"/>
        </w:rPr>
      </w:pPr>
      <w:r w:rsidRPr="0022199E">
        <w:rPr>
          <w:b/>
          <w:color w:val="000000" w:themeColor="text1"/>
        </w:rPr>
        <w:lastRenderedPageBreak/>
        <w:t>Синергия со снижением затрат</w:t>
      </w:r>
    </w:p>
    <w:p w14:paraId="5A3E23EA" w14:textId="77777777" w:rsidR="005B31EA" w:rsidRPr="0022199E" w:rsidRDefault="00AF5D84" w:rsidP="005B31EA">
      <w:pPr>
        <w:rPr>
          <w:rFonts w:cs="Times New Roman"/>
          <w:color w:val="000000" w:themeColor="text1"/>
        </w:rPr>
      </w:pPr>
      <w:r w:rsidRPr="0022199E">
        <w:rPr>
          <w:rFonts w:cs="Times New Roman"/>
          <w:color w:val="000000" w:themeColor="text1"/>
        </w:rPr>
        <w:t>Для достижения операционных синергетических эффектов часто выбирается стратегия по снижению затрат.</w:t>
      </w:r>
      <w:r w:rsidR="00024DCC" w:rsidRPr="0022199E">
        <w:rPr>
          <w:rFonts w:cs="Times New Roman"/>
          <w:color w:val="000000" w:themeColor="text1"/>
        </w:rPr>
        <w:t xml:space="preserve"> </w:t>
      </w:r>
      <w:r w:rsidRPr="0022199E">
        <w:rPr>
          <w:rFonts w:cs="Times New Roman"/>
          <w:color w:val="000000" w:themeColor="text1"/>
        </w:rPr>
        <w:t xml:space="preserve">Причиной возможного снижения издержек может являться экономия от масштаба. </w:t>
      </w:r>
      <w:r w:rsidR="005B31EA" w:rsidRPr="0022199E">
        <w:rPr>
          <w:rFonts w:cs="Times New Roman"/>
          <w:color w:val="000000" w:themeColor="text1"/>
        </w:rPr>
        <w:t>В такой ситуации</w:t>
      </w:r>
      <w:r w:rsidR="00554D45" w:rsidRPr="0022199E">
        <w:rPr>
          <w:rFonts w:cs="Times New Roman"/>
          <w:color w:val="000000" w:themeColor="text1"/>
        </w:rPr>
        <w:t xml:space="preserve"> происходит сглаживание постоянных издержек </w:t>
      </w:r>
      <w:r w:rsidR="005B31EA" w:rsidRPr="0022199E">
        <w:rPr>
          <w:rFonts w:cs="Times New Roman"/>
          <w:color w:val="000000" w:themeColor="text1"/>
        </w:rPr>
        <w:t>и их перенесение на весь новый объем выпускаемой продукции.</w:t>
      </w:r>
    </w:p>
    <w:p w14:paraId="0279B5E4" w14:textId="20935CAB" w:rsidR="00994687" w:rsidRPr="0022199E" w:rsidRDefault="00070461" w:rsidP="005B31EA">
      <w:pPr>
        <w:rPr>
          <w:rFonts w:cs="Times New Roman"/>
          <w:color w:val="000000" w:themeColor="text1"/>
        </w:rPr>
      </w:pPr>
      <w:r w:rsidRPr="0022199E">
        <w:rPr>
          <w:color w:val="000000" w:themeColor="text1"/>
        </w:rPr>
        <w:t xml:space="preserve">Существует ряд </w:t>
      </w:r>
      <w:r w:rsidR="00692B5B" w:rsidRPr="0022199E">
        <w:rPr>
          <w:color w:val="000000" w:themeColor="text1"/>
        </w:rPr>
        <w:t>эмпирических исследований,</w:t>
      </w:r>
      <w:r w:rsidRPr="0022199E">
        <w:rPr>
          <w:color w:val="000000" w:themeColor="text1"/>
        </w:rPr>
        <w:t xml:space="preserve"> </w:t>
      </w:r>
      <w:r w:rsidR="005B31EA" w:rsidRPr="0022199E">
        <w:rPr>
          <w:color w:val="000000" w:themeColor="text1"/>
        </w:rPr>
        <w:t>в которых происходило изучение</w:t>
      </w:r>
      <w:r w:rsidRPr="0022199E">
        <w:rPr>
          <w:color w:val="000000" w:themeColor="text1"/>
        </w:rPr>
        <w:t xml:space="preserve"> операционных </w:t>
      </w:r>
      <w:r w:rsidR="004D2D3B" w:rsidRPr="0022199E">
        <w:rPr>
          <w:color w:val="000000" w:themeColor="text1"/>
        </w:rPr>
        <w:t>эффектов</w:t>
      </w:r>
      <w:r w:rsidRPr="0022199E">
        <w:rPr>
          <w:color w:val="000000" w:themeColor="text1"/>
        </w:rPr>
        <w:t xml:space="preserve"> экономии.</w:t>
      </w:r>
      <w:r w:rsidR="004D2D3B" w:rsidRPr="0022199E">
        <w:rPr>
          <w:color w:val="000000" w:themeColor="text1"/>
        </w:rPr>
        <w:t xml:space="preserve"> </w:t>
      </w:r>
      <w:r w:rsidR="005B31EA" w:rsidRPr="0022199E">
        <w:rPr>
          <w:color w:val="000000" w:themeColor="text1"/>
        </w:rPr>
        <w:t xml:space="preserve">Например, </w:t>
      </w:r>
      <w:r w:rsidR="00DF5D3A" w:rsidRPr="0022199E">
        <w:rPr>
          <w:color w:val="000000" w:themeColor="text1"/>
        </w:rPr>
        <w:t xml:space="preserve">в </w:t>
      </w:r>
      <w:r w:rsidR="005B31EA" w:rsidRPr="0022199E">
        <w:rPr>
          <w:color w:val="000000" w:themeColor="text1"/>
        </w:rPr>
        <w:t xml:space="preserve">своей </w:t>
      </w:r>
      <w:r w:rsidR="00DF5D3A" w:rsidRPr="0022199E">
        <w:rPr>
          <w:color w:val="000000" w:themeColor="text1"/>
        </w:rPr>
        <w:t>работе [</w:t>
      </w:r>
      <w:r w:rsidR="00DF5D3A" w:rsidRPr="0022199E">
        <w:rPr>
          <w:color w:val="000000" w:themeColor="text1"/>
          <w:lang w:val="en-US"/>
        </w:rPr>
        <w:t>Lichtenberg</w:t>
      </w:r>
      <w:r w:rsidR="00DF5D3A" w:rsidRPr="0022199E">
        <w:rPr>
          <w:color w:val="000000" w:themeColor="text1"/>
        </w:rPr>
        <w:t xml:space="preserve">, </w:t>
      </w:r>
      <w:r w:rsidR="00DF5D3A" w:rsidRPr="0022199E">
        <w:rPr>
          <w:color w:val="000000" w:themeColor="text1"/>
          <w:lang w:val="en-US"/>
        </w:rPr>
        <w:t>Siegel</w:t>
      </w:r>
      <w:r w:rsidR="00DF5D3A" w:rsidRPr="0022199E">
        <w:rPr>
          <w:color w:val="000000" w:themeColor="text1"/>
        </w:rPr>
        <w:t xml:space="preserve">,1987] </w:t>
      </w:r>
      <w:r w:rsidR="005B31EA" w:rsidRPr="0022199E">
        <w:rPr>
          <w:color w:val="000000" w:themeColor="text1"/>
        </w:rPr>
        <w:t xml:space="preserve">обнаружили улучшение в </w:t>
      </w:r>
      <w:r w:rsidR="00AC1423" w:rsidRPr="0022199E">
        <w:rPr>
          <w:color w:val="000000" w:themeColor="text1"/>
        </w:rPr>
        <w:t>эффективности</w:t>
      </w:r>
      <w:r w:rsidR="005B31EA" w:rsidRPr="0022199E">
        <w:rPr>
          <w:color w:val="000000" w:themeColor="text1"/>
        </w:rPr>
        <w:t xml:space="preserve"> функционирования</w:t>
      </w:r>
      <w:r w:rsidR="00AC1423" w:rsidRPr="0022199E">
        <w:rPr>
          <w:color w:val="000000" w:themeColor="text1"/>
        </w:rPr>
        <w:t xml:space="preserve"> </w:t>
      </w:r>
      <w:r w:rsidR="005B31EA" w:rsidRPr="0022199E">
        <w:rPr>
          <w:color w:val="000000" w:themeColor="text1"/>
        </w:rPr>
        <w:t>производственных комплексов</w:t>
      </w:r>
      <w:r w:rsidR="00AC1423" w:rsidRPr="0022199E">
        <w:rPr>
          <w:color w:val="000000" w:themeColor="text1"/>
        </w:rPr>
        <w:t>, которы</w:t>
      </w:r>
      <w:r w:rsidR="003C511F" w:rsidRPr="0022199E">
        <w:rPr>
          <w:color w:val="000000" w:themeColor="text1"/>
        </w:rPr>
        <w:t xml:space="preserve">е </w:t>
      </w:r>
      <w:r w:rsidR="005B31EA" w:rsidRPr="0022199E">
        <w:rPr>
          <w:color w:val="000000" w:themeColor="text1"/>
        </w:rPr>
        <w:t>прошли процедуру смены владельцев</w:t>
      </w:r>
      <w:r w:rsidR="003C511F" w:rsidRPr="0022199E">
        <w:rPr>
          <w:color w:val="000000" w:themeColor="text1"/>
        </w:rPr>
        <w:t>.</w:t>
      </w:r>
      <w:r w:rsidR="00AC1423" w:rsidRPr="0022199E">
        <w:rPr>
          <w:color w:val="000000" w:themeColor="text1"/>
        </w:rPr>
        <w:t xml:space="preserve"> </w:t>
      </w:r>
      <w:r w:rsidR="005B31EA" w:rsidRPr="0022199E">
        <w:rPr>
          <w:rFonts w:cs="Times New Roman"/>
          <w:color w:val="000000" w:themeColor="text1"/>
        </w:rPr>
        <w:t>Иным эффектом, который близок по своей логике функционирования, является экономия на разнообразии.</w:t>
      </w:r>
      <w:r w:rsidR="0072544C" w:rsidRPr="0022199E">
        <w:rPr>
          <w:rFonts w:cs="Times New Roman"/>
          <w:color w:val="000000" w:themeColor="text1"/>
        </w:rPr>
        <w:t xml:space="preserve"> </w:t>
      </w:r>
      <w:r w:rsidR="00114583" w:rsidRPr="0022199E">
        <w:rPr>
          <w:rFonts w:cs="Times New Roman"/>
          <w:color w:val="000000" w:themeColor="text1"/>
        </w:rPr>
        <w:t xml:space="preserve">Хорошим примером такого феномена является </w:t>
      </w:r>
      <w:r w:rsidR="0072544C" w:rsidRPr="0022199E">
        <w:rPr>
          <w:rFonts w:cs="Times New Roman"/>
          <w:color w:val="000000" w:themeColor="text1"/>
        </w:rPr>
        <w:t>исследование, проведенное [</w:t>
      </w:r>
      <w:proofErr w:type="spellStart"/>
      <w:r w:rsidR="0072544C" w:rsidRPr="0022199E">
        <w:rPr>
          <w:rFonts w:cs="Times New Roman"/>
          <w:color w:val="000000" w:themeColor="text1"/>
        </w:rPr>
        <w:t>Mester</w:t>
      </w:r>
      <w:proofErr w:type="spellEnd"/>
      <w:r w:rsidR="0072544C" w:rsidRPr="0022199E">
        <w:rPr>
          <w:rFonts w:cs="Times New Roman"/>
          <w:color w:val="000000" w:themeColor="text1"/>
        </w:rPr>
        <w:t>, 1987] на компаниях из банковской сферы</w:t>
      </w:r>
      <w:r w:rsidR="00114583" w:rsidRPr="0022199E">
        <w:rPr>
          <w:rFonts w:cs="Times New Roman"/>
          <w:color w:val="000000" w:themeColor="text1"/>
        </w:rPr>
        <w:t xml:space="preserve">, </w:t>
      </w:r>
      <w:r w:rsidR="0072544C" w:rsidRPr="0022199E">
        <w:rPr>
          <w:rFonts w:cs="Times New Roman"/>
          <w:color w:val="000000" w:themeColor="text1"/>
        </w:rPr>
        <w:t>где</w:t>
      </w:r>
      <w:r w:rsidR="00114583" w:rsidRPr="0022199E">
        <w:rPr>
          <w:rFonts w:cs="Times New Roman"/>
          <w:color w:val="000000" w:themeColor="text1"/>
        </w:rPr>
        <w:t xml:space="preserve"> экономия на разнообразии </w:t>
      </w:r>
      <w:r w:rsidR="0072544C" w:rsidRPr="0022199E">
        <w:rPr>
          <w:rFonts w:cs="Times New Roman"/>
          <w:color w:val="000000" w:themeColor="text1"/>
        </w:rPr>
        <w:t>не менее</w:t>
      </w:r>
      <w:r w:rsidR="00114583" w:rsidRPr="0022199E">
        <w:rPr>
          <w:rFonts w:cs="Times New Roman"/>
          <w:color w:val="000000" w:themeColor="text1"/>
        </w:rPr>
        <w:t xml:space="preserve"> важна</w:t>
      </w:r>
      <w:r w:rsidR="0072544C" w:rsidRPr="0022199E">
        <w:rPr>
          <w:rFonts w:cs="Times New Roman"/>
          <w:color w:val="000000" w:themeColor="text1"/>
        </w:rPr>
        <w:t xml:space="preserve"> чем </w:t>
      </w:r>
      <w:r w:rsidR="00114583" w:rsidRPr="0022199E">
        <w:rPr>
          <w:rFonts w:cs="Times New Roman"/>
          <w:color w:val="000000" w:themeColor="text1"/>
        </w:rPr>
        <w:t xml:space="preserve">экономия от масштаба </w:t>
      </w:r>
      <w:r w:rsidR="0072544C" w:rsidRPr="0022199E">
        <w:rPr>
          <w:rFonts w:cs="Times New Roman"/>
          <w:color w:val="000000" w:themeColor="text1"/>
        </w:rPr>
        <w:t>при объяснении</w:t>
      </w:r>
      <w:r w:rsidR="00114583" w:rsidRPr="0022199E">
        <w:rPr>
          <w:rFonts w:cs="Times New Roman"/>
          <w:color w:val="000000" w:themeColor="text1"/>
        </w:rPr>
        <w:t xml:space="preserve"> </w:t>
      </w:r>
      <w:r w:rsidR="0072544C" w:rsidRPr="0022199E">
        <w:rPr>
          <w:rFonts w:cs="Times New Roman"/>
          <w:color w:val="000000" w:themeColor="text1"/>
        </w:rPr>
        <w:t>влияния</w:t>
      </w:r>
      <w:r w:rsidR="00114583" w:rsidRPr="0022199E">
        <w:rPr>
          <w:rFonts w:cs="Times New Roman"/>
          <w:color w:val="000000" w:themeColor="text1"/>
        </w:rPr>
        <w:t xml:space="preserve"> </w:t>
      </w:r>
      <w:r w:rsidR="00114583" w:rsidRPr="0022199E">
        <w:rPr>
          <w:rFonts w:cs="Times New Roman"/>
          <w:color w:val="000000" w:themeColor="text1"/>
          <w:lang w:val="en-US"/>
        </w:rPr>
        <w:t>M</w:t>
      </w:r>
      <w:r w:rsidR="00114583" w:rsidRPr="0022199E">
        <w:rPr>
          <w:rFonts w:cs="Times New Roman"/>
          <w:color w:val="000000" w:themeColor="text1"/>
        </w:rPr>
        <w:t>&amp;</w:t>
      </w:r>
      <w:r w:rsidR="00114583" w:rsidRPr="0022199E">
        <w:rPr>
          <w:rFonts w:cs="Times New Roman"/>
          <w:color w:val="000000" w:themeColor="text1"/>
          <w:lang w:val="en-US"/>
        </w:rPr>
        <w:t>A</w:t>
      </w:r>
      <w:r w:rsidR="0072544C" w:rsidRPr="0022199E">
        <w:rPr>
          <w:rFonts w:cs="Times New Roman"/>
          <w:color w:val="000000" w:themeColor="text1"/>
        </w:rPr>
        <w:t xml:space="preserve"> на успешность функционирования. </w:t>
      </w:r>
    </w:p>
    <w:p w14:paraId="0A923287" w14:textId="1B0D15C1" w:rsidR="00114583" w:rsidRPr="0022199E" w:rsidRDefault="0072544C" w:rsidP="00AB0579">
      <w:pPr>
        <w:rPr>
          <w:b/>
          <w:color w:val="000000" w:themeColor="text1"/>
        </w:rPr>
      </w:pPr>
      <w:r w:rsidRPr="0022199E">
        <w:rPr>
          <w:b/>
          <w:color w:val="000000" w:themeColor="text1"/>
        </w:rPr>
        <w:t xml:space="preserve">Синергия финансовых эффектов </w:t>
      </w:r>
    </w:p>
    <w:p w14:paraId="2970B1F4" w14:textId="408275C1" w:rsidR="004A7E46" w:rsidRPr="0022199E" w:rsidRDefault="0072544C" w:rsidP="007E7451">
      <w:pPr>
        <w:rPr>
          <w:rFonts w:cs="Times New Roman"/>
          <w:color w:val="000000" w:themeColor="text1"/>
        </w:rPr>
      </w:pPr>
      <w:r w:rsidRPr="0022199E">
        <w:rPr>
          <w:rFonts w:cs="Times New Roman"/>
          <w:color w:val="000000" w:themeColor="text1"/>
        </w:rPr>
        <w:t xml:space="preserve">Финансовые эффекты </w:t>
      </w:r>
      <w:r w:rsidR="00542F14" w:rsidRPr="0022199E">
        <w:rPr>
          <w:rFonts w:cs="Times New Roman"/>
          <w:color w:val="000000" w:themeColor="text1"/>
        </w:rPr>
        <w:t xml:space="preserve">выражаются в снижении стоимости капитала компании-поглотителя и поглощаемой компании. Однако действительное наличие подобных эффектов является </w:t>
      </w:r>
      <w:r w:rsidR="007E7451" w:rsidRPr="0022199E">
        <w:rPr>
          <w:rFonts w:cs="Times New Roman"/>
          <w:color w:val="000000" w:themeColor="text1"/>
        </w:rPr>
        <w:t xml:space="preserve">делом постоянных споров между специалистами </w:t>
      </w:r>
      <w:r w:rsidR="00BF3E58" w:rsidRPr="0022199E">
        <w:rPr>
          <w:rFonts w:cs="Times New Roman"/>
          <w:color w:val="000000" w:themeColor="text1"/>
        </w:rPr>
        <w:t xml:space="preserve">и теоретиками корпоративного управления. </w:t>
      </w:r>
      <w:r w:rsidR="007E7451" w:rsidRPr="0022199E">
        <w:rPr>
          <w:rFonts w:cs="Times New Roman"/>
          <w:color w:val="000000" w:themeColor="text1"/>
        </w:rPr>
        <w:t>При объединении</w:t>
      </w:r>
      <w:r w:rsidR="00BF3E58" w:rsidRPr="0022199E">
        <w:rPr>
          <w:rFonts w:cs="Times New Roman"/>
          <w:color w:val="000000" w:themeColor="text1"/>
        </w:rPr>
        <w:t xml:space="preserve"> активов двух фирм </w:t>
      </w:r>
      <w:r w:rsidR="007E7451" w:rsidRPr="0022199E">
        <w:rPr>
          <w:rFonts w:cs="Times New Roman"/>
          <w:color w:val="000000" w:themeColor="text1"/>
        </w:rPr>
        <w:t xml:space="preserve">может произойти снижение общего риска конечной компании при условии отсутствия или наличии слабой корреляции между генерируемыми денежными потоками двух компаний. Ранее уже было отмечено, что </w:t>
      </w:r>
      <w:r w:rsidR="00A54816" w:rsidRPr="0022199E">
        <w:rPr>
          <w:rFonts w:cs="Times New Roman"/>
          <w:color w:val="000000" w:themeColor="text1"/>
        </w:rPr>
        <w:t xml:space="preserve">компания может </w:t>
      </w:r>
      <w:r w:rsidR="007E7451" w:rsidRPr="0022199E">
        <w:rPr>
          <w:rFonts w:cs="Times New Roman"/>
          <w:color w:val="000000" w:themeColor="text1"/>
        </w:rPr>
        <w:t>ощутить на себе</w:t>
      </w:r>
      <w:r w:rsidR="00A54816" w:rsidRPr="0022199E">
        <w:rPr>
          <w:rFonts w:cs="Times New Roman"/>
          <w:color w:val="000000" w:themeColor="text1"/>
        </w:rPr>
        <w:t xml:space="preserve"> эффект экономии </w:t>
      </w:r>
      <w:r w:rsidR="007E7451" w:rsidRPr="0022199E">
        <w:rPr>
          <w:rFonts w:cs="Times New Roman"/>
          <w:color w:val="000000" w:themeColor="text1"/>
        </w:rPr>
        <w:t>от масштаба</w:t>
      </w:r>
      <w:r w:rsidR="00A54816" w:rsidRPr="0022199E">
        <w:rPr>
          <w:rFonts w:cs="Times New Roman"/>
          <w:color w:val="000000" w:themeColor="text1"/>
        </w:rPr>
        <w:t xml:space="preserve">, </w:t>
      </w:r>
      <w:r w:rsidR="007E7451" w:rsidRPr="0022199E">
        <w:rPr>
          <w:rFonts w:cs="Times New Roman"/>
          <w:color w:val="000000" w:themeColor="text1"/>
        </w:rPr>
        <w:t>который способен снизить издержки на производство продукции за счет полной загрузки мощностей. Кроме упомянутого, совместное использование</w:t>
      </w:r>
      <w:r w:rsidR="00A54816" w:rsidRPr="0022199E">
        <w:rPr>
          <w:rFonts w:cs="Times New Roman"/>
          <w:color w:val="000000" w:themeColor="text1"/>
        </w:rPr>
        <w:t xml:space="preserve"> систем распределения</w:t>
      </w:r>
      <w:r w:rsidR="007E7451" w:rsidRPr="0022199E">
        <w:rPr>
          <w:rFonts w:cs="Times New Roman"/>
          <w:color w:val="000000" w:themeColor="text1"/>
        </w:rPr>
        <w:t xml:space="preserve"> компаний также приведет к снижению издержек на транспортировку.</w:t>
      </w:r>
      <w:r w:rsidR="00A54816" w:rsidRPr="0022199E">
        <w:rPr>
          <w:rFonts w:cs="Times New Roman"/>
          <w:color w:val="000000" w:themeColor="text1"/>
        </w:rPr>
        <w:t xml:space="preserve"> В итоге </w:t>
      </w:r>
      <w:r w:rsidR="009E64B9" w:rsidRPr="0022199E">
        <w:rPr>
          <w:rFonts w:cs="Times New Roman"/>
          <w:color w:val="000000" w:themeColor="text1"/>
        </w:rPr>
        <w:t xml:space="preserve">оба фактора могут </w:t>
      </w:r>
      <w:r w:rsidR="004666E3" w:rsidRPr="0022199E">
        <w:rPr>
          <w:rFonts w:cs="Times New Roman"/>
          <w:color w:val="000000" w:themeColor="text1"/>
        </w:rPr>
        <w:t xml:space="preserve">быть причиной возникновения </w:t>
      </w:r>
      <w:r w:rsidR="009E64B9" w:rsidRPr="0022199E">
        <w:rPr>
          <w:rFonts w:cs="Times New Roman"/>
          <w:color w:val="000000" w:themeColor="text1"/>
        </w:rPr>
        <w:t xml:space="preserve">финансовых экономий </w:t>
      </w:r>
      <w:r w:rsidR="004666E3" w:rsidRPr="0022199E">
        <w:rPr>
          <w:rFonts w:cs="Times New Roman"/>
          <w:color w:val="000000" w:themeColor="text1"/>
        </w:rPr>
        <w:t xml:space="preserve">за </w:t>
      </w:r>
      <w:r w:rsidR="00A54816" w:rsidRPr="0022199E">
        <w:rPr>
          <w:rFonts w:cs="Times New Roman"/>
          <w:color w:val="000000" w:themeColor="text1"/>
        </w:rPr>
        <w:t>счет</w:t>
      </w:r>
      <w:r w:rsidR="004A7E46" w:rsidRPr="0022199E">
        <w:rPr>
          <w:rFonts w:cs="Times New Roman"/>
          <w:color w:val="000000" w:themeColor="text1"/>
        </w:rPr>
        <w:t xml:space="preserve"> </w:t>
      </w:r>
      <w:r w:rsidR="004666E3" w:rsidRPr="0022199E">
        <w:rPr>
          <w:rFonts w:cs="Times New Roman"/>
          <w:color w:val="000000" w:themeColor="text1"/>
        </w:rPr>
        <w:t>снижения</w:t>
      </w:r>
      <w:r w:rsidR="004A7E46" w:rsidRPr="0022199E">
        <w:rPr>
          <w:rFonts w:cs="Times New Roman"/>
          <w:color w:val="000000" w:themeColor="text1"/>
        </w:rPr>
        <w:t xml:space="preserve"> колебаний </w:t>
      </w:r>
      <w:r w:rsidR="004666E3" w:rsidRPr="0022199E">
        <w:rPr>
          <w:rFonts w:cs="Times New Roman"/>
          <w:color w:val="000000" w:themeColor="text1"/>
        </w:rPr>
        <w:t xml:space="preserve">загрузочных </w:t>
      </w:r>
      <w:r w:rsidR="0002036D" w:rsidRPr="0022199E">
        <w:rPr>
          <w:rFonts w:cs="Times New Roman"/>
          <w:color w:val="000000" w:themeColor="text1"/>
        </w:rPr>
        <w:t>мощностей и</w:t>
      </w:r>
      <w:r w:rsidR="004A7E46" w:rsidRPr="0022199E">
        <w:rPr>
          <w:rFonts w:cs="Times New Roman"/>
          <w:color w:val="000000" w:themeColor="text1"/>
        </w:rPr>
        <w:t xml:space="preserve"> с</w:t>
      </w:r>
      <w:r w:rsidR="00797204" w:rsidRPr="0022199E">
        <w:rPr>
          <w:rFonts w:cs="Times New Roman"/>
          <w:color w:val="000000" w:themeColor="text1"/>
        </w:rPr>
        <w:t xml:space="preserve">нижения транзакционных издержек </w:t>
      </w:r>
      <w:r w:rsidR="00863417" w:rsidRPr="0022199E">
        <w:rPr>
          <w:rFonts w:cs="Times New Roman"/>
          <w:color w:val="000000" w:themeColor="text1"/>
        </w:rPr>
        <w:t>[</w:t>
      </w:r>
      <w:r w:rsidR="00863417" w:rsidRPr="0022199E">
        <w:rPr>
          <w:rFonts w:cs="Times New Roman"/>
          <w:color w:val="000000" w:themeColor="text1"/>
          <w:lang w:val="en-US"/>
        </w:rPr>
        <w:t>Levy</w:t>
      </w:r>
      <w:r w:rsidR="00863417" w:rsidRPr="0022199E">
        <w:rPr>
          <w:rFonts w:cs="Times New Roman"/>
          <w:color w:val="000000" w:themeColor="text1"/>
        </w:rPr>
        <w:t xml:space="preserve">, </w:t>
      </w:r>
      <w:proofErr w:type="spellStart"/>
      <w:r w:rsidR="00863417" w:rsidRPr="0022199E">
        <w:rPr>
          <w:rFonts w:cs="Times New Roman"/>
          <w:color w:val="000000" w:themeColor="text1"/>
          <w:lang w:val="en-US"/>
        </w:rPr>
        <w:t>Sarnat</w:t>
      </w:r>
      <w:proofErr w:type="spellEnd"/>
      <w:r w:rsidR="00863417" w:rsidRPr="0022199E">
        <w:rPr>
          <w:rFonts w:cs="Times New Roman"/>
          <w:color w:val="000000" w:themeColor="text1"/>
        </w:rPr>
        <w:t>, 1970]</w:t>
      </w:r>
      <w:r w:rsidR="0002036D" w:rsidRPr="0022199E">
        <w:rPr>
          <w:rFonts w:cs="Times New Roman"/>
          <w:color w:val="000000" w:themeColor="text1"/>
        </w:rPr>
        <w:t>,</w:t>
      </w:r>
      <w:r w:rsidR="00863417" w:rsidRPr="0022199E">
        <w:rPr>
          <w:rFonts w:cs="Times New Roman"/>
          <w:color w:val="000000" w:themeColor="text1"/>
        </w:rPr>
        <w:t xml:space="preserve"> [</w:t>
      </w:r>
      <w:r w:rsidR="00863417" w:rsidRPr="0022199E">
        <w:rPr>
          <w:rFonts w:cs="Times New Roman"/>
          <w:color w:val="000000" w:themeColor="text1"/>
          <w:lang w:val="en-US"/>
        </w:rPr>
        <w:t>Billet</w:t>
      </w:r>
      <w:r w:rsidR="00863417" w:rsidRPr="0022199E">
        <w:rPr>
          <w:rFonts w:cs="Times New Roman"/>
          <w:color w:val="000000" w:themeColor="text1"/>
        </w:rPr>
        <w:t xml:space="preserve">, </w:t>
      </w:r>
      <w:r w:rsidR="00863417" w:rsidRPr="0022199E">
        <w:rPr>
          <w:rFonts w:cs="Times New Roman"/>
          <w:color w:val="000000" w:themeColor="text1"/>
          <w:lang w:val="en-US"/>
        </w:rPr>
        <w:t>Mauer</w:t>
      </w:r>
      <w:r w:rsidR="00863417" w:rsidRPr="0022199E">
        <w:rPr>
          <w:rFonts w:cs="Times New Roman"/>
          <w:color w:val="000000" w:themeColor="text1"/>
        </w:rPr>
        <w:t>, 2003</w:t>
      </w:r>
      <w:r w:rsidR="00783A38" w:rsidRPr="0022199E">
        <w:rPr>
          <w:rFonts w:cs="Times New Roman"/>
          <w:color w:val="000000" w:themeColor="text1"/>
        </w:rPr>
        <w:t>] и</w:t>
      </w:r>
      <w:r w:rsidR="00863417" w:rsidRPr="0022199E">
        <w:rPr>
          <w:rFonts w:cs="Times New Roman"/>
          <w:color w:val="000000" w:themeColor="text1"/>
        </w:rPr>
        <w:t xml:space="preserve"> </w:t>
      </w:r>
      <w:r w:rsidR="00783A38" w:rsidRPr="0022199E">
        <w:rPr>
          <w:rFonts w:cs="Times New Roman"/>
          <w:color w:val="000000" w:themeColor="text1"/>
        </w:rPr>
        <w:t>[</w:t>
      </w:r>
      <w:proofErr w:type="spellStart"/>
      <w:r w:rsidR="00863417" w:rsidRPr="0022199E">
        <w:rPr>
          <w:rFonts w:cs="Times New Roman"/>
          <w:color w:val="000000" w:themeColor="text1"/>
          <w:lang w:val="en-US"/>
        </w:rPr>
        <w:t>Campello</w:t>
      </w:r>
      <w:proofErr w:type="spellEnd"/>
      <w:r w:rsidR="00863417" w:rsidRPr="0022199E">
        <w:rPr>
          <w:rFonts w:cs="Times New Roman"/>
          <w:color w:val="000000" w:themeColor="text1"/>
        </w:rPr>
        <w:t>, 2002]</w:t>
      </w:r>
      <w:r w:rsidR="00797204" w:rsidRPr="0022199E">
        <w:rPr>
          <w:rFonts w:cs="Times New Roman"/>
          <w:color w:val="000000" w:themeColor="text1"/>
          <w:sz w:val="21"/>
          <w:szCs w:val="21"/>
        </w:rPr>
        <w:t xml:space="preserve">. </w:t>
      </w:r>
    </w:p>
    <w:p w14:paraId="027746F8" w14:textId="2C48940F" w:rsidR="00B31A25" w:rsidRPr="0022199E" w:rsidRDefault="0002036D" w:rsidP="00751264">
      <w:pPr>
        <w:rPr>
          <w:rFonts w:cs="Times New Roman"/>
          <w:color w:val="000000" w:themeColor="text1"/>
        </w:rPr>
      </w:pPr>
      <w:r w:rsidRPr="0022199E">
        <w:rPr>
          <w:rFonts w:cs="Times New Roman"/>
          <w:color w:val="000000" w:themeColor="text1"/>
        </w:rPr>
        <w:t xml:space="preserve">Рассматривая финансовые рынки, стоит отметить: распространена ситуация, в которой большая компания обладает большими преимуществами и имеет доступ к рынкам капитала, что позволяет ей привлекать средства по более низким ставкам. Косвенно это может быть связано с большей уверенностью инвесторов в будущем более крупных компаний, а также меньшей рискованностью крупных фирм. Продолжая логику, можно отметить, что потенциальная доходность долгосрочных облигационных займов таких </w:t>
      </w:r>
      <w:r w:rsidRPr="0022199E">
        <w:rPr>
          <w:rFonts w:cs="Times New Roman"/>
          <w:color w:val="000000" w:themeColor="text1"/>
        </w:rPr>
        <w:lastRenderedPageBreak/>
        <w:t>компаний несет в себе меньшие риски, а следовательно, и меньшую доходность на вложенный капитал, чем аналогичные по своей деятельности и структуре компании меньшего размера. Это благоприятно отражено в стоимостях долговой нагрузки.</w:t>
      </w:r>
      <w:r w:rsidR="00751264" w:rsidRPr="0022199E">
        <w:rPr>
          <w:rFonts w:cs="Times New Roman"/>
          <w:color w:val="000000" w:themeColor="text1"/>
        </w:rPr>
        <w:t xml:space="preserve"> В логике изложенных выше идей, американский конгломерат </w:t>
      </w:r>
      <w:r w:rsidR="00751264" w:rsidRPr="0022199E">
        <w:rPr>
          <w:rFonts w:cs="Times New Roman"/>
          <w:color w:val="000000" w:themeColor="text1"/>
          <w:lang w:val="en-US"/>
        </w:rPr>
        <w:t>General</w:t>
      </w:r>
      <w:r w:rsidR="00751264" w:rsidRPr="0022199E">
        <w:rPr>
          <w:rFonts w:cs="Times New Roman"/>
          <w:color w:val="000000" w:themeColor="text1"/>
        </w:rPr>
        <w:t xml:space="preserve"> </w:t>
      </w:r>
      <w:r w:rsidR="00751264" w:rsidRPr="0022199E">
        <w:rPr>
          <w:rFonts w:cs="Times New Roman"/>
          <w:color w:val="000000" w:themeColor="text1"/>
          <w:lang w:val="en-US"/>
        </w:rPr>
        <w:t>Electric</w:t>
      </w:r>
      <w:r w:rsidR="00751264" w:rsidRPr="0022199E">
        <w:rPr>
          <w:rFonts w:cs="Times New Roman"/>
          <w:color w:val="000000" w:themeColor="text1"/>
        </w:rPr>
        <w:t xml:space="preserve"> был способен предоставлять приобретаемым компаниям выгоды от внутреннего капитального рынка</w:t>
      </w:r>
      <w:r w:rsidR="00B31A25" w:rsidRPr="0022199E">
        <w:rPr>
          <w:rFonts w:cs="Times New Roman"/>
          <w:color w:val="000000" w:themeColor="text1"/>
        </w:rPr>
        <w:t xml:space="preserve"> </w:t>
      </w:r>
      <w:r w:rsidR="002A1D91" w:rsidRPr="0022199E">
        <w:rPr>
          <w:rFonts w:cs="Times New Roman"/>
          <w:color w:val="000000" w:themeColor="text1"/>
        </w:rPr>
        <w:t>[</w:t>
      </w:r>
      <w:proofErr w:type="spellStart"/>
      <w:r w:rsidR="002A1D91" w:rsidRPr="0022199E">
        <w:rPr>
          <w:rFonts w:cs="Times New Roman"/>
          <w:color w:val="000000" w:themeColor="text1"/>
        </w:rPr>
        <w:t>Billet</w:t>
      </w:r>
      <w:proofErr w:type="spellEnd"/>
      <w:r w:rsidR="002A1D91" w:rsidRPr="0022199E">
        <w:rPr>
          <w:rFonts w:cs="Times New Roman"/>
          <w:color w:val="000000" w:themeColor="text1"/>
        </w:rPr>
        <w:t xml:space="preserve">, </w:t>
      </w:r>
      <w:proofErr w:type="spellStart"/>
      <w:r w:rsidR="002A1D91" w:rsidRPr="0022199E">
        <w:rPr>
          <w:rFonts w:cs="Times New Roman"/>
          <w:color w:val="000000" w:themeColor="text1"/>
        </w:rPr>
        <w:t>Mauer</w:t>
      </w:r>
      <w:proofErr w:type="spellEnd"/>
      <w:r w:rsidR="002A1D91" w:rsidRPr="0022199E">
        <w:rPr>
          <w:rFonts w:cs="Times New Roman"/>
          <w:color w:val="000000" w:themeColor="text1"/>
        </w:rPr>
        <w:t>, 2003</w:t>
      </w:r>
      <w:r w:rsidR="007828E7" w:rsidRPr="0022199E">
        <w:rPr>
          <w:rFonts w:cs="Times New Roman"/>
          <w:color w:val="000000" w:themeColor="text1"/>
        </w:rPr>
        <w:t>], [</w:t>
      </w:r>
      <w:proofErr w:type="spellStart"/>
      <w:r w:rsidR="00863417" w:rsidRPr="0022199E">
        <w:rPr>
          <w:rFonts w:cs="Times New Roman"/>
          <w:color w:val="000000" w:themeColor="text1"/>
        </w:rPr>
        <w:t>Campello</w:t>
      </w:r>
      <w:proofErr w:type="spellEnd"/>
      <w:r w:rsidR="00863417" w:rsidRPr="0022199E">
        <w:rPr>
          <w:rFonts w:cs="Times New Roman"/>
          <w:color w:val="000000" w:themeColor="text1"/>
        </w:rPr>
        <w:t>, 2002]</w:t>
      </w:r>
      <w:r w:rsidR="00797204" w:rsidRPr="0022199E">
        <w:rPr>
          <w:rFonts w:cs="Times New Roman"/>
          <w:color w:val="000000" w:themeColor="text1"/>
        </w:rPr>
        <w:t>.</w:t>
      </w:r>
      <w:r w:rsidR="00751264" w:rsidRPr="0022199E">
        <w:rPr>
          <w:rFonts w:cs="Times New Roman"/>
          <w:color w:val="000000" w:themeColor="text1"/>
        </w:rPr>
        <w:t xml:space="preserve"> Рассмотрение такого подхода присутствует в исследовании [</w:t>
      </w:r>
      <w:proofErr w:type="spellStart"/>
      <w:r w:rsidR="00751264" w:rsidRPr="0022199E">
        <w:rPr>
          <w:rFonts w:cs="Times New Roman"/>
          <w:color w:val="000000" w:themeColor="text1"/>
        </w:rPr>
        <w:t>Dimitrov</w:t>
      </w:r>
      <w:proofErr w:type="spellEnd"/>
      <w:r w:rsidR="00751264" w:rsidRPr="0022199E">
        <w:rPr>
          <w:rFonts w:cs="Times New Roman"/>
          <w:color w:val="000000" w:themeColor="text1"/>
        </w:rPr>
        <w:t>, 2006],</w:t>
      </w:r>
      <w:r w:rsidR="00B31A25" w:rsidRPr="0022199E">
        <w:rPr>
          <w:rFonts w:cs="Times New Roman"/>
          <w:color w:val="000000" w:themeColor="text1"/>
        </w:rPr>
        <w:t xml:space="preserve"> </w:t>
      </w:r>
      <w:r w:rsidR="00751264" w:rsidRPr="0022199E">
        <w:rPr>
          <w:rFonts w:cs="Times New Roman"/>
          <w:color w:val="000000" w:themeColor="text1"/>
        </w:rPr>
        <w:t>которое</w:t>
      </w:r>
      <w:r w:rsidR="00B31A25" w:rsidRPr="0022199E">
        <w:rPr>
          <w:rFonts w:cs="Times New Roman"/>
          <w:color w:val="000000" w:themeColor="text1"/>
        </w:rPr>
        <w:t xml:space="preserve"> </w:t>
      </w:r>
      <w:r w:rsidR="00751264" w:rsidRPr="0022199E">
        <w:rPr>
          <w:rFonts w:cs="Times New Roman"/>
          <w:color w:val="000000" w:themeColor="text1"/>
        </w:rPr>
        <w:t xml:space="preserve">подтвердило, </w:t>
      </w:r>
      <w:r w:rsidR="00B31A25" w:rsidRPr="0022199E">
        <w:rPr>
          <w:rFonts w:cs="Times New Roman"/>
          <w:color w:val="000000" w:themeColor="text1"/>
        </w:rPr>
        <w:t>что диверсифицированные компании, имеют более высокий кредитный рейтинг, а также л</w:t>
      </w:r>
      <w:r w:rsidR="00751264" w:rsidRPr="0022199E">
        <w:rPr>
          <w:rFonts w:cs="Times New Roman"/>
          <w:color w:val="000000" w:themeColor="text1"/>
        </w:rPr>
        <w:t xml:space="preserve">учший доступ к рынкам капитала, чем не диверсифицированные компании. </w:t>
      </w:r>
    </w:p>
    <w:p w14:paraId="25F910D2" w14:textId="56138AD8" w:rsidR="00994687" w:rsidRPr="0022199E" w:rsidRDefault="00751264" w:rsidP="00587204">
      <w:pPr>
        <w:rPr>
          <w:rFonts w:cs="Times New Roman"/>
          <w:color w:val="000000" w:themeColor="text1"/>
          <w:szCs w:val="24"/>
        </w:rPr>
      </w:pPr>
      <w:r w:rsidRPr="0022199E">
        <w:rPr>
          <w:rFonts w:cs="Times New Roman"/>
          <w:color w:val="000000" w:themeColor="text1"/>
        </w:rPr>
        <w:t xml:space="preserve">Более обыденным является случай финансовой синергии, когда </w:t>
      </w:r>
      <w:r w:rsidR="00ED0DAA" w:rsidRPr="0022199E">
        <w:rPr>
          <w:rFonts w:cs="Times New Roman"/>
          <w:color w:val="000000" w:themeColor="text1"/>
        </w:rPr>
        <w:t xml:space="preserve">компания поглотитель </w:t>
      </w:r>
      <w:r w:rsidRPr="0022199E">
        <w:rPr>
          <w:rFonts w:cs="Times New Roman"/>
          <w:color w:val="000000" w:themeColor="text1"/>
        </w:rPr>
        <w:t xml:space="preserve">обладает высокой долей денежных средств в своих активах, но текущее положение отрасли не способствует инвестированию в новые проекты внутри неё в связи с высокой неопределенностью, либо низкой доходностью. С другой стороны, компания-цель для реализации стратегических инициатив нуждается в большом объеме денежных средств.  При совершении интеграционной сделки между этими двумя компаниями создается ценность благодаря достижению каждой из компаний своих интересов, что способствует популярности сделок подобного типа </w:t>
      </w:r>
      <w:r w:rsidR="00DF5D3A" w:rsidRPr="0022199E">
        <w:rPr>
          <w:rFonts w:cs="Times New Roman"/>
          <w:color w:val="000000" w:themeColor="text1"/>
        </w:rPr>
        <w:t>[</w:t>
      </w:r>
      <w:proofErr w:type="spellStart"/>
      <w:r w:rsidR="00DF5D3A" w:rsidRPr="0022199E">
        <w:rPr>
          <w:rFonts w:cs="Times New Roman"/>
          <w:color w:val="000000" w:themeColor="text1"/>
        </w:rPr>
        <w:t>Gaughan</w:t>
      </w:r>
      <w:proofErr w:type="spellEnd"/>
      <w:r w:rsidR="00DF5D3A" w:rsidRPr="0022199E">
        <w:rPr>
          <w:rFonts w:cs="Times New Roman"/>
          <w:color w:val="000000" w:themeColor="text1"/>
        </w:rPr>
        <w:t>, 2015].</w:t>
      </w:r>
    </w:p>
    <w:p w14:paraId="12F7DF1F" w14:textId="71FA60CB" w:rsidR="00C33EDC" w:rsidRPr="0022199E" w:rsidRDefault="00994687" w:rsidP="00AB0579">
      <w:pPr>
        <w:rPr>
          <w:b/>
          <w:color w:val="000000" w:themeColor="text1"/>
        </w:rPr>
      </w:pPr>
      <w:r w:rsidRPr="0022199E">
        <w:rPr>
          <w:b/>
          <w:color w:val="000000" w:themeColor="text1"/>
        </w:rPr>
        <w:t xml:space="preserve">Диверсификация </w:t>
      </w:r>
    </w:p>
    <w:p w14:paraId="2D603180" w14:textId="4FDB8BA9" w:rsidR="00C33EDC" w:rsidRPr="0022199E" w:rsidRDefault="00823E36" w:rsidP="00587204">
      <w:pPr>
        <w:rPr>
          <w:rFonts w:cs="Times New Roman"/>
          <w:color w:val="000000" w:themeColor="text1"/>
        </w:rPr>
      </w:pPr>
      <w:r w:rsidRPr="0022199E">
        <w:rPr>
          <w:rFonts w:cs="Times New Roman"/>
          <w:color w:val="000000" w:themeColor="text1"/>
        </w:rPr>
        <w:t>Диверсификация в контексте сделок слияний и поглощений включает в себя</w:t>
      </w:r>
      <w:r w:rsidR="008D3DEC" w:rsidRPr="0022199E">
        <w:rPr>
          <w:rFonts w:cs="Times New Roman"/>
          <w:color w:val="000000" w:themeColor="text1"/>
        </w:rPr>
        <w:t xml:space="preserve"> </w:t>
      </w:r>
      <w:r w:rsidRPr="0022199E">
        <w:rPr>
          <w:rFonts w:cs="Times New Roman"/>
          <w:color w:val="000000" w:themeColor="text1"/>
        </w:rPr>
        <w:t>совершение сделки интеграционного типа, когда компания-цель находится в отрасли, не связанной с текущей отраслью компании-поглотителя. М</w:t>
      </w:r>
      <w:r w:rsidR="008D3DEC" w:rsidRPr="0022199E">
        <w:rPr>
          <w:rFonts w:cs="Times New Roman"/>
          <w:color w:val="000000" w:themeColor="text1"/>
        </w:rPr>
        <w:t>отив</w:t>
      </w:r>
      <w:r w:rsidRPr="0022199E">
        <w:rPr>
          <w:rFonts w:cs="Times New Roman"/>
          <w:color w:val="000000" w:themeColor="text1"/>
        </w:rPr>
        <w:t xml:space="preserve"> диверсификации</w:t>
      </w:r>
      <w:r w:rsidR="008D3DEC" w:rsidRPr="0022199E">
        <w:rPr>
          <w:rFonts w:cs="Times New Roman"/>
          <w:color w:val="000000" w:themeColor="text1"/>
        </w:rPr>
        <w:t xml:space="preserve"> являлся </w:t>
      </w:r>
      <w:r w:rsidRPr="0022199E">
        <w:rPr>
          <w:rFonts w:cs="Times New Roman"/>
          <w:color w:val="000000" w:themeColor="text1"/>
        </w:rPr>
        <w:t>главным</w:t>
      </w:r>
      <w:r w:rsidR="008D3DEC" w:rsidRPr="0022199E">
        <w:rPr>
          <w:rFonts w:cs="Times New Roman"/>
          <w:color w:val="000000" w:themeColor="text1"/>
        </w:rPr>
        <w:t xml:space="preserve"> во время третьей </w:t>
      </w:r>
      <w:r w:rsidRPr="0022199E">
        <w:rPr>
          <w:rFonts w:cs="Times New Roman"/>
          <w:color w:val="000000" w:themeColor="text1"/>
        </w:rPr>
        <w:t xml:space="preserve">исторической </w:t>
      </w:r>
      <w:r w:rsidR="008D3DEC" w:rsidRPr="0022199E">
        <w:rPr>
          <w:rFonts w:cs="Times New Roman"/>
          <w:color w:val="000000" w:themeColor="text1"/>
        </w:rPr>
        <w:t xml:space="preserve">волны </w:t>
      </w:r>
      <w:r w:rsidR="008D3DEC" w:rsidRPr="0022199E">
        <w:rPr>
          <w:rFonts w:cs="Times New Roman"/>
          <w:color w:val="000000" w:themeColor="text1"/>
          <w:lang w:val="en-US"/>
        </w:rPr>
        <w:t>M</w:t>
      </w:r>
      <w:r w:rsidR="008D3DEC" w:rsidRPr="0022199E">
        <w:rPr>
          <w:rFonts w:cs="Times New Roman"/>
          <w:color w:val="000000" w:themeColor="text1"/>
        </w:rPr>
        <w:t>&amp;</w:t>
      </w:r>
      <w:r w:rsidR="008D3DEC" w:rsidRPr="0022199E">
        <w:rPr>
          <w:rFonts w:cs="Times New Roman"/>
          <w:color w:val="000000" w:themeColor="text1"/>
          <w:lang w:val="en-US"/>
        </w:rPr>
        <w:t>A</w:t>
      </w:r>
      <w:r w:rsidR="008D3DEC" w:rsidRPr="0022199E">
        <w:rPr>
          <w:rFonts w:cs="Times New Roman"/>
          <w:color w:val="000000" w:themeColor="text1"/>
        </w:rPr>
        <w:t xml:space="preserve"> в </w:t>
      </w:r>
      <w:r w:rsidRPr="0022199E">
        <w:rPr>
          <w:rFonts w:cs="Times New Roman"/>
          <w:color w:val="000000" w:themeColor="text1"/>
        </w:rPr>
        <w:t xml:space="preserve">середине 60-х годов прошлого столетия. Открытие возможностей такого роста было </w:t>
      </w:r>
      <w:r w:rsidR="002A161A" w:rsidRPr="0022199E">
        <w:rPr>
          <w:rFonts w:cs="Times New Roman"/>
          <w:color w:val="000000" w:themeColor="text1"/>
        </w:rPr>
        <w:t xml:space="preserve">крайне популярным в указанном периоде.  Однако впоследствии, по окончании третьей волны, не произошло поступательного роста сделок подобного типа. В последующие два десятилетия многие компании производили </w:t>
      </w:r>
      <w:proofErr w:type="spellStart"/>
      <w:r w:rsidR="002A161A" w:rsidRPr="0022199E">
        <w:rPr>
          <w:rFonts w:cs="Times New Roman"/>
          <w:color w:val="000000" w:themeColor="text1"/>
        </w:rPr>
        <w:t>дивестирование</w:t>
      </w:r>
      <w:proofErr w:type="spellEnd"/>
      <w:r w:rsidR="002A161A" w:rsidRPr="0022199E">
        <w:rPr>
          <w:rFonts w:cs="Times New Roman"/>
          <w:color w:val="000000" w:themeColor="text1"/>
        </w:rPr>
        <w:t xml:space="preserve"> ранее инвестированных средств в связи с неспособностью достижения достаточных показателей роста сразу на нескольких рынках из-за усложнения корпоративных структур управления. Подобные исторические события ставят вопрос о ценности совершения сделок типа диверсификации на международных рынках. </w:t>
      </w:r>
    </w:p>
    <w:p w14:paraId="3D3FEA61" w14:textId="04DDEE78" w:rsidR="008D3DEC" w:rsidRPr="0022199E" w:rsidRDefault="002A161A" w:rsidP="00587204">
      <w:pPr>
        <w:rPr>
          <w:rFonts w:cs="Times New Roman"/>
          <w:color w:val="000000" w:themeColor="text1"/>
        </w:rPr>
      </w:pPr>
      <w:r w:rsidRPr="0022199E">
        <w:rPr>
          <w:rFonts w:cs="Times New Roman"/>
          <w:color w:val="000000" w:themeColor="text1"/>
        </w:rPr>
        <w:t>Однако если</w:t>
      </w:r>
      <w:r w:rsidR="008D3DEC" w:rsidRPr="0022199E">
        <w:rPr>
          <w:rFonts w:cs="Times New Roman"/>
          <w:color w:val="000000" w:themeColor="text1"/>
        </w:rPr>
        <w:t xml:space="preserve"> одни</w:t>
      </w:r>
      <w:r w:rsidRPr="0022199E">
        <w:rPr>
          <w:rFonts w:cs="Times New Roman"/>
          <w:color w:val="000000" w:themeColor="text1"/>
        </w:rPr>
        <w:t xml:space="preserve">м компаниям пришлось впоследствии смириться с неудачно выбранной стратегией диверсификации, другие конгломераты смогли извлечь выгоду от сделок подобного типа. До недавнего времени </w:t>
      </w:r>
      <w:r w:rsidR="008D3DEC" w:rsidRPr="0022199E">
        <w:rPr>
          <w:rFonts w:cs="Times New Roman"/>
          <w:color w:val="000000" w:themeColor="text1"/>
          <w:lang w:val="en-US"/>
        </w:rPr>
        <w:t>General</w:t>
      </w:r>
      <w:r w:rsidR="008D3DEC" w:rsidRPr="0022199E">
        <w:rPr>
          <w:rFonts w:cs="Times New Roman"/>
          <w:color w:val="000000" w:themeColor="text1"/>
        </w:rPr>
        <w:t xml:space="preserve"> </w:t>
      </w:r>
      <w:r w:rsidR="008D3DEC" w:rsidRPr="0022199E">
        <w:rPr>
          <w:rFonts w:cs="Times New Roman"/>
          <w:color w:val="000000" w:themeColor="text1"/>
          <w:lang w:val="en-US"/>
        </w:rPr>
        <w:t>Electric</w:t>
      </w:r>
      <w:r w:rsidR="008D3DEC" w:rsidRPr="0022199E">
        <w:rPr>
          <w:rFonts w:cs="Times New Roman"/>
          <w:color w:val="000000" w:themeColor="text1"/>
        </w:rPr>
        <w:t xml:space="preserve"> </w:t>
      </w:r>
      <w:r w:rsidRPr="0022199E">
        <w:rPr>
          <w:rFonts w:cs="Times New Roman"/>
          <w:color w:val="000000" w:themeColor="text1"/>
        </w:rPr>
        <w:t>являлся пример</w:t>
      </w:r>
      <w:r w:rsidR="00904EBB" w:rsidRPr="0022199E">
        <w:rPr>
          <w:rFonts w:cs="Times New Roman"/>
          <w:color w:val="000000" w:themeColor="text1"/>
        </w:rPr>
        <w:t xml:space="preserve">ом одной из </w:t>
      </w:r>
      <w:r w:rsidR="00904EBB" w:rsidRPr="0022199E">
        <w:rPr>
          <w:rFonts w:cs="Times New Roman"/>
          <w:color w:val="000000" w:themeColor="text1"/>
        </w:rPr>
        <w:lastRenderedPageBreak/>
        <w:t>таких корпораций. Основное направление деятельности, ранее выраженное в её названии, уже</w:t>
      </w:r>
      <w:r w:rsidR="00FC54F1" w:rsidRPr="0022199E">
        <w:rPr>
          <w:rFonts w:cs="Times New Roman"/>
          <w:color w:val="000000" w:themeColor="text1"/>
        </w:rPr>
        <w:t xml:space="preserve"> многие годы </w:t>
      </w:r>
      <w:r w:rsidR="00904EBB" w:rsidRPr="0022199E">
        <w:rPr>
          <w:rFonts w:cs="Times New Roman"/>
          <w:color w:val="000000" w:themeColor="text1"/>
        </w:rPr>
        <w:t>не является единственным приоритетным направлением развития</w:t>
      </w:r>
      <w:r w:rsidR="00FC54F1" w:rsidRPr="0022199E">
        <w:rPr>
          <w:rFonts w:cs="Times New Roman"/>
          <w:color w:val="000000" w:themeColor="text1"/>
        </w:rPr>
        <w:t xml:space="preserve">. </w:t>
      </w:r>
      <w:r w:rsidR="00904EBB" w:rsidRPr="0022199E">
        <w:rPr>
          <w:rFonts w:cs="Times New Roman"/>
          <w:color w:val="000000" w:themeColor="text1"/>
        </w:rPr>
        <w:t xml:space="preserve">Компании удалось при помощи проведения </w:t>
      </w:r>
      <w:r w:rsidR="00FC54F1" w:rsidRPr="0022199E">
        <w:rPr>
          <w:rFonts w:cs="Times New Roman"/>
          <w:color w:val="000000" w:themeColor="text1"/>
        </w:rPr>
        <w:t xml:space="preserve">ряда стратегических </w:t>
      </w:r>
      <w:r w:rsidR="00904EBB" w:rsidRPr="0022199E">
        <w:rPr>
          <w:rFonts w:cs="Times New Roman"/>
          <w:color w:val="000000" w:themeColor="text1"/>
        </w:rPr>
        <w:t xml:space="preserve">сделок интеграционного типа и дальнейших </w:t>
      </w:r>
      <w:proofErr w:type="spellStart"/>
      <w:r w:rsidR="00904EBB" w:rsidRPr="0022199E">
        <w:rPr>
          <w:rFonts w:cs="Times New Roman"/>
          <w:color w:val="000000" w:themeColor="text1"/>
        </w:rPr>
        <w:t>дивестиций</w:t>
      </w:r>
      <w:proofErr w:type="spellEnd"/>
      <w:r w:rsidR="00904EBB" w:rsidRPr="0022199E">
        <w:rPr>
          <w:rFonts w:cs="Times New Roman"/>
          <w:color w:val="000000" w:themeColor="text1"/>
        </w:rPr>
        <w:t xml:space="preserve"> после получения максимальной отдачи от отрасли приобретенной компании поступательно создавать ценность. Примерами портфолио компании в разные периоды времени </w:t>
      </w:r>
      <w:r w:rsidR="00A63796" w:rsidRPr="0022199E">
        <w:rPr>
          <w:rFonts w:cs="Times New Roman"/>
          <w:color w:val="000000" w:themeColor="text1"/>
        </w:rPr>
        <w:t>являлись</w:t>
      </w:r>
      <w:r w:rsidR="00904EBB" w:rsidRPr="0022199E">
        <w:rPr>
          <w:rFonts w:cs="Times New Roman"/>
          <w:color w:val="000000" w:themeColor="text1"/>
        </w:rPr>
        <w:t xml:space="preserve"> страховые компании</w:t>
      </w:r>
      <w:r w:rsidR="00FC54F1" w:rsidRPr="0022199E">
        <w:rPr>
          <w:rFonts w:cs="Times New Roman"/>
          <w:color w:val="000000" w:themeColor="text1"/>
        </w:rPr>
        <w:t xml:space="preserve">, </w:t>
      </w:r>
      <w:r w:rsidR="00904EBB" w:rsidRPr="0022199E">
        <w:rPr>
          <w:rFonts w:cs="Times New Roman"/>
          <w:color w:val="000000" w:themeColor="text1"/>
        </w:rPr>
        <w:t>телекоммуникационные компании</w:t>
      </w:r>
      <w:r w:rsidR="00FC54F1" w:rsidRPr="0022199E">
        <w:rPr>
          <w:rFonts w:cs="Times New Roman"/>
          <w:color w:val="000000" w:themeColor="text1"/>
        </w:rPr>
        <w:t xml:space="preserve">, </w:t>
      </w:r>
      <w:r w:rsidR="00904EBB" w:rsidRPr="0022199E">
        <w:rPr>
          <w:rFonts w:cs="Times New Roman"/>
          <w:color w:val="000000" w:themeColor="text1"/>
        </w:rPr>
        <w:t>производители</w:t>
      </w:r>
      <w:r w:rsidR="00FC54F1" w:rsidRPr="0022199E">
        <w:rPr>
          <w:rFonts w:cs="Times New Roman"/>
          <w:color w:val="000000" w:themeColor="text1"/>
        </w:rPr>
        <w:t xml:space="preserve"> </w:t>
      </w:r>
      <w:r w:rsidR="00A63796" w:rsidRPr="0022199E">
        <w:rPr>
          <w:rFonts w:cs="Times New Roman"/>
          <w:color w:val="000000" w:themeColor="text1"/>
        </w:rPr>
        <w:t xml:space="preserve">органических полимеров </w:t>
      </w:r>
      <w:r w:rsidR="00FC54F1" w:rsidRPr="0022199E">
        <w:rPr>
          <w:rFonts w:cs="Times New Roman"/>
          <w:color w:val="000000" w:themeColor="text1"/>
        </w:rPr>
        <w:t xml:space="preserve">и </w:t>
      </w:r>
      <w:r w:rsidR="00A63796" w:rsidRPr="0022199E">
        <w:rPr>
          <w:rFonts w:cs="Times New Roman"/>
          <w:color w:val="000000" w:themeColor="text1"/>
        </w:rPr>
        <w:t>прочего оборудования</w:t>
      </w:r>
      <w:r w:rsidR="00FC54F1" w:rsidRPr="0022199E">
        <w:rPr>
          <w:rFonts w:cs="Times New Roman"/>
          <w:color w:val="000000" w:themeColor="text1"/>
        </w:rPr>
        <w:t xml:space="preserve">. </w:t>
      </w:r>
    </w:p>
    <w:p w14:paraId="3F69B3E2" w14:textId="0407B07F" w:rsidR="00172EF3" w:rsidRPr="0022199E" w:rsidRDefault="00A624C7" w:rsidP="00AB0579">
      <w:pPr>
        <w:rPr>
          <w:b/>
          <w:color w:val="000000" w:themeColor="text1"/>
        </w:rPr>
      </w:pPr>
      <w:r w:rsidRPr="0022199E">
        <w:rPr>
          <w:b/>
          <w:color w:val="000000" w:themeColor="text1"/>
        </w:rPr>
        <w:t>Вертикальная интеграция</w:t>
      </w:r>
      <w:r w:rsidR="00FC51C7" w:rsidRPr="0022199E">
        <w:rPr>
          <w:b/>
          <w:color w:val="000000" w:themeColor="text1"/>
        </w:rPr>
        <w:t xml:space="preserve"> </w:t>
      </w:r>
    </w:p>
    <w:p w14:paraId="071A688A" w14:textId="6A3ABD85" w:rsidR="000C7BAB" w:rsidRPr="0022199E" w:rsidRDefault="006711C2" w:rsidP="001226B6">
      <w:pPr>
        <w:rPr>
          <w:rFonts w:cs="Times New Roman"/>
          <w:color w:val="000000" w:themeColor="text1"/>
          <w:szCs w:val="24"/>
        </w:rPr>
      </w:pPr>
      <w:r w:rsidRPr="0022199E">
        <w:rPr>
          <w:rFonts w:cs="Times New Roman"/>
          <w:color w:val="000000" w:themeColor="text1"/>
          <w:szCs w:val="24"/>
        </w:rPr>
        <w:t>При совершении вертикальной интеграции происходит приобретение активов, которые расположены в цепочке создания ценности ближе к конечному потребителю, либо же к источнику ресурсов</w:t>
      </w:r>
      <w:r w:rsidR="003F13FA" w:rsidRPr="0022199E">
        <w:rPr>
          <w:rFonts w:cs="Times New Roman"/>
          <w:color w:val="000000" w:themeColor="text1"/>
          <w:szCs w:val="24"/>
        </w:rPr>
        <w:t xml:space="preserve">. </w:t>
      </w:r>
      <w:r w:rsidRPr="0022199E">
        <w:rPr>
          <w:rFonts w:cs="Times New Roman"/>
          <w:color w:val="000000" w:themeColor="text1"/>
          <w:szCs w:val="24"/>
        </w:rPr>
        <w:t xml:space="preserve">Одним из примеров сделок интеграционного типа с мотивом вертикальной интеграции является сделка </w:t>
      </w:r>
      <w:r w:rsidRPr="0022199E">
        <w:rPr>
          <w:rFonts w:cs="Times New Roman"/>
          <w:color w:val="000000" w:themeColor="text1"/>
          <w:szCs w:val="24"/>
          <w:lang w:val="en-US"/>
        </w:rPr>
        <w:t>Gulf</w:t>
      </w:r>
      <w:r w:rsidRPr="0022199E">
        <w:rPr>
          <w:rFonts w:cs="Times New Roman"/>
          <w:color w:val="000000" w:themeColor="text1"/>
          <w:szCs w:val="24"/>
        </w:rPr>
        <w:t xml:space="preserve"> </w:t>
      </w:r>
      <w:r w:rsidRPr="0022199E">
        <w:rPr>
          <w:rFonts w:cs="Times New Roman"/>
          <w:color w:val="000000" w:themeColor="text1"/>
          <w:szCs w:val="24"/>
          <w:lang w:val="en-US"/>
        </w:rPr>
        <w:t>Oil</w:t>
      </w:r>
      <w:r w:rsidRPr="0022199E">
        <w:rPr>
          <w:rFonts w:cs="Times New Roman"/>
          <w:color w:val="000000" w:themeColor="text1"/>
          <w:szCs w:val="24"/>
        </w:rPr>
        <w:t xml:space="preserve"> и </w:t>
      </w:r>
      <w:proofErr w:type="spellStart"/>
      <w:r w:rsidRPr="0022199E">
        <w:rPr>
          <w:rFonts w:cs="Times New Roman"/>
          <w:color w:val="000000" w:themeColor="text1"/>
          <w:szCs w:val="24"/>
        </w:rPr>
        <w:t>Chevron</w:t>
      </w:r>
      <w:proofErr w:type="spellEnd"/>
      <w:r w:rsidR="003F13FA" w:rsidRPr="0022199E">
        <w:rPr>
          <w:rFonts w:cs="Times New Roman"/>
          <w:color w:val="000000" w:themeColor="text1"/>
          <w:szCs w:val="24"/>
        </w:rPr>
        <w:t xml:space="preserve"> в 1984 году. </w:t>
      </w:r>
      <w:r w:rsidR="003F13FA" w:rsidRPr="0022199E">
        <w:rPr>
          <w:rFonts w:cs="Times New Roman"/>
          <w:color w:val="000000" w:themeColor="text1"/>
          <w:szCs w:val="24"/>
          <w:lang w:val="en-US"/>
        </w:rPr>
        <w:t>Gulf</w:t>
      </w:r>
      <w:r w:rsidRPr="0022199E">
        <w:rPr>
          <w:rFonts w:cs="Times New Roman"/>
          <w:color w:val="000000" w:themeColor="text1"/>
          <w:szCs w:val="24"/>
        </w:rPr>
        <w:t xml:space="preserve"> </w:t>
      </w:r>
      <w:proofErr w:type="spellStart"/>
      <w:r w:rsidRPr="0022199E">
        <w:rPr>
          <w:rFonts w:cs="Times New Roman"/>
          <w:color w:val="000000" w:themeColor="text1"/>
          <w:szCs w:val="24"/>
        </w:rPr>
        <w:t>Oil</w:t>
      </w:r>
      <w:proofErr w:type="spellEnd"/>
      <w:r w:rsidRPr="0022199E">
        <w:rPr>
          <w:rFonts w:cs="Times New Roman"/>
          <w:color w:val="000000" w:themeColor="text1"/>
          <w:szCs w:val="24"/>
        </w:rPr>
        <w:t xml:space="preserve"> был присоединен к компании </w:t>
      </w:r>
      <w:proofErr w:type="spellStart"/>
      <w:r w:rsidRPr="0022199E">
        <w:rPr>
          <w:rFonts w:cs="Times New Roman"/>
          <w:color w:val="000000" w:themeColor="text1"/>
          <w:szCs w:val="24"/>
        </w:rPr>
        <w:t>Chevron</w:t>
      </w:r>
      <w:proofErr w:type="spellEnd"/>
      <w:r w:rsidRPr="0022199E">
        <w:rPr>
          <w:rFonts w:cs="Times New Roman"/>
          <w:color w:val="000000" w:themeColor="text1"/>
          <w:szCs w:val="24"/>
        </w:rPr>
        <w:t xml:space="preserve"> для решения единственной задачи – увеличения объема резервов. В тот же исторический период состоялась сделка между </w:t>
      </w:r>
      <w:r w:rsidR="003F13FA" w:rsidRPr="0022199E">
        <w:rPr>
          <w:rFonts w:cs="Times New Roman"/>
          <w:color w:val="000000" w:themeColor="text1"/>
          <w:szCs w:val="24"/>
          <w:lang w:val="en-US"/>
        </w:rPr>
        <w:t>Mobil</w:t>
      </w:r>
      <w:r w:rsidR="003F13FA" w:rsidRPr="0022199E">
        <w:rPr>
          <w:rFonts w:cs="Times New Roman"/>
          <w:color w:val="000000" w:themeColor="text1"/>
          <w:szCs w:val="24"/>
        </w:rPr>
        <w:t xml:space="preserve"> </w:t>
      </w:r>
      <w:r w:rsidRPr="0022199E">
        <w:rPr>
          <w:rFonts w:cs="Times New Roman"/>
          <w:color w:val="000000" w:themeColor="text1"/>
          <w:szCs w:val="24"/>
        </w:rPr>
        <w:t>и</w:t>
      </w:r>
      <w:r w:rsidR="003F13FA" w:rsidRPr="0022199E">
        <w:rPr>
          <w:rFonts w:cs="Times New Roman"/>
          <w:color w:val="000000" w:themeColor="text1"/>
          <w:szCs w:val="24"/>
        </w:rPr>
        <w:t xml:space="preserve"> </w:t>
      </w:r>
      <w:r w:rsidR="003F13FA" w:rsidRPr="0022199E">
        <w:rPr>
          <w:rFonts w:cs="Times New Roman"/>
          <w:color w:val="000000" w:themeColor="text1"/>
          <w:szCs w:val="24"/>
          <w:lang w:val="en-US"/>
        </w:rPr>
        <w:t>Superior</w:t>
      </w:r>
      <w:r w:rsidR="003F13FA" w:rsidRPr="0022199E">
        <w:rPr>
          <w:rFonts w:cs="Times New Roman"/>
          <w:color w:val="000000" w:themeColor="text1"/>
          <w:szCs w:val="24"/>
        </w:rPr>
        <w:t xml:space="preserve"> </w:t>
      </w:r>
      <w:r w:rsidR="003F13FA" w:rsidRPr="0022199E">
        <w:rPr>
          <w:rFonts w:cs="Times New Roman"/>
          <w:color w:val="000000" w:themeColor="text1"/>
          <w:szCs w:val="24"/>
          <w:lang w:val="en-US"/>
        </w:rPr>
        <w:t>Oil</w:t>
      </w:r>
      <w:r w:rsidRPr="0022199E">
        <w:rPr>
          <w:rFonts w:cs="Times New Roman"/>
          <w:color w:val="000000" w:themeColor="text1"/>
          <w:szCs w:val="24"/>
        </w:rPr>
        <w:t xml:space="preserve">. </w:t>
      </w:r>
      <w:r w:rsidR="003F13FA" w:rsidRPr="0022199E">
        <w:rPr>
          <w:rFonts w:cs="Times New Roman"/>
          <w:color w:val="000000" w:themeColor="text1"/>
          <w:szCs w:val="24"/>
        </w:rPr>
        <w:t xml:space="preserve"> </w:t>
      </w:r>
      <w:r w:rsidR="003F13FA" w:rsidRPr="0022199E">
        <w:rPr>
          <w:rFonts w:cs="Times New Roman"/>
          <w:color w:val="000000" w:themeColor="text1"/>
          <w:szCs w:val="24"/>
          <w:lang w:val="en-US"/>
        </w:rPr>
        <w:t>Mobil</w:t>
      </w:r>
      <w:r w:rsidR="003F13FA" w:rsidRPr="0022199E">
        <w:rPr>
          <w:rFonts w:cs="Times New Roman"/>
          <w:color w:val="000000" w:themeColor="text1"/>
          <w:szCs w:val="24"/>
        </w:rPr>
        <w:t xml:space="preserve"> </w:t>
      </w:r>
      <w:r w:rsidRPr="0022199E">
        <w:rPr>
          <w:rFonts w:cs="Times New Roman"/>
          <w:color w:val="000000" w:themeColor="text1"/>
          <w:szCs w:val="24"/>
        </w:rPr>
        <w:t>позиционировалась как компания с</w:t>
      </w:r>
      <w:r w:rsidR="003F13FA" w:rsidRPr="0022199E">
        <w:rPr>
          <w:rFonts w:cs="Times New Roman"/>
          <w:color w:val="000000" w:themeColor="text1"/>
          <w:szCs w:val="24"/>
        </w:rPr>
        <w:t xml:space="preserve"> </w:t>
      </w:r>
      <w:r w:rsidR="001B229D" w:rsidRPr="0022199E">
        <w:rPr>
          <w:rFonts w:cs="Times New Roman"/>
          <w:color w:val="000000" w:themeColor="text1"/>
          <w:szCs w:val="24"/>
        </w:rPr>
        <w:t xml:space="preserve">хорошими навыками в </w:t>
      </w:r>
      <w:r w:rsidRPr="0022199E">
        <w:rPr>
          <w:rFonts w:cs="Times New Roman"/>
          <w:color w:val="000000" w:themeColor="text1"/>
          <w:szCs w:val="24"/>
        </w:rPr>
        <w:t>обрабатывающей</w:t>
      </w:r>
      <w:r w:rsidR="001B229D" w:rsidRPr="0022199E">
        <w:rPr>
          <w:rFonts w:cs="Times New Roman"/>
          <w:color w:val="000000" w:themeColor="text1"/>
          <w:szCs w:val="24"/>
        </w:rPr>
        <w:t xml:space="preserve"> индустрии, а также сильным маркетингом,</w:t>
      </w:r>
      <w:r w:rsidRPr="0022199E">
        <w:rPr>
          <w:rFonts w:cs="Times New Roman"/>
          <w:color w:val="000000" w:themeColor="text1"/>
          <w:szCs w:val="24"/>
        </w:rPr>
        <w:t xml:space="preserve"> </w:t>
      </w:r>
      <w:r w:rsidR="001B229D" w:rsidRPr="0022199E">
        <w:rPr>
          <w:rFonts w:cs="Times New Roman"/>
          <w:color w:val="000000" w:themeColor="text1"/>
          <w:szCs w:val="24"/>
        </w:rPr>
        <w:t>а</w:t>
      </w:r>
      <w:r w:rsidR="003F13FA" w:rsidRPr="0022199E">
        <w:rPr>
          <w:rFonts w:cs="Times New Roman"/>
          <w:color w:val="000000" w:themeColor="text1"/>
          <w:szCs w:val="24"/>
        </w:rPr>
        <w:t xml:space="preserve"> </w:t>
      </w:r>
      <w:r w:rsidR="003F13FA" w:rsidRPr="0022199E">
        <w:rPr>
          <w:rFonts w:cs="Times New Roman"/>
          <w:color w:val="000000" w:themeColor="text1"/>
          <w:szCs w:val="24"/>
          <w:lang w:val="en-US"/>
        </w:rPr>
        <w:t>Superior</w:t>
      </w:r>
      <w:r w:rsidR="003F13FA" w:rsidRPr="0022199E">
        <w:rPr>
          <w:rFonts w:cs="Times New Roman"/>
          <w:color w:val="000000" w:themeColor="text1"/>
          <w:szCs w:val="24"/>
        </w:rPr>
        <w:t xml:space="preserve"> </w:t>
      </w:r>
      <w:r w:rsidR="003F13FA" w:rsidRPr="0022199E">
        <w:rPr>
          <w:rFonts w:cs="Times New Roman"/>
          <w:color w:val="000000" w:themeColor="text1"/>
          <w:szCs w:val="24"/>
          <w:lang w:val="en-US"/>
        </w:rPr>
        <w:t>Oil</w:t>
      </w:r>
      <w:r w:rsidR="001B229D" w:rsidRPr="0022199E">
        <w:rPr>
          <w:rFonts w:cs="Times New Roman"/>
          <w:color w:val="000000" w:themeColor="text1"/>
          <w:szCs w:val="24"/>
        </w:rPr>
        <w:t xml:space="preserve"> обладала</w:t>
      </w:r>
      <w:r w:rsidR="003F13FA" w:rsidRPr="0022199E">
        <w:rPr>
          <w:rFonts w:cs="Times New Roman"/>
          <w:color w:val="000000" w:themeColor="text1"/>
          <w:szCs w:val="24"/>
        </w:rPr>
        <w:t xml:space="preserve"> </w:t>
      </w:r>
      <w:r w:rsidR="001B229D" w:rsidRPr="0022199E">
        <w:rPr>
          <w:rFonts w:cs="Times New Roman"/>
          <w:color w:val="000000" w:themeColor="text1"/>
          <w:szCs w:val="24"/>
        </w:rPr>
        <w:t xml:space="preserve">большим объемом доказанных запасов </w:t>
      </w:r>
      <w:r w:rsidR="003F13FA" w:rsidRPr="0022199E">
        <w:rPr>
          <w:rFonts w:cs="Times New Roman"/>
          <w:color w:val="000000" w:themeColor="text1"/>
          <w:szCs w:val="24"/>
        </w:rPr>
        <w:t>газа и нефти</w:t>
      </w:r>
      <w:r w:rsidR="001B229D" w:rsidRPr="0022199E">
        <w:rPr>
          <w:rFonts w:cs="Times New Roman"/>
          <w:color w:val="000000" w:themeColor="text1"/>
          <w:szCs w:val="24"/>
        </w:rPr>
        <w:t xml:space="preserve"> в своем распоряжении</w:t>
      </w:r>
      <w:r w:rsidR="000C7BAB" w:rsidRPr="0022199E">
        <w:rPr>
          <w:rFonts w:cs="Times New Roman"/>
          <w:color w:val="000000" w:themeColor="text1"/>
          <w:szCs w:val="24"/>
        </w:rPr>
        <w:t xml:space="preserve">. </w:t>
      </w:r>
      <w:r w:rsidR="001B229D" w:rsidRPr="0022199E">
        <w:rPr>
          <w:rFonts w:cs="Times New Roman"/>
          <w:color w:val="000000" w:themeColor="text1"/>
          <w:szCs w:val="24"/>
        </w:rPr>
        <w:t xml:space="preserve">Такой тип </w:t>
      </w:r>
      <w:r w:rsidR="001B229D" w:rsidRPr="0022199E">
        <w:rPr>
          <w:rFonts w:cs="Times New Roman"/>
          <w:color w:val="000000" w:themeColor="text1"/>
          <w:szCs w:val="24"/>
          <w:lang w:val="en-US"/>
        </w:rPr>
        <w:t>M</w:t>
      </w:r>
      <w:r w:rsidR="001B229D" w:rsidRPr="0022199E">
        <w:rPr>
          <w:rFonts w:cs="Times New Roman"/>
          <w:color w:val="000000" w:themeColor="text1"/>
          <w:szCs w:val="24"/>
        </w:rPr>
        <w:t>&amp;</w:t>
      </w:r>
      <w:r w:rsidR="001B229D" w:rsidRPr="0022199E">
        <w:rPr>
          <w:rFonts w:cs="Times New Roman"/>
          <w:color w:val="000000" w:themeColor="text1"/>
          <w:szCs w:val="24"/>
          <w:lang w:val="en-US"/>
        </w:rPr>
        <w:t>A</w:t>
      </w:r>
      <w:r w:rsidR="001B229D" w:rsidRPr="0022199E">
        <w:rPr>
          <w:rFonts w:cs="Times New Roman"/>
          <w:color w:val="000000" w:themeColor="text1"/>
          <w:szCs w:val="24"/>
        </w:rPr>
        <w:t xml:space="preserve"> в научной литературе относится к сделкам интеграционного типа назад. </w:t>
      </w:r>
      <w:r w:rsidR="001226B6" w:rsidRPr="0022199E">
        <w:rPr>
          <w:rFonts w:cs="Times New Roman"/>
          <w:color w:val="000000" w:themeColor="text1"/>
          <w:szCs w:val="24"/>
        </w:rPr>
        <w:t>Своевременный доступ к поставкам сырья значительно снижает риски издержек. Так как компания получает возможность к управлению запасами и их получению точно в требуемый момент времени, происходит снижение затрат при проведении инвентаризации [</w:t>
      </w:r>
      <w:proofErr w:type="spellStart"/>
      <w:r w:rsidR="001226B6" w:rsidRPr="0022199E">
        <w:rPr>
          <w:rFonts w:cs="Times New Roman"/>
          <w:color w:val="000000" w:themeColor="text1"/>
          <w:szCs w:val="24"/>
        </w:rPr>
        <w:t>Gaughan</w:t>
      </w:r>
      <w:proofErr w:type="spellEnd"/>
      <w:r w:rsidR="001226B6" w:rsidRPr="0022199E">
        <w:rPr>
          <w:rFonts w:cs="Times New Roman"/>
          <w:color w:val="000000" w:themeColor="text1"/>
          <w:szCs w:val="24"/>
        </w:rPr>
        <w:t xml:space="preserve">, 2015]. </w:t>
      </w:r>
      <w:r w:rsidR="001B229D" w:rsidRPr="0022199E">
        <w:rPr>
          <w:rFonts w:cs="Times New Roman"/>
          <w:color w:val="000000" w:themeColor="text1"/>
          <w:szCs w:val="24"/>
        </w:rPr>
        <w:t>Противоположное событие – интеграция</w:t>
      </w:r>
      <w:r w:rsidR="003F13FA" w:rsidRPr="0022199E">
        <w:rPr>
          <w:rFonts w:cs="Times New Roman"/>
          <w:color w:val="000000" w:themeColor="text1"/>
          <w:szCs w:val="24"/>
        </w:rPr>
        <w:t xml:space="preserve"> вперед</w:t>
      </w:r>
      <w:r w:rsidR="001B229D" w:rsidRPr="0022199E">
        <w:rPr>
          <w:rFonts w:cs="Times New Roman"/>
          <w:color w:val="000000" w:themeColor="text1"/>
          <w:szCs w:val="24"/>
        </w:rPr>
        <w:t xml:space="preserve"> –</w:t>
      </w:r>
      <w:r w:rsidR="003F13FA" w:rsidRPr="0022199E">
        <w:rPr>
          <w:rFonts w:cs="Times New Roman"/>
          <w:color w:val="000000" w:themeColor="text1"/>
          <w:szCs w:val="24"/>
        </w:rPr>
        <w:t xml:space="preserve"> </w:t>
      </w:r>
      <w:r w:rsidR="001B229D" w:rsidRPr="0022199E">
        <w:rPr>
          <w:rFonts w:cs="Times New Roman"/>
          <w:color w:val="000000" w:themeColor="text1"/>
          <w:szCs w:val="24"/>
        </w:rPr>
        <w:t xml:space="preserve">происходит, когда компания с мощной базой запасов совершает приобретение другой компании, чьи конкурентные преимущества расположены в области маркетинга и продаж. </w:t>
      </w:r>
    </w:p>
    <w:p w14:paraId="30AFC473" w14:textId="3FCD2B4D" w:rsidR="000C7BAB" w:rsidRPr="0022199E" w:rsidRDefault="001226B6" w:rsidP="00587204">
      <w:pPr>
        <w:rPr>
          <w:rFonts w:cs="Times New Roman"/>
          <w:color w:val="000000" w:themeColor="text1"/>
          <w:szCs w:val="24"/>
        </w:rPr>
      </w:pPr>
      <w:r w:rsidRPr="0022199E">
        <w:rPr>
          <w:rFonts w:cs="Times New Roman"/>
          <w:color w:val="000000" w:themeColor="text1"/>
          <w:szCs w:val="24"/>
        </w:rPr>
        <w:t xml:space="preserve">При приобретении поставщика при прочих равных условиях компания </w:t>
      </w:r>
      <w:r w:rsidR="00AA6B12" w:rsidRPr="0022199E">
        <w:rPr>
          <w:rFonts w:cs="Times New Roman"/>
          <w:color w:val="000000" w:themeColor="text1"/>
          <w:szCs w:val="24"/>
        </w:rPr>
        <w:t>добивается получения конкурентного преимущества</w:t>
      </w:r>
      <w:r w:rsidRPr="0022199E">
        <w:rPr>
          <w:rFonts w:cs="Times New Roman"/>
          <w:color w:val="000000" w:themeColor="text1"/>
          <w:szCs w:val="24"/>
        </w:rPr>
        <w:t xml:space="preserve"> на рынке. Источником такого </w:t>
      </w:r>
      <w:r w:rsidR="00AA6B12" w:rsidRPr="0022199E">
        <w:rPr>
          <w:rFonts w:cs="Times New Roman"/>
          <w:color w:val="000000" w:themeColor="text1"/>
          <w:szCs w:val="24"/>
        </w:rPr>
        <w:t>эффекта становится</w:t>
      </w:r>
      <w:r w:rsidRPr="0022199E">
        <w:rPr>
          <w:rFonts w:cs="Times New Roman"/>
          <w:color w:val="000000" w:themeColor="text1"/>
          <w:szCs w:val="24"/>
        </w:rPr>
        <w:t xml:space="preserve"> снижение себестоимости </w:t>
      </w:r>
      <w:r w:rsidR="00AA6B12" w:rsidRPr="0022199E">
        <w:rPr>
          <w:rFonts w:cs="Times New Roman"/>
          <w:color w:val="000000" w:themeColor="text1"/>
          <w:szCs w:val="24"/>
        </w:rPr>
        <w:t>запасов по причине их внутреннего</w:t>
      </w:r>
      <w:r w:rsidRPr="0022199E">
        <w:rPr>
          <w:rFonts w:cs="Times New Roman"/>
          <w:color w:val="000000" w:themeColor="text1"/>
          <w:szCs w:val="24"/>
        </w:rPr>
        <w:t xml:space="preserve"> </w:t>
      </w:r>
      <w:r w:rsidR="00AA6B12" w:rsidRPr="0022199E">
        <w:rPr>
          <w:rFonts w:cs="Times New Roman"/>
          <w:color w:val="000000" w:themeColor="text1"/>
          <w:szCs w:val="24"/>
        </w:rPr>
        <w:t>происхождения</w:t>
      </w:r>
      <w:r w:rsidRPr="0022199E">
        <w:rPr>
          <w:rFonts w:cs="Times New Roman"/>
          <w:color w:val="000000" w:themeColor="text1"/>
          <w:szCs w:val="24"/>
        </w:rPr>
        <w:t>. Тогда встает вопрос о размере справедливой трансфер</w:t>
      </w:r>
      <w:r w:rsidR="000807EE" w:rsidRPr="0022199E">
        <w:rPr>
          <w:rFonts w:cs="Times New Roman"/>
          <w:color w:val="000000" w:themeColor="text1"/>
          <w:szCs w:val="24"/>
        </w:rPr>
        <w:t>тной цены. И в случае, когда себестоимость запасов</w:t>
      </w:r>
      <w:r w:rsidR="000C7BAB" w:rsidRPr="0022199E">
        <w:rPr>
          <w:rFonts w:cs="Times New Roman"/>
          <w:color w:val="000000" w:themeColor="text1"/>
          <w:szCs w:val="24"/>
        </w:rPr>
        <w:t xml:space="preserve"> </w:t>
      </w:r>
      <w:r w:rsidR="000807EE" w:rsidRPr="0022199E">
        <w:rPr>
          <w:rFonts w:cs="Times New Roman"/>
          <w:color w:val="000000" w:themeColor="text1"/>
          <w:szCs w:val="24"/>
        </w:rPr>
        <w:t>окажется</w:t>
      </w:r>
      <w:r w:rsidR="000C7BAB" w:rsidRPr="0022199E">
        <w:rPr>
          <w:rFonts w:cs="Times New Roman"/>
          <w:color w:val="000000" w:themeColor="text1"/>
          <w:szCs w:val="24"/>
        </w:rPr>
        <w:t xml:space="preserve"> меньше, чем </w:t>
      </w:r>
      <w:r w:rsidR="000807EE" w:rsidRPr="0022199E">
        <w:rPr>
          <w:rFonts w:cs="Times New Roman"/>
          <w:color w:val="000000" w:themeColor="text1"/>
          <w:szCs w:val="24"/>
        </w:rPr>
        <w:t>среднерыночная цена</w:t>
      </w:r>
      <w:r w:rsidR="000C7BAB" w:rsidRPr="0022199E">
        <w:rPr>
          <w:rFonts w:cs="Times New Roman"/>
          <w:color w:val="000000" w:themeColor="text1"/>
          <w:szCs w:val="24"/>
        </w:rPr>
        <w:t xml:space="preserve">, </w:t>
      </w:r>
      <w:r w:rsidR="000807EE" w:rsidRPr="0022199E">
        <w:rPr>
          <w:rFonts w:cs="Times New Roman"/>
          <w:color w:val="000000" w:themeColor="text1"/>
          <w:szCs w:val="24"/>
        </w:rPr>
        <w:t xml:space="preserve">а также средняя цена приобретения до проведения сделки, может идти речь о достижении экономии за счет проведения вертикальной интеграции и эксплуатации внутренних ресурсов компании. </w:t>
      </w:r>
    </w:p>
    <w:p w14:paraId="62103921" w14:textId="2D123F2F" w:rsidR="000C7BAB" w:rsidRPr="0022199E" w:rsidRDefault="000807EE" w:rsidP="00587204">
      <w:pPr>
        <w:rPr>
          <w:rFonts w:cs="Times New Roman"/>
          <w:color w:val="000000" w:themeColor="text1"/>
          <w:szCs w:val="24"/>
        </w:rPr>
      </w:pPr>
      <w:r w:rsidRPr="0022199E">
        <w:rPr>
          <w:rFonts w:cs="Times New Roman"/>
          <w:color w:val="000000" w:themeColor="text1"/>
          <w:szCs w:val="24"/>
        </w:rPr>
        <w:lastRenderedPageBreak/>
        <w:t>Помимо наличия внутрифирменного</w:t>
      </w:r>
      <w:r w:rsidR="000C7BAB" w:rsidRPr="0022199E">
        <w:rPr>
          <w:rFonts w:cs="Times New Roman"/>
          <w:color w:val="000000" w:themeColor="text1"/>
          <w:szCs w:val="24"/>
        </w:rPr>
        <w:t xml:space="preserve"> </w:t>
      </w:r>
      <w:r w:rsidRPr="0022199E">
        <w:rPr>
          <w:rFonts w:cs="Times New Roman"/>
          <w:color w:val="000000" w:themeColor="text1"/>
          <w:szCs w:val="24"/>
        </w:rPr>
        <w:t>трансфертного ценообразования, которое обеспечивают компанию экономией затрат при приобретении поставщика, существуют иные причины экономии.</w:t>
      </w:r>
      <w:r w:rsidR="000C7BAB" w:rsidRPr="0022199E">
        <w:rPr>
          <w:rFonts w:cs="Times New Roman"/>
          <w:color w:val="000000" w:themeColor="text1"/>
          <w:szCs w:val="24"/>
        </w:rPr>
        <w:t xml:space="preserve"> </w:t>
      </w:r>
      <w:r w:rsidRPr="0022199E">
        <w:rPr>
          <w:rFonts w:cs="Times New Roman"/>
          <w:color w:val="000000" w:themeColor="text1"/>
          <w:szCs w:val="24"/>
        </w:rPr>
        <w:t xml:space="preserve">К примеру, снижение транзакционных издержек, отмеченное в работах </w:t>
      </w:r>
      <w:r w:rsidR="00863417" w:rsidRPr="0022199E">
        <w:rPr>
          <w:rFonts w:cs="Times New Roman"/>
          <w:color w:val="000000" w:themeColor="text1"/>
          <w:szCs w:val="24"/>
        </w:rPr>
        <w:t>[</w:t>
      </w:r>
      <w:r w:rsidR="00842C7F" w:rsidRPr="0022199E">
        <w:rPr>
          <w:rFonts w:cs="Times New Roman"/>
          <w:color w:val="000000" w:themeColor="text1"/>
          <w:szCs w:val="24"/>
          <w:lang w:val="en-US"/>
        </w:rPr>
        <w:t>Carl</w:t>
      </w:r>
      <w:r w:rsidR="00863417" w:rsidRPr="0022199E">
        <w:rPr>
          <w:rFonts w:cs="Times New Roman"/>
          <w:color w:val="000000" w:themeColor="text1"/>
          <w:szCs w:val="24"/>
          <w:lang w:val="en-US"/>
        </w:rPr>
        <w:t>t</w:t>
      </w:r>
      <w:r w:rsidR="00842C7F" w:rsidRPr="0022199E">
        <w:rPr>
          <w:rFonts w:cs="Times New Roman"/>
          <w:color w:val="000000" w:themeColor="text1"/>
          <w:szCs w:val="24"/>
          <w:lang w:val="en-US"/>
        </w:rPr>
        <w:t>on</w:t>
      </w:r>
      <w:r w:rsidR="00863417" w:rsidRPr="0022199E">
        <w:rPr>
          <w:rFonts w:cs="Times New Roman"/>
          <w:color w:val="000000" w:themeColor="text1"/>
          <w:szCs w:val="24"/>
        </w:rPr>
        <w:t xml:space="preserve">, </w:t>
      </w:r>
      <w:r w:rsidR="00863417" w:rsidRPr="0022199E">
        <w:rPr>
          <w:rFonts w:cs="Times New Roman"/>
          <w:color w:val="000000" w:themeColor="text1"/>
          <w:szCs w:val="24"/>
          <w:lang w:val="en-US"/>
        </w:rPr>
        <w:t>Perloff</w:t>
      </w:r>
      <w:r w:rsidR="00863417" w:rsidRPr="0022199E">
        <w:rPr>
          <w:rFonts w:cs="Times New Roman"/>
          <w:color w:val="000000" w:themeColor="text1"/>
          <w:szCs w:val="24"/>
        </w:rPr>
        <w:t>, 1994]</w:t>
      </w:r>
      <w:r w:rsidR="00797204" w:rsidRPr="0022199E">
        <w:rPr>
          <w:rFonts w:cs="Times New Roman"/>
          <w:color w:val="000000" w:themeColor="text1"/>
          <w:szCs w:val="24"/>
        </w:rPr>
        <w:t xml:space="preserve">. </w:t>
      </w:r>
      <w:r w:rsidR="000559EA" w:rsidRPr="0022199E">
        <w:rPr>
          <w:rFonts w:cs="Times New Roman"/>
          <w:color w:val="000000" w:themeColor="text1"/>
          <w:szCs w:val="24"/>
        </w:rPr>
        <w:t xml:space="preserve">Сюда входят непредвиденные сбои поставок со стороны внешних контрактных предприятий, либо же сбои по окончании поставок в рамках договора, после которого возникает задержка до заключения следующего контракта по причине несогласия сторон по условиям. В случае же владения поставщиком компания способна более успешно прогнозировать будущую деятельность, избегая неопределенности. </w:t>
      </w:r>
    </w:p>
    <w:p w14:paraId="70A4B25A" w14:textId="4D600877" w:rsidR="00E636AC" w:rsidRPr="0022199E" w:rsidRDefault="000559EA" w:rsidP="00587204">
      <w:pPr>
        <w:rPr>
          <w:rFonts w:cs="Times New Roman"/>
          <w:color w:val="000000" w:themeColor="text1"/>
        </w:rPr>
      </w:pPr>
      <w:r w:rsidRPr="0022199E">
        <w:rPr>
          <w:rFonts w:cs="Times New Roman"/>
          <w:color w:val="000000" w:themeColor="text1"/>
        </w:rPr>
        <w:t>Потребность в специфических материалах может стать еще одной причиной к совершению сделки вертикального интеграционного типа. Рыночная стоимость производителя и самих ко</w:t>
      </w:r>
      <w:r w:rsidR="00051DCA" w:rsidRPr="0022199E">
        <w:rPr>
          <w:rFonts w:cs="Times New Roman"/>
          <w:color w:val="000000" w:themeColor="text1"/>
        </w:rPr>
        <w:t>мпонентов или материалов может быть малым, но для конкретной компании этот компонент может являться важнейшей составляющей коечного продукта, а поставщик единственным. В долгосрочной перспективе такие взаимоотношения могут иметь проблемы при определении условий поставок, поскольку заказчик оказывается в полной зависимости от производителя. В это же время д</w:t>
      </w:r>
      <w:r w:rsidR="00E636AC" w:rsidRPr="0022199E">
        <w:rPr>
          <w:rFonts w:cs="Times New Roman"/>
          <w:color w:val="000000" w:themeColor="text1"/>
        </w:rPr>
        <w:t xml:space="preserve">ругие поставщики могут </w:t>
      </w:r>
      <w:r w:rsidR="00051DCA" w:rsidRPr="0022199E">
        <w:rPr>
          <w:rFonts w:cs="Times New Roman"/>
          <w:color w:val="000000" w:themeColor="text1"/>
        </w:rPr>
        <w:t xml:space="preserve">оказаться неспособными инициировать производство такого узкоспециализированного компонента. Вероятные проблемы с патентным правом и высокие первоначальные затраты должны быть перекрыты со стороны заказчика для того, чтобы обеспечить возможность такой инициации. Часто компании выгоднее приобрести первоначального поставщика задолго до возникновения спорных ситуаций в отношениях, чтобы снизить издержки </w:t>
      </w:r>
      <w:r w:rsidR="0033751A" w:rsidRPr="0022199E">
        <w:rPr>
          <w:rFonts w:cs="Times New Roman"/>
          <w:color w:val="000000" w:themeColor="text1"/>
        </w:rPr>
        <w:t>на дальнейших этапах. Таким образом</w:t>
      </w:r>
      <w:r w:rsidR="00E636AC" w:rsidRPr="0022199E">
        <w:rPr>
          <w:rFonts w:cs="Times New Roman"/>
          <w:color w:val="000000" w:themeColor="text1"/>
        </w:rPr>
        <w:t xml:space="preserve"> покупатель </w:t>
      </w:r>
      <w:r w:rsidR="0033751A" w:rsidRPr="0022199E">
        <w:rPr>
          <w:rFonts w:cs="Times New Roman"/>
          <w:color w:val="000000" w:themeColor="text1"/>
        </w:rPr>
        <w:t>с</w:t>
      </w:r>
      <w:r w:rsidR="00E636AC" w:rsidRPr="0022199E">
        <w:rPr>
          <w:rFonts w:cs="Times New Roman"/>
          <w:color w:val="000000" w:themeColor="text1"/>
        </w:rPr>
        <w:t xml:space="preserve">может </w:t>
      </w:r>
      <w:r w:rsidR="0033751A" w:rsidRPr="0022199E">
        <w:rPr>
          <w:rFonts w:cs="Times New Roman"/>
          <w:color w:val="000000" w:themeColor="text1"/>
        </w:rPr>
        <w:t>иметь постоянный доступ к специализированным</w:t>
      </w:r>
      <w:r w:rsidR="00E636AC" w:rsidRPr="0022199E">
        <w:rPr>
          <w:rFonts w:cs="Times New Roman"/>
          <w:color w:val="000000" w:themeColor="text1"/>
        </w:rPr>
        <w:t xml:space="preserve"> </w:t>
      </w:r>
      <w:r w:rsidR="0033751A" w:rsidRPr="0022199E">
        <w:rPr>
          <w:rFonts w:cs="Times New Roman"/>
          <w:color w:val="000000" w:themeColor="text1"/>
        </w:rPr>
        <w:t>компонентам и быть уверенным в высоких стандартах производимой продукции</w:t>
      </w:r>
      <w:r w:rsidR="009D07CE" w:rsidRPr="0022199E">
        <w:rPr>
          <w:rFonts w:cs="Times New Roman"/>
          <w:color w:val="000000" w:themeColor="text1"/>
        </w:rPr>
        <w:t>, что решает проблему заложника</w:t>
      </w:r>
      <w:r w:rsidR="0033751A" w:rsidRPr="0022199E">
        <w:rPr>
          <w:rFonts w:cs="Times New Roman"/>
          <w:color w:val="000000" w:themeColor="text1"/>
        </w:rPr>
        <w:t xml:space="preserve">. </w:t>
      </w:r>
    </w:p>
    <w:p w14:paraId="4E74CE18" w14:textId="301BAC96" w:rsidR="00AC5EEF" w:rsidRPr="00EB4B6B" w:rsidRDefault="00843B93" w:rsidP="00AB0579">
      <w:pPr>
        <w:rPr>
          <w:b/>
          <w:color w:val="000000" w:themeColor="text1"/>
        </w:rPr>
      </w:pPr>
      <w:r>
        <w:rPr>
          <w:b/>
          <w:color w:val="000000" w:themeColor="text1"/>
        </w:rPr>
        <w:t>Самоуверенность</w:t>
      </w:r>
      <w:r w:rsidR="0022199E">
        <w:rPr>
          <w:b/>
          <w:color w:val="000000" w:themeColor="text1"/>
        </w:rPr>
        <w:t xml:space="preserve"> менеджеров</w:t>
      </w:r>
      <w:r>
        <w:rPr>
          <w:b/>
          <w:color w:val="000000" w:themeColor="text1"/>
        </w:rPr>
        <w:t xml:space="preserve"> </w:t>
      </w:r>
      <w:r w:rsidRPr="00EB4B6B">
        <w:rPr>
          <w:b/>
          <w:color w:val="000000" w:themeColor="text1"/>
        </w:rPr>
        <w:t>(</w:t>
      </w:r>
      <w:r>
        <w:rPr>
          <w:b/>
          <w:color w:val="000000" w:themeColor="text1"/>
          <w:lang w:val="en-US"/>
        </w:rPr>
        <w:t>Managerial</w:t>
      </w:r>
      <w:r w:rsidRPr="00EB4B6B">
        <w:rPr>
          <w:b/>
          <w:color w:val="000000" w:themeColor="text1"/>
        </w:rPr>
        <w:t xml:space="preserve"> </w:t>
      </w:r>
      <w:r>
        <w:rPr>
          <w:b/>
          <w:color w:val="000000" w:themeColor="text1"/>
          <w:lang w:val="en-US"/>
        </w:rPr>
        <w:t>hubris</w:t>
      </w:r>
      <w:r w:rsidRPr="00EB4B6B">
        <w:rPr>
          <w:b/>
          <w:color w:val="000000" w:themeColor="text1"/>
        </w:rPr>
        <w:t>)</w:t>
      </w:r>
    </w:p>
    <w:p w14:paraId="40B4D1DB" w14:textId="237E2E75" w:rsidR="00484E64" w:rsidRPr="0022199E" w:rsidRDefault="0033751A" w:rsidP="00587204">
      <w:pPr>
        <w:rPr>
          <w:rFonts w:cs="Times New Roman"/>
          <w:color w:val="000000" w:themeColor="text1"/>
        </w:rPr>
      </w:pPr>
      <w:r w:rsidRPr="0022199E">
        <w:rPr>
          <w:rFonts w:cs="Times New Roman"/>
          <w:color w:val="000000" w:themeColor="text1"/>
        </w:rPr>
        <w:t xml:space="preserve">Следующая гипотеза о причинах совершения сделок типа </w:t>
      </w:r>
      <w:r w:rsidR="00484E64" w:rsidRPr="0022199E">
        <w:rPr>
          <w:rFonts w:cs="Times New Roman"/>
          <w:color w:val="000000" w:themeColor="text1"/>
        </w:rPr>
        <w:t xml:space="preserve">M&amp;A была </w:t>
      </w:r>
      <w:r w:rsidR="0048666C" w:rsidRPr="0022199E">
        <w:rPr>
          <w:rFonts w:cs="Times New Roman"/>
          <w:color w:val="000000" w:themeColor="text1"/>
        </w:rPr>
        <w:t>впервые выдвинута</w:t>
      </w:r>
      <w:r w:rsidR="00484E64" w:rsidRPr="0022199E">
        <w:rPr>
          <w:rFonts w:cs="Times New Roman"/>
          <w:color w:val="000000" w:themeColor="text1"/>
        </w:rPr>
        <w:t xml:space="preserve"> в исследовании </w:t>
      </w:r>
      <w:r w:rsidR="00AB0579" w:rsidRPr="0022199E">
        <w:rPr>
          <w:rFonts w:cs="Times New Roman"/>
          <w:color w:val="000000" w:themeColor="text1"/>
        </w:rPr>
        <w:t>[</w:t>
      </w:r>
      <w:proofErr w:type="spellStart"/>
      <w:r w:rsidR="00AB0579" w:rsidRPr="0022199E">
        <w:rPr>
          <w:rFonts w:cs="Times New Roman"/>
          <w:color w:val="000000" w:themeColor="text1"/>
        </w:rPr>
        <w:t>Roll</w:t>
      </w:r>
      <w:proofErr w:type="spellEnd"/>
      <w:r w:rsidR="00AB0579" w:rsidRPr="0022199E">
        <w:rPr>
          <w:rFonts w:cs="Times New Roman"/>
          <w:color w:val="000000" w:themeColor="text1"/>
        </w:rPr>
        <w:t>, 1984]</w:t>
      </w:r>
      <w:r w:rsidR="00484E64" w:rsidRPr="0022199E">
        <w:rPr>
          <w:rFonts w:cs="Times New Roman"/>
          <w:color w:val="000000" w:themeColor="text1"/>
        </w:rPr>
        <w:t xml:space="preserve">. </w:t>
      </w:r>
      <w:r w:rsidRPr="0022199E">
        <w:rPr>
          <w:rFonts w:cs="Times New Roman"/>
          <w:color w:val="000000" w:themeColor="text1"/>
        </w:rPr>
        <w:t>В упомянутом исследовании была</w:t>
      </w:r>
      <w:r w:rsidR="00AB0579" w:rsidRPr="0022199E">
        <w:rPr>
          <w:rFonts w:cs="Times New Roman"/>
          <w:color w:val="000000" w:themeColor="text1"/>
        </w:rPr>
        <w:t xml:space="preserve"> </w:t>
      </w:r>
      <w:r w:rsidRPr="0022199E">
        <w:rPr>
          <w:rFonts w:cs="Times New Roman"/>
          <w:color w:val="000000" w:themeColor="text1"/>
        </w:rPr>
        <w:t>проанализирована</w:t>
      </w:r>
      <w:r w:rsidR="00AB0579" w:rsidRPr="0022199E">
        <w:rPr>
          <w:rFonts w:cs="Times New Roman"/>
          <w:color w:val="000000" w:themeColor="text1"/>
        </w:rPr>
        <w:t xml:space="preserve"> роль</w:t>
      </w:r>
      <w:r w:rsidRPr="0022199E">
        <w:rPr>
          <w:rFonts w:cs="Times New Roman"/>
          <w:color w:val="000000" w:themeColor="text1"/>
        </w:rPr>
        <w:t xml:space="preserve"> </w:t>
      </w:r>
      <w:r w:rsidR="00843B93">
        <w:rPr>
          <w:rFonts w:cs="Times New Roman"/>
          <w:color w:val="000000" w:themeColor="text1"/>
        </w:rPr>
        <w:t>самоуверенности</w:t>
      </w:r>
      <w:r w:rsidRPr="0022199E">
        <w:rPr>
          <w:rFonts w:cs="Times New Roman"/>
          <w:color w:val="000000" w:themeColor="text1"/>
        </w:rPr>
        <w:t xml:space="preserve"> топ-</w:t>
      </w:r>
      <w:r w:rsidR="0048666C" w:rsidRPr="0022199E">
        <w:rPr>
          <w:rFonts w:cs="Times New Roman"/>
          <w:color w:val="000000" w:themeColor="text1"/>
        </w:rPr>
        <w:t>мен</w:t>
      </w:r>
      <w:r w:rsidRPr="0022199E">
        <w:rPr>
          <w:rFonts w:cs="Times New Roman"/>
          <w:color w:val="000000" w:themeColor="text1"/>
        </w:rPr>
        <w:t xml:space="preserve">еджмента при руководстве компанией и сделана попытка к объяснению того, как эта черта может проявлять себя при совершении ряда сделок интеграционного типа. Выдвинутая в исследовании гипотеза предполагает, что менеджмент при приобретении компаний руководствуется во многом своими личными мотивами, а не лишь экономическими выгодами, которые могут быть четко проанализированы до совершения сделки. </w:t>
      </w:r>
    </w:p>
    <w:p w14:paraId="0A7FFFC2" w14:textId="73AAE2CD" w:rsidR="00484E64" w:rsidRPr="0022199E" w:rsidRDefault="008B7754" w:rsidP="00587204">
      <w:pPr>
        <w:rPr>
          <w:rFonts w:cs="Times New Roman"/>
          <w:color w:val="000000" w:themeColor="text1"/>
        </w:rPr>
      </w:pPr>
      <w:r w:rsidRPr="0022199E">
        <w:rPr>
          <w:rFonts w:cs="Times New Roman"/>
          <w:color w:val="000000" w:themeColor="text1"/>
        </w:rPr>
        <w:lastRenderedPageBreak/>
        <w:t>Ролл и другие исследовали поведение менеджмента для того</w:t>
      </w:r>
      <w:r w:rsidR="00484E64" w:rsidRPr="0022199E">
        <w:rPr>
          <w:rFonts w:cs="Times New Roman"/>
          <w:color w:val="000000" w:themeColor="text1"/>
        </w:rPr>
        <w:t>, чтобы</w:t>
      </w:r>
      <w:r w:rsidRPr="0022199E">
        <w:rPr>
          <w:rFonts w:cs="Times New Roman"/>
          <w:color w:val="000000" w:themeColor="text1"/>
        </w:rPr>
        <w:t xml:space="preserve"> понять причину</w:t>
      </w:r>
      <w:r w:rsidR="00484E64" w:rsidRPr="0022199E">
        <w:rPr>
          <w:rFonts w:cs="Times New Roman"/>
          <w:color w:val="000000" w:themeColor="text1"/>
        </w:rPr>
        <w:t xml:space="preserve">, </w:t>
      </w:r>
      <w:r w:rsidRPr="0022199E">
        <w:rPr>
          <w:rFonts w:cs="Times New Roman"/>
          <w:color w:val="000000" w:themeColor="text1"/>
        </w:rPr>
        <w:t>по которой менеджмент выплачивает очень высокие премии компаниям-целям при совершении сделок интеграционного типа, хотя приобретаемая компания уже чаще всего верно оценена рынком</w:t>
      </w:r>
      <w:r w:rsidR="0048666C" w:rsidRPr="0022199E">
        <w:rPr>
          <w:rFonts w:cs="Times New Roman"/>
          <w:color w:val="000000" w:themeColor="text1"/>
        </w:rPr>
        <w:t xml:space="preserve">. </w:t>
      </w:r>
      <w:r w:rsidRPr="0022199E">
        <w:rPr>
          <w:rFonts w:cs="Times New Roman"/>
          <w:color w:val="000000" w:themeColor="text1"/>
        </w:rPr>
        <w:t xml:space="preserve">Руководители обосновывают такую ситуацию тем, что со стороны менеджмента производится не </w:t>
      </w:r>
      <w:r w:rsidR="00133C6E" w:rsidRPr="0022199E">
        <w:rPr>
          <w:rFonts w:cs="Times New Roman"/>
          <w:color w:val="000000" w:themeColor="text1"/>
        </w:rPr>
        <w:t xml:space="preserve">только </w:t>
      </w:r>
      <w:r w:rsidRPr="0022199E">
        <w:rPr>
          <w:rFonts w:cs="Times New Roman"/>
          <w:color w:val="000000" w:themeColor="text1"/>
        </w:rPr>
        <w:t>стандартная оценка</w:t>
      </w:r>
      <w:r w:rsidR="00BC09C1" w:rsidRPr="0022199E">
        <w:rPr>
          <w:rFonts w:cs="Times New Roman"/>
          <w:color w:val="000000" w:themeColor="text1"/>
        </w:rPr>
        <w:t xml:space="preserve"> текущей стоимости активов, но и </w:t>
      </w:r>
      <w:r w:rsidR="00133C6E" w:rsidRPr="0022199E">
        <w:rPr>
          <w:rFonts w:cs="Times New Roman"/>
          <w:color w:val="000000" w:themeColor="text1"/>
        </w:rPr>
        <w:t xml:space="preserve">вовлекаются </w:t>
      </w:r>
      <w:r w:rsidR="00BC09C1" w:rsidRPr="0022199E">
        <w:rPr>
          <w:rFonts w:cs="Times New Roman"/>
          <w:color w:val="000000" w:themeColor="text1"/>
        </w:rPr>
        <w:t>все возможные эффекты, которые создаются совершаемой сделкой, что позволяет выплачивать компании высокие надбавки, снижая неприязнь к сделке со стороны продавца активов</w:t>
      </w:r>
      <w:r w:rsidRPr="0022199E">
        <w:rPr>
          <w:rFonts w:cs="Times New Roman"/>
          <w:color w:val="000000" w:themeColor="text1"/>
        </w:rPr>
        <w:t xml:space="preserve"> </w:t>
      </w:r>
      <w:r w:rsidR="00133C6E" w:rsidRPr="0022199E">
        <w:rPr>
          <w:rFonts w:cs="Times New Roman"/>
          <w:color w:val="000000" w:themeColor="text1"/>
        </w:rPr>
        <w:t>[</w:t>
      </w:r>
      <w:proofErr w:type="spellStart"/>
      <w:r w:rsidR="00133C6E" w:rsidRPr="0022199E">
        <w:rPr>
          <w:rFonts w:cs="Times New Roman"/>
          <w:color w:val="000000" w:themeColor="text1"/>
          <w:szCs w:val="24"/>
        </w:rPr>
        <w:t>Gaughan</w:t>
      </w:r>
      <w:proofErr w:type="spellEnd"/>
      <w:r w:rsidR="007D1597" w:rsidRPr="0022199E">
        <w:rPr>
          <w:rFonts w:cs="Times New Roman"/>
          <w:color w:val="000000" w:themeColor="text1"/>
        </w:rPr>
        <w:t>, 201</w:t>
      </w:r>
      <w:r w:rsidR="00797204" w:rsidRPr="0022199E">
        <w:rPr>
          <w:rFonts w:cs="Times New Roman"/>
          <w:color w:val="000000" w:themeColor="text1"/>
        </w:rPr>
        <w:t>5].</w:t>
      </w:r>
      <w:r w:rsidR="00940D13" w:rsidRPr="0022199E">
        <w:rPr>
          <w:rFonts w:ascii="MS Mincho" w:eastAsia="MS Mincho" w:hAnsi="MS Mincho" w:cs="MS Mincho"/>
          <w:color w:val="000000" w:themeColor="text1"/>
          <w:sz w:val="21"/>
          <w:szCs w:val="21"/>
        </w:rPr>
        <w:t> </w:t>
      </w:r>
      <w:r w:rsidR="00BC09C1" w:rsidRPr="0022199E">
        <w:rPr>
          <w:rFonts w:cs="Times New Roman"/>
          <w:color w:val="000000" w:themeColor="text1"/>
        </w:rPr>
        <w:t xml:space="preserve"> П</w:t>
      </w:r>
      <w:r w:rsidR="00484E64" w:rsidRPr="0022199E">
        <w:rPr>
          <w:rFonts w:cs="Times New Roman"/>
          <w:color w:val="000000" w:themeColor="text1"/>
        </w:rPr>
        <w:t xml:space="preserve">озиция </w:t>
      </w:r>
      <w:r w:rsidR="00BC09C1" w:rsidRPr="0022199E">
        <w:rPr>
          <w:rFonts w:cs="Times New Roman"/>
          <w:color w:val="000000" w:themeColor="text1"/>
        </w:rPr>
        <w:t xml:space="preserve">исследователей </w:t>
      </w:r>
      <w:r w:rsidR="00484E64" w:rsidRPr="0022199E">
        <w:rPr>
          <w:rFonts w:cs="Times New Roman"/>
          <w:color w:val="000000" w:themeColor="text1"/>
        </w:rPr>
        <w:t xml:space="preserve">заключается в том, что </w:t>
      </w:r>
      <w:r w:rsidR="00BC09C1" w:rsidRPr="0022199E">
        <w:rPr>
          <w:rFonts w:cs="Times New Roman"/>
          <w:color w:val="000000" w:themeColor="text1"/>
        </w:rPr>
        <w:t>присущая руководству гордость склоняет руководство к более высокой оценке, а также уверенности в том, что такая оценка является более адекватной, нежели рыночная. Однако со стороны исследователей в теорию включается определенное убеждение об эффективности рынков, которое очень часто не является справедливым в реальном мире.</w:t>
      </w:r>
    </w:p>
    <w:p w14:paraId="7D81B463" w14:textId="52D321F4" w:rsidR="00B443C8" w:rsidRPr="0022199E" w:rsidRDefault="00BC09C1" w:rsidP="00587204">
      <w:pPr>
        <w:rPr>
          <w:rFonts w:cs="Times New Roman"/>
          <w:color w:val="000000" w:themeColor="text1"/>
        </w:rPr>
      </w:pPr>
      <w:r w:rsidRPr="0022199E">
        <w:rPr>
          <w:rFonts w:cs="Times New Roman"/>
          <w:color w:val="000000" w:themeColor="text1"/>
        </w:rPr>
        <w:t>Более чем тридцатилетний опыт проведения исследований в этой области все же обозначил гипотезу о высокомерии менеджмента справедливой, поскольку она способна дать объяснение многим поглощениям, произошедшим на этом временном промежутке времени</w:t>
      </w:r>
      <w:r w:rsidR="00B443C8" w:rsidRPr="0022199E">
        <w:rPr>
          <w:rFonts w:cs="Times New Roman"/>
          <w:color w:val="000000" w:themeColor="text1"/>
        </w:rPr>
        <w:t>.</w:t>
      </w:r>
      <w:r w:rsidRPr="0022199E">
        <w:rPr>
          <w:rFonts w:cs="Times New Roman"/>
          <w:color w:val="000000" w:themeColor="text1"/>
        </w:rPr>
        <w:t xml:space="preserve"> Ранние исследования области были направлены на получение подтверждения повышения цены акций компании-цели</w:t>
      </w:r>
      <w:r w:rsidR="00B443C8" w:rsidRPr="0022199E">
        <w:rPr>
          <w:rFonts w:cs="Times New Roman"/>
          <w:color w:val="000000" w:themeColor="text1"/>
        </w:rPr>
        <w:t xml:space="preserve"> </w:t>
      </w:r>
      <w:r w:rsidRPr="0022199E">
        <w:rPr>
          <w:rFonts w:cs="Times New Roman"/>
          <w:color w:val="000000" w:themeColor="text1"/>
        </w:rPr>
        <w:t xml:space="preserve">после появления информации о совершаемых сделках. </w:t>
      </w:r>
      <w:r w:rsidR="00B443C8" w:rsidRPr="0022199E">
        <w:rPr>
          <w:rFonts w:cs="Times New Roman"/>
          <w:color w:val="000000" w:themeColor="text1"/>
        </w:rPr>
        <w:t xml:space="preserve">Ранние исследования проводились с целью </w:t>
      </w:r>
      <w:r w:rsidR="007D1597" w:rsidRPr="0022199E">
        <w:rPr>
          <w:rFonts w:cs="Times New Roman"/>
          <w:color w:val="000000" w:themeColor="text1"/>
        </w:rPr>
        <w:t>получения информации о том</w:t>
      </w:r>
      <w:r w:rsidR="00B443C8" w:rsidRPr="0022199E">
        <w:rPr>
          <w:rFonts w:cs="Times New Roman"/>
          <w:color w:val="000000" w:themeColor="text1"/>
        </w:rPr>
        <w:t>,</w:t>
      </w:r>
      <w:r w:rsidR="007D1597" w:rsidRPr="0022199E">
        <w:rPr>
          <w:rFonts w:cs="Times New Roman"/>
          <w:color w:val="000000" w:themeColor="text1"/>
        </w:rPr>
        <w:t xml:space="preserve"> действительно ли появление информации о сделках подобного типа вызывает увеличение стоимости акций компании-цели при одновременном снижении стоимости акций компании-поглотителя. Большая часть </w:t>
      </w:r>
      <w:r w:rsidR="00133C6E" w:rsidRPr="0022199E">
        <w:rPr>
          <w:rFonts w:cs="Times New Roman"/>
          <w:color w:val="000000" w:themeColor="text1"/>
        </w:rPr>
        <w:t>исследователей</w:t>
      </w:r>
      <w:r w:rsidR="007D1597" w:rsidRPr="0022199E">
        <w:rPr>
          <w:rFonts w:cs="Times New Roman"/>
          <w:color w:val="000000" w:themeColor="text1"/>
        </w:rPr>
        <w:t xml:space="preserve"> пришла к выводу о том, что описанный эффект действительно наблюдается с акциями хотя бы одной из компаний-участников сделки </w:t>
      </w:r>
      <w:r w:rsidR="00AB0579" w:rsidRPr="0022199E">
        <w:rPr>
          <w:rFonts w:cs="Times New Roman"/>
          <w:color w:val="000000" w:themeColor="text1"/>
        </w:rPr>
        <w:t>[</w:t>
      </w:r>
      <w:proofErr w:type="spellStart"/>
      <w:r w:rsidR="00AB0579" w:rsidRPr="0022199E">
        <w:rPr>
          <w:rFonts w:cs="Times New Roman"/>
          <w:color w:val="000000" w:themeColor="text1"/>
        </w:rPr>
        <w:t>Gaughan</w:t>
      </w:r>
      <w:proofErr w:type="spellEnd"/>
      <w:r w:rsidR="00AB0579" w:rsidRPr="0022199E">
        <w:rPr>
          <w:rFonts w:cs="Times New Roman"/>
          <w:color w:val="000000" w:themeColor="text1"/>
        </w:rPr>
        <w:t>, 2015]</w:t>
      </w:r>
      <w:r w:rsidR="00B443C8" w:rsidRPr="0022199E">
        <w:rPr>
          <w:rFonts w:cs="Times New Roman"/>
          <w:color w:val="000000" w:themeColor="text1"/>
        </w:rPr>
        <w:t>.</w:t>
      </w:r>
    </w:p>
    <w:p w14:paraId="3FCF6418" w14:textId="520E164B" w:rsidR="00B679E0" w:rsidRPr="0022199E" w:rsidRDefault="00260AB2" w:rsidP="00AB0579">
      <w:pPr>
        <w:rPr>
          <w:b/>
          <w:color w:val="000000" w:themeColor="text1"/>
        </w:rPr>
      </w:pPr>
      <w:r w:rsidRPr="0022199E">
        <w:rPr>
          <w:b/>
          <w:color w:val="000000" w:themeColor="text1"/>
        </w:rPr>
        <w:t>Оппортунистическое поведение</w:t>
      </w:r>
    </w:p>
    <w:p w14:paraId="7D701D14" w14:textId="68421BB1" w:rsidR="00B443C8" w:rsidRPr="0022199E" w:rsidRDefault="005403DF" w:rsidP="00587204">
      <w:pPr>
        <w:widowControl w:val="0"/>
        <w:autoSpaceDE w:val="0"/>
        <w:autoSpaceDN w:val="0"/>
        <w:adjustRightInd w:val="0"/>
        <w:spacing w:after="240"/>
        <w:ind w:firstLine="0"/>
        <w:rPr>
          <w:rFonts w:cs="Times New Roman"/>
          <w:color w:val="000000" w:themeColor="text1"/>
          <w:szCs w:val="24"/>
        </w:rPr>
      </w:pPr>
      <w:r w:rsidRPr="0022199E">
        <w:rPr>
          <w:rFonts w:cs="Times New Roman"/>
          <w:color w:val="000000" w:themeColor="text1"/>
          <w:szCs w:val="24"/>
        </w:rPr>
        <w:t xml:space="preserve">Менеджмент в изначальной ситуации при совершении вступлении в должность и при дальнейшем управлении компанией руководствуется в первую очередь своими интересами, которые продиктованы целевой функцией, которая не совпадает с целями всей организации. К примеру, для менеджмента характерны максимизация нахождения на своих благоприятных позициях в компании, а также поддержания стабильности в жизни, которая включает в себя высокий уровень компенсации за труд. </w:t>
      </w:r>
    </w:p>
    <w:p w14:paraId="5118871E" w14:textId="1427CC03" w:rsidR="00B443C8" w:rsidRPr="0022199E" w:rsidRDefault="00DF5D3A" w:rsidP="00587204">
      <w:pPr>
        <w:widowControl w:val="0"/>
        <w:autoSpaceDE w:val="0"/>
        <w:autoSpaceDN w:val="0"/>
        <w:adjustRightInd w:val="0"/>
        <w:spacing w:after="240"/>
        <w:ind w:firstLine="0"/>
        <w:rPr>
          <w:rFonts w:cs="Times New Roman"/>
          <w:color w:val="000000" w:themeColor="text1"/>
          <w:szCs w:val="24"/>
        </w:rPr>
      </w:pPr>
      <w:r w:rsidRPr="0022199E">
        <w:rPr>
          <w:rFonts w:cs="Times New Roman"/>
          <w:color w:val="000000" w:themeColor="text1"/>
          <w:sz w:val="26"/>
          <w:szCs w:val="26"/>
        </w:rPr>
        <w:t xml:space="preserve">В работе </w:t>
      </w:r>
      <w:r w:rsidRPr="0022199E">
        <w:rPr>
          <w:rFonts w:cs="Times New Roman"/>
          <w:color w:val="000000" w:themeColor="text1"/>
          <w:szCs w:val="24"/>
        </w:rPr>
        <w:t>[</w:t>
      </w:r>
      <w:proofErr w:type="spellStart"/>
      <w:r w:rsidRPr="0022199E">
        <w:rPr>
          <w:rFonts w:cs="Times New Roman"/>
          <w:color w:val="000000" w:themeColor="text1"/>
          <w:szCs w:val="24"/>
          <w:lang w:val="en-US"/>
        </w:rPr>
        <w:t>Morck</w:t>
      </w:r>
      <w:proofErr w:type="spellEnd"/>
      <w:r w:rsidRPr="0022199E">
        <w:rPr>
          <w:rFonts w:cs="Times New Roman"/>
          <w:color w:val="000000" w:themeColor="text1"/>
          <w:szCs w:val="24"/>
        </w:rPr>
        <w:t xml:space="preserve">, </w:t>
      </w:r>
      <w:proofErr w:type="spellStart"/>
      <w:r w:rsidRPr="0022199E">
        <w:rPr>
          <w:rFonts w:cs="Times New Roman"/>
          <w:color w:val="000000" w:themeColor="text1"/>
          <w:szCs w:val="24"/>
        </w:rPr>
        <w:t>et</w:t>
      </w:r>
      <w:proofErr w:type="spellEnd"/>
      <w:r w:rsidRPr="0022199E">
        <w:rPr>
          <w:rFonts w:cs="Times New Roman"/>
          <w:color w:val="000000" w:themeColor="text1"/>
          <w:szCs w:val="24"/>
        </w:rPr>
        <w:t xml:space="preserve"> </w:t>
      </w:r>
      <w:r w:rsidRPr="0022199E">
        <w:rPr>
          <w:rFonts w:cs="Times New Roman"/>
          <w:color w:val="000000" w:themeColor="text1"/>
          <w:szCs w:val="24"/>
          <w:lang w:val="en-US"/>
        </w:rPr>
        <w:t>al</w:t>
      </w:r>
      <w:r w:rsidRPr="0022199E">
        <w:rPr>
          <w:rFonts w:cs="Times New Roman"/>
          <w:color w:val="000000" w:themeColor="text1"/>
          <w:szCs w:val="24"/>
        </w:rPr>
        <w:t xml:space="preserve">. 1990] </w:t>
      </w:r>
      <w:r w:rsidR="005403DF" w:rsidRPr="0022199E">
        <w:rPr>
          <w:rFonts w:cs="Times New Roman"/>
          <w:color w:val="000000" w:themeColor="text1"/>
          <w:szCs w:val="24"/>
        </w:rPr>
        <w:t>было проанализировано более 320</w:t>
      </w:r>
      <w:r w:rsidR="00B443C8" w:rsidRPr="0022199E">
        <w:rPr>
          <w:rFonts w:cs="Times New Roman"/>
          <w:color w:val="000000" w:themeColor="text1"/>
          <w:szCs w:val="24"/>
        </w:rPr>
        <w:t xml:space="preserve"> </w:t>
      </w:r>
      <w:r w:rsidR="005403DF" w:rsidRPr="0022199E">
        <w:rPr>
          <w:rFonts w:cs="Times New Roman"/>
          <w:color w:val="000000" w:themeColor="text1"/>
          <w:szCs w:val="24"/>
        </w:rPr>
        <w:t>сделок интеграционного типа</w:t>
      </w:r>
      <w:r w:rsidR="00B443C8" w:rsidRPr="0022199E">
        <w:rPr>
          <w:rFonts w:cs="Times New Roman"/>
          <w:color w:val="000000" w:themeColor="text1"/>
          <w:szCs w:val="24"/>
        </w:rPr>
        <w:t xml:space="preserve"> </w:t>
      </w:r>
      <w:r w:rsidR="005403DF" w:rsidRPr="0022199E">
        <w:rPr>
          <w:rFonts w:cs="Times New Roman"/>
          <w:color w:val="000000" w:themeColor="text1"/>
          <w:szCs w:val="24"/>
        </w:rPr>
        <w:t>на временном промежутке в 13 лет. Большая часть рассмотренных сделок, которые разрушали ценность компании</w:t>
      </w:r>
      <w:r w:rsidR="008E2233" w:rsidRPr="0022199E">
        <w:rPr>
          <w:rFonts w:cs="Times New Roman"/>
          <w:color w:val="000000" w:themeColor="text1"/>
          <w:szCs w:val="24"/>
        </w:rPr>
        <w:t xml:space="preserve">-поглотителя, была инициирована с высоким давлением со </w:t>
      </w:r>
      <w:r w:rsidR="008E2233" w:rsidRPr="0022199E">
        <w:rPr>
          <w:rFonts w:cs="Times New Roman"/>
          <w:color w:val="000000" w:themeColor="text1"/>
          <w:szCs w:val="24"/>
        </w:rPr>
        <w:lastRenderedPageBreak/>
        <w:t>стороны менеджмента и, как правило, в первую очередь отражала цели менеджмента, а не компании. При более близком рассмотрении было обнаружено три типа сделок, которые имели склонность к разрушению ценности: диверсификация текущей деятельности, покупка роста за счет молодой компании, а также приобретения на фоне плохой результативности текущей команды менеджмента. В частности,</w:t>
      </w:r>
      <w:r w:rsidR="00B443C8" w:rsidRPr="0022199E">
        <w:rPr>
          <w:rFonts w:cs="Times New Roman"/>
          <w:color w:val="000000" w:themeColor="text1"/>
          <w:szCs w:val="24"/>
        </w:rPr>
        <w:t xml:space="preserve"> результаты, </w:t>
      </w:r>
      <w:r w:rsidR="008E2233" w:rsidRPr="0022199E">
        <w:rPr>
          <w:rFonts w:cs="Times New Roman"/>
          <w:color w:val="000000" w:themeColor="text1"/>
          <w:szCs w:val="24"/>
        </w:rPr>
        <w:t>связанные с покупкой роста, показывают, что</w:t>
      </w:r>
      <w:r w:rsidR="00B443C8" w:rsidRPr="0022199E">
        <w:rPr>
          <w:rFonts w:cs="Times New Roman"/>
          <w:color w:val="000000" w:themeColor="text1"/>
          <w:szCs w:val="24"/>
        </w:rPr>
        <w:t xml:space="preserve">, вероятно, </w:t>
      </w:r>
      <w:r w:rsidR="008E2233" w:rsidRPr="0022199E">
        <w:rPr>
          <w:rFonts w:cs="Times New Roman"/>
          <w:color w:val="000000" w:themeColor="text1"/>
          <w:szCs w:val="24"/>
        </w:rPr>
        <w:t xml:space="preserve">в большинстве случаев такой покупки компания-приобретатель вынуждена переплачивать. </w:t>
      </w:r>
    </w:p>
    <w:p w14:paraId="553339F8" w14:textId="038467FC" w:rsidR="00B679E0" w:rsidRPr="0022199E" w:rsidRDefault="00133C6E" w:rsidP="00587204">
      <w:pPr>
        <w:widowControl w:val="0"/>
        <w:autoSpaceDE w:val="0"/>
        <w:autoSpaceDN w:val="0"/>
        <w:adjustRightInd w:val="0"/>
        <w:spacing w:after="240"/>
        <w:ind w:firstLine="0"/>
        <w:rPr>
          <w:rFonts w:cs="Times New Roman"/>
          <w:color w:val="000000" w:themeColor="text1"/>
          <w:szCs w:val="24"/>
        </w:rPr>
      </w:pPr>
      <w:r w:rsidRPr="0022199E">
        <w:rPr>
          <w:rFonts w:cs="Times New Roman"/>
          <w:color w:val="000000" w:themeColor="text1"/>
          <w:szCs w:val="24"/>
        </w:rPr>
        <w:t>Доводы, представленные в описывающие плохие управленческие решения</w:t>
      </w:r>
      <w:r w:rsidR="009D07CE" w:rsidRPr="0022199E">
        <w:rPr>
          <w:rFonts w:cs="Times New Roman"/>
          <w:color w:val="000000" w:themeColor="text1"/>
          <w:szCs w:val="24"/>
        </w:rPr>
        <w:t xml:space="preserve"> в достаточной мере логичны. При плохом текущем управлении компанией увеличение активов под управлением лишь </w:t>
      </w:r>
      <w:r w:rsidR="00EC12B2" w:rsidRPr="0022199E">
        <w:rPr>
          <w:rFonts w:cs="Times New Roman"/>
          <w:color w:val="000000" w:themeColor="text1"/>
          <w:szCs w:val="24"/>
        </w:rPr>
        <w:t xml:space="preserve">снизит показатели эффективности деятельности. </w:t>
      </w:r>
      <w:r w:rsidR="009D07CE" w:rsidRPr="0022199E">
        <w:rPr>
          <w:rFonts w:cs="Times New Roman"/>
          <w:color w:val="000000" w:themeColor="text1"/>
          <w:szCs w:val="24"/>
        </w:rPr>
        <w:t xml:space="preserve"> </w:t>
      </w:r>
      <w:r w:rsidR="00EC12B2" w:rsidRPr="0022199E">
        <w:rPr>
          <w:rFonts w:cs="Times New Roman"/>
          <w:color w:val="000000" w:themeColor="text1"/>
          <w:szCs w:val="24"/>
        </w:rPr>
        <w:t>Существует также позиция</w:t>
      </w:r>
      <w:r w:rsidR="00B443C8" w:rsidRPr="0022199E">
        <w:rPr>
          <w:rFonts w:cs="Times New Roman"/>
          <w:color w:val="000000" w:themeColor="text1"/>
          <w:szCs w:val="24"/>
        </w:rPr>
        <w:t>,</w:t>
      </w:r>
      <w:r w:rsidR="00EC12B2" w:rsidRPr="0022199E">
        <w:rPr>
          <w:rFonts w:cs="Times New Roman"/>
          <w:color w:val="000000" w:themeColor="text1"/>
          <w:szCs w:val="24"/>
        </w:rPr>
        <w:t xml:space="preserve"> что</w:t>
      </w:r>
      <w:r w:rsidR="00B443C8" w:rsidRPr="0022199E">
        <w:rPr>
          <w:rFonts w:cs="Times New Roman"/>
          <w:color w:val="000000" w:themeColor="text1"/>
          <w:szCs w:val="24"/>
        </w:rPr>
        <w:t xml:space="preserve"> </w:t>
      </w:r>
      <w:r w:rsidR="00EC12B2" w:rsidRPr="0022199E">
        <w:rPr>
          <w:rFonts w:cs="Times New Roman"/>
          <w:color w:val="000000" w:themeColor="text1"/>
          <w:szCs w:val="24"/>
        </w:rPr>
        <w:t xml:space="preserve">менеджмент в краткосрочной перспективе способен эффективно действовать только при управлении знакомым и хорошо понятным бизнесом. </w:t>
      </w:r>
      <w:r w:rsidR="00B443C8" w:rsidRPr="0022199E">
        <w:rPr>
          <w:rFonts w:cs="Times New Roman"/>
          <w:color w:val="000000" w:themeColor="text1"/>
          <w:szCs w:val="24"/>
        </w:rPr>
        <w:t xml:space="preserve"> </w:t>
      </w:r>
      <w:r w:rsidR="00EC12B2" w:rsidRPr="0022199E">
        <w:rPr>
          <w:rFonts w:cs="Times New Roman"/>
          <w:color w:val="000000" w:themeColor="text1"/>
          <w:szCs w:val="24"/>
        </w:rPr>
        <w:t>При выходе за рамки полного понимания ситуации могут быть созданы большие проблемы для всей компании. Но в противовес такой теории существуют команды менеджмента, которые исторически управляют компаниями конгломератами. Од</w:t>
      </w:r>
      <w:r w:rsidR="00C1445F" w:rsidRPr="0022199E">
        <w:rPr>
          <w:rFonts w:cs="Times New Roman"/>
          <w:color w:val="000000" w:themeColor="text1"/>
          <w:szCs w:val="24"/>
        </w:rPr>
        <w:t>нако управленческие способности команд менеджмента в данном случае являю</w:t>
      </w:r>
      <w:r w:rsidR="00EC12B2" w:rsidRPr="0022199E">
        <w:rPr>
          <w:rFonts w:cs="Times New Roman"/>
          <w:color w:val="000000" w:themeColor="text1"/>
          <w:szCs w:val="24"/>
        </w:rPr>
        <w:t xml:space="preserve">тся их конкурентным преимуществом и навыками конкретных людей, поэтому нельзя говорить о способности любого менеджмента эффективно функционировать в ситуациях резкой смены деятельности. </w:t>
      </w:r>
    </w:p>
    <w:p w14:paraId="0BFBD119" w14:textId="77777777" w:rsidR="00101927" w:rsidRPr="0022199E" w:rsidRDefault="00101927" w:rsidP="00AB0579">
      <w:pPr>
        <w:rPr>
          <w:b/>
          <w:color w:val="000000" w:themeColor="text1"/>
          <w:szCs w:val="24"/>
        </w:rPr>
      </w:pPr>
      <w:r w:rsidRPr="0022199E">
        <w:rPr>
          <w:b/>
          <w:color w:val="000000" w:themeColor="text1"/>
          <w:szCs w:val="24"/>
        </w:rPr>
        <w:t>Налоговые мотивы</w:t>
      </w:r>
    </w:p>
    <w:p w14:paraId="211D2D5B" w14:textId="70094B2A" w:rsidR="00101927" w:rsidRPr="0022199E" w:rsidRDefault="00EC12B2" w:rsidP="00EC12B2">
      <w:pPr>
        <w:rPr>
          <w:rFonts w:cs="Times New Roman"/>
          <w:color w:val="000000" w:themeColor="text1"/>
          <w:szCs w:val="24"/>
          <w:lang w:eastAsia="ru-RU"/>
        </w:rPr>
      </w:pPr>
      <w:r w:rsidRPr="0022199E">
        <w:rPr>
          <w:rFonts w:cs="Times New Roman"/>
          <w:color w:val="000000" w:themeColor="text1"/>
          <w:szCs w:val="24"/>
          <w:lang w:eastAsia="ru-RU"/>
        </w:rPr>
        <w:t xml:space="preserve">Многими исследователями ставится вопрос о том, действительно ли существует </w:t>
      </w:r>
      <w:r w:rsidR="00783A38" w:rsidRPr="0022199E">
        <w:rPr>
          <w:rFonts w:cs="Times New Roman"/>
          <w:color w:val="000000" w:themeColor="text1"/>
          <w:szCs w:val="24"/>
          <w:lang w:eastAsia="ru-RU"/>
        </w:rPr>
        <w:t>положительный</w:t>
      </w:r>
      <w:r w:rsidRPr="0022199E">
        <w:rPr>
          <w:rFonts w:cs="Times New Roman"/>
          <w:color w:val="000000" w:themeColor="text1"/>
          <w:szCs w:val="24"/>
          <w:lang w:eastAsia="ru-RU"/>
        </w:rPr>
        <w:t xml:space="preserve"> эффект от снижения налоговых выплат при совершении сделок интеграционного типа. Ряд исследований подтверждает мысль о том, что проведение сделки типа </w:t>
      </w:r>
      <w:r w:rsidRPr="0022199E">
        <w:rPr>
          <w:rFonts w:cs="Times New Roman"/>
          <w:color w:val="000000" w:themeColor="text1"/>
          <w:szCs w:val="24"/>
          <w:lang w:val="en-US" w:eastAsia="ru-RU"/>
        </w:rPr>
        <w:t>M</w:t>
      </w:r>
      <w:r w:rsidRPr="0022199E">
        <w:rPr>
          <w:rFonts w:cs="Times New Roman"/>
          <w:color w:val="000000" w:themeColor="text1"/>
          <w:szCs w:val="24"/>
          <w:lang w:eastAsia="ru-RU"/>
        </w:rPr>
        <w:t>&amp;</w:t>
      </w:r>
      <w:r w:rsidRPr="0022199E">
        <w:rPr>
          <w:rFonts w:cs="Times New Roman"/>
          <w:color w:val="000000" w:themeColor="text1"/>
          <w:szCs w:val="24"/>
          <w:lang w:val="en-US" w:eastAsia="ru-RU"/>
        </w:rPr>
        <w:t>A</w:t>
      </w:r>
      <w:r w:rsidR="00C1445F" w:rsidRPr="0022199E">
        <w:rPr>
          <w:rFonts w:cs="Times New Roman"/>
          <w:color w:val="000000" w:themeColor="text1"/>
          <w:szCs w:val="24"/>
          <w:lang w:eastAsia="ru-RU"/>
        </w:rPr>
        <w:t xml:space="preserve"> в некоторых случаях обеспечивае</w:t>
      </w:r>
      <w:r w:rsidRPr="0022199E">
        <w:rPr>
          <w:rFonts w:cs="Times New Roman"/>
          <w:color w:val="000000" w:themeColor="text1"/>
          <w:szCs w:val="24"/>
          <w:lang w:eastAsia="ru-RU"/>
        </w:rPr>
        <w:t>т компанию налоговыми льготами. В работе</w:t>
      </w:r>
      <w:r w:rsidR="00101927" w:rsidRPr="0022199E">
        <w:rPr>
          <w:rFonts w:cs="Times New Roman"/>
          <w:color w:val="000000" w:themeColor="text1"/>
          <w:szCs w:val="24"/>
          <w:lang w:eastAsia="ru-RU"/>
        </w:rPr>
        <w:t xml:space="preserve"> </w:t>
      </w:r>
      <w:r w:rsidR="00DF5D3A" w:rsidRPr="0022199E">
        <w:rPr>
          <w:rFonts w:cs="Times New Roman"/>
          <w:color w:val="000000" w:themeColor="text1"/>
          <w:szCs w:val="24"/>
          <w:lang w:eastAsia="ru-RU"/>
        </w:rPr>
        <w:t>[</w:t>
      </w:r>
      <w:r w:rsidR="00C93383" w:rsidRPr="0022199E">
        <w:rPr>
          <w:rFonts w:cs="Times New Roman"/>
          <w:color w:val="000000" w:themeColor="text1"/>
          <w:szCs w:val="24"/>
          <w:lang w:val="en-US"/>
        </w:rPr>
        <w:t>Gilson</w:t>
      </w:r>
      <w:r w:rsidR="00DF5D3A" w:rsidRPr="0022199E">
        <w:rPr>
          <w:rFonts w:cs="Times New Roman"/>
          <w:color w:val="000000" w:themeColor="text1"/>
          <w:szCs w:val="24"/>
        </w:rPr>
        <w:t xml:space="preserve"> </w:t>
      </w:r>
      <w:r w:rsidR="00DF5D3A" w:rsidRPr="0022199E">
        <w:rPr>
          <w:rFonts w:cs="Times New Roman"/>
          <w:color w:val="000000" w:themeColor="text1"/>
          <w:szCs w:val="24"/>
          <w:lang w:val="en-US"/>
        </w:rPr>
        <w:t>et</w:t>
      </w:r>
      <w:r w:rsidR="00DF5D3A" w:rsidRPr="0022199E">
        <w:rPr>
          <w:rFonts w:cs="Times New Roman"/>
          <w:color w:val="000000" w:themeColor="text1"/>
          <w:szCs w:val="24"/>
        </w:rPr>
        <w:t xml:space="preserve"> </w:t>
      </w:r>
      <w:r w:rsidR="00DF5D3A" w:rsidRPr="0022199E">
        <w:rPr>
          <w:rFonts w:cs="Times New Roman"/>
          <w:color w:val="000000" w:themeColor="text1"/>
          <w:szCs w:val="24"/>
          <w:lang w:val="en-US"/>
        </w:rPr>
        <w:t>al</w:t>
      </w:r>
      <w:r w:rsidR="00DF5D3A" w:rsidRPr="0022199E">
        <w:rPr>
          <w:rFonts w:cs="Times New Roman"/>
          <w:color w:val="000000" w:themeColor="text1"/>
          <w:szCs w:val="24"/>
        </w:rPr>
        <w:t>., 1988]</w:t>
      </w:r>
      <w:r w:rsidR="00C93383" w:rsidRPr="0022199E">
        <w:rPr>
          <w:rFonts w:cs="Times New Roman"/>
          <w:color w:val="000000" w:themeColor="text1"/>
          <w:szCs w:val="24"/>
        </w:rPr>
        <w:t xml:space="preserve"> </w:t>
      </w:r>
      <w:r w:rsidRPr="0022199E">
        <w:rPr>
          <w:rFonts w:cs="Times New Roman"/>
          <w:color w:val="000000" w:themeColor="text1"/>
          <w:szCs w:val="24"/>
        </w:rPr>
        <w:t xml:space="preserve">была совершена попытка </w:t>
      </w:r>
      <w:r w:rsidR="00D43F27" w:rsidRPr="0022199E">
        <w:rPr>
          <w:rFonts w:cs="Times New Roman"/>
          <w:color w:val="000000" w:themeColor="text1"/>
          <w:szCs w:val="24"/>
        </w:rPr>
        <w:t xml:space="preserve">построения теоретической базы, которая бы демонстрировала взаимосвязь между потенциальными налоговыми выгодами и проведением сделок </w:t>
      </w:r>
      <w:r w:rsidR="00D43F27" w:rsidRPr="0022199E">
        <w:rPr>
          <w:rFonts w:cs="Times New Roman"/>
          <w:color w:val="000000" w:themeColor="text1"/>
          <w:szCs w:val="24"/>
          <w:lang w:val="en-US"/>
        </w:rPr>
        <w:t>M</w:t>
      </w:r>
      <w:r w:rsidR="00D43F27" w:rsidRPr="0022199E">
        <w:rPr>
          <w:rFonts w:cs="Times New Roman"/>
          <w:color w:val="000000" w:themeColor="text1"/>
          <w:szCs w:val="24"/>
        </w:rPr>
        <w:t>&amp;</w:t>
      </w:r>
      <w:r w:rsidR="00D43F27" w:rsidRPr="0022199E">
        <w:rPr>
          <w:rFonts w:cs="Times New Roman"/>
          <w:color w:val="000000" w:themeColor="text1"/>
          <w:szCs w:val="24"/>
          <w:lang w:val="en-US"/>
        </w:rPr>
        <w:t>A</w:t>
      </w:r>
      <w:r w:rsidR="00D43F27" w:rsidRPr="0022199E">
        <w:rPr>
          <w:rFonts w:cs="Times New Roman"/>
          <w:color w:val="000000" w:themeColor="text1"/>
          <w:szCs w:val="24"/>
        </w:rPr>
        <w:t xml:space="preserve">. Результаты исследования показывают, что для небольшой доли сделок налоговые эффекты способны были обеспечить привнесение дополнительной ценности. </w:t>
      </w:r>
    </w:p>
    <w:p w14:paraId="75195042" w14:textId="2F957555" w:rsidR="00F7005A" w:rsidRDefault="00D43F27" w:rsidP="00D43F27">
      <w:pPr>
        <w:rPr>
          <w:rFonts w:cs="Times New Roman"/>
          <w:color w:val="000000" w:themeColor="text1"/>
          <w:szCs w:val="24"/>
          <w:lang w:eastAsia="ru-RU"/>
        </w:rPr>
      </w:pPr>
      <w:r w:rsidRPr="0022199E">
        <w:rPr>
          <w:rFonts w:cs="Times New Roman"/>
          <w:color w:val="000000" w:themeColor="text1"/>
          <w:szCs w:val="24"/>
          <w:lang w:eastAsia="ru-RU"/>
        </w:rPr>
        <w:t xml:space="preserve">В ряде произошедших в 2014 году сделок было выявлено высокое влияние налоговых мотивов, которое привлекло внимание общественности. Сутью таких сделок являлась передислокация прибылей компании в страну </w:t>
      </w:r>
      <w:r w:rsidR="00C1445F" w:rsidRPr="0022199E">
        <w:rPr>
          <w:rFonts w:cs="Times New Roman"/>
          <w:color w:val="000000" w:themeColor="text1"/>
          <w:szCs w:val="24"/>
          <w:lang w:eastAsia="ru-RU"/>
        </w:rPr>
        <w:t xml:space="preserve">с </w:t>
      </w:r>
      <w:r w:rsidRPr="0022199E">
        <w:rPr>
          <w:rFonts w:cs="Times New Roman"/>
          <w:color w:val="000000" w:themeColor="text1"/>
          <w:szCs w:val="24"/>
          <w:lang w:eastAsia="ru-RU"/>
        </w:rPr>
        <w:t xml:space="preserve">более щадящим режимом налогообложения прибылей, а также других налоговых выплат. К примеру, компанией </w:t>
      </w:r>
      <w:proofErr w:type="spellStart"/>
      <w:r w:rsidR="00101927" w:rsidRPr="0022199E">
        <w:rPr>
          <w:rFonts w:cs="Times New Roman"/>
          <w:color w:val="000000" w:themeColor="text1"/>
          <w:szCs w:val="24"/>
          <w:lang w:eastAsia="ru-RU"/>
        </w:rPr>
        <w:t>AbbVie</w:t>
      </w:r>
      <w:proofErr w:type="spellEnd"/>
      <w:r w:rsidRPr="0022199E">
        <w:rPr>
          <w:rFonts w:cs="Times New Roman"/>
          <w:color w:val="000000" w:themeColor="text1"/>
          <w:szCs w:val="24"/>
          <w:lang w:eastAsia="ru-RU"/>
        </w:rPr>
        <w:t xml:space="preserve"> была приобретена</w:t>
      </w:r>
      <w:r w:rsidR="00101927" w:rsidRPr="0022199E">
        <w:rPr>
          <w:rFonts w:cs="Times New Roman"/>
          <w:color w:val="000000" w:themeColor="text1"/>
          <w:szCs w:val="24"/>
          <w:lang w:eastAsia="ru-RU"/>
        </w:rPr>
        <w:t xml:space="preserve"> </w:t>
      </w:r>
      <w:proofErr w:type="spellStart"/>
      <w:r w:rsidRPr="0022199E">
        <w:rPr>
          <w:rFonts w:cs="Times New Roman"/>
          <w:color w:val="000000" w:themeColor="text1"/>
          <w:szCs w:val="24"/>
          <w:lang w:eastAsia="ru-RU"/>
        </w:rPr>
        <w:t>Shite</w:t>
      </w:r>
      <w:proofErr w:type="spellEnd"/>
      <w:r w:rsidRPr="0022199E">
        <w:rPr>
          <w:rFonts w:cs="Times New Roman"/>
          <w:color w:val="000000" w:themeColor="text1"/>
          <w:szCs w:val="24"/>
          <w:lang w:eastAsia="ru-RU"/>
        </w:rPr>
        <w:t xml:space="preserve"> PLC, что обеспечило создание новой штаб-квартиры на </w:t>
      </w:r>
      <w:r w:rsidRPr="0022199E">
        <w:rPr>
          <w:rFonts w:cs="Times New Roman"/>
          <w:color w:val="000000" w:themeColor="text1"/>
          <w:szCs w:val="24"/>
          <w:lang w:eastAsia="ru-RU"/>
        </w:rPr>
        <w:lastRenderedPageBreak/>
        <w:t>территории</w:t>
      </w:r>
      <w:r w:rsidR="00101927" w:rsidRPr="0022199E">
        <w:rPr>
          <w:rFonts w:cs="Times New Roman"/>
          <w:color w:val="000000" w:themeColor="text1"/>
          <w:szCs w:val="24"/>
          <w:lang w:eastAsia="ru-RU"/>
        </w:rPr>
        <w:t xml:space="preserve"> Великобритании. </w:t>
      </w:r>
      <w:r w:rsidRPr="0022199E">
        <w:rPr>
          <w:rFonts w:cs="Times New Roman"/>
          <w:color w:val="000000" w:themeColor="text1"/>
          <w:szCs w:val="24"/>
          <w:lang w:eastAsia="ru-RU"/>
        </w:rPr>
        <w:t>В рамках рассматриваемого исследования [</w:t>
      </w:r>
      <w:proofErr w:type="spellStart"/>
      <w:r w:rsidRPr="0022199E">
        <w:rPr>
          <w:rFonts w:cs="Times New Roman"/>
          <w:color w:val="000000" w:themeColor="text1"/>
          <w:szCs w:val="24"/>
          <w:lang w:val="en-US" w:eastAsia="ru-RU"/>
        </w:rPr>
        <w:t>Plumridge</w:t>
      </w:r>
      <w:proofErr w:type="spellEnd"/>
      <w:r w:rsidRPr="0022199E">
        <w:rPr>
          <w:rFonts w:cs="Times New Roman"/>
          <w:color w:val="000000" w:themeColor="text1"/>
          <w:szCs w:val="24"/>
          <w:lang w:eastAsia="ru-RU"/>
        </w:rPr>
        <w:t xml:space="preserve">, </w:t>
      </w:r>
      <w:r w:rsidRPr="0022199E">
        <w:rPr>
          <w:rFonts w:cs="Times New Roman"/>
          <w:color w:val="000000" w:themeColor="text1"/>
          <w:szCs w:val="24"/>
          <w:lang w:val="en-US" w:eastAsia="ru-RU"/>
        </w:rPr>
        <w:t>Loftus</w:t>
      </w:r>
      <w:r w:rsidRPr="0022199E">
        <w:rPr>
          <w:rFonts w:cs="Times New Roman"/>
          <w:color w:val="000000" w:themeColor="text1"/>
          <w:szCs w:val="24"/>
          <w:lang w:eastAsia="ru-RU"/>
        </w:rPr>
        <w:t xml:space="preserve">, 2014] указано, что такое перенесение прибылей обеспечит снижение налоговой ставки компании с 22% на год до совершения сделки до 13% </w:t>
      </w:r>
      <w:r w:rsidR="00CF5222" w:rsidRPr="0022199E">
        <w:rPr>
          <w:rFonts w:cs="Times New Roman"/>
          <w:color w:val="000000" w:themeColor="text1"/>
          <w:szCs w:val="24"/>
          <w:lang w:eastAsia="ru-RU"/>
        </w:rPr>
        <w:t xml:space="preserve">через два года после совершения сделки. </w:t>
      </w:r>
    </w:p>
    <w:p w14:paraId="0F04343D" w14:textId="61AFB4B9" w:rsidR="00B02A9A" w:rsidRDefault="004B1EDC" w:rsidP="00730BE5">
      <w:pPr>
        <w:pStyle w:val="2"/>
      </w:pPr>
      <w:bookmarkStart w:id="12" w:name="_Toc512018050"/>
      <w:bookmarkStart w:id="13" w:name="_Toc512031025"/>
      <w:bookmarkStart w:id="14" w:name="_Toc514611298"/>
      <w:r w:rsidRPr="004B1EDC">
        <w:t xml:space="preserve">1.3. </w:t>
      </w:r>
      <w:r w:rsidR="00F15CD0">
        <w:t xml:space="preserve">Участники </w:t>
      </w:r>
      <w:r w:rsidR="00FA0C4D">
        <w:t xml:space="preserve">сделок </w:t>
      </w:r>
      <w:r w:rsidR="00B02A9A" w:rsidRPr="00FB36E7">
        <w:t>слияний и поглощений</w:t>
      </w:r>
      <w:bookmarkEnd w:id="12"/>
      <w:bookmarkEnd w:id="13"/>
      <w:bookmarkEnd w:id="14"/>
      <w:r w:rsidR="00B02A9A" w:rsidRPr="00FB36E7">
        <w:t xml:space="preserve"> </w:t>
      </w:r>
    </w:p>
    <w:p w14:paraId="39A2764F" w14:textId="77E02230" w:rsidR="00F96EA1" w:rsidRPr="00743F74" w:rsidRDefault="00F96EA1" w:rsidP="00F96EA1">
      <w:pPr>
        <w:widowControl w:val="0"/>
        <w:autoSpaceDE w:val="0"/>
        <w:autoSpaceDN w:val="0"/>
        <w:adjustRightInd w:val="0"/>
        <w:spacing w:after="240"/>
        <w:rPr>
          <w:rFonts w:cs="Times New Roman"/>
          <w:color w:val="000000" w:themeColor="text1"/>
          <w:szCs w:val="24"/>
        </w:rPr>
      </w:pPr>
      <w:r w:rsidRPr="00743F74">
        <w:rPr>
          <w:rFonts w:cs="Times New Roman"/>
          <w:color w:val="000000" w:themeColor="text1"/>
          <w:szCs w:val="24"/>
        </w:rPr>
        <w:t xml:space="preserve">Сделки по слияниям и поглощениям являются довольно сложными процессами, работа над которыми производится большими рабочими командами. Далее рассмотрен набор основных участников при проведении сделок M&amp;A, а также </w:t>
      </w:r>
      <w:r w:rsidR="00743F74" w:rsidRPr="00743F74">
        <w:rPr>
          <w:rFonts w:cs="Times New Roman"/>
          <w:color w:val="000000" w:themeColor="text1"/>
          <w:szCs w:val="24"/>
        </w:rPr>
        <w:t>описана</w:t>
      </w:r>
      <w:r w:rsidRPr="00743F74">
        <w:rPr>
          <w:rFonts w:cs="Times New Roman"/>
          <w:color w:val="000000" w:themeColor="text1"/>
          <w:szCs w:val="24"/>
        </w:rPr>
        <w:t xml:space="preserve"> выполняемая ими роль в процессе:</w:t>
      </w:r>
    </w:p>
    <w:p w14:paraId="28A187F2" w14:textId="77777777" w:rsidR="00F96EA1" w:rsidRPr="00F96EA1" w:rsidRDefault="00F96EA1" w:rsidP="00F96EA1">
      <w:pPr>
        <w:widowControl w:val="0"/>
        <w:autoSpaceDE w:val="0"/>
        <w:autoSpaceDN w:val="0"/>
        <w:adjustRightInd w:val="0"/>
        <w:spacing w:after="0"/>
        <w:rPr>
          <w:rFonts w:cs="Times New Roman"/>
          <w:b/>
          <w:color w:val="000000" w:themeColor="text1"/>
          <w:szCs w:val="24"/>
        </w:rPr>
      </w:pPr>
      <w:r w:rsidRPr="00F96EA1">
        <w:rPr>
          <w:rFonts w:cs="Times New Roman"/>
          <w:b/>
          <w:color w:val="000000" w:themeColor="text1"/>
          <w:szCs w:val="24"/>
        </w:rPr>
        <w:t>Покупатель</w:t>
      </w:r>
    </w:p>
    <w:p w14:paraId="25AAF2D9" w14:textId="0B43E81A" w:rsidR="00F96EA1" w:rsidRPr="00F96EA1" w:rsidRDefault="00755E21" w:rsidP="00250638">
      <w:pPr>
        <w:widowControl w:val="0"/>
        <w:autoSpaceDE w:val="0"/>
        <w:autoSpaceDN w:val="0"/>
        <w:adjustRightInd w:val="0"/>
        <w:spacing w:after="240"/>
        <w:rPr>
          <w:rFonts w:cs="Times New Roman"/>
          <w:color w:val="000000" w:themeColor="text1"/>
          <w:szCs w:val="24"/>
        </w:rPr>
      </w:pPr>
      <w:r>
        <w:rPr>
          <w:rFonts w:cs="Times New Roman"/>
          <w:color w:val="000000" w:themeColor="text1"/>
          <w:szCs w:val="24"/>
        </w:rPr>
        <w:t xml:space="preserve"> Каждая сделка по слияниям и поглощениям</w:t>
      </w:r>
      <w:r w:rsidR="00F96EA1" w:rsidRPr="00F96EA1">
        <w:rPr>
          <w:rFonts w:cs="Times New Roman"/>
          <w:color w:val="000000" w:themeColor="text1"/>
          <w:szCs w:val="24"/>
        </w:rPr>
        <w:t xml:space="preserve"> </w:t>
      </w:r>
      <w:r>
        <w:rPr>
          <w:rFonts w:cs="Times New Roman"/>
          <w:color w:val="000000" w:themeColor="text1"/>
          <w:szCs w:val="24"/>
        </w:rPr>
        <w:t>инициирована, как минимум, одной стороной покупателя</w:t>
      </w:r>
      <w:r w:rsidR="00F96EA1" w:rsidRPr="00F96EA1">
        <w:rPr>
          <w:rFonts w:cs="Times New Roman"/>
          <w:color w:val="000000" w:themeColor="text1"/>
          <w:szCs w:val="24"/>
        </w:rPr>
        <w:t xml:space="preserve">. </w:t>
      </w:r>
      <w:r>
        <w:rPr>
          <w:rFonts w:cs="Times New Roman"/>
          <w:color w:val="000000" w:themeColor="text1"/>
          <w:szCs w:val="24"/>
        </w:rPr>
        <w:t>Такая компания или же лицо</w:t>
      </w:r>
      <w:r w:rsidRPr="00755E21">
        <w:rPr>
          <w:rFonts w:cs="Times New Roman"/>
          <w:color w:val="000000" w:themeColor="text1"/>
          <w:szCs w:val="24"/>
        </w:rPr>
        <w:t>,</w:t>
      </w:r>
      <w:r>
        <w:rPr>
          <w:rFonts w:cs="Times New Roman"/>
          <w:color w:val="000000" w:themeColor="text1"/>
          <w:szCs w:val="24"/>
        </w:rPr>
        <w:t xml:space="preserve"> при достижении успешной договоренности об условиях, совершает оплату в рамках установленной сделкой условий, а после проведения сделки</w:t>
      </w:r>
      <w:r w:rsidR="00F96EA1" w:rsidRPr="00F96EA1">
        <w:rPr>
          <w:rFonts w:cs="Times New Roman"/>
          <w:color w:val="000000" w:themeColor="text1"/>
          <w:szCs w:val="24"/>
        </w:rPr>
        <w:t xml:space="preserve"> </w:t>
      </w:r>
      <w:r>
        <w:rPr>
          <w:rFonts w:cs="Times New Roman"/>
          <w:color w:val="000000" w:themeColor="text1"/>
          <w:szCs w:val="24"/>
        </w:rPr>
        <w:t>владеет</w:t>
      </w:r>
      <w:r w:rsidR="00F96EA1" w:rsidRPr="00F96EA1">
        <w:rPr>
          <w:rFonts w:cs="Times New Roman"/>
          <w:color w:val="000000" w:themeColor="text1"/>
          <w:szCs w:val="24"/>
        </w:rPr>
        <w:t xml:space="preserve"> или контролирует </w:t>
      </w:r>
      <w:r>
        <w:rPr>
          <w:rFonts w:cs="Times New Roman"/>
          <w:color w:val="000000" w:themeColor="text1"/>
          <w:szCs w:val="24"/>
        </w:rPr>
        <w:t xml:space="preserve">приобретенную </w:t>
      </w:r>
      <w:r w:rsidR="00F96EA1" w:rsidRPr="00F96EA1">
        <w:rPr>
          <w:rFonts w:cs="Times New Roman"/>
          <w:color w:val="000000" w:themeColor="text1"/>
          <w:szCs w:val="24"/>
        </w:rPr>
        <w:t xml:space="preserve">компанию или </w:t>
      </w:r>
      <w:r>
        <w:rPr>
          <w:rFonts w:cs="Times New Roman"/>
          <w:color w:val="000000" w:themeColor="text1"/>
          <w:szCs w:val="24"/>
        </w:rPr>
        <w:t>часть активов такой компании</w:t>
      </w:r>
      <w:r w:rsidR="00F96EA1" w:rsidRPr="00F96EA1">
        <w:rPr>
          <w:rFonts w:cs="Times New Roman"/>
          <w:color w:val="000000" w:themeColor="text1"/>
          <w:szCs w:val="24"/>
        </w:rPr>
        <w:t xml:space="preserve">. </w:t>
      </w:r>
      <w:r>
        <w:rPr>
          <w:rFonts w:cs="Times New Roman"/>
          <w:color w:val="000000" w:themeColor="text1"/>
          <w:szCs w:val="24"/>
        </w:rPr>
        <w:t>Для завершения сделки такого типа первично должны быть проведены переговоры, с целью установления возможных стратегических и финансовых приоритетов с каждой из сторон. Чаще всего для того, чтобы сделка совершилась необходима работа большой гру</w:t>
      </w:r>
      <w:r w:rsidR="00D80A8C">
        <w:rPr>
          <w:rFonts w:cs="Times New Roman"/>
          <w:color w:val="000000" w:themeColor="text1"/>
          <w:szCs w:val="24"/>
        </w:rPr>
        <w:t>ппы специалистов с обеих сторон. Такие команды</w:t>
      </w:r>
      <w:r>
        <w:rPr>
          <w:rFonts w:cs="Times New Roman"/>
          <w:color w:val="000000" w:themeColor="text1"/>
          <w:szCs w:val="24"/>
        </w:rPr>
        <w:t xml:space="preserve"> участвуют в переговорах, а также структурируют сделку </w:t>
      </w:r>
      <w:r w:rsidR="00250638">
        <w:rPr>
          <w:rFonts w:cs="Times New Roman"/>
          <w:color w:val="000000" w:themeColor="text1"/>
          <w:szCs w:val="24"/>
        </w:rPr>
        <w:t>в ходе её обсуждения, консультируют стороны по принимаемым решениям</w:t>
      </w:r>
      <w:r w:rsidR="00D80A8C">
        <w:rPr>
          <w:rFonts w:cs="Times New Roman"/>
          <w:color w:val="000000" w:themeColor="text1"/>
          <w:szCs w:val="24"/>
        </w:rPr>
        <w:t xml:space="preserve">. </w:t>
      </w:r>
    </w:p>
    <w:p w14:paraId="2A334274" w14:textId="77777777" w:rsidR="00F96EA1" w:rsidRPr="00F96EA1" w:rsidRDefault="00F96EA1" w:rsidP="00F96EA1">
      <w:pPr>
        <w:widowControl w:val="0"/>
        <w:autoSpaceDE w:val="0"/>
        <w:autoSpaceDN w:val="0"/>
        <w:adjustRightInd w:val="0"/>
        <w:spacing w:after="0"/>
        <w:rPr>
          <w:rFonts w:cs="Times New Roman"/>
          <w:b/>
          <w:color w:val="000000" w:themeColor="text1"/>
          <w:szCs w:val="24"/>
        </w:rPr>
      </w:pPr>
      <w:r w:rsidRPr="00F96EA1">
        <w:rPr>
          <w:rFonts w:cs="Times New Roman"/>
          <w:b/>
          <w:color w:val="000000" w:themeColor="text1"/>
          <w:szCs w:val="24"/>
        </w:rPr>
        <w:t>Продавец</w:t>
      </w:r>
    </w:p>
    <w:p w14:paraId="0B892AE5" w14:textId="5212D658" w:rsidR="00F96EA1" w:rsidRPr="00F96EA1" w:rsidRDefault="00F96EA1" w:rsidP="00BE2CDF">
      <w:pPr>
        <w:widowControl w:val="0"/>
        <w:autoSpaceDE w:val="0"/>
        <w:autoSpaceDN w:val="0"/>
        <w:adjustRightInd w:val="0"/>
        <w:spacing w:after="240"/>
        <w:rPr>
          <w:rFonts w:cs="Times New Roman"/>
          <w:color w:val="000000" w:themeColor="text1"/>
          <w:szCs w:val="24"/>
        </w:rPr>
      </w:pPr>
      <w:r w:rsidRPr="00F96EA1">
        <w:rPr>
          <w:rFonts w:cs="Times New Roman"/>
          <w:color w:val="000000" w:themeColor="text1"/>
          <w:szCs w:val="24"/>
        </w:rPr>
        <w:t xml:space="preserve"> Продавец </w:t>
      </w:r>
      <w:r w:rsidR="00BE2CDF">
        <w:rPr>
          <w:rFonts w:cs="Times New Roman"/>
          <w:color w:val="000000" w:themeColor="text1"/>
          <w:szCs w:val="24"/>
        </w:rPr>
        <w:t>при совершении интеграционных сделок</w:t>
      </w:r>
      <w:r w:rsidRPr="00F96EA1">
        <w:rPr>
          <w:rFonts w:cs="Times New Roman"/>
          <w:color w:val="000000" w:themeColor="text1"/>
          <w:szCs w:val="24"/>
        </w:rPr>
        <w:t xml:space="preserve"> - компания, </w:t>
      </w:r>
      <w:r w:rsidR="00BE2CDF">
        <w:rPr>
          <w:rFonts w:cs="Times New Roman"/>
          <w:color w:val="000000" w:themeColor="text1"/>
          <w:szCs w:val="24"/>
        </w:rPr>
        <w:t xml:space="preserve">осуществляющая передачу акций, активов или обязательств, которые приобрел покупатель. Однако не в каждой сделке такого типа продавец выступает в качестве отдельного лица. К примеру, при осуществлении сделки с публичной торгуемой компанией акционеры сами могут активно участвовать в продаже акций. Но достаточно часто совет директоров приобретаемой компании берет на себя обязательства по достижению всех договоренностей с текущими владельцами акций и по их передаче новому владельцу. В частной сделке продавец </w:t>
      </w:r>
      <w:r w:rsidR="00F64310">
        <w:rPr>
          <w:rFonts w:cs="Times New Roman"/>
          <w:color w:val="000000" w:themeColor="text1"/>
          <w:szCs w:val="24"/>
        </w:rPr>
        <w:t>будет на полноправной основе проводить переговоры с покупателем об установлении всех условий продажи,</w:t>
      </w:r>
      <w:r w:rsidR="00E82AE1">
        <w:rPr>
          <w:rFonts w:cs="Times New Roman"/>
          <w:color w:val="000000" w:themeColor="text1"/>
          <w:szCs w:val="24"/>
        </w:rPr>
        <w:t xml:space="preserve"> используя свои внутренние силы в виде команды консультантов, представляя владельца обсуждаемой компании. </w:t>
      </w:r>
    </w:p>
    <w:p w14:paraId="1DFA0622" w14:textId="77777777" w:rsidR="00F96EA1" w:rsidRPr="00F96EA1" w:rsidRDefault="00F96EA1" w:rsidP="00F96EA1">
      <w:pPr>
        <w:widowControl w:val="0"/>
        <w:autoSpaceDE w:val="0"/>
        <w:autoSpaceDN w:val="0"/>
        <w:adjustRightInd w:val="0"/>
        <w:spacing w:after="0"/>
        <w:rPr>
          <w:rFonts w:cs="Times New Roman"/>
          <w:b/>
          <w:color w:val="000000" w:themeColor="text1"/>
          <w:szCs w:val="24"/>
        </w:rPr>
      </w:pPr>
      <w:r w:rsidRPr="00F96EA1">
        <w:rPr>
          <w:rFonts w:cs="Times New Roman"/>
          <w:b/>
          <w:color w:val="000000" w:themeColor="text1"/>
          <w:szCs w:val="24"/>
        </w:rPr>
        <w:t>Компания-цель</w:t>
      </w:r>
    </w:p>
    <w:p w14:paraId="1BCA037F" w14:textId="12CDB882" w:rsidR="00F96EA1" w:rsidRPr="00F96EA1" w:rsidRDefault="00E82AE1" w:rsidP="00F96EA1">
      <w:pPr>
        <w:widowControl w:val="0"/>
        <w:autoSpaceDE w:val="0"/>
        <w:autoSpaceDN w:val="0"/>
        <w:adjustRightInd w:val="0"/>
        <w:spacing w:after="240"/>
        <w:rPr>
          <w:rFonts w:cs="Times New Roman"/>
          <w:color w:val="000000" w:themeColor="text1"/>
          <w:szCs w:val="24"/>
        </w:rPr>
      </w:pPr>
      <w:r>
        <w:rPr>
          <w:rFonts w:cs="Times New Roman"/>
          <w:color w:val="000000" w:themeColor="text1"/>
          <w:szCs w:val="24"/>
        </w:rPr>
        <w:t>Под</w:t>
      </w:r>
      <w:r w:rsidR="00F96EA1" w:rsidRPr="00F96EA1">
        <w:rPr>
          <w:rFonts w:cs="Times New Roman"/>
          <w:color w:val="000000" w:themeColor="text1"/>
          <w:szCs w:val="24"/>
        </w:rPr>
        <w:t xml:space="preserve"> «цель</w:t>
      </w:r>
      <w:r>
        <w:rPr>
          <w:rFonts w:cs="Times New Roman"/>
          <w:color w:val="000000" w:themeColor="text1"/>
          <w:szCs w:val="24"/>
        </w:rPr>
        <w:t>ю» обычно подразумевается компания</w:t>
      </w:r>
      <w:r w:rsidR="00F96EA1" w:rsidRPr="00F96EA1">
        <w:rPr>
          <w:rFonts w:cs="Times New Roman"/>
          <w:color w:val="000000" w:themeColor="text1"/>
          <w:szCs w:val="24"/>
        </w:rPr>
        <w:t>,</w:t>
      </w:r>
      <w:r>
        <w:rPr>
          <w:rFonts w:cs="Times New Roman"/>
          <w:color w:val="000000" w:themeColor="text1"/>
          <w:szCs w:val="24"/>
        </w:rPr>
        <w:t xml:space="preserve"> являющаяся предметов </w:t>
      </w:r>
      <w:r>
        <w:rPr>
          <w:rFonts w:cs="Times New Roman"/>
          <w:color w:val="000000" w:themeColor="text1"/>
          <w:szCs w:val="24"/>
        </w:rPr>
        <w:lastRenderedPageBreak/>
        <w:t>рассмотрения к покупке. Такое существительное, однако, невозможно использовать при обсуждении продаваемых активов или обязательств, в отличие от компании</w:t>
      </w:r>
      <w:r w:rsidR="00F96EA1" w:rsidRPr="00F96EA1">
        <w:rPr>
          <w:rFonts w:cs="Times New Roman"/>
          <w:color w:val="000000" w:themeColor="text1"/>
          <w:szCs w:val="24"/>
        </w:rPr>
        <w:t xml:space="preserve">. </w:t>
      </w:r>
      <w:r>
        <w:rPr>
          <w:rFonts w:cs="Times New Roman"/>
          <w:color w:val="000000" w:themeColor="text1"/>
          <w:szCs w:val="24"/>
        </w:rPr>
        <w:t xml:space="preserve">В такой ситуации прибегают к использованию терминов </w:t>
      </w:r>
      <w:r w:rsidR="00F96EA1" w:rsidRPr="00F96EA1">
        <w:rPr>
          <w:rFonts w:cs="Times New Roman"/>
          <w:color w:val="000000" w:themeColor="text1"/>
          <w:szCs w:val="24"/>
        </w:rPr>
        <w:t>«Приобретенные активы» и «Предполагаемые обязательства»</w:t>
      </w:r>
      <w:r>
        <w:rPr>
          <w:rFonts w:cs="Times New Roman"/>
          <w:color w:val="000000" w:themeColor="text1"/>
          <w:szCs w:val="24"/>
        </w:rPr>
        <w:t>. С</w:t>
      </w:r>
      <w:r w:rsidR="00F96EA1" w:rsidRPr="00F96EA1">
        <w:rPr>
          <w:rFonts w:cs="Times New Roman"/>
          <w:color w:val="000000" w:themeColor="text1"/>
          <w:szCs w:val="24"/>
        </w:rPr>
        <w:t>овет</w:t>
      </w:r>
      <w:r>
        <w:rPr>
          <w:rFonts w:cs="Times New Roman"/>
          <w:color w:val="000000" w:themeColor="text1"/>
          <w:szCs w:val="24"/>
        </w:rPr>
        <w:t xml:space="preserve"> директоров</w:t>
      </w:r>
      <w:r w:rsidR="00F96EA1" w:rsidRPr="00F96EA1">
        <w:rPr>
          <w:rFonts w:cs="Times New Roman"/>
          <w:color w:val="000000" w:themeColor="text1"/>
          <w:szCs w:val="24"/>
        </w:rPr>
        <w:t xml:space="preserve"> и руководство </w:t>
      </w:r>
      <w:r>
        <w:rPr>
          <w:rFonts w:cs="Times New Roman"/>
          <w:color w:val="000000" w:themeColor="text1"/>
          <w:szCs w:val="24"/>
        </w:rPr>
        <w:t>компании-цели представляют интересы публичного акционерного общества, то есть всех акционеров компании, действуя в их интересах</w:t>
      </w:r>
      <w:r w:rsidR="00F96EA1" w:rsidRPr="00F96EA1">
        <w:rPr>
          <w:rFonts w:cs="Times New Roman"/>
          <w:color w:val="000000" w:themeColor="text1"/>
          <w:szCs w:val="24"/>
        </w:rPr>
        <w:t xml:space="preserve">. </w:t>
      </w:r>
      <w:r>
        <w:rPr>
          <w:rFonts w:cs="Times New Roman"/>
          <w:color w:val="000000" w:themeColor="text1"/>
          <w:szCs w:val="24"/>
        </w:rPr>
        <w:t xml:space="preserve">Очень часто менеджмент компании берет на себя </w:t>
      </w:r>
      <w:r w:rsidR="001F4256">
        <w:rPr>
          <w:rFonts w:cs="Times New Roman"/>
          <w:color w:val="000000" w:themeColor="text1"/>
          <w:szCs w:val="24"/>
        </w:rPr>
        <w:t>роль продавца.</w:t>
      </w:r>
      <w:r w:rsidR="00F96EA1" w:rsidRPr="00F96EA1">
        <w:rPr>
          <w:rFonts w:cs="Times New Roman"/>
          <w:color w:val="000000" w:themeColor="text1"/>
          <w:szCs w:val="24"/>
        </w:rPr>
        <w:t xml:space="preserve"> </w:t>
      </w:r>
    </w:p>
    <w:p w14:paraId="2FF4DB01" w14:textId="6A498B76" w:rsidR="00F96EA1" w:rsidRPr="00F96EA1" w:rsidRDefault="00F96EA1" w:rsidP="00F96EA1">
      <w:pPr>
        <w:widowControl w:val="0"/>
        <w:autoSpaceDE w:val="0"/>
        <w:autoSpaceDN w:val="0"/>
        <w:adjustRightInd w:val="0"/>
        <w:spacing w:after="0"/>
        <w:rPr>
          <w:rFonts w:cs="Times New Roman"/>
          <w:b/>
          <w:color w:val="000000" w:themeColor="text1"/>
          <w:szCs w:val="24"/>
        </w:rPr>
      </w:pPr>
      <w:r w:rsidRPr="00F96EA1">
        <w:rPr>
          <w:rFonts w:cs="Times New Roman"/>
          <w:b/>
          <w:color w:val="000000" w:themeColor="text1"/>
          <w:szCs w:val="24"/>
        </w:rPr>
        <w:t xml:space="preserve">Совет директоров </w:t>
      </w:r>
      <w:r w:rsidR="001F4256">
        <w:rPr>
          <w:rFonts w:cs="Times New Roman"/>
          <w:b/>
          <w:color w:val="000000" w:themeColor="text1"/>
          <w:szCs w:val="24"/>
        </w:rPr>
        <w:t>приобретаемой компании</w:t>
      </w:r>
    </w:p>
    <w:p w14:paraId="5F829439" w14:textId="44279151" w:rsidR="00F96EA1" w:rsidRPr="00F96EA1" w:rsidRDefault="00D81866" w:rsidP="00F96EA1">
      <w:pPr>
        <w:widowControl w:val="0"/>
        <w:autoSpaceDE w:val="0"/>
        <w:autoSpaceDN w:val="0"/>
        <w:adjustRightInd w:val="0"/>
        <w:spacing w:after="240"/>
        <w:rPr>
          <w:rFonts w:cs="Times New Roman"/>
          <w:color w:val="000000" w:themeColor="text1"/>
          <w:szCs w:val="24"/>
        </w:rPr>
      </w:pPr>
      <w:r>
        <w:rPr>
          <w:rFonts w:cs="Times New Roman"/>
          <w:color w:val="000000" w:themeColor="text1"/>
          <w:szCs w:val="24"/>
        </w:rPr>
        <w:t>Совет</w:t>
      </w:r>
      <w:r w:rsidR="00F96EA1" w:rsidRPr="00F96EA1">
        <w:rPr>
          <w:rFonts w:cs="Times New Roman"/>
          <w:color w:val="000000" w:themeColor="text1"/>
          <w:szCs w:val="24"/>
        </w:rPr>
        <w:t xml:space="preserve"> директоров</w:t>
      </w:r>
      <w:r w:rsidR="001F4256">
        <w:rPr>
          <w:rFonts w:cs="Times New Roman"/>
          <w:color w:val="000000" w:themeColor="text1"/>
          <w:szCs w:val="24"/>
        </w:rPr>
        <w:t xml:space="preserve"> и все его члены, в частности, должны на протяжении всей сделки выполнять ряд функций, проявляя обязательства «лояльности» и «разумной заботы» по отношению к акционерам. </w:t>
      </w:r>
      <w:r w:rsidR="00F96EA1" w:rsidRPr="00F96EA1">
        <w:rPr>
          <w:rFonts w:cs="Times New Roman"/>
          <w:color w:val="000000" w:themeColor="text1"/>
          <w:szCs w:val="24"/>
        </w:rPr>
        <w:t>Это</w:t>
      </w:r>
      <w:r w:rsidR="001F4256">
        <w:rPr>
          <w:rFonts w:cs="Times New Roman"/>
          <w:color w:val="000000" w:themeColor="text1"/>
          <w:szCs w:val="24"/>
        </w:rPr>
        <w:t xml:space="preserve"> приводит к тому, </w:t>
      </w:r>
      <w:r w:rsidR="00F96EA1" w:rsidRPr="00F96EA1">
        <w:rPr>
          <w:rFonts w:cs="Times New Roman"/>
          <w:color w:val="000000" w:themeColor="text1"/>
          <w:szCs w:val="24"/>
        </w:rPr>
        <w:t>что</w:t>
      </w:r>
      <w:r w:rsidR="001F4256">
        <w:rPr>
          <w:rFonts w:cs="Times New Roman"/>
          <w:color w:val="000000" w:themeColor="text1"/>
          <w:szCs w:val="24"/>
        </w:rPr>
        <w:t xml:space="preserve"> директора</w:t>
      </w:r>
      <w:r w:rsidR="00F96EA1" w:rsidRPr="00F96EA1">
        <w:rPr>
          <w:rFonts w:cs="Times New Roman"/>
          <w:color w:val="000000" w:themeColor="text1"/>
          <w:szCs w:val="24"/>
        </w:rPr>
        <w:t xml:space="preserve"> </w:t>
      </w:r>
      <w:r w:rsidR="001F4256">
        <w:rPr>
          <w:rFonts w:cs="Times New Roman"/>
          <w:color w:val="000000" w:themeColor="text1"/>
          <w:szCs w:val="24"/>
        </w:rPr>
        <w:t xml:space="preserve">подчиняют собственные интересы интересам всей компании и его владельцев. В общей структуре обязанностей это лишь продолжает логику обыденного набора обязательств со стороны члена совета директоров. </w:t>
      </w:r>
      <w:r>
        <w:rPr>
          <w:rFonts w:cs="Times New Roman"/>
          <w:color w:val="000000" w:themeColor="text1"/>
          <w:szCs w:val="24"/>
        </w:rPr>
        <w:t xml:space="preserve">При наличии подозрений в имеющемся конфликте интересов независимый совет директоров, либо же комитет, который будет сформирован из незаинтересованных/независимых директоров из числа членов совета директоров, будет   управлять процессом проведения сделки по слияниям и поглощениям от имени компании-цели. </w:t>
      </w:r>
      <w:r w:rsidR="001A483D">
        <w:rPr>
          <w:rFonts w:cs="Times New Roman"/>
          <w:color w:val="000000" w:themeColor="text1"/>
          <w:szCs w:val="24"/>
        </w:rPr>
        <w:t>В таких условиях при принятии решений независимый совет директоров для принятия решений легитимно может воспользоваться услугами внешних юристов и финансовых консультантов, а также получать всю необходимую информацию со стороны руководства своей компании</w:t>
      </w:r>
      <w:r w:rsidR="00F96EA1" w:rsidRPr="00F96EA1">
        <w:rPr>
          <w:rFonts w:cs="Times New Roman"/>
          <w:color w:val="000000" w:themeColor="text1"/>
          <w:szCs w:val="24"/>
        </w:rPr>
        <w:t>.</w:t>
      </w:r>
    </w:p>
    <w:p w14:paraId="2F7D26E6" w14:textId="6678A72F" w:rsidR="00F96EA1" w:rsidRPr="00F96EA1" w:rsidRDefault="001A483D" w:rsidP="00F96EA1">
      <w:pPr>
        <w:widowControl w:val="0"/>
        <w:autoSpaceDE w:val="0"/>
        <w:autoSpaceDN w:val="0"/>
        <w:adjustRightInd w:val="0"/>
        <w:spacing w:after="0"/>
        <w:rPr>
          <w:rFonts w:cs="Times New Roman"/>
          <w:b/>
          <w:color w:val="000000" w:themeColor="text1"/>
          <w:szCs w:val="24"/>
        </w:rPr>
      </w:pPr>
      <w:r>
        <w:rPr>
          <w:rFonts w:cs="Times New Roman"/>
          <w:b/>
          <w:color w:val="000000" w:themeColor="text1"/>
          <w:szCs w:val="24"/>
        </w:rPr>
        <w:t>Специализированные юридические консультанты</w:t>
      </w:r>
      <w:r w:rsidR="00F96EA1" w:rsidRPr="00F96EA1">
        <w:rPr>
          <w:rFonts w:cs="Times New Roman"/>
          <w:b/>
          <w:color w:val="000000" w:themeColor="text1"/>
          <w:szCs w:val="24"/>
        </w:rPr>
        <w:t xml:space="preserve"> </w:t>
      </w:r>
    </w:p>
    <w:p w14:paraId="6F4A1760" w14:textId="037169D8" w:rsidR="00F96EA1" w:rsidRPr="00F96EA1" w:rsidRDefault="001A483D" w:rsidP="00F96EA1">
      <w:pPr>
        <w:widowControl w:val="0"/>
        <w:autoSpaceDE w:val="0"/>
        <w:autoSpaceDN w:val="0"/>
        <w:adjustRightInd w:val="0"/>
        <w:spacing w:after="240"/>
        <w:rPr>
          <w:rFonts w:cs="Times New Roman"/>
          <w:color w:val="000000" w:themeColor="text1"/>
          <w:szCs w:val="24"/>
        </w:rPr>
      </w:pPr>
      <w:r>
        <w:rPr>
          <w:rFonts w:cs="Times New Roman"/>
          <w:color w:val="000000" w:themeColor="text1"/>
          <w:szCs w:val="24"/>
        </w:rPr>
        <w:t>При совершении сделок интеграционного типа происходит привлечение внутренних юристов, но в большей степени компании также обращаются и к внешним специалистам, которые специализируются непосредственно на сделках M&amp;</w:t>
      </w:r>
      <w:r w:rsidRPr="00F96EA1">
        <w:rPr>
          <w:rFonts w:cs="Times New Roman"/>
          <w:color w:val="000000" w:themeColor="text1"/>
          <w:szCs w:val="24"/>
        </w:rPr>
        <w:t>A</w:t>
      </w:r>
      <w:r w:rsidR="00F96EA1" w:rsidRPr="00F96EA1">
        <w:rPr>
          <w:rFonts w:cs="Times New Roman"/>
          <w:color w:val="000000" w:themeColor="text1"/>
          <w:szCs w:val="24"/>
        </w:rPr>
        <w:t>. Юристы</w:t>
      </w:r>
      <w:r>
        <w:rPr>
          <w:rFonts w:cs="Times New Roman"/>
          <w:color w:val="000000" w:themeColor="text1"/>
          <w:szCs w:val="24"/>
        </w:rPr>
        <w:t xml:space="preserve"> в большей степени являются контактными точками между сторонами, осуществляя точное структурирование правовой стороны сделки и постоянны контакт, производя представительную функцию со своей стороны сделки. </w:t>
      </w:r>
    </w:p>
    <w:p w14:paraId="086FA534" w14:textId="3F802EEA" w:rsidR="00F96EA1" w:rsidRPr="00F96EA1" w:rsidRDefault="00F96EA1" w:rsidP="00F96EA1">
      <w:pPr>
        <w:widowControl w:val="0"/>
        <w:autoSpaceDE w:val="0"/>
        <w:autoSpaceDN w:val="0"/>
        <w:adjustRightInd w:val="0"/>
        <w:spacing w:after="240"/>
        <w:rPr>
          <w:rFonts w:cs="Times New Roman"/>
          <w:color w:val="000000" w:themeColor="text1"/>
          <w:szCs w:val="24"/>
        </w:rPr>
      </w:pPr>
      <w:r w:rsidRPr="00F96EA1">
        <w:rPr>
          <w:rFonts w:cs="Times New Roman"/>
          <w:color w:val="000000" w:themeColor="text1"/>
          <w:szCs w:val="24"/>
        </w:rPr>
        <w:t xml:space="preserve"> </w:t>
      </w:r>
      <w:r w:rsidR="001A483D">
        <w:rPr>
          <w:rFonts w:cs="Times New Roman"/>
          <w:color w:val="000000" w:themeColor="text1"/>
          <w:szCs w:val="24"/>
        </w:rPr>
        <w:t xml:space="preserve">Когда сделка относится к разряду крупных приобретений также привлекаются специалисты из различных узких областей права. </w:t>
      </w:r>
      <w:r w:rsidR="001330F5">
        <w:rPr>
          <w:rFonts w:cs="Times New Roman"/>
          <w:color w:val="000000" w:themeColor="text1"/>
          <w:szCs w:val="24"/>
        </w:rPr>
        <w:t xml:space="preserve">К примеру, специалисты в области антимонопольного права случае проведении сделок на рынке с высокой концентрацией. В высокотехнологичных отраслях популярны услуги специалистов в патентном праве. Такие специалисты помогают точно оценивать все выгоды и риски при совершении сделки, а </w:t>
      </w:r>
      <w:r w:rsidR="001330F5">
        <w:rPr>
          <w:rFonts w:cs="Times New Roman"/>
          <w:color w:val="000000" w:themeColor="text1"/>
          <w:szCs w:val="24"/>
        </w:rPr>
        <w:lastRenderedPageBreak/>
        <w:t xml:space="preserve">также надлежащим образом доносят интересы стороны до партнера по сделке. Часты случаи, когда специалисты налогового права, помимо высокой вовлеченности сделку и проработки основных вариантов, влияют на всю её структуру. </w:t>
      </w:r>
    </w:p>
    <w:p w14:paraId="3E2181F3" w14:textId="77777777" w:rsidR="00F96EA1" w:rsidRPr="00F96EA1" w:rsidRDefault="00F96EA1" w:rsidP="00F96EA1">
      <w:pPr>
        <w:widowControl w:val="0"/>
        <w:autoSpaceDE w:val="0"/>
        <w:autoSpaceDN w:val="0"/>
        <w:adjustRightInd w:val="0"/>
        <w:spacing w:after="0"/>
        <w:rPr>
          <w:rFonts w:cs="Times New Roman"/>
          <w:b/>
          <w:color w:val="000000" w:themeColor="text1"/>
          <w:szCs w:val="24"/>
        </w:rPr>
      </w:pPr>
      <w:r w:rsidRPr="00F96EA1">
        <w:rPr>
          <w:rFonts w:cs="Times New Roman"/>
          <w:b/>
          <w:color w:val="000000" w:themeColor="text1"/>
          <w:szCs w:val="24"/>
        </w:rPr>
        <w:t>Инвестиционные банки</w:t>
      </w:r>
    </w:p>
    <w:p w14:paraId="26831AC0" w14:textId="57B67FF7" w:rsidR="00F96EA1" w:rsidRDefault="001330F5" w:rsidP="00F96EA1">
      <w:pPr>
        <w:widowControl w:val="0"/>
        <w:autoSpaceDE w:val="0"/>
        <w:autoSpaceDN w:val="0"/>
        <w:adjustRightInd w:val="0"/>
        <w:spacing w:after="240"/>
        <w:rPr>
          <w:rFonts w:cs="Times New Roman"/>
          <w:color w:val="000000" w:themeColor="text1"/>
          <w:szCs w:val="24"/>
        </w:rPr>
      </w:pPr>
      <w:r>
        <w:rPr>
          <w:rFonts w:cs="Times New Roman"/>
          <w:color w:val="000000" w:themeColor="text1"/>
          <w:szCs w:val="24"/>
        </w:rPr>
        <w:t xml:space="preserve">Для получения консультаций в области финансов, а также при стратегическом планировании компания привлекает инвестиционный банк и его специалистов. В услугах этой стороны чаще всего нуждаются обе стороны проведения сделки. Взаимодействие команд таких структур также являются важной частью диалога между компаниями.  </w:t>
      </w:r>
      <w:r w:rsidR="009A5559">
        <w:rPr>
          <w:rFonts w:cs="Times New Roman"/>
          <w:color w:val="000000" w:themeColor="text1"/>
          <w:szCs w:val="24"/>
        </w:rPr>
        <w:t>Также инвестиционные банки со стороны продавца подготавливают информационное сопровождение сделки, занимаются организацией аукционов, ведут переговоры по цене с потенциальными покупателями и выполняют финансовое моделирование для определения цен на активы. В случае рассмотрения сделки независимым советом директоров инвестиционный банк осуществляет полную поддержку выполнения их функций.</w:t>
      </w:r>
    </w:p>
    <w:p w14:paraId="0F580C90" w14:textId="5B3930F5" w:rsidR="009A5559" w:rsidRPr="00F96EA1" w:rsidRDefault="009A5559" w:rsidP="00F96EA1">
      <w:pPr>
        <w:widowControl w:val="0"/>
        <w:autoSpaceDE w:val="0"/>
        <w:autoSpaceDN w:val="0"/>
        <w:adjustRightInd w:val="0"/>
        <w:spacing w:after="240"/>
        <w:rPr>
          <w:rFonts w:cs="Times New Roman"/>
          <w:color w:val="000000" w:themeColor="text1"/>
          <w:szCs w:val="24"/>
        </w:rPr>
      </w:pPr>
      <w:r>
        <w:rPr>
          <w:rFonts w:cs="Times New Roman"/>
          <w:color w:val="000000" w:themeColor="text1"/>
          <w:szCs w:val="24"/>
        </w:rPr>
        <w:t>Финансовые консультанты инвестиционного банка оказывают услуги обеим сторонам сделки, производя справедливую оценку компании, определяя ключевые риски, проводя переговоры с той или иной стороны, оказывая тактические консультации. Также с этой стороны могут быть предложены альтернативы для покупателя в финансировании сделки по слияниям и поглощениям.</w:t>
      </w:r>
    </w:p>
    <w:p w14:paraId="7898F1AE" w14:textId="61FB70AB" w:rsidR="00692B5B" w:rsidRDefault="00730BE5" w:rsidP="00730BE5">
      <w:pPr>
        <w:pStyle w:val="2"/>
      </w:pPr>
      <w:bookmarkStart w:id="15" w:name="_Toc512018051"/>
      <w:bookmarkStart w:id="16" w:name="_Toc512031026"/>
      <w:bookmarkStart w:id="17" w:name="_Toc514611299"/>
      <w:r w:rsidRPr="00D81771">
        <w:t xml:space="preserve">1.4. </w:t>
      </w:r>
      <w:r w:rsidR="00692B5B" w:rsidRPr="0022199E">
        <w:t>Описание процесса M&amp;A</w:t>
      </w:r>
      <w:bookmarkEnd w:id="15"/>
      <w:bookmarkEnd w:id="16"/>
      <w:bookmarkEnd w:id="17"/>
    </w:p>
    <w:p w14:paraId="754BEDB9" w14:textId="6EBD65DF" w:rsidR="00E003D0" w:rsidRPr="00047A58" w:rsidRDefault="00E003D0" w:rsidP="00E003D0">
      <w:pPr>
        <w:widowControl w:val="0"/>
        <w:autoSpaceDE w:val="0"/>
        <w:autoSpaceDN w:val="0"/>
        <w:adjustRightInd w:val="0"/>
        <w:spacing w:after="240"/>
        <w:rPr>
          <w:rFonts w:cs="Times New Roman"/>
          <w:color w:val="000000" w:themeColor="text1"/>
          <w:szCs w:val="24"/>
        </w:rPr>
      </w:pPr>
      <w:r>
        <w:rPr>
          <w:rFonts w:cs="Times New Roman"/>
          <w:color w:val="000000" w:themeColor="text1"/>
          <w:szCs w:val="24"/>
        </w:rPr>
        <w:t xml:space="preserve">Концептуально по отношению компаний к сделке могут быть определены два способа проведения сделки слияния и поглощения: </w:t>
      </w:r>
      <w:r w:rsidRPr="00E003D0">
        <w:rPr>
          <w:rFonts w:cs="Times New Roman"/>
          <w:color w:val="000000" w:themeColor="text1"/>
          <w:szCs w:val="24"/>
        </w:rPr>
        <w:t>дружественный</w:t>
      </w:r>
      <w:r>
        <w:rPr>
          <w:rFonts w:cs="Times New Roman"/>
          <w:color w:val="000000" w:themeColor="text1"/>
          <w:szCs w:val="24"/>
        </w:rPr>
        <w:t xml:space="preserve"> и враждебный</w:t>
      </w:r>
      <w:r w:rsidRPr="00E003D0">
        <w:rPr>
          <w:rFonts w:cs="Times New Roman"/>
          <w:color w:val="000000" w:themeColor="text1"/>
          <w:szCs w:val="24"/>
        </w:rPr>
        <w:t xml:space="preserve">. </w:t>
      </w:r>
      <w:r>
        <w:rPr>
          <w:rFonts w:cs="Times New Roman"/>
          <w:color w:val="000000" w:themeColor="text1"/>
          <w:szCs w:val="24"/>
        </w:rPr>
        <w:t>Первый способ сопряжен с более низким уровнем издержек и меньшими требуемыми усилиями для завершения сделки.</w:t>
      </w:r>
      <w:r w:rsidRPr="00E003D0">
        <w:rPr>
          <w:rFonts w:cs="Times New Roman"/>
          <w:color w:val="000000" w:themeColor="text1"/>
          <w:szCs w:val="24"/>
        </w:rPr>
        <w:t xml:space="preserve"> </w:t>
      </w:r>
      <w:r>
        <w:rPr>
          <w:rFonts w:cs="Times New Roman"/>
          <w:color w:val="000000" w:themeColor="text1"/>
          <w:szCs w:val="24"/>
        </w:rPr>
        <w:t xml:space="preserve">Очень характерно отношение к сделкам слияния и поглощения как к феноменам, которые носят стихийный характер и являются порождением неких стихийных обстоятельств. Однако чаще всего на самом деле это результат очень кропотливого труда со всех сторон совершения сделки. </w:t>
      </w:r>
      <w:r w:rsidR="007020A6">
        <w:rPr>
          <w:rFonts w:cs="Times New Roman"/>
          <w:color w:val="000000" w:themeColor="text1"/>
          <w:szCs w:val="24"/>
        </w:rPr>
        <w:t>Помимо этого,</w:t>
      </w:r>
      <w:r>
        <w:rPr>
          <w:rFonts w:cs="Times New Roman"/>
          <w:color w:val="000000" w:themeColor="text1"/>
          <w:szCs w:val="24"/>
        </w:rPr>
        <w:t xml:space="preserve"> большой пласт информации оказывается под пеленой конфиденциальности</w:t>
      </w:r>
      <w:r w:rsidRPr="00E003D0">
        <w:rPr>
          <w:rFonts w:cs="Times New Roman"/>
          <w:color w:val="000000" w:themeColor="text1"/>
          <w:szCs w:val="24"/>
        </w:rPr>
        <w:t>.</w:t>
      </w:r>
      <w:r w:rsidR="007020A6">
        <w:rPr>
          <w:rFonts w:cs="Times New Roman"/>
          <w:color w:val="000000" w:themeColor="text1"/>
          <w:szCs w:val="24"/>
        </w:rPr>
        <w:t xml:space="preserve"> И в реальности существует регламентированный порядок проведения сделки. При прохождении по всем этапам компании также могут вернуться на ступень назад для проведения более тщательного рассмотрения аспектов сделки. Существуют различные подходы к структурированию процесса совершения сделки. Предлагается воспользоваться примером компании </w:t>
      </w:r>
      <w:proofErr w:type="spellStart"/>
      <w:r w:rsidR="007020A6" w:rsidRPr="00E003D0">
        <w:rPr>
          <w:rFonts w:cs="Times New Roman"/>
          <w:color w:val="000000" w:themeColor="text1"/>
          <w:szCs w:val="24"/>
        </w:rPr>
        <w:t>Watson</w:t>
      </w:r>
      <w:proofErr w:type="spellEnd"/>
      <w:r w:rsidR="007020A6" w:rsidRPr="00E003D0">
        <w:rPr>
          <w:rFonts w:cs="Times New Roman"/>
          <w:color w:val="000000" w:themeColor="text1"/>
          <w:szCs w:val="24"/>
        </w:rPr>
        <w:t xml:space="preserve"> </w:t>
      </w:r>
      <w:proofErr w:type="spellStart"/>
      <w:r w:rsidR="007020A6" w:rsidRPr="00E003D0">
        <w:rPr>
          <w:rFonts w:cs="Times New Roman"/>
          <w:color w:val="000000" w:themeColor="text1"/>
          <w:szCs w:val="24"/>
        </w:rPr>
        <w:t>Wayatt</w:t>
      </w:r>
      <w:proofErr w:type="spellEnd"/>
      <w:r w:rsidR="00047A58" w:rsidRPr="00047A58">
        <w:rPr>
          <w:rFonts w:cs="Times New Roman"/>
          <w:color w:val="000000" w:themeColor="text1"/>
          <w:szCs w:val="24"/>
        </w:rPr>
        <w:t xml:space="preserve"> </w:t>
      </w:r>
      <w:r w:rsidR="00047A58">
        <w:rPr>
          <w:rFonts w:cs="Times New Roman"/>
          <w:color w:val="000000" w:themeColor="text1"/>
          <w:szCs w:val="24"/>
        </w:rPr>
        <w:t>для рассмотрения шагов в случае дружественной сделки</w:t>
      </w:r>
      <w:r w:rsidR="00047A58" w:rsidRPr="00047A58">
        <w:rPr>
          <w:rFonts w:cs="Times New Roman"/>
          <w:color w:val="000000" w:themeColor="text1"/>
          <w:szCs w:val="24"/>
        </w:rPr>
        <w:t xml:space="preserve"> </w:t>
      </w:r>
      <w:r w:rsidR="00047A58">
        <w:rPr>
          <w:rFonts w:cs="Times New Roman"/>
          <w:color w:val="000000" w:themeColor="text1"/>
          <w:szCs w:val="24"/>
        </w:rPr>
        <w:t>[</w:t>
      </w:r>
      <w:proofErr w:type="spellStart"/>
      <w:r w:rsidR="00047A58">
        <w:rPr>
          <w:rFonts w:cs="Times New Roman"/>
          <w:color w:val="000000" w:themeColor="text1"/>
          <w:szCs w:val="24"/>
        </w:rPr>
        <w:t>Галпин</w:t>
      </w:r>
      <w:proofErr w:type="spellEnd"/>
      <w:r w:rsidR="00047A58">
        <w:rPr>
          <w:rFonts w:cs="Times New Roman"/>
          <w:color w:val="000000" w:themeColor="text1"/>
          <w:szCs w:val="24"/>
        </w:rPr>
        <w:t>, 2005]</w:t>
      </w:r>
      <w:r w:rsidR="00047A58" w:rsidRPr="00047A58">
        <w:rPr>
          <w:rFonts w:cs="Times New Roman"/>
          <w:color w:val="000000" w:themeColor="text1"/>
          <w:szCs w:val="24"/>
        </w:rPr>
        <w:t>:</w:t>
      </w:r>
    </w:p>
    <w:p w14:paraId="7CEBBF99" w14:textId="49EA3C67" w:rsidR="00E003D0" w:rsidRPr="003D2EFF" w:rsidRDefault="00047A58" w:rsidP="00E003D0">
      <w:pPr>
        <w:widowControl w:val="0"/>
        <w:autoSpaceDE w:val="0"/>
        <w:autoSpaceDN w:val="0"/>
        <w:adjustRightInd w:val="0"/>
        <w:spacing w:after="240"/>
        <w:rPr>
          <w:rFonts w:cs="Times New Roman"/>
          <w:b/>
          <w:color w:val="000000" w:themeColor="text1"/>
          <w:szCs w:val="24"/>
        </w:rPr>
      </w:pPr>
      <w:r w:rsidRPr="003D2EFF">
        <w:rPr>
          <w:rFonts w:cs="Times New Roman"/>
          <w:b/>
          <w:color w:val="000000" w:themeColor="text1"/>
          <w:szCs w:val="24"/>
        </w:rPr>
        <w:lastRenderedPageBreak/>
        <w:t>Шаг</w:t>
      </w:r>
      <w:r w:rsidR="00E003D0" w:rsidRPr="003D2EFF">
        <w:rPr>
          <w:rFonts w:cs="Times New Roman"/>
          <w:b/>
          <w:color w:val="000000" w:themeColor="text1"/>
          <w:szCs w:val="24"/>
        </w:rPr>
        <w:t xml:space="preserve"> 1. Постановка задачи </w:t>
      </w:r>
    </w:p>
    <w:p w14:paraId="3E99C8A1" w14:textId="77777777" w:rsidR="00047A58" w:rsidRDefault="00047A58" w:rsidP="00E003D0">
      <w:pPr>
        <w:widowControl w:val="0"/>
        <w:autoSpaceDE w:val="0"/>
        <w:autoSpaceDN w:val="0"/>
        <w:adjustRightInd w:val="0"/>
        <w:spacing w:after="240"/>
        <w:rPr>
          <w:rFonts w:cs="Times New Roman"/>
          <w:color w:val="000000" w:themeColor="text1"/>
          <w:szCs w:val="24"/>
        </w:rPr>
      </w:pPr>
      <w:r>
        <w:rPr>
          <w:rFonts w:cs="Times New Roman"/>
          <w:color w:val="000000" w:themeColor="text1"/>
          <w:szCs w:val="24"/>
        </w:rPr>
        <w:t xml:space="preserve">В самом начале компания-поглотитель определяет для себя точные цели, которых хотелось бы достичь сделкой. Без точного понимания целей будет сложно получить какую-либо выгоду из проводимой сделки. Для того, чтобы достичь цель предлагается создать систему </w:t>
      </w:r>
      <w:r>
        <w:rPr>
          <w:rFonts w:cs="Times New Roman"/>
          <w:color w:val="000000" w:themeColor="text1"/>
          <w:szCs w:val="24"/>
          <w:lang w:val="en-US"/>
        </w:rPr>
        <w:t>KPI</w:t>
      </w:r>
      <w:r>
        <w:rPr>
          <w:rFonts w:cs="Times New Roman"/>
          <w:color w:val="000000" w:themeColor="text1"/>
          <w:szCs w:val="24"/>
        </w:rPr>
        <w:t xml:space="preserve">, которая бы конкретизировала цели, а также оправдывала принятую на настоящий момент стратегию развития через неорганический рост, чтобы понимать в каких рамках компания может торговаться, предлагая различные возможности при проведении аукциона. </w:t>
      </w:r>
    </w:p>
    <w:p w14:paraId="6FA173D5" w14:textId="6098E9E8" w:rsidR="00E003D0" w:rsidRPr="00E003D0" w:rsidRDefault="00047A58" w:rsidP="00D8118D">
      <w:pPr>
        <w:widowControl w:val="0"/>
        <w:autoSpaceDE w:val="0"/>
        <w:autoSpaceDN w:val="0"/>
        <w:adjustRightInd w:val="0"/>
        <w:spacing w:after="240"/>
        <w:rPr>
          <w:rFonts w:cs="Times New Roman"/>
          <w:color w:val="000000" w:themeColor="text1"/>
          <w:szCs w:val="24"/>
        </w:rPr>
      </w:pPr>
      <w:r>
        <w:rPr>
          <w:rFonts w:cs="Times New Roman"/>
          <w:color w:val="000000" w:themeColor="text1"/>
          <w:szCs w:val="24"/>
        </w:rPr>
        <w:t xml:space="preserve">Помимо перечисленного, на подготовительном этапе рассматриваются перспективы сосуществования компаний в одной структуре, происходит первичная выработка плана работы, изменения и адаптации в области </w:t>
      </w:r>
      <w:r>
        <w:rPr>
          <w:rFonts w:cs="Times New Roman"/>
          <w:color w:val="000000" w:themeColor="text1"/>
          <w:szCs w:val="24"/>
          <w:lang w:val="en-US"/>
        </w:rPr>
        <w:t>HR</w:t>
      </w:r>
      <w:r w:rsidRPr="00047A58">
        <w:rPr>
          <w:rFonts w:cs="Times New Roman"/>
          <w:color w:val="000000" w:themeColor="text1"/>
          <w:szCs w:val="24"/>
        </w:rPr>
        <w:t>-</w:t>
      </w:r>
      <w:r>
        <w:rPr>
          <w:rFonts w:cs="Times New Roman"/>
          <w:color w:val="000000" w:themeColor="text1"/>
          <w:szCs w:val="24"/>
        </w:rPr>
        <w:t xml:space="preserve">менеджмента и тесное взаимодействие с генеральным директором компании по возможным изменениям в стратегии. На этом же этапе проговариваются и определяются все основные роли в процессе проведения сделки. Если не существует конкретной компании-цели, то происходит выработка параметров идеальной модели компании, приобретение которой бы позволило добиться поставленных задач. Топ-менеджмент занимается поэтапной проработкой различных видений стратегий.  </w:t>
      </w:r>
    </w:p>
    <w:p w14:paraId="1FE59CB4" w14:textId="6522D738" w:rsidR="00E003D0" w:rsidRPr="003D2EFF" w:rsidRDefault="00047A58" w:rsidP="00E003D0">
      <w:pPr>
        <w:widowControl w:val="0"/>
        <w:autoSpaceDE w:val="0"/>
        <w:autoSpaceDN w:val="0"/>
        <w:adjustRightInd w:val="0"/>
        <w:spacing w:after="240"/>
        <w:rPr>
          <w:rFonts w:cs="Times New Roman"/>
          <w:b/>
          <w:color w:val="000000" w:themeColor="text1"/>
          <w:szCs w:val="24"/>
        </w:rPr>
      </w:pPr>
      <w:r w:rsidRPr="003D2EFF">
        <w:rPr>
          <w:rFonts w:cs="Times New Roman"/>
          <w:b/>
          <w:color w:val="000000" w:themeColor="text1"/>
          <w:szCs w:val="24"/>
        </w:rPr>
        <w:t>Шаг</w:t>
      </w:r>
      <w:r w:rsidR="00E003D0" w:rsidRPr="003D2EFF">
        <w:rPr>
          <w:rFonts w:cs="Times New Roman"/>
          <w:b/>
          <w:color w:val="000000" w:themeColor="text1"/>
          <w:szCs w:val="24"/>
        </w:rPr>
        <w:t xml:space="preserve"> 2. Оценка ситуации </w:t>
      </w:r>
    </w:p>
    <w:p w14:paraId="46B975A4" w14:textId="06348B17" w:rsidR="00E003D0" w:rsidRDefault="00E003D0" w:rsidP="00E003D0">
      <w:pPr>
        <w:widowControl w:val="0"/>
        <w:autoSpaceDE w:val="0"/>
        <w:autoSpaceDN w:val="0"/>
        <w:adjustRightInd w:val="0"/>
        <w:spacing w:after="240"/>
        <w:rPr>
          <w:rFonts w:cs="Times New Roman"/>
          <w:color w:val="000000" w:themeColor="text1"/>
          <w:szCs w:val="24"/>
        </w:rPr>
      </w:pPr>
      <w:r w:rsidRPr="00E003D0">
        <w:rPr>
          <w:rFonts w:cs="Times New Roman"/>
          <w:color w:val="000000" w:themeColor="text1"/>
          <w:szCs w:val="24"/>
        </w:rPr>
        <w:t>На </w:t>
      </w:r>
      <w:r w:rsidR="00D8118D">
        <w:rPr>
          <w:rFonts w:cs="Times New Roman"/>
          <w:color w:val="000000" w:themeColor="text1"/>
          <w:szCs w:val="24"/>
        </w:rPr>
        <w:t xml:space="preserve">втором этапе производится анализ потенциальной компании-цели. На данном этапе происходят первые контакты с интересующей компанией. И если обе стороны заинтересованы в сделке и считают её создающей ценность для каждой из сторон, то выдвигаются первые условия и фиксируется даты по принятию ключевых решений. В этот же момент с юридической стороны заключается договор о намерении совершения сделки и договор о дальнейшей секретности при проведении анализа компании-цели. В самом договоре нет какого-либо новаторства, так как он лишь закрепляет обязательства сторон, поэтому в нем прописываются цели и задачи фирм, а также потенциальные первичные притязания с каждой из сторон. </w:t>
      </w:r>
      <w:r w:rsidRPr="00E003D0">
        <w:rPr>
          <w:rFonts w:cs="Times New Roman"/>
          <w:color w:val="000000" w:themeColor="text1"/>
          <w:szCs w:val="24"/>
        </w:rPr>
        <w:t xml:space="preserve"> </w:t>
      </w:r>
    </w:p>
    <w:p w14:paraId="28C8A728" w14:textId="103EEF19" w:rsidR="00D8118D" w:rsidRDefault="00D8118D" w:rsidP="00E003D0">
      <w:pPr>
        <w:widowControl w:val="0"/>
        <w:autoSpaceDE w:val="0"/>
        <w:autoSpaceDN w:val="0"/>
        <w:adjustRightInd w:val="0"/>
        <w:spacing w:after="240"/>
        <w:rPr>
          <w:rFonts w:cs="Times New Roman"/>
          <w:color w:val="000000" w:themeColor="text1"/>
          <w:szCs w:val="24"/>
        </w:rPr>
      </w:pPr>
      <w:r>
        <w:rPr>
          <w:rFonts w:cs="Times New Roman"/>
          <w:color w:val="000000" w:themeColor="text1"/>
          <w:szCs w:val="24"/>
        </w:rPr>
        <w:t xml:space="preserve">В процессе этого шага обсуждаются первичные вопросы о структуре и порядке управления после совершения сделки, </w:t>
      </w:r>
      <w:r w:rsidR="00062DAB">
        <w:rPr>
          <w:rFonts w:cs="Times New Roman"/>
          <w:color w:val="000000" w:themeColor="text1"/>
          <w:szCs w:val="24"/>
        </w:rPr>
        <w:t>определяются некие «рубежи» при прохождении по процессу совершения сделки, а также определяются источники для финансирования сделки.</w:t>
      </w:r>
    </w:p>
    <w:p w14:paraId="254405C1" w14:textId="77777777" w:rsidR="00102E77" w:rsidRPr="00E003D0" w:rsidRDefault="00102E77" w:rsidP="00E003D0">
      <w:pPr>
        <w:widowControl w:val="0"/>
        <w:autoSpaceDE w:val="0"/>
        <w:autoSpaceDN w:val="0"/>
        <w:adjustRightInd w:val="0"/>
        <w:spacing w:after="240"/>
        <w:rPr>
          <w:rFonts w:cs="Times New Roman"/>
          <w:color w:val="000000" w:themeColor="text1"/>
          <w:szCs w:val="24"/>
        </w:rPr>
      </w:pPr>
    </w:p>
    <w:p w14:paraId="41380F32" w14:textId="282B572A" w:rsidR="00E003D0" w:rsidRPr="003D2EFF" w:rsidRDefault="00047A58" w:rsidP="00E003D0">
      <w:pPr>
        <w:widowControl w:val="0"/>
        <w:autoSpaceDE w:val="0"/>
        <w:autoSpaceDN w:val="0"/>
        <w:adjustRightInd w:val="0"/>
        <w:spacing w:after="240"/>
        <w:rPr>
          <w:rFonts w:cs="Times New Roman"/>
          <w:b/>
          <w:color w:val="000000" w:themeColor="text1"/>
          <w:szCs w:val="24"/>
        </w:rPr>
      </w:pPr>
      <w:r w:rsidRPr="003D2EFF">
        <w:rPr>
          <w:rFonts w:cs="Times New Roman"/>
          <w:b/>
          <w:color w:val="000000" w:themeColor="text1"/>
          <w:szCs w:val="24"/>
        </w:rPr>
        <w:lastRenderedPageBreak/>
        <w:t>Шаг</w:t>
      </w:r>
      <w:r w:rsidR="00E003D0" w:rsidRPr="003D2EFF">
        <w:rPr>
          <w:rFonts w:cs="Times New Roman"/>
          <w:b/>
          <w:color w:val="000000" w:themeColor="text1"/>
          <w:szCs w:val="24"/>
        </w:rPr>
        <w:t xml:space="preserve"> 3. Анализ и исследования </w:t>
      </w:r>
    </w:p>
    <w:p w14:paraId="3C6A3BA3" w14:textId="1C01E16E" w:rsidR="00E003D0" w:rsidRPr="00E003D0" w:rsidRDefault="00062DAB" w:rsidP="005644FE">
      <w:pPr>
        <w:widowControl w:val="0"/>
        <w:autoSpaceDE w:val="0"/>
        <w:autoSpaceDN w:val="0"/>
        <w:adjustRightInd w:val="0"/>
        <w:spacing w:after="240"/>
        <w:rPr>
          <w:rFonts w:cs="Times New Roman"/>
          <w:color w:val="000000" w:themeColor="text1"/>
          <w:szCs w:val="24"/>
        </w:rPr>
      </w:pPr>
      <w:r>
        <w:rPr>
          <w:rFonts w:cs="Times New Roman"/>
          <w:color w:val="000000" w:themeColor="text1"/>
          <w:szCs w:val="24"/>
        </w:rPr>
        <w:t>На третьем шаге происходи</w:t>
      </w:r>
      <w:r w:rsidR="00E81B42">
        <w:rPr>
          <w:rFonts w:cs="Times New Roman"/>
          <w:color w:val="000000" w:themeColor="text1"/>
          <w:szCs w:val="24"/>
        </w:rPr>
        <w:t xml:space="preserve">т глубокий анализ компании-цели и происходит проверка качества всех операций, производимых в компании, проверяется её надежность. После этого информация передается топ-менеджменту компании-поглотителя, который тщательно изучает ситуацию и анализирует предстоящую сделку с оценкой рисков того, что какая-то часть может пойти не так, как планировалось, и сделка не сработает. Если вся негативная информация оказалась незначительной или был найден выход для компенсации потенциальных проблем, начинается работа по разработке первичных черновиков договора, подтверждающего сделку интеграционного типа между компаниями. При таких процедурах ни при каких условиях нельзя спешить и совершать необдуманные действия. Иногда стоит заново, уже имея большую долю информации о компании, провести анализ показателей, протестировать </w:t>
      </w:r>
      <w:r w:rsidR="005644FE">
        <w:rPr>
          <w:rFonts w:cs="Times New Roman"/>
          <w:color w:val="000000" w:themeColor="text1"/>
          <w:szCs w:val="24"/>
        </w:rPr>
        <w:t>качество персонала компании и оценить возможност</w:t>
      </w:r>
      <w:r w:rsidR="005644FE" w:rsidRPr="005644FE">
        <w:rPr>
          <w:rFonts w:cs="Times New Roman"/>
          <w:color w:val="000000" w:themeColor="text1"/>
          <w:szCs w:val="24"/>
        </w:rPr>
        <w:t xml:space="preserve">ь слияния </w:t>
      </w:r>
      <w:r w:rsidR="005644FE">
        <w:rPr>
          <w:rFonts w:cs="Times New Roman"/>
          <w:color w:val="000000" w:themeColor="text1"/>
          <w:szCs w:val="24"/>
        </w:rPr>
        <w:t>корпоративных структур</w:t>
      </w:r>
      <w:r w:rsidR="005644FE" w:rsidRPr="005644FE">
        <w:rPr>
          <w:rFonts w:cs="Times New Roman"/>
          <w:color w:val="000000" w:themeColor="text1"/>
          <w:szCs w:val="24"/>
        </w:rPr>
        <w:t xml:space="preserve"> </w:t>
      </w:r>
      <w:r w:rsidR="005644FE">
        <w:rPr>
          <w:rFonts w:cs="Times New Roman"/>
          <w:color w:val="000000" w:themeColor="text1"/>
          <w:szCs w:val="24"/>
        </w:rPr>
        <w:t>без негативных последствий. После проведения всех должных процедур можно быть уверенным в том, что решение о совершении сделки было принято не без должной подготовки.</w:t>
      </w:r>
    </w:p>
    <w:p w14:paraId="527E9E9A" w14:textId="36E59D5F" w:rsidR="00E003D0" w:rsidRPr="003D2EFF" w:rsidRDefault="00047A58" w:rsidP="00E003D0">
      <w:pPr>
        <w:widowControl w:val="0"/>
        <w:autoSpaceDE w:val="0"/>
        <w:autoSpaceDN w:val="0"/>
        <w:adjustRightInd w:val="0"/>
        <w:spacing w:after="240"/>
        <w:rPr>
          <w:rFonts w:cs="Times New Roman"/>
          <w:b/>
          <w:color w:val="000000" w:themeColor="text1"/>
          <w:szCs w:val="24"/>
        </w:rPr>
      </w:pPr>
      <w:r w:rsidRPr="003D2EFF">
        <w:rPr>
          <w:rFonts w:cs="Times New Roman"/>
          <w:b/>
          <w:color w:val="000000" w:themeColor="text1"/>
          <w:szCs w:val="24"/>
        </w:rPr>
        <w:t>Шаг</w:t>
      </w:r>
      <w:r w:rsidR="00E003D0" w:rsidRPr="003D2EFF">
        <w:rPr>
          <w:rFonts w:cs="Times New Roman"/>
          <w:b/>
          <w:color w:val="000000" w:themeColor="text1"/>
          <w:szCs w:val="24"/>
        </w:rPr>
        <w:t xml:space="preserve"> 4. Проведение переговоров </w:t>
      </w:r>
    </w:p>
    <w:p w14:paraId="5E97513C" w14:textId="0DECBC0A" w:rsidR="00E003D0" w:rsidRPr="005644FE" w:rsidRDefault="005644FE" w:rsidP="00E003D0">
      <w:pPr>
        <w:widowControl w:val="0"/>
        <w:autoSpaceDE w:val="0"/>
        <w:autoSpaceDN w:val="0"/>
        <w:adjustRightInd w:val="0"/>
        <w:spacing w:after="240"/>
        <w:rPr>
          <w:rFonts w:cs="Times New Roman"/>
          <w:color w:val="70AD47" w:themeColor="accent6"/>
          <w:szCs w:val="24"/>
        </w:rPr>
      </w:pPr>
      <w:r>
        <w:rPr>
          <w:rFonts w:cs="Times New Roman"/>
          <w:color w:val="000000" w:themeColor="text1"/>
          <w:szCs w:val="24"/>
        </w:rPr>
        <w:t>На четвертом шаге формируются окончательные типы договоров о проведении сделки слияния и поглощения</w:t>
      </w:r>
      <w:r w:rsidR="00E003D0" w:rsidRPr="00E003D0">
        <w:rPr>
          <w:rFonts w:cs="Times New Roman"/>
          <w:color w:val="000000" w:themeColor="text1"/>
          <w:szCs w:val="24"/>
        </w:rPr>
        <w:t xml:space="preserve">. </w:t>
      </w:r>
      <w:r>
        <w:rPr>
          <w:rFonts w:cs="Times New Roman"/>
          <w:color w:val="000000" w:themeColor="text1"/>
          <w:szCs w:val="24"/>
        </w:rPr>
        <w:t>В свою очередь управленческое звено проводит очередные переговоры для выяснения деталей и незначительных аспектов о сделке и о приобретаемой компании.</w:t>
      </w:r>
      <w:r w:rsidR="00B464BC">
        <w:rPr>
          <w:rFonts w:cs="Times New Roman"/>
          <w:color w:val="000000" w:themeColor="text1"/>
          <w:szCs w:val="24"/>
        </w:rPr>
        <w:t xml:space="preserve"> В реальной ситуации гораздо сложнее определить четкие даты осуществления перехода власти и полномочий между компаниями</w:t>
      </w:r>
      <w:r w:rsidR="002E74BA">
        <w:rPr>
          <w:rFonts w:cs="Times New Roman"/>
          <w:color w:val="000000" w:themeColor="text1"/>
          <w:szCs w:val="24"/>
        </w:rPr>
        <w:t xml:space="preserve">, и несмотря на наличие первоначальных дат, постоянно происходят дополнительные консультации и уточнения по срокам и порядку перехода компании к новому владельцу и новым управленцам. За счет частых уточнений достигается высокий уровень упорядоченности процесса и снижение неопределенности, которая является опасной при таком оперировании огромными активами. </w:t>
      </w:r>
      <w:r w:rsidR="002E74BA" w:rsidRPr="002E74BA">
        <w:rPr>
          <w:rFonts w:cs="Times New Roman"/>
          <w:color w:val="000000" w:themeColor="text1"/>
          <w:szCs w:val="24"/>
        </w:rPr>
        <w:t xml:space="preserve">На данном шаге менеджмент поглотителя уже начинает привносить новое видение в компанию-цель и участвовать в обсуждении ежедневных процессов, а топ-менеджмент занимается дополнительной сверкой всей ранее полученной информации и формирует вместе с консультантами финальный вариант соглашения, который все же еще проходит несколько более формальных стадия «шлифовки» в каждой из компаний </w:t>
      </w:r>
      <w:r w:rsidR="00E003D0" w:rsidRPr="002E74BA">
        <w:rPr>
          <w:rFonts w:cs="Times New Roman"/>
          <w:color w:val="000000" w:themeColor="text1"/>
          <w:szCs w:val="24"/>
        </w:rPr>
        <w:t>[</w:t>
      </w:r>
      <w:proofErr w:type="spellStart"/>
      <w:r w:rsidR="00E003D0" w:rsidRPr="002E74BA">
        <w:rPr>
          <w:rFonts w:cs="Times New Roman"/>
          <w:color w:val="000000" w:themeColor="text1"/>
          <w:szCs w:val="24"/>
        </w:rPr>
        <w:t>Галпин</w:t>
      </w:r>
      <w:proofErr w:type="spellEnd"/>
      <w:r w:rsidR="00E003D0" w:rsidRPr="002E74BA">
        <w:rPr>
          <w:rFonts w:cs="Times New Roman"/>
          <w:color w:val="000000" w:themeColor="text1"/>
          <w:szCs w:val="24"/>
        </w:rPr>
        <w:t xml:space="preserve">, 2005]. </w:t>
      </w:r>
    </w:p>
    <w:p w14:paraId="6E145C16" w14:textId="62C9CE41" w:rsidR="00E003D0" w:rsidRPr="003D2EFF" w:rsidRDefault="00047A58" w:rsidP="00E003D0">
      <w:pPr>
        <w:widowControl w:val="0"/>
        <w:autoSpaceDE w:val="0"/>
        <w:autoSpaceDN w:val="0"/>
        <w:adjustRightInd w:val="0"/>
        <w:spacing w:after="240"/>
        <w:rPr>
          <w:rFonts w:cs="Times New Roman"/>
          <w:b/>
          <w:color w:val="000000" w:themeColor="text1"/>
          <w:szCs w:val="24"/>
        </w:rPr>
      </w:pPr>
      <w:r w:rsidRPr="003D2EFF">
        <w:rPr>
          <w:rFonts w:cs="Times New Roman"/>
          <w:b/>
          <w:color w:val="000000" w:themeColor="text1"/>
          <w:szCs w:val="24"/>
        </w:rPr>
        <w:t>Шаг</w:t>
      </w:r>
      <w:r w:rsidR="00E003D0" w:rsidRPr="003D2EFF">
        <w:rPr>
          <w:rFonts w:cs="Times New Roman"/>
          <w:b/>
          <w:color w:val="000000" w:themeColor="text1"/>
          <w:szCs w:val="24"/>
        </w:rPr>
        <w:t xml:space="preserve"> 5. </w:t>
      </w:r>
      <w:r w:rsidR="0084325F" w:rsidRPr="003D2EFF">
        <w:rPr>
          <w:rFonts w:cs="Times New Roman"/>
          <w:b/>
          <w:color w:val="000000" w:themeColor="text1"/>
          <w:szCs w:val="24"/>
        </w:rPr>
        <w:t>Проведение интеграции</w:t>
      </w:r>
      <w:r w:rsidR="00E003D0" w:rsidRPr="003D2EFF">
        <w:rPr>
          <w:rFonts w:cs="Times New Roman"/>
          <w:b/>
          <w:color w:val="000000" w:themeColor="text1"/>
          <w:szCs w:val="24"/>
        </w:rPr>
        <w:t xml:space="preserve"> </w:t>
      </w:r>
    </w:p>
    <w:p w14:paraId="42EFDC54" w14:textId="6A4726EC" w:rsidR="000D1D8A" w:rsidRDefault="00B464BC" w:rsidP="00B464BC">
      <w:pPr>
        <w:widowControl w:val="0"/>
        <w:autoSpaceDE w:val="0"/>
        <w:autoSpaceDN w:val="0"/>
        <w:adjustRightInd w:val="0"/>
        <w:spacing w:after="240"/>
        <w:rPr>
          <w:rFonts w:cs="Times New Roman"/>
          <w:color w:val="000000" w:themeColor="text1"/>
          <w:szCs w:val="24"/>
        </w:rPr>
      </w:pPr>
      <w:r w:rsidRPr="00B464BC">
        <w:rPr>
          <w:rFonts w:cs="Times New Roman"/>
          <w:color w:val="000000" w:themeColor="text1"/>
          <w:szCs w:val="24"/>
        </w:rPr>
        <w:t xml:space="preserve">Последний шаг во многом зависит от конкретного типа сделки и отраслей компаний, </w:t>
      </w:r>
      <w:r w:rsidRPr="00B464BC">
        <w:rPr>
          <w:rFonts w:cs="Times New Roman"/>
          <w:color w:val="000000" w:themeColor="text1"/>
          <w:szCs w:val="24"/>
        </w:rPr>
        <w:lastRenderedPageBreak/>
        <w:t xml:space="preserve">которые представлены в сделке. В теории на таком этапе должны появляться конкретные представления о том, как будет устроена организационная структура новой компании и каков размер штата, необходимого для продолжения функционирования новой компании. Для полного окончания интеграции до последнего важно поддержание связи со всеми </w:t>
      </w:r>
      <w:r w:rsidR="00453B8E">
        <w:rPr>
          <w:rFonts w:cs="Times New Roman"/>
          <w:color w:val="000000" w:themeColor="text1"/>
          <w:szCs w:val="24"/>
        </w:rPr>
        <w:t>заинтересованными сторонами</w:t>
      </w:r>
      <w:r w:rsidRPr="00B464BC">
        <w:rPr>
          <w:rFonts w:cs="Times New Roman"/>
          <w:color w:val="000000" w:themeColor="text1"/>
          <w:szCs w:val="24"/>
        </w:rPr>
        <w:t xml:space="preserve"> проводимой интеграции. В работе [</w:t>
      </w:r>
      <w:proofErr w:type="spellStart"/>
      <w:r w:rsidR="00E003D0" w:rsidRPr="00B464BC">
        <w:rPr>
          <w:rFonts w:cs="Times New Roman"/>
          <w:color w:val="000000" w:themeColor="text1"/>
          <w:szCs w:val="24"/>
        </w:rPr>
        <w:t>Галпин</w:t>
      </w:r>
      <w:proofErr w:type="spellEnd"/>
      <w:r w:rsidR="00E003D0" w:rsidRPr="00B464BC">
        <w:rPr>
          <w:rFonts w:cs="Times New Roman"/>
          <w:color w:val="000000" w:themeColor="text1"/>
          <w:szCs w:val="24"/>
        </w:rPr>
        <w:t>, 2005</w:t>
      </w:r>
      <w:r w:rsidRPr="00B464BC">
        <w:rPr>
          <w:rFonts w:cs="Times New Roman"/>
          <w:color w:val="000000" w:themeColor="text1"/>
          <w:szCs w:val="24"/>
        </w:rPr>
        <w:t xml:space="preserve">] наиболее тщательно рассматривается именно последний этап, поскольку основные вопросы касаются результативности проводимых сделок </w:t>
      </w:r>
      <w:r w:rsidRPr="00B464BC">
        <w:rPr>
          <w:rFonts w:cs="Times New Roman"/>
          <w:color w:val="000000" w:themeColor="text1"/>
          <w:szCs w:val="24"/>
          <w:lang w:val="en-US"/>
        </w:rPr>
        <w:t>M</w:t>
      </w:r>
      <w:r w:rsidRPr="00B464BC">
        <w:rPr>
          <w:rFonts w:cs="Times New Roman"/>
          <w:color w:val="000000" w:themeColor="text1"/>
          <w:szCs w:val="24"/>
        </w:rPr>
        <w:t>&amp;</w:t>
      </w:r>
      <w:r w:rsidRPr="00B464BC">
        <w:rPr>
          <w:rFonts w:cs="Times New Roman"/>
          <w:color w:val="000000" w:themeColor="text1"/>
          <w:szCs w:val="24"/>
          <w:lang w:val="en-US"/>
        </w:rPr>
        <w:t>A</w:t>
      </w:r>
      <w:r w:rsidRPr="00B464BC">
        <w:rPr>
          <w:rFonts w:cs="Times New Roman"/>
          <w:color w:val="000000" w:themeColor="text1"/>
          <w:szCs w:val="24"/>
        </w:rPr>
        <w:t xml:space="preserve">. А первые адекватные оценки эффектов такой сделки можно начинать уже с этого момента. </w:t>
      </w:r>
      <w:r w:rsidR="00E003D0" w:rsidRPr="00B464BC">
        <w:rPr>
          <w:rFonts w:cs="Times New Roman"/>
          <w:color w:val="000000" w:themeColor="text1"/>
          <w:szCs w:val="24"/>
        </w:rPr>
        <w:t xml:space="preserve"> </w:t>
      </w:r>
      <w:r w:rsidRPr="00B464BC">
        <w:rPr>
          <w:rFonts w:cs="Times New Roman"/>
          <w:color w:val="000000" w:themeColor="text1"/>
          <w:szCs w:val="24"/>
        </w:rPr>
        <w:t>Именно с окончанием процедуры сделки в компании начинаются масштабные преобразования с началом процесса интеграции. Невозможно не отметить, что как компания-приобретатель влияет на внутреннее устройство компании-цели, так и обратная связь также существует. Все более эффективно реализованные части в компании-цели могут заменить собой такие функции в старой компании, что повлечет за собой сокращение штата сотрудников старой компании. Однако, чаще всего наблюдается обратный процесс.</w:t>
      </w:r>
      <w:r w:rsidR="000D1D8A">
        <w:rPr>
          <w:rFonts w:cs="Times New Roman"/>
          <w:color w:val="000000" w:themeColor="text1"/>
          <w:szCs w:val="24"/>
        </w:rPr>
        <w:t xml:space="preserve"> </w:t>
      </w:r>
    </w:p>
    <w:p w14:paraId="04052532" w14:textId="1C0B8DDD" w:rsidR="00D81771" w:rsidRDefault="00D81771" w:rsidP="00D81771">
      <w:pPr>
        <w:pStyle w:val="2"/>
      </w:pPr>
      <w:bookmarkStart w:id="18" w:name="_Toc512031027"/>
      <w:bookmarkStart w:id="19" w:name="_Toc514611300"/>
      <w:r>
        <w:t>Выводы по первой главе</w:t>
      </w:r>
      <w:bookmarkEnd w:id="18"/>
      <w:bookmarkEnd w:id="19"/>
      <w:r>
        <w:t xml:space="preserve"> </w:t>
      </w:r>
    </w:p>
    <w:p w14:paraId="11584CD0" w14:textId="2B8FAE3F" w:rsidR="00B9545D" w:rsidRPr="00D81771" w:rsidRDefault="00C342F0" w:rsidP="002F3E7C">
      <w:pPr>
        <w:widowControl w:val="0"/>
        <w:autoSpaceDE w:val="0"/>
        <w:autoSpaceDN w:val="0"/>
        <w:adjustRightInd w:val="0"/>
        <w:spacing w:after="240"/>
        <w:rPr>
          <w:rFonts w:eastAsia="Arial" w:cstheme="majorBidi"/>
          <w:b/>
          <w:caps/>
          <w:color w:val="000000" w:themeColor="text1"/>
          <w:sz w:val="28"/>
          <w:szCs w:val="32"/>
        </w:rPr>
      </w:pPr>
      <w:bookmarkStart w:id="20" w:name="_Toc512018052"/>
      <w:r w:rsidRPr="002F3E7C">
        <w:rPr>
          <w:rFonts w:cs="Times New Roman"/>
          <w:color w:val="000000" w:themeColor="text1"/>
          <w:szCs w:val="24"/>
        </w:rPr>
        <w:t xml:space="preserve">В рамках </w:t>
      </w:r>
      <w:r w:rsidR="00EE1D25">
        <w:rPr>
          <w:rFonts w:cs="Times New Roman"/>
          <w:color w:val="000000" w:themeColor="text1"/>
          <w:szCs w:val="24"/>
        </w:rPr>
        <w:t>текущей</w:t>
      </w:r>
      <w:r w:rsidRPr="002F3E7C">
        <w:rPr>
          <w:rFonts w:cs="Times New Roman"/>
          <w:color w:val="000000" w:themeColor="text1"/>
          <w:szCs w:val="24"/>
        </w:rPr>
        <w:t xml:space="preserve"> главы рассмотрены </w:t>
      </w:r>
      <w:r w:rsidR="0073379C" w:rsidRPr="002F3E7C">
        <w:rPr>
          <w:rFonts w:cs="Times New Roman"/>
          <w:color w:val="000000" w:themeColor="text1"/>
          <w:szCs w:val="24"/>
        </w:rPr>
        <w:t xml:space="preserve">основные мотивы к совершению компаниями сделок </w:t>
      </w:r>
      <w:r w:rsidR="00B576AD">
        <w:rPr>
          <w:rFonts w:cs="Times New Roman"/>
          <w:color w:val="000000" w:themeColor="text1"/>
          <w:szCs w:val="24"/>
        </w:rPr>
        <w:t xml:space="preserve">по </w:t>
      </w:r>
      <w:r w:rsidR="0073379C" w:rsidRPr="002F3E7C">
        <w:rPr>
          <w:rFonts w:cs="Times New Roman"/>
          <w:color w:val="000000" w:themeColor="text1"/>
          <w:szCs w:val="24"/>
        </w:rPr>
        <w:t>слияния</w:t>
      </w:r>
      <w:r w:rsidR="00B576AD">
        <w:rPr>
          <w:rFonts w:cs="Times New Roman"/>
          <w:color w:val="000000" w:themeColor="text1"/>
          <w:szCs w:val="24"/>
        </w:rPr>
        <w:t>м</w:t>
      </w:r>
      <w:r w:rsidR="0073379C" w:rsidRPr="002F3E7C">
        <w:rPr>
          <w:rFonts w:cs="Times New Roman"/>
          <w:color w:val="000000" w:themeColor="text1"/>
          <w:szCs w:val="24"/>
        </w:rPr>
        <w:t xml:space="preserve"> и поглощения</w:t>
      </w:r>
      <w:r w:rsidR="00B576AD">
        <w:rPr>
          <w:rFonts w:cs="Times New Roman"/>
          <w:color w:val="000000" w:themeColor="text1"/>
          <w:szCs w:val="24"/>
        </w:rPr>
        <w:t>м</w:t>
      </w:r>
      <w:r w:rsidR="0073379C" w:rsidRPr="002F3E7C">
        <w:rPr>
          <w:rFonts w:cs="Times New Roman"/>
          <w:color w:val="000000" w:themeColor="text1"/>
          <w:szCs w:val="24"/>
        </w:rPr>
        <w:t xml:space="preserve">, а также </w:t>
      </w:r>
      <w:r w:rsidR="007C1EAF">
        <w:rPr>
          <w:rFonts w:cs="Times New Roman"/>
          <w:color w:val="000000" w:themeColor="text1"/>
          <w:szCs w:val="24"/>
        </w:rPr>
        <w:t>проанализированы</w:t>
      </w:r>
      <w:r w:rsidR="00141651">
        <w:rPr>
          <w:rFonts w:cs="Times New Roman"/>
          <w:color w:val="000000" w:themeColor="text1"/>
          <w:szCs w:val="24"/>
        </w:rPr>
        <w:t xml:space="preserve"> работы, </w:t>
      </w:r>
      <w:r w:rsidR="00607F11">
        <w:rPr>
          <w:rFonts w:cs="Times New Roman"/>
          <w:color w:val="000000" w:themeColor="text1"/>
          <w:szCs w:val="24"/>
        </w:rPr>
        <w:t xml:space="preserve">в которых </w:t>
      </w:r>
      <w:r w:rsidR="0097060C">
        <w:rPr>
          <w:rFonts w:cs="Times New Roman"/>
          <w:color w:val="000000" w:themeColor="text1"/>
          <w:szCs w:val="24"/>
        </w:rPr>
        <w:t>исследованы</w:t>
      </w:r>
      <w:r w:rsidR="00607F11">
        <w:rPr>
          <w:rFonts w:cs="Times New Roman"/>
          <w:color w:val="000000" w:themeColor="text1"/>
          <w:szCs w:val="24"/>
        </w:rPr>
        <w:t xml:space="preserve"> наиболее </w:t>
      </w:r>
      <w:r w:rsidR="007C1EAF">
        <w:rPr>
          <w:rFonts w:cs="Times New Roman"/>
          <w:color w:val="000000" w:themeColor="text1"/>
          <w:szCs w:val="24"/>
        </w:rPr>
        <w:t xml:space="preserve">изученные </w:t>
      </w:r>
      <w:r w:rsidR="00607F11">
        <w:rPr>
          <w:rFonts w:cs="Times New Roman"/>
          <w:color w:val="000000" w:themeColor="text1"/>
          <w:szCs w:val="24"/>
        </w:rPr>
        <w:t>мотивы</w:t>
      </w:r>
      <w:r w:rsidR="00EE49A2">
        <w:rPr>
          <w:rFonts w:cs="Times New Roman"/>
          <w:color w:val="000000" w:themeColor="text1"/>
          <w:szCs w:val="24"/>
        </w:rPr>
        <w:t xml:space="preserve"> к совершению сделок </w:t>
      </w:r>
      <w:r w:rsidR="007C1EAF">
        <w:rPr>
          <w:rFonts w:cs="Times New Roman"/>
          <w:color w:val="000000" w:themeColor="text1"/>
          <w:szCs w:val="24"/>
        </w:rPr>
        <w:t>по слиянию и поглощению</w:t>
      </w:r>
      <w:r w:rsidR="00EE49A2">
        <w:rPr>
          <w:rFonts w:cs="Times New Roman"/>
          <w:color w:val="000000" w:themeColor="text1"/>
          <w:szCs w:val="24"/>
        </w:rPr>
        <w:t xml:space="preserve">.  </w:t>
      </w:r>
      <w:r w:rsidR="00B40EB2">
        <w:rPr>
          <w:rFonts w:cs="Times New Roman"/>
          <w:color w:val="000000" w:themeColor="text1"/>
          <w:szCs w:val="24"/>
        </w:rPr>
        <w:t>Здесь стоит отдельно отметить</w:t>
      </w:r>
      <w:r w:rsidR="00607F11">
        <w:rPr>
          <w:rFonts w:cs="Times New Roman"/>
          <w:color w:val="000000" w:themeColor="text1"/>
          <w:szCs w:val="24"/>
        </w:rPr>
        <w:t xml:space="preserve">, что </w:t>
      </w:r>
      <w:r w:rsidR="00EE49A2">
        <w:rPr>
          <w:rFonts w:cs="Times New Roman"/>
          <w:color w:val="000000" w:themeColor="text1"/>
          <w:szCs w:val="24"/>
        </w:rPr>
        <w:t xml:space="preserve">не все из проанализированных </w:t>
      </w:r>
      <w:r w:rsidR="00B576AD">
        <w:rPr>
          <w:rFonts w:cs="Times New Roman"/>
          <w:color w:val="000000" w:themeColor="text1"/>
          <w:szCs w:val="24"/>
        </w:rPr>
        <w:t>мотивов</w:t>
      </w:r>
      <w:r w:rsidR="00B576AD" w:rsidRPr="002F3E7C">
        <w:rPr>
          <w:rFonts w:cs="Times New Roman"/>
          <w:color w:val="000000" w:themeColor="text1"/>
          <w:szCs w:val="24"/>
        </w:rPr>
        <w:t xml:space="preserve"> </w:t>
      </w:r>
      <w:r w:rsidR="00B576AD">
        <w:rPr>
          <w:rFonts w:cs="Times New Roman"/>
          <w:color w:val="000000" w:themeColor="text1"/>
          <w:szCs w:val="24"/>
        </w:rPr>
        <w:t>однозначно</w:t>
      </w:r>
      <w:r w:rsidR="00EE49A2">
        <w:rPr>
          <w:rFonts w:cs="Times New Roman"/>
          <w:color w:val="000000" w:themeColor="text1"/>
          <w:szCs w:val="24"/>
        </w:rPr>
        <w:t xml:space="preserve"> подталкивают к мысли о том, что проведение сделки интеграционного типа положительно отражается на </w:t>
      </w:r>
      <w:r w:rsidR="00B40EB2">
        <w:rPr>
          <w:rFonts w:cs="Times New Roman"/>
          <w:color w:val="000000" w:themeColor="text1"/>
          <w:szCs w:val="24"/>
        </w:rPr>
        <w:t xml:space="preserve">благосостоянии акционеров </w:t>
      </w:r>
      <w:r w:rsidR="00B576AD">
        <w:rPr>
          <w:rFonts w:cs="Times New Roman"/>
          <w:color w:val="000000" w:themeColor="text1"/>
          <w:szCs w:val="24"/>
        </w:rPr>
        <w:t xml:space="preserve">компании, поэтому в </w:t>
      </w:r>
      <w:r w:rsidR="00B40EB2">
        <w:rPr>
          <w:rFonts w:cs="Times New Roman"/>
          <w:color w:val="000000" w:themeColor="text1"/>
          <w:szCs w:val="24"/>
        </w:rPr>
        <w:t>последующих главах</w:t>
      </w:r>
      <w:r w:rsidR="00993384">
        <w:rPr>
          <w:rFonts w:cs="Times New Roman"/>
          <w:color w:val="000000" w:themeColor="text1"/>
          <w:szCs w:val="24"/>
        </w:rPr>
        <w:t xml:space="preserve"> б</w:t>
      </w:r>
      <w:r w:rsidR="002B271D">
        <w:rPr>
          <w:rFonts w:cs="Times New Roman"/>
          <w:color w:val="000000" w:themeColor="text1"/>
          <w:szCs w:val="24"/>
        </w:rPr>
        <w:t>удет проведен дальнейший анализ</w:t>
      </w:r>
      <w:r w:rsidR="00B40EB2">
        <w:rPr>
          <w:rFonts w:cs="Times New Roman"/>
          <w:color w:val="000000" w:themeColor="text1"/>
          <w:szCs w:val="24"/>
        </w:rPr>
        <w:t xml:space="preserve">, а затем </w:t>
      </w:r>
      <w:r w:rsidR="0059456C">
        <w:rPr>
          <w:rFonts w:cs="Times New Roman"/>
          <w:color w:val="000000" w:themeColor="text1"/>
          <w:szCs w:val="24"/>
        </w:rPr>
        <w:t>эмпирическое исследование</w:t>
      </w:r>
      <w:r w:rsidR="00B576AD">
        <w:rPr>
          <w:rFonts w:cs="Times New Roman"/>
          <w:color w:val="000000" w:themeColor="text1"/>
          <w:szCs w:val="24"/>
        </w:rPr>
        <w:t xml:space="preserve">. </w:t>
      </w:r>
      <w:r w:rsidR="00993384">
        <w:rPr>
          <w:rFonts w:cs="Times New Roman"/>
          <w:color w:val="000000" w:themeColor="text1"/>
          <w:szCs w:val="24"/>
        </w:rPr>
        <w:t>И если будет отмечено</w:t>
      </w:r>
      <w:r w:rsidR="002B271D">
        <w:rPr>
          <w:rFonts w:cs="Times New Roman"/>
          <w:color w:val="000000" w:themeColor="text1"/>
          <w:szCs w:val="24"/>
        </w:rPr>
        <w:t>, что</w:t>
      </w:r>
      <w:r w:rsidR="00B219AA">
        <w:rPr>
          <w:rFonts w:cs="Times New Roman"/>
          <w:color w:val="000000" w:themeColor="text1"/>
          <w:szCs w:val="24"/>
        </w:rPr>
        <w:t xml:space="preserve"> факт совершения </w:t>
      </w:r>
      <w:r w:rsidR="0059456C">
        <w:rPr>
          <w:rFonts w:cs="Times New Roman"/>
          <w:color w:val="000000" w:themeColor="text1"/>
          <w:szCs w:val="24"/>
        </w:rPr>
        <w:t>сделок сигнализирует о том, что такие</w:t>
      </w:r>
      <w:r w:rsidR="002B271D">
        <w:rPr>
          <w:rFonts w:cs="Times New Roman"/>
          <w:color w:val="000000" w:themeColor="text1"/>
          <w:szCs w:val="24"/>
        </w:rPr>
        <w:t xml:space="preserve"> </w:t>
      </w:r>
      <w:r w:rsidR="0059456C">
        <w:rPr>
          <w:rFonts w:cs="Times New Roman"/>
          <w:color w:val="000000" w:themeColor="text1"/>
          <w:szCs w:val="24"/>
        </w:rPr>
        <w:t xml:space="preserve">инициативы </w:t>
      </w:r>
      <w:r w:rsidR="00A94616">
        <w:rPr>
          <w:rFonts w:cs="Times New Roman"/>
          <w:color w:val="000000" w:themeColor="text1"/>
          <w:szCs w:val="24"/>
        </w:rPr>
        <w:t xml:space="preserve">создают ценность для акционеров </w:t>
      </w:r>
      <w:r w:rsidR="00584D4B">
        <w:rPr>
          <w:rFonts w:cs="Times New Roman"/>
          <w:color w:val="000000" w:themeColor="text1"/>
          <w:szCs w:val="24"/>
        </w:rPr>
        <w:t xml:space="preserve">приобретающей </w:t>
      </w:r>
      <w:r w:rsidR="00A94616">
        <w:rPr>
          <w:rFonts w:cs="Times New Roman"/>
          <w:color w:val="000000" w:themeColor="text1"/>
          <w:szCs w:val="24"/>
        </w:rPr>
        <w:t xml:space="preserve">компании, то это </w:t>
      </w:r>
      <w:r w:rsidR="002F3E7C">
        <w:rPr>
          <w:rFonts w:cs="Times New Roman"/>
          <w:color w:val="000000" w:themeColor="text1"/>
          <w:szCs w:val="24"/>
        </w:rPr>
        <w:t xml:space="preserve">могло бы </w:t>
      </w:r>
      <w:r w:rsidR="00A94616">
        <w:rPr>
          <w:rFonts w:cs="Times New Roman"/>
          <w:color w:val="000000" w:themeColor="text1"/>
          <w:szCs w:val="24"/>
        </w:rPr>
        <w:t>свидетельствовать</w:t>
      </w:r>
      <w:r w:rsidR="00221BAB">
        <w:rPr>
          <w:rFonts w:cs="Times New Roman"/>
          <w:color w:val="000000" w:themeColor="text1"/>
          <w:szCs w:val="24"/>
        </w:rPr>
        <w:t xml:space="preserve"> в пользу </w:t>
      </w:r>
      <w:r w:rsidR="002443FC">
        <w:rPr>
          <w:rFonts w:cs="Times New Roman"/>
          <w:color w:val="000000" w:themeColor="text1"/>
          <w:szCs w:val="24"/>
        </w:rPr>
        <w:t>эффективности принимаемых менеджментом решений</w:t>
      </w:r>
      <w:r w:rsidR="00221BAB">
        <w:rPr>
          <w:rFonts w:cs="Times New Roman"/>
          <w:color w:val="000000" w:themeColor="text1"/>
          <w:szCs w:val="24"/>
        </w:rPr>
        <w:t xml:space="preserve"> и </w:t>
      </w:r>
      <w:r w:rsidR="004952F2">
        <w:rPr>
          <w:rFonts w:cs="Times New Roman"/>
          <w:color w:val="000000" w:themeColor="text1"/>
          <w:szCs w:val="24"/>
        </w:rPr>
        <w:t>косвенно бы подтверждало эффективное функционирование рынка корпоративного контроля</w:t>
      </w:r>
      <w:r w:rsidR="002443FC">
        <w:rPr>
          <w:rFonts w:cs="Times New Roman"/>
          <w:color w:val="000000" w:themeColor="text1"/>
          <w:szCs w:val="24"/>
        </w:rPr>
        <w:t xml:space="preserve">. </w:t>
      </w:r>
      <w:r w:rsidR="000B6E6D">
        <w:rPr>
          <w:rFonts w:cs="Times New Roman"/>
          <w:color w:val="000000" w:themeColor="text1"/>
          <w:szCs w:val="24"/>
        </w:rPr>
        <w:t>В последующих разделах текущей главы кратко описаны основные участники</w:t>
      </w:r>
      <w:r w:rsidR="002443FC">
        <w:rPr>
          <w:rFonts w:cs="Times New Roman"/>
          <w:color w:val="000000" w:themeColor="text1"/>
          <w:szCs w:val="24"/>
        </w:rPr>
        <w:t xml:space="preserve"> </w:t>
      </w:r>
      <w:r w:rsidR="000B6E6D">
        <w:rPr>
          <w:rFonts w:cs="Times New Roman"/>
          <w:color w:val="000000" w:themeColor="text1"/>
          <w:szCs w:val="24"/>
        </w:rPr>
        <w:t>сделок интеграционного типа, а также на примере</w:t>
      </w:r>
      <w:r w:rsidR="009770AE">
        <w:rPr>
          <w:rFonts w:cs="Times New Roman"/>
          <w:color w:val="000000" w:themeColor="text1"/>
          <w:szCs w:val="24"/>
        </w:rPr>
        <w:t>, сконструированном</w:t>
      </w:r>
      <w:r w:rsidR="000B6E6D">
        <w:rPr>
          <w:rFonts w:cs="Times New Roman"/>
          <w:color w:val="000000" w:themeColor="text1"/>
          <w:szCs w:val="24"/>
        </w:rPr>
        <w:t xml:space="preserve"> одной из консалтинговых компаний</w:t>
      </w:r>
      <w:r w:rsidR="009770AE">
        <w:rPr>
          <w:rFonts w:cs="Times New Roman"/>
          <w:color w:val="000000" w:themeColor="text1"/>
          <w:szCs w:val="24"/>
        </w:rPr>
        <w:t>,</w:t>
      </w:r>
      <w:r w:rsidR="000B6E6D">
        <w:rPr>
          <w:rFonts w:cs="Times New Roman"/>
          <w:color w:val="000000" w:themeColor="text1"/>
          <w:szCs w:val="24"/>
        </w:rPr>
        <w:t xml:space="preserve"> рассмотрен процесс проведения типовой сделки</w:t>
      </w:r>
      <w:r w:rsidR="00221BAB">
        <w:rPr>
          <w:rFonts w:cs="Times New Roman"/>
          <w:color w:val="000000" w:themeColor="text1"/>
          <w:szCs w:val="24"/>
        </w:rPr>
        <w:t xml:space="preserve"> дружественного типа</w:t>
      </w:r>
      <w:r w:rsidR="000B6E6D">
        <w:rPr>
          <w:rFonts w:cs="Times New Roman"/>
          <w:color w:val="000000" w:themeColor="text1"/>
          <w:szCs w:val="24"/>
        </w:rPr>
        <w:t xml:space="preserve">. </w:t>
      </w:r>
      <w:r w:rsidR="00B9545D">
        <w:br w:type="page"/>
      </w:r>
    </w:p>
    <w:p w14:paraId="31C82F7F" w14:textId="793F73EB" w:rsidR="00F40472" w:rsidRPr="00B9545D" w:rsidRDefault="00B9545D" w:rsidP="00730BE5">
      <w:pPr>
        <w:pStyle w:val="1"/>
      </w:pPr>
      <w:bookmarkStart w:id="21" w:name="_Toc512031028"/>
      <w:bookmarkStart w:id="22" w:name="_Toc514611301"/>
      <w:bookmarkEnd w:id="20"/>
      <w:r>
        <w:lastRenderedPageBreak/>
        <w:t xml:space="preserve">Глава 2. Фундаментальная </w:t>
      </w:r>
      <w:r w:rsidR="009A2F3B">
        <w:t>ценность</w:t>
      </w:r>
      <w:r>
        <w:t xml:space="preserve"> компании и методы её </w:t>
      </w:r>
      <w:r w:rsidR="00730BE5">
        <w:t>оценивания</w:t>
      </w:r>
      <w:bookmarkEnd w:id="21"/>
      <w:bookmarkEnd w:id="22"/>
    </w:p>
    <w:p w14:paraId="19A0466D" w14:textId="04ADF796" w:rsidR="00B91DB9" w:rsidRPr="00B91DB9" w:rsidRDefault="00730BE5" w:rsidP="00730BE5">
      <w:pPr>
        <w:pStyle w:val="2"/>
      </w:pPr>
      <w:bookmarkStart w:id="23" w:name="_Toc512018053"/>
      <w:bookmarkStart w:id="24" w:name="_Toc512031029"/>
      <w:bookmarkStart w:id="25" w:name="_Toc514611302"/>
      <w:r w:rsidRPr="00D81771">
        <w:t xml:space="preserve">2.1. </w:t>
      </w:r>
      <w:r w:rsidR="00B91DB9">
        <w:t xml:space="preserve">Методы оценивания </w:t>
      </w:r>
      <w:r w:rsidR="004E6882">
        <w:t>ценности</w:t>
      </w:r>
      <w:r w:rsidR="00B91DB9">
        <w:t xml:space="preserve"> компании</w:t>
      </w:r>
      <w:bookmarkEnd w:id="23"/>
      <w:bookmarkEnd w:id="24"/>
      <w:bookmarkEnd w:id="25"/>
      <w:r w:rsidR="00B91DB9">
        <w:t xml:space="preserve"> </w:t>
      </w:r>
    </w:p>
    <w:p w14:paraId="7221BC53" w14:textId="20B1A557" w:rsidR="00980AB4" w:rsidRPr="009770AE" w:rsidRDefault="00980AB4" w:rsidP="00980AB4">
      <w:pPr>
        <w:rPr>
          <w:color w:val="000000" w:themeColor="text1"/>
        </w:rPr>
      </w:pPr>
      <w:r w:rsidRPr="009770AE">
        <w:rPr>
          <w:color w:val="000000" w:themeColor="text1"/>
        </w:rPr>
        <w:t xml:space="preserve">Во многих случаях капитализация компании рассматривается как один из основных долгосрочных способов оценки бизнеса. К сожалению, в действительности рыночная оценка компании подвержена высокой волатильности, которая вызвана огромным спектром из событий, фактов и действий участников рынков капитала. </w:t>
      </w:r>
    </w:p>
    <w:p w14:paraId="438A1326" w14:textId="6E1DBF45" w:rsidR="000376E7" w:rsidRDefault="00BD01CA" w:rsidP="00E1569B">
      <w:r w:rsidRPr="009770AE">
        <w:rPr>
          <w:color w:val="000000" w:themeColor="text1"/>
        </w:rPr>
        <w:t>Существует два подхода к рассмотрению направлений развития корпоративного менеджмента</w:t>
      </w:r>
      <w:r w:rsidR="009770AE" w:rsidRPr="009770AE">
        <w:rPr>
          <w:color w:val="000000" w:themeColor="text1"/>
        </w:rPr>
        <w:t xml:space="preserve"> [</w:t>
      </w:r>
      <w:proofErr w:type="spellStart"/>
      <w:r w:rsidR="009770AE" w:rsidRPr="009770AE">
        <w:rPr>
          <w:color w:val="000000" w:themeColor="text1"/>
        </w:rPr>
        <w:t>Бухвалов</w:t>
      </w:r>
      <w:proofErr w:type="spellEnd"/>
      <w:r w:rsidR="009770AE" w:rsidRPr="009770AE">
        <w:rPr>
          <w:color w:val="000000" w:themeColor="text1"/>
        </w:rPr>
        <w:t xml:space="preserve">, </w:t>
      </w:r>
      <w:proofErr w:type="spellStart"/>
      <w:r w:rsidR="009770AE" w:rsidRPr="009770AE">
        <w:rPr>
          <w:color w:val="000000" w:themeColor="text1"/>
        </w:rPr>
        <w:t>Акулаева</w:t>
      </w:r>
      <w:proofErr w:type="spellEnd"/>
      <w:r w:rsidR="009770AE" w:rsidRPr="009770AE">
        <w:rPr>
          <w:color w:val="000000" w:themeColor="text1"/>
        </w:rPr>
        <w:t>, 2014]</w:t>
      </w:r>
      <w:r w:rsidRPr="009770AE">
        <w:rPr>
          <w:color w:val="000000" w:themeColor="text1"/>
        </w:rPr>
        <w:t xml:space="preserve">. </w:t>
      </w:r>
      <w:r w:rsidR="000803C0" w:rsidRPr="009770AE">
        <w:rPr>
          <w:color w:val="000000" w:themeColor="text1"/>
        </w:rPr>
        <w:t>В рамках одной из теорий</w:t>
      </w:r>
      <w:r w:rsidR="00E1569B">
        <w:rPr>
          <w:color w:val="000000" w:themeColor="text1"/>
        </w:rPr>
        <w:t xml:space="preserve"> </w:t>
      </w:r>
      <w:r w:rsidR="000803C0" w:rsidRPr="009770AE">
        <w:rPr>
          <w:color w:val="000000" w:themeColor="text1"/>
        </w:rPr>
        <w:t xml:space="preserve">в </w:t>
      </w:r>
      <w:r w:rsidR="000803C0">
        <w:t xml:space="preserve">качестве миссии компании рассматривается создание выгод для всех </w:t>
      </w:r>
      <w:r w:rsidR="00E1569B">
        <w:t xml:space="preserve">заинтересованных сторон, называемых </w:t>
      </w:r>
      <w:proofErr w:type="spellStart"/>
      <w:r w:rsidR="00E1569B">
        <w:t>стейкхолдерами</w:t>
      </w:r>
      <w:proofErr w:type="spellEnd"/>
      <w:r w:rsidR="000803C0">
        <w:t xml:space="preserve">. К </w:t>
      </w:r>
      <w:proofErr w:type="spellStart"/>
      <w:r w:rsidR="000803C0">
        <w:t>стейкхолдерам</w:t>
      </w:r>
      <w:proofErr w:type="spellEnd"/>
      <w:r w:rsidR="000803C0">
        <w:t xml:space="preserve"> относят достаточно широкий круг лиц</w:t>
      </w:r>
      <w:r w:rsidR="000803C0" w:rsidRPr="000803C0">
        <w:t>:</w:t>
      </w:r>
      <w:r w:rsidR="000803C0">
        <w:t xml:space="preserve"> сотрудники, поставщики, клиенты, правительство, местное сообщество и другие группы. В данном случае встает вопрос о наличии единого </w:t>
      </w:r>
      <w:r w:rsidR="00853F74">
        <w:t>агрегированного</w:t>
      </w:r>
      <w:r w:rsidR="000803C0">
        <w:t xml:space="preserve"> </w:t>
      </w:r>
      <w:r w:rsidR="000D06BF">
        <w:t xml:space="preserve">показателя, который бы производил оценку результативности деятельности компании для всех </w:t>
      </w:r>
      <w:r w:rsidR="00843C31">
        <w:t>заинтересованных сторон</w:t>
      </w:r>
      <w:r w:rsidR="000D06BF">
        <w:t>. Другой проблемой данного подхода я</w:t>
      </w:r>
      <w:r w:rsidR="00853F74">
        <w:t>вляю</w:t>
      </w:r>
      <w:r w:rsidR="000D06BF">
        <w:t xml:space="preserve">тся разнонаправленные интересы заинтересованных сторон. Таким образом, компания не может одновременно быть максимально благоприятной для всех </w:t>
      </w:r>
      <w:proofErr w:type="spellStart"/>
      <w:r w:rsidR="000D06BF">
        <w:t>стейкхолдеров</w:t>
      </w:r>
      <w:proofErr w:type="spellEnd"/>
      <w:r w:rsidR="004E096D">
        <w:t>,</w:t>
      </w:r>
      <w:r w:rsidR="000D06BF">
        <w:t xml:space="preserve"> и необходимы зоны приоритета. </w:t>
      </w:r>
    </w:p>
    <w:p w14:paraId="2B52FF84" w14:textId="16E68942" w:rsidR="004E096D" w:rsidRPr="004E096D" w:rsidRDefault="000376E7" w:rsidP="000376E7">
      <w:r w:rsidRPr="000376E7">
        <w:t xml:space="preserve">Целью второго подхода </w:t>
      </w:r>
      <w:r>
        <w:t>прокламируется</w:t>
      </w:r>
      <w:r w:rsidRPr="000376E7">
        <w:t xml:space="preserve"> </w:t>
      </w:r>
      <w:r>
        <w:t xml:space="preserve">максимизация рыночной </w:t>
      </w:r>
      <w:r w:rsidR="004E6882">
        <w:t>ценности</w:t>
      </w:r>
      <w:r>
        <w:t xml:space="preserve"> для поставщиков собственного капитала и полное удовлетворение условий поставщиков заемного капитала. В данном случае наблюдается фокусирование приоритетов направлений развития.  </w:t>
      </w:r>
    </w:p>
    <w:p w14:paraId="5A20C1C9" w14:textId="31B2C203" w:rsidR="00980AB4" w:rsidRDefault="008B4484" w:rsidP="000C3548">
      <w:r>
        <w:t xml:space="preserve">По мнению одного из </w:t>
      </w:r>
      <w:r w:rsidR="00980AB4">
        <w:t xml:space="preserve">исследователей </w:t>
      </w:r>
      <w:r>
        <w:t>[</w:t>
      </w:r>
      <w:proofErr w:type="spellStart"/>
      <w:r>
        <w:t>Grant</w:t>
      </w:r>
      <w:proofErr w:type="spellEnd"/>
      <w:r>
        <w:t>, 2010</w:t>
      </w:r>
      <w:r w:rsidR="00980AB4">
        <w:t xml:space="preserve">], капитализация компании относится к показателям с высокой долей спекулятивности и краткосрочной </w:t>
      </w:r>
      <w:r>
        <w:t>мерой ценности. Отмечается, что капитализация не создается напрямую менеджментом компании, а является результатом работы фондового рынка. Однако такой взгляд не опровергает обыденный взгляд финансистов на</w:t>
      </w:r>
      <w:r w:rsidR="008C4AEF">
        <w:t xml:space="preserve"> создание ценности для акционер</w:t>
      </w:r>
      <w:r w:rsidR="00BD01CA">
        <w:t>ов</w:t>
      </w:r>
      <w:r w:rsidR="00BD01CA" w:rsidRPr="00BD01CA">
        <w:t xml:space="preserve"> </w:t>
      </w:r>
      <w:r w:rsidR="00BD01CA">
        <w:t xml:space="preserve">через увеличение капитализации, как показателя ожидаемой текущей ценности будущих денежных потоков компании. </w:t>
      </w:r>
      <w:r w:rsidR="000376E7">
        <w:t xml:space="preserve"> В итоге компания не должна характеризоваться группой заинтересованных сторон, но оцениваться исходя из функций, которые компания выполняет в процессе своей деятельности. </w:t>
      </w:r>
      <w:r w:rsidR="000C3548">
        <w:t xml:space="preserve">В таком случае рыночная капитализация не может быть основным и единственным характеризующим успешность компании показателем. В работе </w:t>
      </w:r>
      <w:r w:rsidR="000C3548" w:rsidRPr="000C3548">
        <w:t>[</w:t>
      </w:r>
      <w:proofErr w:type="spellStart"/>
      <w:r w:rsidR="000C3548">
        <w:t>Бухвалов</w:t>
      </w:r>
      <w:proofErr w:type="spellEnd"/>
      <w:r w:rsidR="000C3548" w:rsidRPr="000C3548">
        <w:t xml:space="preserve">, </w:t>
      </w:r>
      <w:proofErr w:type="spellStart"/>
      <w:r w:rsidR="000C3548">
        <w:t>Акулаева</w:t>
      </w:r>
      <w:proofErr w:type="spellEnd"/>
      <w:r w:rsidR="000C3548" w:rsidRPr="000C3548">
        <w:t>,</w:t>
      </w:r>
      <w:r w:rsidR="000C3548">
        <w:t xml:space="preserve"> 2014</w:t>
      </w:r>
      <w:r w:rsidR="000C3548" w:rsidRPr="000C3548">
        <w:t xml:space="preserve">] </w:t>
      </w:r>
      <w:r w:rsidR="000C3548">
        <w:t xml:space="preserve">в качестве прокси для долгосрочной ценности компании рассматривается эмпирическая фундаментальная </w:t>
      </w:r>
      <w:r w:rsidR="004E6882">
        <w:t>ценность</w:t>
      </w:r>
      <w:r w:rsidR="000C3548">
        <w:t>, которая может быть в</w:t>
      </w:r>
      <w:r w:rsidR="009039FB">
        <w:t xml:space="preserve">ычислена при помощи </w:t>
      </w:r>
      <w:r w:rsidR="009039FB">
        <w:lastRenderedPageBreak/>
        <w:t>стандартн</w:t>
      </w:r>
      <w:r w:rsidR="00B72140">
        <w:t>ых</w:t>
      </w:r>
      <w:r w:rsidR="000C3548">
        <w:t xml:space="preserve"> </w:t>
      </w:r>
      <w:r w:rsidR="00B72140">
        <w:t>инструментариев</w:t>
      </w:r>
      <w:r w:rsidR="000C3548">
        <w:t>. И в данном случае расхождение значения такой ценности с капитализацией не р</w:t>
      </w:r>
      <w:r w:rsidR="009039FB">
        <w:t xml:space="preserve">ассматривается исследователями </w:t>
      </w:r>
      <w:r w:rsidR="000C3548">
        <w:t xml:space="preserve">как недостаток. </w:t>
      </w:r>
    </w:p>
    <w:p w14:paraId="26BE6B35" w14:textId="23D0566C" w:rsidR="006D190A" w:rsidRDefault="000C3548" w:rsidP="006D190A">
      <w:r>
        <w:t xml:space="preserve">В </w:t>
      </w:r>
      <w:r w:rsidR="009039FB">
        <w:t>повседневной</w:t>
      </w:r>
      <w:r>
        <w:t xml:space="preserve"> ситуации при выборе метода оценки </w:t>
      </w:r>
      <w:r w:rsidR="004E6882">
        <w:t>ценности</w:t>
      </w:r>
      <w:r>
        <w:t xml:space="preserve"> компании оценщик опирается на </w:t>
      </w:r>
      <w:r w:rsidR="006D190A">
        <w:t xml:space="preserve">цели оценки и особенности рассматриваемой компании. И выбор метода оценки является крайне важным шагом, поскольку разные методы и подходы приводят к различным результатам. Объяснения таких расхождений обычно относят к несовершенствам рынков. </w:t>
      </w:r>
    </w:p>
    <w:p w14:paraId="1A0C7E23" w14:textId="51592CC2" w:rsidR="00283378" w:rsidRDefault="006D190A" w:rsidP="006C7D5F">
      <w:r>
        <w:t>Рассматривая теоретическую базу, можно выделить три самых популярных подхода к расчету стоимости компании</w:t>
      </w:r>
      <w:r w:rsidRPr="006D190A">
        <w:t xml:space="preserve">: </w:t>
      </w:r>
      <w:r>
        <w:t>доходный, сравнительный и затратный. В рамках каждого из подходов выделяют несколько методов. Некоторые из методов, в частности, могут быть при</w:t>
      </w:r>
      <w:r w:rsidR="00283378">
        <w:t>менены и для целей оценки при совершении сделок слияния и поглощения</w:t>
      </w:r>
      <w:r w:rsidR="00283378" w:rsidRPr="00283378">
        <w:t>:</w:t>
      </w:r>
      <w:r w:rsidR="00283378">
        <w:t xml:space="preserve"> </w:t>
      </w:r>
    </w:p>
    <w:p w14:paraId="69E19E90" w14:textId="3D9D8B7D" w:rsidR="00E769BC" w:rsidRPr="006C7D5F" w:rsidRDefault="00E769BC" w:rsidP="00E769BC">
      <w:pPr>
        <w:jc w:val="right"/>
      </w:pPr>
      <w:r>
        <w:rPr>
          <w:rFonts w:cs="Times New Roman"/>
          <w:color w:val="353535"/>
          <w:szCs w:val="24"/>
        </w:rPr>
        <w:t xml:space="preserve">Таблица </w:t>
      </w:r>
      <w:r w:rsidRPr="009770AE">
        <w:rPr>
          <w:rFonts w:cs="Times New Roman"/>
          <w:color w:val="353535"/>
          <w:szCs w:val="24"/>
        </w:rPr>
        <w:t>2</w:t>
      </w:r>
      <w:r w:rsidRPr="00E23C07">
        <w:rPr>
          <w:rFonts w:cs="Times New Roman"/>
          <w:color w:val="353535"/>
          <w:szCs w:val="24"/>
        </w:rPr>
        <w:t>. Классификация подходов к оценке компании</w:t>
      </w:r>
      <w:r w:rsidRPr="00972084">
        <w:t xml:space="preserve"> </w:t>
      </w:r>
      <w:r w:rsidRPr="00567242">
        <w:t>[</w:t>
      </w:r>
      <w:r>
        <w:rPr>
          <w:lang w:val="en-US"/>
        </w:rPr>
        <w:t>Damodaran</w:t>
      </w:r>
      <w:r w:rsidRPr="00283378">
        <w:t>, 2012]</w:t>
      </w:r>
    </w:p>
    <w:tbl>
      <w:tblPr>
        <w:tblW w:w="9356" w:type="dxa"/>
        <w:tblInd w:w="-10" w:type="dxa"/>
        <w:tblBorders>
          <w:top w:val="nil"/>
          <w:left w:val="nil"/>
          <w:right w:val="nil"/>
        </w:tblBorders>
        <w:tblLayout w:type="fixed"/>
        <w:tblLook w:val="0000" w:firstRow="0" w:lastRow="0" w:firstColumn="0" w:lastColumn="0" w:noHBand="0" w:noVBand="0"/>
      </w:tblPr>
      <w:tblGrid>
        <w:gridCol w:w="3119"/>
        <w:gridCol w:w="3260"/>
        <w:gridCol w:w="2977"/>
      </w:tblGrid>
      <w:tr w:rsidR="00283378" w:rsidRPr="00283378" w14:paraId="3EE30AC0" w14:textId="77777777" w:rsidTr="00283378">
        <w:tc>
          <w:tcPr>
            <w:tcW w:w="311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4FBD6F" w14:textId="77777777" w:rsidR="00283378" w:rsidRPr="004A56BF" w:rsidRDefault="00283378" w:rsidP="00283378">
            <w:pPr>
              <w:autoSpaceDE w:val="0"/>
              <w:autoSpaceDN w:val="0"/>
              <w:adjustRightInd w:val="0"/>
              <w:spacing w:after="0" w:line="240" w:lineRule="auto"/>
              <w:ind w:firstLine="0"/>
              <w:jc w:val="center"/>
              <w:rPr>
                <w:rFonts w:cs="Times New Roman"/>
                <w:b/>
                <w:szCs w:val="24"/>
              </w:rPr>
            </w:pPr>
            <w:r w:rsidRPr="004A56BF">
              <w:rPr>
                <w:rFonts w:cs="Times New Roman"/>
                <w:b/>
                <w:color w:val="353535"/>
                <w:szCs w:val="24"/>
              </w:rPr>
              <w:t>Доходный</w:t>
            </w:r>
          </w:p>
        </w:tc>
        <w:tc>
          <w:tcPr>
            <w:tcW w:w="32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3386B" w14:textId="77777777" w:rsidR="00283378" w:rsidRPr="004A56BF" w:rsidRDefault="00283378" w:rsidP="00283378">
            <w:pPr>
              <w:autoSpaceDE w:val="0"/>
              <w:autoSpaceDN w:val="0"/>
              <w:adjustRightInd w:val="0"/>
              <w:spacing w:after="0" w:line="240" w:lineRule="auto"/>
              <w:ind w:firstLine="0"/>
              <w:jc w:val="center"/>
              <w:rPr>
                <w:rFonts w:cs="Times New Roman"/>
                <w:b/>
                <w:szCs w:val="24"/>
              </w:rPr>
            </w:pPr>
            <w:r w:rsidRPr="004A56BF">
              <w:rPr>
                <w:rFonts w:cs="Times New Roman"/>
                <w:b/>
                <w:color w:val="353535"/>
                <w:szCs w:val="24"/>
              </w:rPr>
              <w:t>Сравнительный</w:t>
            </w:r>
          </w:p>
        </w:tc>
        <w:tc>
          <w:tcPr>
            <w:tcW w:w="297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384CB1" w14:textId="77777777" w:rsidR="00283378" w:rsidRPr="004A56BF" w:rsidRDefault="00283378" w:rsidP="00283378">
            <w:pPr>
              <w:autoSpaceDE w:val="0"/>
              <w:autoSpaceDN w:val="0"/>
              <w:adjustRightInd w:val="0"/>
              <w:spacing w:after="0" w:line="240" w:lineRule="auto"/>
              <w:ind w:firstLine="0"/>
              <w:jc w:val="center"/>
              <w:rPr>
                <w:rFonts w:cs="Times New Roman"/>
                <w:b/>
                <w:szCs w:val="24"/>
              </w:rPr>
            </w:pPr>
            <w:r w:rsidRPr="004A56BF">
              <w:rPr>
                <w:rFonts w:cs="Times New Roman"/>
                <w:b/>
                <w:color w:val="353535"/>
                <w:szCs w:val="24"/>
              </w:rPr>
              <w:t>Затратный</w:t>
            </w:r>
          </w:p>
        </w:tc>
      </w:tr>
      <w:tr w:rsidR="00283378" w:rsidRPr="00283378" w14:paraId="4E1AB10B" w14:textId="77777777" w:rsidTr="00283378">
        <w:tblPrEx>
          <w:tblBorders>
            <w:top w:val="none" w:sz="0" w:space="0" w:color="auto"/>
          </w:tblBorders>
        </w:tblPrEx>
        <w:tc>
          <w:tcPr>
            <w:tcW w:w="311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204989" w14:textId="1F168EC5" w:rsidR="00283378" w:rsidRPr="00283378" w:rsidRDefault="00964097" w:rsidP="00283378">
            <w:pPr>
              <w:autoSpaceDE w:val="0"/>
              <w:autoSpaceDN w:val="0"/>
              <w:adjustRightInd w:val="0"/>
              <w:spacing w:after="0" w:line="240" w:lineRule="auto"/>
              <w:ind w:firstLine="0"/>
              <w:jc w:val="center"/>
              <w:rPr>
                <w:rFonts w:cs="Times New Roman"/>
                <w:szCs w:val="24"/>
              </w:rPr>
            </w:pPr>
            <w:r>
              <w:rPr>
                <w:rFonts w:cs="Times New Roman"/>
                <w:color w:val="353535"/>
                <w:szCs w:val="24"/>
              </w:rPr>
              <w:t>Капитализация</w:t>
            </w:r>
            <w:r w:rsidR="00283378" w:rsidRPr="00283378">
              <w:rPr>
                <w:rFonts w:cs="Times New Roman"/>
                <w:color w:val="353535"/>
                <w:szCs w:val="24"/>
              </w:rPr>
              <w:t xml:space="preserve"> доходов</w:t>
            </w:r>
          </w:p>
        </w:tc>
        <w:tc>
          <w:tcPr>
            <w:tcW w:w="32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1C1D2" w14:textId="0B284B74" w:rsidR="00283378" w:rsidRPr="00283378" w:rsidRDefault="00964097" w:rsidP="00283378">
            <w:pPr>
              <w:autoSpaceDE w:val="0"/>
              <w:autoSpaceDN w:val="0"/>
              <w:adjustRightInd w:val="0"/>
              <w:spacing w:after="0" w:line="240" w:lineRule="auto"/>
              <w:ind w:firstLine="0"/>
              <w:jc w:val="center"/>
              <w:rPr>
                <w:rFonts w:cs="Times New Roman"/>
                <w:szCs w:val="24"/>
              </w:rPr>
            </w:pPr>
            <w:r>
              <w:rPr>
                <w:rFonts w:cs="Times New Roman"/>
                <w:color w:val="353535"/>
                <w:szCs w:val="24"/>
              </w:rPr>
              <w:t>Компании</w:t>
            </w:r>
            <w:r w:rsidR="00283378" w:rsidRPr="00283378">
              <w:rPr>
                <w:rFonts w:cs="Times New Roman"/>
                <w:color w:val="353535"/>
                <w:szCs w:val="24"/>
              </w:rPr>
              <w:t xml:space="preserve"> аналог</w:t>
            </w:r>
            <w:r>
              <w:rPr>
                <w:rFonts w:cs="Times New Roman"/>
                <w:color w:val="353535"/>
                <w:szCs w:val="24"/>
              </w:rPr>
              <w:t>и</w:t>
            </w:r>
          </w:p>
        </w:tc>
        <w:tc>
          <w:tcPr>
            <w:tcW w:w="297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655FD7" w14:textId="43CFB186" w:rsidR="00283378" w:rsidRPr="00283378" w:rsidRDefault="00964097" w:rsidP="00283378">
            <w:pPr>
              <w:autoSpaceDE w:val="0"/>
              <w:autoSpaceDN w:val="0"/>
              <w:adjustRightInd w:val="0"/>
              <w:spacing w:after="0" w:line="240" w:lineRule="auto"/>
              <w:ind w:firstLine="0"/>
              <w:jc w:val="center"/>
              <w:rPr>
                <w:rFonts w:cs="Times New Roman"/>
                <w:szCs w:val="24"/>
              </w:rPr>
            </w:pPr>
            <w:r>
              <w:rPr>
                <w:rFonts w:cs="Times New Roman"/>
                <w:color w:val="353535"/>
                <w:szCs w:val="24"/>
              </w:rPr>
              <w:t>Чистые активы</w:t>
            </w:r>
          </w:p>
        </w:tc>
      </w:tr>
      <w:tr w:rsidR="00283378" w:rsidRPr="00283378" w14:paraId="12D0C1A5" w14:textId="77777777" w:rsidTr="00283378">
        <w:tblPrEx>
          <w:tblBorders>
            <w:top w:val="none" w:sz="0" w:space="0" w:color="auto"/>
          </w:tblBorders>
        </w:tblPrEx>
        <w:tc>
          <w:tcPr>
            <w:tcW w:w="311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06C916" w14:textId="18A2E991" w:rsidR="00283378" w:rsidRPr="00283378" w:rsidRDefault="00964097" w:rsidP="00283378">
            <w:pPr>
              <w:autoSpaceDE w:val="0"/>
              <w:autoSpaceDN w:val="0"/>
              <w:adjustRightInd w:val="0"/>
              <w:spacing w:after="0" w:line="240" w:lineRule="auto"/>
              <w:ind w:firstLine="0"/>
              <w:jc w:val="center"/>
              <w:rPr>
                <w:rFonts w:cs="Times New Roman"/>
                <w:szCs w:val="24"/>
              </w:rPr>
            </w:pPr>
            <w:r>
              <w:rPr>
                <w:rFonts w:cs="Times New Roman"/>
                <w:color w:val="353535"/>
                <w:szCs w:val="24"/>
              </w:rPr>
              <w:t>Дисконтированные денежные потоки</w:t>
            </w:r>
            <w:r w:rsidR="00283378" w:rsidRPr="00283378">
              <w:rPr>
                <w:rFonts w:cs="Times New Roman"/>
                <w:color w:val="353535"/>
                <w:szCs w:val="24"/>
              </w:rPr>
              <w:t xml:space="preserve"> (DCF)</w:t>
            </w:r>
          </w:p>
        </w:tc>
        <w:tc>
          <w:tcPr>
            <w:tcW w:w="32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5D45E2" w14:textId="77777777" w:rsidR="00283378" w:rsidRPr="00283378" w:rsidRDefault="00283378" w:rsidP="00283378">
            <w:pPr>
              <w:autoSpaceDE w:val="0"/>
              <w:autoSpaceDN w:val="0"/>
              <w:adjustRightInd w:val="0"/>
              <w:spacing w:after="0" w:line="240" w:lineRule="auto"/>
              <w:ind w:firstLine="0"/>
              <w:jc w:val="center"/>
              <w:rPr>
                <w:rFonts w:cs="Times New Roman"/>
                <w:szCs w:val="24"/>
              </w:rPr>
            </w:pPr>
            <w:r w:rsidRPr="00283378">
              <w:rPr>
                <w:rFonts w:cs="Times New Roman"/>
                <w:color w:val="353535"/>
                <w:szCs w:val="24"/>
              </w:rPr>
              <w:t>Метод отраслевых коэффициентов</w:t>
            </w:r>
          </w:p>
        </w:tc>
        <w:tc>
          <w:tcPr>
            <w:tcW w:w="297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4EB05E" w14:textId="7E9FB2AA" w:rsidR="00283378" w:rsidRPr="00283378" w:rsidRDefault="00964097" w:rsidP="00283378">
            <w:pPr>
              <w:autoSpaceDE w:val="0"/>
              <w:autoSpaceDN w:val="0"/>
              <w:adjustRightInd w:val="0"/>
              <w:spacing w:after="0" w:line="240" w:lineRule="auto"/>
              <w:ind w:firstLine="0"/>
              <w:jc w:val="center"/>
              <w:rPr>
                <w:rFonts w:cs="Times New Roman"/>
                <w:szCs w:val="24"/>
              </w:rPr>
            </w:pPr>
            <w:r>
              <w:rPr>
                <w:rFonts w:cs="Times New Roman"/>
                <w:color w:val="353535"/>
                <w:szCs w:val="24"/>
              </w:rPr>
              <w:t>Ликвидационная стоимость</w:t>
            </w:r>
          </w:p>
        </w:tc>
      </w:tr>
      <w:tr w:rsidR="00283378" w:rsidRPr="00283378" w14:paraId="40A53ECE" w14:textId="77777777" w:rsidTr="00283378">
        <w:trPr>
          <w:trHeight w:val="619"/>
        </w:trPr>
        <w:tc>
          <w:tcPr>
            <w:tcW w:w="311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192F5" w14:textId="77529110" w:rsidR="00283378" w:rsidRPr="00283378" w:rsidRDefault="00964097" w:rsidP="00283378">
            <w:pPr>
              <w:autoSpaceDE w:val="0"/>
              <w:autoSpaceDN w:val="0"/>
              <w:adjustRightInd w:val="0"/>
              <w:spacing w:after="0" w:line="240" w:lineRule="auto"/>
              <w:ind w:firstLine="0"/>
              <w:jc w:val="center"/>
              <w:rPr>
                <w:rFonts w:cs="Times New Roman"/>
                <w:szCs w:val="24"/>
              </w:rPr>
            </w:pPr>
            <w:r>
              <w:rPr>
                <w:rFonts w:cs="Times New Roman"/>
                <w:color w:val="353535"/>
                <w:szCs w:val="24"/>
              </w:rPr>
              <w:t>Дисконтированные дивиденды</w:t>
            </w:r>
            <w:r w:rsidR="00283378" w:rsidRPr="00283378">
              <w:rPr>
                <w:rFonts w:cs="Times New Roman"/>
                <w:color w:val="353535"/>
                <w:szCs w:val="24"/>
              </w:rPr>
              <w:t xml:space="preserve"> (DDM)</w:t>
            </w:r>
          </w:p>
        </w:tc>
        <w:tc>
          <w:tcPr>
            <w:tcW w:w="32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FADCC" w14:textId="24AF6E18" w:rsidR="00283378" w:rsidRPr="00964097" w:rsidRDefault="00964097" w:rsidP="00E23C07">
            <w:pPr>
              <w:autoSpaceDE w:val="0"/>
              <w:autoSpaceDN w:val="0"/>
              <w:adjustRightInd w:val="0"/>
              <w:spacing w:after="0" w:line="240" w:lineRule="auto"/>
              <w:ind w:firstLine="0"/>
              <w:jc w:val="center"/>
              <w:rPr>
                <w:rFonts w:cs="Times New Roman"/>
                <w:szCs w:val="24"/>
                <w:lang w:val="en-US"/>
              </w:rPr>
            </w:pPr>
            <w:r>
              <w:rPr>
                <w:rFonts w:cs="Times New Roman"/>
                <w:color w:val="353535"/>
                <w:szCs w:val="24"/>
              </w:rPr>
              <w:t>Схожие сделки</w:t>
            </w:r>
          </w:p>
        </w:tc>
        <w:tc>
          <w:tcPr>
            <w:tcW w:w="297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0B616C" w14:textId="6EA40061" w:rsidR="00283378" w:rsidRPr="00283378" w:rsidRDefault="00E23C07" w:rsidP="00283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0"/>
              <w:jc w:val="center"/>
              <w:rPr>
                <w:rFonts w:cs="Times New Roman"/>
                <w:color w:val="353535"/>
                <w:szCs w:val="24"/>
              </w:rPr>
            </w:pPr>
            <w:r>
              <w:rPr>
                <w:rFonts w:cs="Times New Roman"/>
                <w:color w:val="353535"/>
                <w:szCs w:val="24"/>
              </w:rPr>
              <w:t>_______</w:t>
            </w:r>
          </w:p>
        </w:tc>
      </w:tr>
    </w:tbl>
    <w:p w14:paraId="16A2180C" w14:textId="77777777" w:rsidR="00E769BC" w:rsidRDefault="00E769BC" w:rsidP="00E769BC"/>
    <w:p w14:paraId="78E9A7E9" w14:textId="4C2E2A9B" w:rsidR="00B91DB9" w:rsidRDefault="00964097" w:rsidP="00E769BC">
      <w:r w:rsidRPr="00964097">
        <w:t>При</w:t>
      </w:r>
      <w:r>
        <w:t xml:space="preserve"> изучении сделок слияний и поглощений оценку можно производить как до сделки, так и после сделки. В первом случае для выявления инвестиционной стоимости компании, а во втором случае с целью оценки целесообразности</w:t>
      </w:r>
      <w:r w:rsidR="00853F74">
        <w:t xml:space="preserve"> осуществленной сделки. В такой ситуации </w:t>
      </w:r>
      <w:r>
        <w:t xml:space="preserve">совершается попытка </w:t>
      </w:r>
      <w:r w:rsidR="00853F74">
        <w:t>оценить</w:t>
      </w:r>
      <w:r>
        <w:t xml:space="preserve"> </w:t>
      </w:r>
      <w:r w:rsidR="00853F74">
        <w:t>достигнутую синергию</w:t>
      </w:r>
      <w:r>
        <w:t xml:space="preserve">, а также прокламируется </w:t>
      </w:r>
      <w:r w:rsidR="00972084">
        <w:t>наличие полученной ценности от объединения компаний</w:t>
      </w:r>
      <w:r>
        <w:t xml:space="preserve"> в результате совершенной сделки.  </w:t>
      </w:r>
    </w:p>
    <w:p w14:paraId="36DB8F07" w14:textId="200AE346" w:rsidR="00B91DB9" w:rsidRPr="00853F74" w:rsidRDefault="00B91DB9" w:rsidP="00B91DB9">
      <w:pPr>
        <w:rPr>
          <w:b/>
        </w:rPr>
      </w:pPr>
      <w:r w:rsidRPr="00853F74">
        <w:rPr>
          <w:b/>
        </w:rPr>
        <w:t>Затратный подход</w:t>
      </w:r>
    </w:p>
    <w:p w14:paraId="4F8F5CC3" w14:textId="456AAD16" w:rsidR="00B91DB9" w:rsidRDefault="00964097" w:rsidP="00B91DB9">
      <w:r>
        <w:t xml:space="preserve">Затратный подход используется реже всего в практике корпоративных финансов. В него входят метод чистых активов и метод </w:t>
      </w:r>
      <w:r w:rsidR="00743F74">
        <w:t xml:space="preserve">ликвидационной стоимости. </w:t>
      </w:r>
      <w:r w:rsidR="00843C31">
        <w:t xml:space="preserve">Оба метода чаще всего используются при оценке компаний, у которых высока доля основных фондов. Но в рамках сделок слияний </w:t>
      </w:r>
      <w:r w:rsidR="00853F74">
        <w:t>и поглощений</w:t>
      </w:r>
      <w:r w:rsidR="00843C31">
        <w:t xml:space="preserve"> такой подход очень ограничен в использовании по причине невозможности оценивания синергетического эффекта. В таком случае методы применимы только к компаниям, от которых не ожидается создания нематериальной ценности, а стоимость её бизнеса примерно равна стоимости активов</w:t>
      </w:r>
      <w:r w:rsidR="009770AE" w:rsidRPr="009770AE">
        <w:t xml:space="preserve"> </w:t>
      </w:r>
      <w:r w:rsidR="009770AE" w:rsidRPr="00283378">
        <w:t>[</w:t>
      </w:r>
      <w:r w:rsidR="009770AE">
        <w:rPr>
          <w:lang w:val="en-US"/>
        </w:rPr>
        <w:t>Damodaran</w:t>
      </w:r>
      <w:r w:rsidR="009770AE" w:rsidRPr="00283378">
        <w:t>, 2012]</w:t>
      </w:r>
      <w:r w:rsidR="00843C31">
        <w:t xml:space="preserve">. </w:t>
      </w:r>
    </w:p>
    <w:p w14:paraId="303E82B0" w14:textId="28DE8149" w:rsidR="00843C31" w:rsidRDefault="00843C31" w:rsidP="00B91DB9">
      <w:r>
        <w:lastRenderedPageBreak/>
        <w:t xml:space="preserve">При совершении оценки </w:t>
      </w:r>
      <w:r w:rsidR="00580C2B">
        <w:t xml:space="preserve">затратным методом достаточно сложно учесть все перспективы развития бизнеса, поскольку учитывается только затратная его часть. Кроме прочего, достаточно сложно учесть риски </w:t>
      </w:r>
      <w:r w:rsidR="00853F74">
        <w:t>оцениваемой</w:t>
      </w:r>
      <w:r w:rsidR="00580C2B">
        <w:t xml:space="preserve"> компании, опираясь только на прогнозирование затрат. С другой стороны, неоспоримым плюсом такой модели является</w:t>
      </w:r>
      <w:r w:rsidR="00B91DB9">
        <w:t xml:space="preserve"> возможность учета степени износа активов с опорой на имеющиеся технологические улучшения.  Также такой подход редко сможет быть причиной нереалистичного и необъективного оценивания. </w:t>
      </w:r>
    </w:p>
    <w:p w14:paraId="5CBDC533" w14:textId="77432E62" w:rsidR="00B91DB9" w:rsidRPr="00853F74" w:rsidRDefault="00B91DB9" w:rsidP="00B91DB9">
      <w:pPr>
        <w:rPr>
          <w:b/>
          <w:color w:val="000000" w:themeColor="text1"/>
        </w:rPr>
      </w:pPr>
      <w:r w:rsidRPr="00853F74">
        <w:rPr>
          <w:b/>
          <w:color w:val="000000" w:themeColor="text1"/>
        </w:rPr>
        <w:t>Сравнительный подход</w:t>
      </w:r>
    </w:p>
    <w:p w14:paraId="2E56BFB0" w14:textId="0FFF04E0" w:rsidR="00B91DB9" w:rsidRPr="002A18CE" w:rsidRDefault="004E2F8E" w:rsidP="00B91DB9">
      <w:pPr>
        <w:rPr>
          <w:color w:val="000000" w:themeColor="text1"/>
        </w:rPr>
      </w:pPr>
      <w:r w:rsidRPr="002A18CE">
        <w:rPr>
          <w:color w:val="000000" w:themeColor="text1"/>
        </w:rPr>
        <w:t>При исполь</w:t>
      </w:r>
      <w:r w:rsidR="009039FB" w:rsidRPr="002A18CE">
        <w:rPr>
          <w:color w:val="000000" w:themeColor="text1"/>
        </w:rPr>
        <w:t>зовании</w:t>
      </w:r>
      <w:r w:rsidR="00B91DB9" w:rsidRPr="002A18CE">
        <w:rPr>
          <w:color w:val="000000" w:themeColor="text1"/>
        </w:rPr>
        <w:t xml:space="preserve"> сравнительного подхода </w:t>
      </w:r>
      <w:r w:rsidR="009039FB" w:rsidRPr="002A18CE">
        <w:rPr>
          <w:color w:val="000000" w:themeColor="text1"/>
        </w:rPr>
        <w:t>оценщик моделирует цену исследуемой компании при помощи сопоставления её с уже имеющимися рыночными ценами</w:t>
      </w:r>
      <w:r w:rsidR="00B91DB9" w:rsidRPr="002A18CE">
        <w:rPr>
          <w:color w:val="000000" w:themeColor="text1"/>
        </w:rPr>
        <w:t xml:space="preserve"> компаний-аналогов</w:t>
      </w:r>
      <w:r w:rsidR="009039FB" w:rsidRPr="002A18CE">
        <w:rPr>
          <w:color w:val="000000" w:themeColor="text1"/>
        </w:rPr>
        <w:t xml:space="preserve"> и их бухгалтерскими показателями. Применение таких подходов</w:t>
      </w:r>
      <w:r w:rsidR="00B91DB9" w:rsidRPr="002A18CE">
        <w:rPr>
          <w:color w:val="000000" w:themeColor="text1"/>
        </w:rPr>
        <w:t xml:space="preserve"> </w:t>
      </w:r>
      <w:r w:rsidR="009039FB" w:rsidRPr="002A18CE">
        <w:rPr>
          <w:color w:val="000000" w:themeColor="text1"/>
        </w:rPr>
        <w:t>правомерно</w:t>
      </w:r>
      <w:r w:rsidR="00B91DB9" w:rsidRPr="002A18CE">
        <w:rPr>
          <w:color w:val="000000" w:themeColor="text1"/>
        </w:rPr>
        <w:t xml:space="preserve"> при </w:t>
      </w:r>
      <w:r w:rsidR="009039FB" w:rsidRPr="002A18CE">
        <w:rPr>
          <w:color w:val="000000" w:themeColor="text1"/>
        </w:rPr>
        <w:t>функционировании компании на</w:t>
      </w:r>
      <w:r w:rsidR="00B91DB9" w:rsidRPr="002A18CE">
        <w:rPr>
          <w:color w:val="000000" w:themeColor="text1"/>
        </w:rPr>
        <w:t xml:space="preserve"> </w:t>
      </w:r>
      <w:r w:rsidR="009039FB" w:rsidRPr="002A18CE">
        <w:rPr>
          <w:color w:val="000000" w:themeColor="text1"/>
        </w:rPr>
        <w:t>хорошо развитом рынке</w:t>
      </w:r>
      <w:r w:rsidR="009770AE" w:rsidRPr="009770AE">
        <w:rPr>
          <w:color w:val="000000" w:themeColor="text1"/>
        </w:rPr>
        <w:t xml:space="preserve"> </w:t>
      </w:r>
      <w:r w:rsidR="009770AE" w:rsidRPr="00283378">
        <w:t>[</w:t>
      </w:r>
      <w:r w:rsidR="009770AE">
        <w:rPr>
          <w:lang w:val="en-US"/>
        </w:rPr>
        <w:t>Damodaran</w:t>
      </w:r>
      <w:r w:rsidR="009770AE" w:rsidRPr="00283378">
        <w:t>, 2012]</w:t>
      </w:r>
      <w:r w:rsidR="00B91DB9" w:rsidRPr="002A18CE">
        <w:rPr>
          <w:color w:val="000000" w:themeColor="text1"/>
        </w:rPr>
        <w:t>. Открытость информации на рынке также является важным кри</w:t>
      </w:r>
      <w:r w:rsidR="009039FB" w:rsidRPr="002A18CE">
        <w:rPr>
          <w:color w:val="000000" w:themeColor="text1"/>
        </w:rPr>
        <w:t xml:space="preserve">терием для получения информации. Особенно это важно при рассмотрении уже совершенных сделок </w:t>
      </w:r>
      <w:r w:rsidR="002A18CE" w:rsidRPr="002A18CE">
        <w:rPr>
          <w:color w:val="000000" w:themeColor="text1"/>
        </w:rPr>
        <w:t xml:space="preserve">и проведении аналогий для совершения текущей сделки. </w:t>
      </w:r>
    </w:p>
    <w:p w14:paraId="2729E932" w14:textId="365D4254" w:rsidR="00B91DB9" w:rsidRDefault="002A18CE" w:rsidP="00B91DB9">
      <w:pPr>
        <w:spacing w:after="120"/>
        <w:rPr>
          <w:rFonts w:cs="Times New Roman"/>
          <w:color w:val="000000" w:themeColor="text1"/>
          <w:szCs w:val="24"/>
        </w:rPr>
      </w:pPr>
      <w:r w:rsidRPr="002A18CE">
        <w:rPr>
          <w:rFonts w:cs="Times New Roman"/>
          <w:color w:val="000000" w:themeColor="text1"/>
          <w:szCs w:val="24"/>
        </w:rPr>
        <w:t>Наиболее популярным в использовании подходом является метод сравнения мультипликаторов компаний</w:t>
      </w:r>
      <w:r w:rsidR="00B91DB9" w:rsidRPr="002A18CE">
        <w:rPr>
          <w:rFonts w:cs="Times New Roman"/>
          <w:color w:val="000000" w:themeColor="text1"/>
          <w:szCs w:val="24"/>
        </w:rPr>
        <w:t xml:space="preserve">. </w:t>
      </w:r>
      <w:r w:rsidRPr="002A18CE">
        <w:rPr>
          <w:rFonts w:cs="Times New Roman"/>
          <w:color w:val="000000" w:themeColor="text1"/>
          <w:szCs w:val="24"/>
        </w:rPr>
        <w:t xml:space="preserve">Такой способ является достаточно быстрым, при условии наличия качественной информации, а также простым при определении </w:t>
      </w:r>
      <w:r w:rsidR="00972084">
        <w:rPr>
          <w:rFonts w:cs="Times New Roman"/>
          <w:color w:val="000000" w:themeColor="text1"/>
          <w:szCs w:val="24"/>
        </w:rPr>
        <w:t>ценности</w:t>
      </w:r>
      <w:r w:rsidRPr="002A18CE">
        <w:rPr>
          <w:rFonts w:cs="Times New Roman"/>
          <w:color w:val="000000" w:themeColor="text1"/>
          <w:szCs w:val="24"/>
        </w:rPr>
        <w:t xml:space="preserve"> компании. </w:t>
      </w:r>
      <w:r w:rsidRPr="009770AE">
        <w:rPr>
          <w:rFonts w:cs="Times New Roman"/>
          <w:color w:val="000000" w:themeColor="text1"/>
          <w:szCs w:val="24"/>
        </w:rPr>
        <w:t xml:space="preserve">Как и метод дисконтированных денежных потоков, такой подход применим как для ПАО, так и для компаний с закрытой формой собственности. </w:t>
      </w:r>
      <w:r w:rsidRPr="002A18CE">
        <w:rPr>
          <w:rFonts w:cs="Times New Roman"/>
          <w:color w:val="000000" w:themeColor="text1"/>
          <w:szCs w:val="24"/>
        </w:rPr>
        <w:t>При использовании мультипликаторов с</w:t>
      </w:r>
      <w:r w:rsidR="00853F74">
        <w:rPr>
          <w:rFonts w:cs="Times New Roman"/>
          <w:color w:val="000000" w:themeColor="text1"/>
          <w:szCs w:val="24"/>
        </w:rPr>
        <w:t>уществую</w:t>
      </w:r>
      <w:r w:rsidRPr="002A18CE">
        <w:rPr>
          <w:rFonts w:cs="Times New Roman"/>
          <w:color w:val="000000" w:themeColor="text1"/>
          <w:szCs w:val="24"/>
        </w:rPr>
        <w:t xml:space="preserve">т три этапа. Для начала выбираются достаточно сопоставимые компании. Впоследствии определяются мультипликаторы, по которым компании будут сопоставляться друг с другом. На последней стадии мультипликаторы сопоставляются с определенным уровнем выручки оцениваемой компании. </w:t>
      </w:r>
    </w:p>
    <w:p w14:paraId="06802628" w14:textId="2C8FB135" w:rsidR="002A18CE" w:rsidRDefault="002A18CE" w:rsidP="00B91DB9">
      <w:pPr>
        <w:spacing w:after="120"/>
        <w:rPr>
          <w:rFonts w:cs="Times New Roman"/>
          <w:color w:val="000000" w:themeColor="text1"/>
          <w:szCs w:val="24"/>
        </w:rPr>
      </w:pPr>
      <w:r>
        <w:rPr>
          <w:rFonts w:cs="Times New Roman"/>
          <w:color w:val="000000" w:themeColor="text1"/>
          <w:szCs w:val="24"/>
        </w:rPr>
        <w:t xml:space="preserve">Наиболее часто используемые мультипликаторы включают в </w:t>
      </w:r>
      <w:r w:rsidR="00FC51EF">
        <w:rPr>
          <w:rFonts w:cs="Times New Roman"/>
          <w:color w:val="000000" w:themeColor="text1"/>
          <w:szCs w:val="24"/>
        </w:rPr>
        <w:t>следующие</w:t>
      </w:r>
      <w:r>
        <w:rPr>
          <w:rFonts w:cs="Times New Roman"/>
          <w:color w:val="000000" w:themeColor="text1"/>
          <w:szCs w:val="24"/>
        </w:rPr>
        <w:t xml:space="preserve"> показатели</w:t>
      </w:r>
      <w:r w:rsidR="008368B8" w:rsidRPr="008368B8">
        <w:rPr>
          <w:rFonts w:cs="Times New Roman"/>
          <w:color w:val="000000" w:themeColor="text1"/>
          <w:szCs w:val="24"/>
        </w:rPr>
        <w:t>:</w:t>
      </w:r>
      <w:r>
        <w:rPr>
          <w:rFonts w:cs="Times New Roman"/>
          <w:color w:val="000000" w:themeColor="text1"/>
          <w:szCs w:val="24"/>
        </w:rPr>
        <w:t xml:space="preserve"> цена к выручке, рыночная цена компании к балансовой, рыночная стоимость компании к выручке и другие</w:t>
      </w:r>
      <w:r w:rsidR="009770AE" w:rsidRPr="009770AE">
        <w:rPr>
          <w:rFonts w:cs="Times New Roman"/>
          <w:color w:val="000000" w:themeColor="text1"/>
          <w:szCs w:val="24"/>
        </w:rPr>
        <w:t xml:space="preserve"> </w:t>
      </w:r>
      <w:r w:rsidR="009770AE" w:rsidRPr="00283378">
        <w:t>[</w:t>
      </w:r>
      <w:r w:rsidR="009770AE">
        <w:rPr>
          <w:lang w:val="en-US"/>
        </w:rPr>
        <w:t>Damodaran</w:t>
      </w:r>
      <w:r w:rsidR="009770AE" w:rsidRPr="00283378">
        <w:t>, 2012]</w:t>
      </w:r>
      <w:r>
        <w:rPr>
          <w:rFonts w:cs="Times New Roman"/>
          <w:color w:val="000000" w:themeColor="text1"/>
          <w:szCs w:val="24"/>
        </w:rPr>
        <w:t xml:space="preserve">. </w:t>
      </w:r>
      <w:r w:rsidR="00E23C07">
        <w:rPr>
          <w:rFonts w:cs="Times New Roman"/>
          <w:color w:val="000000" w:themeColor="text1"/>
          <w:szCs w:val="24"/>
        </w:rPr>
        <w:t xml:space="preserve">Для использования показателей значения иногда нормируются для осуществления объективного сопоставления. </w:t>
      </w:r>
      <w:r w:rsidR="00CA7F9B">
        <w:rPr>
          <w:rFonts w:cs="Times New Roman"/>
          <w:color w:val="000000" w:themeColor="text1"/>
          <w:szCs w:val="24"/>
        </w:rPr>
        <w:t xml:space="preserve"> Использование </w:t>
      </w:r>
      <w:r w:rsidR="00433399" w:rsidRPr="00433399">
        <w:rPr>
          <w:rFonts w:cs="Times New Roman"/>
          <w:color w:val="000000" w:themeColor="text1"/>
          <w:szCs w:val="24"/>
        </w:rPr>
        <w:t xml:space="preserve">ненормированных </w:t>
      </w:r>
      <w:r w:rsidR="00CA7F9B">
        <w:rPr>
          <w:rFonts w:cs="Times New Roman"/>
          <w:color w:val="000000" w:themeColor="text1"/>
          <w:szCs w:val="24"/>
        </w:rPr>
        <w:t>множителей н</w:t>
      </w:r>
      <w:r w:rsidR="00433399">
        <w:rPr>
          <w:rFonts w:cs="Times New Roman"/>
          <w:color w:val="000000" w:themeColor="text1"/>
          <w:szCs w:val="24"/>
        </w:rPr>
        <w:t xml:space="preserve">есет в себе очевидную проблему сопоставимости. Даже если структура бизнеса у обеих компаний одинакова, существует информация на рынке о бизнесе каждой из компаний, которая не может быть одинаковой, поскольку каждая из компаний являет собой уникальный набор свойств. К примеру, негативный поток информации </w:t>
      </w:r>
      <w:r w:rsidR="00C341FF">
        <w:rPr>
          <w:rFonts w:cs="Times New Roman"/>
          <w:color w:val="000000" w:themeColor="text1"/>
          <w:szCs w:val="24"/>
        </w:rPr>
        <w:t>об</w:t>
      </w:r>
      <w:r w:rsidR="00433399">
        <w:rPr>
          <w:rFonts w:cs="Times New Roman"/>
          <w:color w:val="000000" w:themeColor="text1"/>
          <w:szCs w:val="24"/>
        </w:rPr>
        <w:t xml:space="preserve"> оцениваемой компании может сделать её оценку по </w:t>
      </w:r>
      <w:r w:rsidR="008368B8">
        <w:rPr>
          <w:rFonts w:cs="Times New Roman"/>
          <w:color w:val="000000" w:themeColor="text1"/>
          <w:szCs w:val="24"/>
        </w:rPr>
        <w:t xml:space="preserve">мультипликаторам </w:t>
      </w:r>
      <w:r w:rsidR="008368B8">
        <w:rPr>
          <w:rFonts w:cs="Times New Roman"/>
          <w:color w:val="000000" w:themeColor="text1"/>
          <w:szCs w:val="24"/>
        </w:rPr>
        <w:lastRenderedPageBreak/>
        <w:t>слишком</w:t>
      </w:r>
      <w:r w:rsidR="00433399">
        <w:rPr>
          <w:rFonts w:cs="Times New Roman"/>
          <w:color w:val="000000" w:themeColor="text1"/>
          <w:szCs w:val="24"/>
        </w:rPr>
        <w:t xml:space="preserve"> завышенной. </w:t>
      </w:r>
      <w:r w:rsidR="00C341FF">
        <w:rPr>
          <w:rFonts w:cs="Times New Roman"/>
          <w:color w:val="000000" w:themeColor="text1"/>
          <w:szCs w:val="24"/>
        </w:rPr>
        <w:t xml:space="preserve"> Кроме заниженной планируемой доходности необходимо также учитывать сниженные размеры мультипликаторов по отношению к компаниям-аналогам. Такие корректировки повлияют на способность компании к генерированию высоких прибылей. В то же время, с другой стороны, следует не забывать и о положительный потенциалах рассматриваемой компании. Если у компании существуют прорывные потенциалы в каком-то из стратегических направлений развития, то рост в этих направлениях должен быть учтен путем повышения мультипликаторов, которые заложены в оценке компаний-аналогов. </w:t>
      </w:r>
    </w:p>
    <w:p w14:paraId="0310C7E8" w14:textId="5656DF21" w:rsidR="00C341FF" w:rsidRDefault="00C341FF" w:rsidP="00B91DB9">
      <w:pPr>
        <w:spacing w:after="120"/>
        <w:rPr>
          <w:rFonts w:cs="Times New Roman"/>
          <w:color w:val="000000" w:themeColor="text1"/>
          <w:szCs w:val="24"/>
        </w:rPr>
      </w:pPr>
      <w:r>
        <w:rPr>
          <w:rFonts w:cs="Times New Roman"/>
          <w:color w:val="000000" w:themeColor="text1"/>
          <w:szCs w:val="24"/>
        </w:rPr>
        <w:t xml:space="preserve">Оценщик всегда должен точно понимать, какие компании вошли в выборку для вычисления среднеотраслевых </w:t>
      </w:r>
      <w:r w:rsidR="00486DA4">
        <w:rPr>
          <w:rFonts w:cs="Times New Roman"/>
          <w:color w:val="000000" w:themeColor="text1"/>
          <w:szCs w:val="24"/>
        </w:rPr>
        <w:t xml:space="preserve">мультипликаторов. Также, если такая информация доступна, хорошо учесть размер имеющейся дисперсии в подсчете таких среднеотраслевых мультипликаторов, поскольку нехорошо подобранный ряд компаний может сместить средние оценки, уводя исследователя от справедливых значений. При наличии нескольких компаний, чьи показатели плохо соотносятся с остальными компаниями в отрасли, необходимо рассмотреть возможность их аргументированного исключения из набора компаний. </w:t>
      </w:r>
    </w:p>
    <w:p w14:paraId="632D2638" w14:textId="562023DC" w:rsidR="00486DA4" w:rsidRPr="00FC51EF" w:rsidRDefault="00486DA4" w:rsidP="00B91DB9">
      <w:pPr>
        <w:spacing w:after="120"/>
        <w:rPr>
          <w:rFonts w:cs="Times New Roman"/>
          <w:b/>
          <w:color w:val="000000" w:themeColor="text1"/>
          <w:szCs w:val="24"/>
        </w:rPr>
      </w:pPr>
      <w:r w:rsidRPr="00FC51EF">
        <w:rPr>
          <w:rFonts w:cs="Times New Roman"/>
          <w:b/>
          <w:color w:val="000000" w:themeColor="text1"/>
          <w:szCs w:val="24"/>
        </w:rPr>
        <w:t xml:space="preserve">Доходный подход </w:t>
      </w:r>
    </w:p>
    <w:p w14:paraId="691B59B2" w14:textId="78051D10" w:rsidR="00323CDA" w:rsidRPr="006722BD" w:rsidRDefault="00B72140" w:rsidP="00FC433E">
      <w:pPr>
        <w:spacing w:after="120"/>
        <w:rPr>
          <w:rFonts w:cs="Times New Roman"/>
          <w:color w:val="000000" w:themeColor="text1"/>
          <w:szCs w:val="24"/>
        </w:rPr>
      </w:pPr>
      <w:r w:rsidRPr="00B42EF2">
        <w:rPr>
          <w:rFonts w:cs="Times New Roman"/>
          <w:color w:val="000000" w:themeColor="text1"/>
          <w:szCs w:val="24"/>
        </w:rPr>
        <w:t xml:space="preserve">В рамках доходного </w:t>
      </w:r>
      <w:r w:rsidR="00323CDA" w:rsidRPr="00B42EF2">
        <w:rPr>
          <w:rFonts w:cs="Times New Roman"/>
          <w:color w:val="000000" w:themeColor="text1"/>
          <w:szCs w:val="24"/>
        </w:rPr>
        <w:t>подхода наиболее используемым в повседневной</w:t>
      </w:r>
      <w:r w:rsidRPr="00B42EF2">
        <w:rPr>
          <w:rFonts w:cs="Times New Roman"/>
          <w:color w:val="000000" w:themeColor="text1"/>
          <w:szCs w:val="24"/>
        </w:rPr>
        <w:t xml:space="preserve"> практике </w:t>
      </w:r>
      <w:r w:rsidR="00FC433E" w:rsidRPr="00B42EF2">
        <w:rPr>
          <w:rFonts w:cs="Times New Roman"/>
          <w:color w:val="000000" w:themeColor="text1"/>
          <w:szCs w:val="24"/>
        </w:rPr>
        <w:t xml:space="preserve">корпоративных финансов </w:t>
      </w:r>
      <w:r w:rsidRPr="00B42EF2">
        <w:rPr>
          <w:rFonts w:cs="Times New Roman"/>
          <w:color w:val="000000" w:themeColor="text1"/>
          <w:szCs w:val="24"/>
        </w:rPr>
        <w:t>является метод дисконтированных денежных потоков</w:t>
      </w:r>
      <w:r w:rsidR="00B42EF2" w:rsidRPr="00B42EF2">
        <w:rPr>
          <w:rFonts w:cs="Times New Roman"/>
          <w:color w:val="000000" w:themeColor="text1"/>
          <w:szCs w:val="24"/>
        </w:rPr>
        <w:t xml:space="preserve"> </w:t>
      </w:r>
      <w:r w:rsidR="00B42EF2" w:rsidRPr="00283378">
        <w:t>[</w:t>
      </w:r>
      <w:r w:rsidR="00B42EF2">
        <w:rPr>
          <w:lang w:val="en-US"/>
        </w:rPr>
        <w:t>Damodaran</w:t>
      </w:r>
      <w:r w:rsidR="00B42EF2" w:rsidRPr="00283378">
        <w:t>, 2012]</w:t>
      </w:r>
      <w:r w:rsidRPr="00B72140">
        <w:rPr>
          <w:rFonts w:cs="Times New Roman"/>
          <w:color w:val="FF0000"/>
          <w:szCs w:val="24"/>
        </w:rPr>
        <w:t xml:space="preserve">. </w:t>
      </w:r>
      <w:r w:rsidR="00FC51EF">
        <w:rPr>
          <w:rFonts w:cs="Times New Roman"/>
          <w:color w:val="000000" w:themeColor="text1"/>
          <w:szCs w:val="24"/>
        </w:rPr>
        <w:t xml:space="preserve">В таком подходе </w:t>
      </w:r>
      <w:r w:rsidR="00323CDA" w:rsidRPr="006722BD">
        <w:rPr>
          <w:rFonts w:cs="Times New Roman"/>
          <w:color w:val="000000" w:themeColor="text1"/>
          <w:szCs w:val="24"/>
        </w:rPr>
        <w:t xml:space="preserve">определяются четыре основных фактора, формирующих </w:t>
      </w:r>
      <w:r w:rsidR="00B24DCB">
        <w:rPr>
          <w:rFonts w:cs="Times New Roman"/>
          <w:color w:val="000000" w:themeColor="text1"/>
          <w:szCs w:val="24"/>
        </w:rPr>
        <w:t>ценность</w:t>
      </w:r>
      <w:r w:rsidR="00323CDA" w:rsidRPr="006722BD">
        <w:rPr>
          <w:rFonts w:cs="Times New Roman"/>
          <w:color w:val="000000" w:themeColor="text1"/>
          <w:szCs w:val="24"/>
        </w:rPr>
        <w:t xml:space="preserve"> компании:</w:t>
      </w:r>
      <w:r w:rsidR="005E2BA8" w:rsidRPr="006722BD">
        <w:rPr>
          <w:rFonts w:cs="Times New Roman"/>
          <w:color w:val="000000" w:themeColor="text1"/>
          <w:szCs w:val="24"/>
        </w:rPr>
        <w:t xml:space="preserve"> </w:t>
      </w:r>
      <w:r w:rsidR="00323CDA" w:rsidRPr="006722BD">
        <w:rPr>
          <w:rFonts w:cs="Times New Roman"/>
          <w:color w:val="000000" w:themeColor="text1"/>
          <w:szCs w:val="24"/>
        </w:rPr>
        <w:t>способность поддержания и темп роста величин денежных потоков, которые генерирует компания</w:t>
      </w:r>
      <w:r w:rsidR="005E2BA8" w:rsidRPr="006722BD">
        <w:rPr>
          <w:rFonts w:cs="Times New Roman"/>
          <w:color w:val="000000" w:themeColor="text1"/>
          <w:szCs w:val="24"/>
        </w:rPr>
        <w:t xml:space="preserve">, </w:t>
      </w:r>
      <w:r w:rsidR="00323CDA" w:rsidRPr="006722BD">
        <w:rPr>
          <w:rFonts w:cs="Times New Roman"/>
          <w:color w:val="000000" w:themeColor="text1"/>
          <w:szCs w:val="24"/>
        </w:rPr>
        <w:t>необходимый промежуток времени для достижения стабильного роста и стоимость привлечения капитала</w:t>
      </w:r>
      <w:r w:rsidR="0029143E">
        <w:rPr>
          <w:rFonts w:cs="Times New Roman"/>
          <w:color w:val="000000" w:themeColor="text1"/>
          <w:szCs w:val="24"/>
        </w:rPr>
        <w:t>.</w:t>
      </w:r>
      <w:r w:rsidR="005E2BA8" w:rsidRPr="006722BD">
        <w:rPr>
          <w:rFonts w:cs="Times New Roman"/>
          <w:color w:val="000000" w:themeColor="text1"/>
          <w:szCs w:val="24"/>
        </w:rPr>
        <w:t xml:space="preserve"> </w:t>
      </w:r>
      <w:r w:rsidR="00323CDA" w:rsidRPr="006722BD">
        <w:rPr>
          <w:rFonts w:cs="Times New Roman"/>
          <w:color w:val="000000" w:themeColor="text1"/>
          <w:szCs w:val="24"/>
        </w:rPr>
        <w:t xml:space="preserve">Исходя из вышесказанного, можно говорить о возможности компании влиять на свою </w:t>
      </w:r>
      <w:r w:rsidR="00B24DCB">
        <w:rPr>
          <w:rFonts w:cs="Times New Roman"/>
          <w:color w:val="000000" w:themeColor="text1"/>
          <w:szCs w:val="24"/>
        </w:rPr>
        <w:t>ценность</w:t>
      </w:r>
      <w:r w:rsidR="00323CDA" w:rsidRPr="006722BD">
        <w:rPr>
          <w:rFonts w:cs="Times New Roman"/>
          <w:color w:val="000000" w:themeColor="text1"/>
          <w:szCs w:val="24"/>
        </w:rPr>
        <w:t xml:space="preserve"> при помощи изменения любого из этих показателей. </w:t>
      </w:r>
    </w:p>
    <w:p w14:paraId="3155A9F1" w14:textId="32D190DC" w:rsidR="005E2BA8" w:rsidRPr="006722BD" w:rsidRDefault="00FC433E" w:rsidP="00CE1CCD">
      <w:pPr>
        <w:spacing w:after="120"/>
        <w:rPr>
          <w:rFonts w:cs="Times New Roman"/>
          <w:color w:val="000000" w:themeColor="text1"/>
          <w:szCs w:val="24"/>
        </w:rPr>
      </w:pPr>
      <w:r w:rsidRPr="006722BD">
        <w:rPr>
          <w:rFonts w:cs="Times New Roman"/>
          <w:color w:val="000000" w:themeColor="text1"/>
          <w:szCs w:val="24"/>
        </w:rPr>
        <w:t>Сумма дисконтированных доходов</w:t>
      </w:r>
      <w:r w:rsidR="005E2BA8" w:rsidRPr="006722BD">
        <w:rPr>
          <w:rFonts w:cs="Times New Roman"/>
          <w:color w:val="000000" w:themeColor="text1"/>
          <w:szCs w:val="24"/>
        </w:rPr>
        <w:t xml:space="preserve"> будущих периодов </w:t>
      </w:r>
      <w:r w:rsidR="00CE1CCD" w:rsidRPr="006722BD">
        <w:rPr>
          <w:rFonts w:cs="Times New Roman"/>
          <w:color w:val="000000" w:themeColor="text1"/>
          <w:szCs w:val="24"/>
        </w:rPr>
        <w:t>п</w:t>
      </w:r>
      <w:r w:rsidR="00FC51EF">
        <w:rPr>
          <w:rFonts w:cs="Times New Roman"/>
          <w:color w:val="000000" w:themeColor="text1"/>
          <w:szCs w:val="24"/>
        </w:rPr>
        <w:t>олучае</w:t>
      </w:r>
      <w:r w:rsidR="00CE1CCD" w:rsidRPr="006722BD">
        <w:rPr>
          <w:rFonts w:cs="Times New Roman"/>
          <w:color w:val="000000" w:themeColor="text1"/>
          <w:szCs w:val="24"/>
        </w:rPr>
        <w:t xml:space="preserve">тся при совершении попытки </w:t>
      </w:r>
      <w:r w:rsidR="00FC51EF">
        <w:rPr>
          <w:rFonts w:cs="Times New Roman"/>
          <w:color w:val="000000" w:themeColor="text1"/>
          <w:szCs w:val="24"/>
        </w:rPr>
        <w:t>спрогнозировать величину</w:t>
      </w:r>
      <w:r w:rsidR="00CE1CCD" w:rsidRPr="006722BD">
        <w:rPr>
          <w:rFonts w:cs="Times New Roman"/>
          <w:color w:val="000000" w:themeColor="text1"/>
          <w:szCs w:val="24"/>
        </w:rPr>
        <w:t xml:space="preserve"> будущих денежных доходов</w:t>
      </w:r>
      <w:r w:rsidR="005E2BA8" w:rsidRPr="006722BD">
        <w:rPr>
          <w:rFonts w:cs="Times New Roman"/>
          <w:color w:val="000000" w:themeColor="text1"/>
          <w:szCs w:val="24"/>
        </w:rPr>
        <w:t>.</w:t>
      </w:r>
      <w:r w:rsidR="00CE1CCD" w:rsidRPr="006722BD">
        <w:rPr>
          <w:rFonts w:cs="Times New Roman"/>
          <w:color w:val="000000" w:themeColor="text1"/>
          <w:szCs w:val="24"/>
        </w:rPr>
        <w:t xml:space="preserve"> При построении денежных потоков для будущих периодов стоит не забывать о том, что вся текущая информация о компании должна быть учтена в прогнозируемых размерах</w:t>
      </w:r>
      <w:r w:rsidRPr="006722BD">
        <w:rPr>
          <w:rFonts w:cs="Times New Roman"/>
          <w:color w:val="000000" w:themeColor="text1"/>
          <w:szCs w:val="24"/>
        </w:rPr>
        <w:t xml:space="preserve"> денежного потока. </w:t>
      </w:r>
      <w:r w:rsidRPr="00B42EF2">
        <w:rPr>
          <w:rFonts w:cs="Times New Roman"/>
          <w:color w:val="000000" w:themeColor="text1"/>
          <w:szCs w:val="24"/>
        </w:rPr>
        <w:t>К примеру, заложенные выплаты на мотивацию менеджмента должны быть приняты как обязательный будущий расход, поскольку заранее неизвестно насколько точно все условия, поставленные перед управленцами, будут ими выполнены, и какая часть опционных контрактов будет принята к исполнению</w:t>
      </w:r>
      <w:r w:rsidR="00B42EF2" w:rsidRPr="00B42EF2">
        <w:rPr>
          <w:rFonts w:cs="Times New Roman"/>
          <w:color w:val="000000" w:themeColor="text1"/>
          <w:szCs w:val="24"/>
        </w:rPr>
        <w:t xml:space="preserve"> </w:t>
      </w:r>
      <w:r w:rsidR="00B42EF2" w:rsidRPr="00B42EF2">
        <w:rPr>
          <w:color w:val="000000" w:themeColor="text1"/>
        </w:rPr>
        <w:t>[</w:t>
      </w:r>
      <w:r w:rsidR="00B42EF2" w:rsidRPr="00B42EF2">
        <w:rPr>
          <w:color w:val="000000" w:themeColor="text1"/>
          <w:lang w:val="en-US"/>
        </w:rPr>
        <w:t>Damodaran</w:t>
      </w:r>
      <w:r w:rsidR="00B42EF2" w:rsidRPr="00B42EF2">
        <w:rPr>
          <w:color w:val="000000" w:themeColor="text1"/>
        </w:rPr>
        <w:t>, 2012]</w:t>
      </w:r>
      <w:r w:rsidR="00CE1CCD" w:rsidRPr="00B42EF2">
        <w:rPr>
          <w:rFonts w:cs="Times New Roman"/>
          <w:color w:val="000000" w:themeColor="text1"/>
          <w:szCs w:val="24"/>
        </w:rPr>
        <w:t xml:space="preserve">. </w:t>
      </w:r>
    </w:p>
    <w:p w14:paraId="3E65507A" w14:textId="5FD3DC10" w:rsidR="005E2BA8" w:rsidRPr="006722BD" w:rsidRDefault="00FC433E" w:rsidP="005E2BA8">
      <w:pPr>
        <w:spacing w:after="120"/>
        <w:rPr>
          <w:rFonts w:cs="Times New Roman"/>
          <w:color w:val="000000" w:themeColor="text1"/>
          <w:szCs w:val="24"/>
        </w:rPr>
      </w:pPr>
      <w:r w:rsidRPr="006722BD">
        <w:rPr>
          <w:rFonts w:cs="Times New Roman"/>
          <w:color w:val="000000" w:themeColor="text1"/>
          <w:szCs w:val="24"/>
        </w:rPr>
        <w:lastRenderedPageBreak/>
        <w:t>Значимым решением</w:t>
      </w:r>
      <w:r w:rsidR="005E2BA8" w:rsidRPr="006722BD">
        <w:rPr>
          <w:rFonts w:cs="Times New Roman"/>
          <w:color w:val="000000" w:themeColor="text1"/>
          <w:szCs w:val="24"/>
        </w:rPr>
        <w:t xml:space="preserve"> при использовании метода дисконтированных денежных потоков (DCF) является выбор </w:t>
      </w:r>
      <w:r w:rsidRPr="006722BD">
        <w:rPr>
          <w:rFonts w:cs="Times New Roman"/>
          <w:color w:val="000000" w:themeColor="text1"/>
          <w:szCs w:val="24"/>
        </w:rPr>
        <w:t xml:space="preserve">справедливой </w:t>
      </w:r>
      <w:r w:rsidR="005E2BA8" w:rsidRPr="006722BD">
        <w:rPr>
          <w:rFonts w:cs="Times New Roman"/>
          <w:color w:val="000000" w:themeColor="text1"/>
          <w:szCs w:val="24"/>
        </w:rPr>
        <w:t xml:space="preserve">ставки дисконтирования. </w:t>
      </w:r>
      <w:r w:rsidRPr="006722BD">
        <w:rPr>
          <w:rFonts w:cs="Times New Roman"/>
          <w:color w:val="000000" w:themeColor="text1"/>
          <w:szCs w:val="24"/>
        </w:rPr>
        <w:t xml:space="preserve">Такая ставка должна точно отражать уровень риска, которому подвержена компания. </w:t>
      </w:r>
      <w:r w:rsidR="006722BD" w:rsidRPr="006722BD">
        <w:rPr>
          <w:rFonts w:cs="Times New Roman"/>
          <w:color w:val="000000" w:themeColor="text1"/>
          <w:szCs w:val="24"/>
        </w:rPr>
        <w:t>Существует несколько типологий построения моделей в зависимости от отраслевой принадлежности компании и её стадии развития. Чаще всего используется двухступенчатый подход к построению модели. Сначала прогнозируются денежные потоки для рассматриваемой фазы «быстрого роста». Такая фаза включает в себя точно определённый промежуток времени, обычно не превышающий 5 или 10 лет. Затем исследователь постулирует стабильный рост размеров денежных потоков в бесконечном промежутке времени</w:t>
      </w:r>
      <w:r w:rsidR="005E2BA8" w:rsidRPr="006722BD">
        <w:rPr>
          <w:rFonts w:cs="Times New Roman"/>
          <w:color w:val="000000" w:themeColor="text1"/>
          <w:szCs w:val="24"/>
        </w:rPr>
        <w:t>.</w:t>
      </w:r>
      <w:r w:rsidR="006722BD" w:rsidRPr="006722BD">
        <w:rPr>
          <w:rFonts w:cs="Times New Roman"/>
          <w:color w:val="000000" w:themeColor="text1"/>
          <w:szCs w:val="24"/>
        </w:rPr>
        <w:t xml:space="preserve"> Вторая часть такой модели часто называется терминальной </w:t>
      </w:r>
      <w:r w:rsidR="00E456A5">
        <w:rPr>
          <w:rFonts w:cs="Times New Roman"/>
          <w:color w:val="000000" w:themeColor="text1"/>
          <w:szCs w:val="24"/>
        </w:rPr>
        <w:t>ценностью</w:t>
      </w:r>
      <w:r w:rsidR="006722BD" w:rsidRPr="006722BD">
        <w:rPr>
          <w:rFonts w:cs="Times New Roman"/>
          <w:color w:val="000000" w:themeColor="text1"/>
          <w:szCs w:val="24"/>
        </w:rPr>
        <w:t xml:space="preserve">. С увеличением промежутка определенного времени прогноза уменьшается доля терминальной </w:t>
      </w:r>
      <w:r w:rsidR="00E456A5">
        <w:rPr>
          <w:rFonts w:cs="Times New Roman"/>
          <w:color w:val="000000" w:themeColor="text1"/>
          <w:szCs w:val="24"/>
        </w:rPr>
        <w:t>ценности</w:t>
      </w:r>
      <w:r w:rsidR="006722BD" w:rsidRPr="006722BD">
        <w:rPr>
          <w:rFonts w:cs="Times New Roman"/>
          <w:color w:val="000000" w:themeColor="text1"/>
          <w:szCs w:val="24"/>
        </w:rPr>
        <w:t xml:space="preserve"> в общей оценке компании. Таким образом, текущая </w:t>
      </w:r>
      <w:r w:rsidR="00E456A5">
        <w:rPr>
          <w:rFonts w:cs="Times New Roman"/>
          <w:color w:val="000000" w:themeColor="text1"/>
          <w:szCs w:val="24"/>
        </w:rPr>
        <w:t>ценность</w:t>
      </w:r>
      <w:r w:rsidR="006722BD" w:rsidRPr="006722BD">
        <w:rPr>
          <w:rFonts w:cs="Times New Roman"/>
          <w:color w:val="000000" w:themeColor="text1"/>
          <w:szCs w:val="24"/>
        </w:rPr>
        <w:t xml:space="preserve"> компании</w:t>
      </w:r>
      <w:r w:rsidR="00233D12">
        <w:rPr>
          <w:rFonts w:cs="Times New Roman"/>
          <w:color w:val="000000" w:themeColor="text1"/>
          <w:szCs w:val="24"/>
        </w:rPr>
        <w:t xml:space="preserve"> </w:t>
      </w:r>
      <w:r w:rsidR="00233D12" w:rsidRPr="006722BD">
        <w:rPr>
          <w:rFonts w:cs="Times New Roman"/>
          <w:color w:val="000000" w:themeColor="text1"/>
          <w:szCs w:val="24"/>
        </w:rPr>
        <w:t>(</w:t>
      </w:r>
      <w:r w:rsidR="00233D12" w:rsidRPr="006722BD">
        <w:rPr>
          <w:rFonts w:cs="Times New Roman"/>
          <w:color w:val="000000" w:themeColor="text1"/>
          <w:szCs w:val="24"/>
          <w:lang w:val="en-US"/>
        </w:rPr>
        <w:t>company</w:t>
      </w:r>
      <w:r w:rsidR="00233D12" w:rsidRPr="006722BD">
        <w:rPr>
          <w:rFonts w:cs="Times New Roman"/>
          <w:color w:val="000000" w:themeColor="text1"/>
          <w:szCs w:val="24"/>
        </w:rPr>
        <w:t xml:space="preserve"> </w:t>
      </w:r>
      <w:r w:rsidR="00233D12" w:rsidRPr="006722BD">
        <w:rPr>
          <w:rFonts w:cs="Times New Roman"/>
          <w:color w:val="000000" w:themeColor="text1"/>
          <w:szCs w:val="24"/>
          <w:lang w:val="en-US"/>
        </w:rPr>
        <w:t>value</w:t>
      </w:r>
      <w:r w:rsidR="00233D12" w:rsidRPr="006722BD">
        <w:rPr>
          <w:rFonts w:cs="Times New Roman"/>
          <w:color w:val="000000" w:themeColor="text1"/>
          <w:szCs w:val="24"/>
        </w:rPr>
        <w:t xml:space="preserve">) </w:t>
      </w:r>
      <w:r w:rsidR="006722BD" w:rsidRPr="006722BD">
        <w:rPr>
          <w:rFonts w:cs="Times New Roman"/>
          <w:color w:val="000000" w:themeColor="text1"/>
          <w:szCs w:val="24"/>
        </w:rPr>
        <w:t>с десятилетним периодом прогноза выражается следующим уравнением</w:t>
      </w:r>
      <w:r w:rsidR="00B42EF2" w:rsidRPr="00B42EF2">
        <w:rPr>
          <w:rFonts w:cs="Times New Roman"/>
          <w:color w:val="000000" w:themeColor="text1"/>
          <w:szCs w:val="24"/>
        </w:rPr>
        <w:t xml:space="preserve"> </w:t>
      </w:r>
      <w:r w:rsidR="00B42EF2" w:rsidRPr="00283378">
        <w:t>[</w:t>
      </w:r>
      <w:r w:rsidR="00B42EF2">
        <w:rPr>
          <w:lang w:val="en-US"/>
        </w:rPr>
        <w:t>Damodaran</w:t>
      </w:r>
      <w:r w:rsidR="00B42EF2" w:rsidRPr="00283378">
        <w:t>, 2012]</w:t>
      </w:r>
      <w:r w:rsidR="006722BD" w:rsidRPr="006722BD">
        <w:rPr>
          <w:rFonts w:cs="Times New Roman"/>
          <w:color w:val="000000" w:themeColor="text1"/>
          <w:szCs w:val="24"/>
        </w:rPr>
        <w:t xml:space="preserve">:  </w:t>
      </w:r>
    </w:p>
    <w:p w14:paraId="4FCD2E90" w14:textId="107AF0DA" w:rsidR="005E2BA8" w:rsidRPr="006722BD" w:rsidRDefault="006722BD" w:rsidP="005E2BA8">
      <w:pPr>
        <w:tabs>
          <w:tab w:val="left" w:pos="1134"/>
        </w:tabs>
        <w:autoSpaceDE w:val="0"/>
        <w:autoSpaceDN w:val="0"/>
        <w:adjustRightInd w:val="0"/>
        <w:spacing w:after="120"/>
        <w:ind w:right="139" w:firstLine="0"/>
        <w:jc w:val="right"/>
        <w:rPr>
          <w:rFonts w:eastAsiaTheme="minorEastAsia" w:cs="Times New Roman"/>
          <w:i/>
          <w:color w:val="000000" w:themeColor="text1"/>
          <w:szCs w:val="24"/>
        </w:rPr>
      </w:pPr>
      <m:oMath>
        <m:r>
          <w:rPr>
            <w:rFonts w:ascii="Cambria Math" w:hAnsi="Cambria Math" w:cs="Times New Roman"/>
            <w:color w:val="000000" w:themeColor="text1"/>
            <w:szCs w:val="24"/>
          </w:rPr>
          <m:t xml:space="preserve">СV= </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FC</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F</m:t>
                </m:r>
              </m:e>
              <m:sub>
                <m:r>
                  <w:rPr>
                    <w:rFonts w:ascii="Cambria Math" w:hAnsi="Cambria Math" w:cs="Times New Roman"/>
                    <w:color w:val="000000" w:themeColor="text1"/>
                    <w:szCs w:val="24"/>
                  </w:rPr>
                  <m:t>1</m:t>
                </m:r>
              </m:sub>
            </m:sSub>
          </m:num>
          <m:den>
            <m:r>
              <w:rPr>
                <w:rFonts w:ascii="Cambria Math" w:hAnsi="Cambria Math" w:cs="Times New Roman"/>
                <w:color w:val="000000" w:themeColor="text1"/>
                <w:szCs w:val="24"/>
              </w:rPr>
              <m:t>(1+r)</m:t>
            </m:r>
          </m:den>
        </m:f>
        <m:r>
          <w:rPr>
            <w:rFonts w:ascii="Cambria Math" w:hAnsi="Cambria Math" w:cs="Times New Roman"/>
            <w:color w:val="000000" w:themeColor="text1"/>
            <w:szCs w:val="24"/>
          </w:rPr>
          <m:t xml:space="preserve">+ </m:t>
        </m:r>
        <m:f>
          <m:fPr>
            <m:ctrlPr>
              <w:rPr>
                <w:rFonts w:ascii="Cambria Math" w:hAnsi="Cambria Math" w:cs="Times New Roman"/>
                <w:i/>
                <w:color w:val="000000" w:themeColor="text1"/>
                <w:szCs w:val="24"/>
              </w:rPr>
            </m:ctrlPr>
          </m:fPr>
          <m:num>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FCF</m:t>
                </m:r>
              </m:e>
              <m:sub>
                <m:r>
                  <w:rPr>
                    <w:rFonts w:ascii="Cambria Math" w:hAnsi="Cambria Math" w:cs="Times New Roman"/>
                    <w:color w:val="000000" w:themeColor="text1"/>
                    <w:szCs w:val="24"/>
                  </w:rPr>
                  <m:t>2</m:t>
                </m:r>
              </m:sub>
            </m:sSub>
          </m:num>
          <m:den>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(1+r)</m:t>
                </m:r>
              </m:e>
              <m:sup>
                <m:r>
                  <w:rPr>
                    <w:rFonts w:ascii="Cambria Math" w:hAnsi="Cambria Math" w:cs="Times New Roman"/>
                    <w:color w:val="000000" w:themeColor="text1"/>
                    <w:szCs w:val="24"/>
                  </w:rPr>
                  <m:t>2</m:t>
                </m:r>
              </m:sup>
            </m:sSup>
          </m:den>
        </m:f>
        <m:r>
          <w:rPr>
            <w:rFonts w:ascii="Cambria Math" w:hAnsi="Cambria Math" w:cs="Times New Roman"/>
            <w:color w:val="000000" w:themeColor="text1"/>
            <w:szCs w:val="24"/>
          </w:rPr>
          <m:t xml:space="preserve">+…+ </m:t>
        </m:r>
        <m:f>
          <m:fPr>
            <m:ctrlPr>
              <w:rPr>
                <w:rFonts w:ascii="Cambria Math" w:hAnsi="Cambria Math" w:cs="Times New Roman"/>
                <w:i/>
                <w:color w:val="000000" w:themeColor="text1"/>
                <w:szCs w:val="24"/>
              </w:rPr>
            </m:ctrlPr>
          </m:fPr>
          <m:num>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FCF</m:t>
                </m:r>
              </m:e>
              <m:sub>
                <m:r>
                  <w:rPr>
                    <w:rFonts w:ascii="Cambria Math" w:hAnsi="Cambria Math" w:cs="Times New Roman"/>
                    <w:color w:val="000000" w:themeColor="text1"/>
                    <w:szCs w:val="24"/>
                  </w:rPr>
                  <m:t>10</m:t>
                </m:r>
              </m:sub>
            </m:sSub>
          </m:num>
          <m:den>
            <m:sSup>
              <m:sSupPr>
                <m:ctrlPr>
                  <w:rPr>
                    <w:rFonts w:ascii="Cambria Math" w:hAnsi="Cambria Math" w:cs="Times New Roman"/>
                    <w:i/>
                    <w:color w:val="000000" w:themeColor="text1"/>
                    <w:szCs w:val="24"/>
                  </w:rPr>
                </m:ctrlPr>
              </m:sSupPr>
              <m:e>
                <m:d>
                  <m:dPr>
                    <m:ctrlPr>
                      <w:rPr>
                        <w:rFonts w:ascii="Cambria Math" w:hAnsi="Cambria Math" w:cs="Times New Roman"/>
                        <w:i/>
                        <w:color w:val="000000" w:themeColor="text1"/>
                        <w:szCs w:val="24"/>
                      </w:rPr>
                    </m:ctrlPr>
                  </m:dPr>
                  <m:e>
                    <m:r>
                      <w:rPr>
                        <w:rFonts w:ascii="Cambria Math" w:hAnsi="Cambria Math" w:cs="Times New Roman"/>
                        <w:color w:val="000000" w:themeColor="text1"/>
                        <w:szCs w:val="24"/>
                      </w:rPr>
                      <m:t>1+r</m:t>
                    </m:r>
                  </m:e>
                </m:d>
              </m:e>
              <m:sup>
                <m:r>
                  <w:rPr>
                    <w:rFonts w:ascii="Cambria Math" w:hAnsi="Cambria Math" w:cs="Times New Roman"/>
                    <w:color w:val="000000" w:themeColor="text1"/>
                    <w:szCs w:val="24"/>
                  </w:rPr>
                  <m:t>10</m:t>
                </m:r>
              </m:sup>
            </m:sSup>
          </m:den>
        </m:f>
        <m:r>
          <w:rPr>
            <w:rFonts w:ascii="Cambria Math" w:hAnsi="Cambria Math" w:cs="Times New Roman"/>
            <w:color w:val="000000" w:themeColor="text1"/>
            <w:szCs w:val="24"/>
          </w:rPr>
          <m:t xml:space="preserve">+ </m:t>
        </m:r>
        <m:f>
          <m:fPr>
            <m:ctrlPr>
              <w:rPr>
                <w:rFonts w:ascii="Cambria Math" w:hAnsi="Cambria Math" w:cs="Times New Roman"/>
                <w:i/>
                <w:color w:val="000000" w:themeColor="text1"/>
                <w:szCs w:val="24"/>
              </w:rPr>
            </m:ctrlPr>
          </m:fPr>
          <m:num>
            <m:f>
              <m:fPr>
                <m:ctrlPr>
                  <w:rPr>
                    <w:rFonts w:ascii="Cambria Math" w:hAnsi="Cambria Math" w:cs="Times New Roman"/>
                    <w:i/>
                    <w:color w:val="000000" w:themeColor="text1"/>
                    <w:szCs w:val="24"/>
                  </w:rPr>
                </m:ctrlPr>
              </m:fPr>
              <m:num>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FCF</m:t>
                    </m:r>
                  </m:e>
                  <m:sub>
                    <m:r>
                      <w:rPr>
                        <w:rFonts w:ascii="Cambria Math" w:hAnsi="Cambria Math" w:cs="Times New Roman"/>
                        <w:color w:val="000000" w:themeColor="text1"/>
                        <w:szCs w:val="24"/>
                      </w:rPr>
                      <m:t>11</m:t>
                    </m:r>
                  </m:sub>
                </m:sSub>
              </m:num>
              <m:den>
                <m:d>
                  <m:dPr>
                    <m:ctrlPr>
                      <w:rPr>
                        <w:rFonts w:ascii="Cambria Math" w:hAnsi="Cambria Math" w:cs="Times New Roman"/>
                        <w:i/>
                        <w:color w:val="000000" w:themeColor="text1"/>
                        <w:szCs w:val="24"/>
                      </w:rPr>
                    </m:ctrlPr>
                  </m:dPr>
                  <m:e>
                    <m:r>
                      <w:rPr>
                        <w:rFonts w:ascii="Cambria Math" w:hAnsi="Cambria Math" w:cs="Times New Roman"/>
                        <w:color w:val="000000" w:themeColor="text1"/>
                        <w:szCs w:val="24"/>
                      </w:rPr>
                      <m:t>r-g</m:t>
                    </m:r>
                  </m:e>
                </m:d>
              </m:den>
            </m:f>
          </m:num>
          <m:den>
            <m:sSup>
              <m:sSupPr>
                <m:ctrlPr>
                  <w:rPr>
                    <w:rFonts w:ascii="Cambria Math" w:hAnsi="Cambria Math" w:cs="Times New Roman"/>
                    <w:i/>
                    <w:color w:val="000000" w:themeColor="text1"/>
                    <w:szCs w:val="24"/>
                  </w:rPr>
                </m:ctrlPr>
              </m:sSupPr>
              <m:e>
                <m:d>
                  <m:dPr>
                    <m:ctrlPr>
                      <w:rPr>
                        <w:rFonts w:ascii="Cambria Math" w:hAnsi="Cambria Math" w:cs="Times New Roman"/>
                        <w:i/>
                        <w:color w:val="000000" w:themeColor="text1"/>
                        <w:szCs w:val="24"/>
                      </w:rPr>
                    </m:ctrlPr>
                  </m:dPr>
                  <m:e>
                    <m:r>
                      <w:rPr>
                        <w:rFonts w:ascii="Cambria Math" w:hAnsi="Cambria Math" w:cs="Times New Roman"/>
                        <w:color w:val="000000" w:themeColor="text1"/>
                        <w:szCs w:val="24"/>
                      </w:rPr>
                      <m:t>1+r</m:t>
                    </m:r>
                  </m:e>
                </m:d>
              </m:e>
              <m:sup>
                <m:r>
                  <w:rPr>
                    <w:rFonts w:ascii="Cambria Math" w:hAnsi="Cambria Math" w:cs="Times New Roman"/>
                    <w:color w:val="000000" w:themeColor="text1"/>
                    <w:szCs w:val="24"/>
                  </w:rPr>
                  <m:t>10</m:t>
                </m:r>
              </m:sup>
            </m:sSup>
          </m:den>
        </m:f>
        <m:r>
          <w:rPr>
            <w:rFonts w:ascii="Cambria Math" w:hAnsi="Cambria Math" w:cs="Times New Roman"/>
            <w:color w:val="000000" w:themeColor="text1"/>
            <w:szCs w:val="24"/>
          </w:rPr>
          <m:t>,</m:t>
        </m:r>
      </m:oMath>
      <w:r w:rsidR="005E2BA8" w:rsidRPr="006722BD">
        <w:rPr>
          <w:rFonts w:eastAsiaTheme="minorEastAsia" w:cs="Times New Roman"/>
          <w:i/>
          <w:color w:val="000000" w:themeColor="text1"/>
          <w:szCs w:val="24"/>
        </w:rPr>
        <w:t xml:space="preserve">                                       </w:t>
      </w:r>
      <w:r w:rsidRPr="006722BD">
        <w:rPr>
          <w:rFonts w:eastAsiaTheme="minorEastAsia" w:cs="Times New Roman"/>
          <w:color w:val="000000" w:themeColor="text1"/>
          <w:szCs w:val="24"/>
        </w:rPr>
        <w:t>(1</w:t>
      </w:r>
      <w:r w:rsidR="005E2BA8" w:rsidRPr="006722BD">
        <w:rPr>
          <w:rFonts w:eastAsiaTheme="minorEastAsia" w:cs="Times New Roman"/>
          <w:color w:val="000000" w:themeColor="text1"/>
          <w:szCs w:val="24"/>
        </w:rPr>
        <w:t>)</w:t>
      </w:r>
    </w:p>
    <w:p w14:paraId="0D8026C7" w14:textId="2AD7CACB" w:rsidR="005E2BA8" w:rsidRPr="006722BD" w:rsidRDefault="000557A0" w:rsidP="005E2BA8">
      <w:pPr>
        <w:autoSpaceDE w:val="0"/>
        <w:autoSpaceDN w:val="0"/>
        <w:adjustRightInd w:val="0"/>
        <w:spacing w:after="120"/>
        <w:ind w:firstLine="0"/>
        <w:rPr>
          <w:rFonts w:cs="Times New Roman"/>
          <w:color w:val="000000" w:themeColor="text1"/>
          <w:szCs w:val="24"/>
        </w:rPr>
      </w:pPr>
      <w:r>
        <w:rPr>
          <w:rFonts w:cs="Times New Roman"/>
          <w:color w:val="000000" w:themeColor="text1"/>
          <w:szCs w:val="24"/>
        </w:rPr>
        <w:t>г</w:t>
      </w:r>
      <w:r w:rsidR="005E2BA8" w:rsidRPr="006722BD">
        <w:rPr>
          <w:rFonts w:cs="Times New Roman"/>
          <w:color w:val="000000" w:themeColor="text1"/>
          <w:szCs w:val="24"/>
        </w:rPr>
        <w:t xml:space="preserve">де: </w:t>
      </w:r>
    </w:p>
    <w:p w14:paraId="085C5951" w14:textId="35E3DD39" w:rsidR="005E2BA8" w:rsidRPr="006722BD" w:rsidRDefault="006722BD" w:rsidP="005E2BA8">
      <w:pPr>
        <w:autoSpaceDE w:val="0"/>
        <w:autoSpaceDN w:val="0"/>
        <w:adjustRightInd w:val="0"/>
        <w:spacing w:after="120"/>
        <w:ind w:firstLine="0"/>
        <w:rPr>
          <w:rFonts w:cs="Times New Roman"/>
          <w:color w:val="000000" w:themeColor="text1"/>
          <w:szCs w:val="24"/>
        </w:rPr>
      </w:pPr>
      <w:r w:rsidRPr="006722BD">
        <w:rPr>
          <w:rFonts w:cs="Times New Roman"/>
          <w:color w:val="000000" w:themeColor="text1"/>
          <w:szCs w:val="24"/>
        </w:rPr>
        <w:t>С</w:t>
      </w:r>
      <w:r w:rsidR="005E2BA8" w:rsidRPr="006722BD">
        <w:rPr>
          <w:rFonts w:cs="Times New Roman"/>
          <w:color w:val="000000" w:themeColor="text1"/>
          <w:szCs w:val="24"/>
        </w:rPr>
        <w:t>V</w:t>
      </w:r>
      <w:r w:rsidR="00233D12" w:rsidRPr="00233D12">
        <w:rPr>
          <w:rFonts w:cs="Times New Roman"/>
          <w:color w:val="000000" w:themeColor="text1"/>
          <w:szCs w:val="24"/>
        </w:rPr>
        <w:t xml:space="preserve"> — </w:t>
      </w:r>
      <w:r w:rsidR="00E456A5">
        <w:rPr>
          <w:rFonts w:cs="Times New Roman"/>
          <w:color w:val="000000" w:themeColor="text1"/>
          <w:szCs w:val="24"/>
        </w:rPr>
        <w:t>ценность компании</w:t>
      </w:r>
      <w:r w:rsidR="00F31641">
        <w:rPr>
          <w:rFonts w:cs="Times New Roman"/>
          <w:color w:val="000000" w:themeColor="text1"/>
          <w:szCs w:val="24"/>
        </w:rPr>
        <w:t>;</w:t>
      </w:r>
    </w:p>
    <w:p w14:paraId="59DB34AB" w14:textId="26FA17F9" w:rsidR="005E2BA8" w:rsidRPr="006722BD" w:rsidRDefault="006722BD" w:rsidP="005E2BA8">
      <w:pPr>
        <w:autoSpaceDE w:val="0"/>
        <w:autoSpaceDN w:val="0"/>
        <w:adjustRightInd w:val="0"/>
        <w:spacing w:after="120"/>
        <w:ind w:firstLine="0"/>
        <w:rPr>
          <w:rFonts w:cs="Times New Roman"/>
          <w:color w:val="000000" w:themeColor="text1"/>
          <w:szCs w:val="24"/>
        </w:rPr>
      </w:pPr>
      <w:r w:rsidRPr="006722BD">
        <w:rPr>
          <w:rFonts w:cs="Times New Roman"/>
          <w:color w:val="000000" w:themeColor="text1"/>
          <w:szCs w:val="24"/>
        </w:rPr>
        <w:t>FCF</w:t>
      </w:r>
      <w:r w:rsidRPr="006722BD">
        <w:rPr>
          <w:rFonts w:cs="Times New Roman"/>
          <w:color w:val="000000" w:themeColor="text1"/>
          <w:szCs w:val="24"/>
          <w:lang w:val="en-US"/>
        </w:rPr>
        <w:t>t</w:t>
      </w:r>
      <w:r w:rsidR="00233D12">
        <w:rPr>
          <w:rFonts w:cs="Times New Roman"/>
          <w:color w:val="000000" w:themeColor="text1"/>
          <w:szCs w:val="24"/>
        </w:rPr>
        <w:t xml:space="preserve"> </w:t>
      </w:r>
      <w:r w:rsidR="00233D12" w:rsidRPr="00233D12">
        <w:rPr>
          <w:rFonts w:cs="Times New Roman"/>
          <w:color w:val="000000" w:themeColor="text1"/>
          <w:szCs w:val="24"/>
        </w:rPr>
        <w:t xml:space="preserve">— </w:t>
      </w:r>
      <w:r w:rsidR="005E2BA8" w:rsidRPr="006722BD">
        <w:rPr>
          <w:rFonts w:cs="Times New Roman"/>
          <w:color w:val="000000" w:themeColor="text1"/>
          <w:szCs w:val="24"/>
        </w:rPr>
        <w:t>свободный денежный по</w:t>
      </w:r>
      <w:r w:rsidR="00233D12" w:rsidRPr="00233D12">
        <w:rPr>
          <w:rFonts w:cs="Times New Roman"/>
          <w:color w:val="000000" w:themeColor="text1"/>
          <w:szCs w:val="24"/>
        </w:rPr>
        <w:t xml:space="preserve"> </w:t>
      </w:r>
      <w:r w:rsidR="005E2BA8" w:rsidRPr="006722BD">
        <w:rPr>
          <w:rFonts w:cs="Times New Roman"/>
          <w:color w:val="000000" w:themeColor="text1"/>
          <w:szCs w:val="24"/>
        </w:rPr>
        <w:t xml:space="preserve">ток </w:t>
      </w:r>
      <w:r w:rsidR="00991A12" w:rsidRPr="006722BD">
        <w:rPr>
          <w:rFonts w:cs="Times New Roman"/>
          <w:color w:val="000000" w:themeColor="text1"/>
          <w:szCs w:val="24"/>
        </w:rPr>
        <w:t>в момент</w:t>
      </w:r>
      <w:r w:rsidR="005E2BA8" w:rsidRPr="006722BD">
        <w:rPr>
          <w:rFonts w:cs="Times New Roman"/>
          <w:color w:val="000000" w:themeColor="text1"/>
          <w:szCs w:val="24"/>
        </w:rPr>
        <w:t xml:space="preserve"> </w:t>
      </w:r>
      <w:r w:rsidRPr="006722BD">
        <w:rPr>
          <w:rFonts w:cs="Times New Roman"/>
          <w:color w:val="000000" w:themeColor="text1"/>
          <w:szCs w:val="24"/>
          <w:lang w:val="en-US"/>
        </w:rPr>
        <w:t>t</w:t>
      </w:r>
      <w:r w:rsidR="00F31641">
        <w:rPr>
          <w:rFonts w:cs="Times New Roman"/>
          <w:color w:val="000000" w:themeColor="text1"/>
          <w:szCs w:val="24"/>
        </w:rPr>
        <w:t>;</w:t>
      </w:r>
    </w:p>
    <w:p w14:paraId="6E9EB6F6" w14:textId="4E8AF6D2" w:rsidR="00233D12" w:rsidRDefault="005E2BA8" w:rsidP="005E2BA8">
      <w:pPr>
        <w:autoSpaceDE w:val="0"/>
        <w:autoSpaceDN w:val="0"/>
        <w:adjustRightInd w:val="0"/>
        <w:spacing w:after="120"/>
        <w:ind w:firstLine="0"/>
        <w:rPr>
          <w:rFonts w:cs="Times New Roman"/>
          <w:color w:val="000000" w:themeColor="text1"/>
          <w:szCs w:val="24"/>
        </w:rPr>
      </w:pPr>
      <w:r w:rsidRPr="006722BD">
        <w:rPr>
          <w:rFonts w:cs="Times New Roman"/>
          <w:color w:val="000000" w:themeColor="text1"/>
          <w:szCs w:val="24"/>
        </w:rPr>
        <w:t>g</w:t>
      </w:r>
      <w:r w:rsidR="00233D12">
        <w:rPr>
          <w:rFonts w:cs="Times New Roman"/>
          <w:color w:val="000000" w:themeColor="text1"/>
          <w:szCs w:val="24"/>
        </w:rPr>
        <w:t xml:space="preserve"> </w:t>
      </w:r>
      <w:r w:rsidR="00233D12" w:rsidRPr="00233D12">
        <w:rPr>
          <w:rFonts w:cs="Times New Roman"/>
          <w:color w:val="000000" w:themeColor="text1"/>
          <w:szCs w:val="24"/>
        </w:rPr>
        <w:t>—</w:t>
      </w:r>
      <w:r w:rsidRPr="006722BD">
        <w:rPr>
          <w:rFonts w:cs="Times New Roman"/>
          <w:color w:val="000000" w:themeColor="text1"/>
          <w:szCs w:val="24"/>
        </w:rPr>
        <w:t xml:space="preserve"> </w:t>
      </w:r>
      <w:r w:rsidR="00991A12" w:rsidRPr="006722BD">
        <w:rPr>
          <w:rFonts w:cs="Times New Roman"/>
          <w:color w:val="000000" w:themeColor="text1"/>
          <w:szCs w:val="24"/>
        </w:rPr>
        <w:t xml:space="preserve">темп роста для </w:t>
      </w:r>
      <w:r w:rsidRPr="006722BD">
        <w:rPr>
          <w:rFonts w:cs="Times New Roman"/>
          <w:color w:val="000000" w:themeColor="text1"/>
          <w:szCs w:val="24"/>
        </w:rPr>
        <w:t>денежных потоков</w:t>
      </w:r>
      <w:r w:rsidR="00991A12" w:rsidRPr="006722BD">
        <w:rPr>
          <w:rFonts w:cs="Times New Roman"/>
          <w:color w:val="000000" w:themeColor="text1"/>
          <w:szCs w:val="24"/>
        </w:rPr>
        <w:t xml:space="preserve"> в будущем</w:t>
      </w:r>
      <w:r w:rsidR="00F31641">
        <w:rPr>
          <w:rFonts w:cs="Times New Roman"/>
          <w:color w:val="000000" w:themeColor="text1"/>
          <w:szCs w:val="24"/>
        </w:rPr>
        <w:t>;</w:t>
      </w:r>
    </w:p>
    <w:p w14:paraId="31F519CA" w14:textId="442BB60C" w:rsidR="00233D12" w:rsidRPr="00233D12" w:rsidRDefault="00233D12" w:rsidP="005E2BA8">
      <w:pPr>
        <w:autoSpaceDE w:val="0"/>
        <w:autoSpaceDN w:val="0"/>
        <w:adjustRightInd w:val="0"/>
        <w:spacing w:after="120"/>
        <w:ind w:firstLine="0"/>
        <w:rPr>
          <w:rFonts w:cs="Times New Roman"/>
          <w:color w:val="000000" w:themeColor="text1"/>
          <w:szCs w:val="24"/>
        </w:rPr>
      </w:pPr>
      <w:r>
        <w:rPr>
          <w:rFonts w:cs="Times New Roman"/>
          <w:color w:val="000000" w:themeColor="text1"/>
          <w:szCs w:val="24"/>
          <w:lang w:val="en-US"/>
        </w:rPr>
        <w:t>r</w:t>
      </w:r>
      <w:r w:rsidRPr="00233D12">
        <w:rPr>
          <w:rFonts w:cs="Times New Roman"/>
          <w:color w:val="000000" w:themeColor="text1"/>
          <w:szCs w:val="24"/>
        </w:rPr>
        <w:t xml:space="preserve"> — </w:t>
      </w:r>
      <w:r>
        <w:rPr>
          <w:rFonts w:cs="Times New Roman"/>
          <w:color w:val="000000" w:themeColor="text1"/>
          <w:szCs w:val="24"/>
        </w:rPr>
        <w:t>стоимость привлечения капитала</w:t>
      </w:r>
      <w:r w:rsidR="00F31641">
        <w:rPr>
          <w:rFonts w:cs="Times New Roman"/>
          <w:color w:val="000000" w:themeColor="text1"/>
          <w:szCs w:val="24"/>
        </w:rPr>
        <w:t>.</w:t>
      </w:r>
    </w:p>
    <w:p w14:paraId="5A276F83" w14:textId="77777777" w:rsidR="00233D12" w:rsidRDefault="00233D12" w:rsidP="005E2BA8">
      <w:pPr>
        <w:spacing w:after="120"/>
        <w:rPr>
          <w:i/>
          <w:color w:val="70AD47" w:themeColor="accent6"/>
        </w:rPr>
      </w:pPr>
    </w:p>
    <w:p w14:paraId="564D382E" w14:textId="1B58074C" w:rsidR="004D3AF9" w:rsidRPr="00B16B1E" w:rsidRDefault="00233D12" w:rsidP="004D3AF9">
      <w:pPr>
        <w:spacing w:after="120"/>
        <w:rPr>
          <w:rFonts w:cs="Times New Roman"/>
          <w:color w:val="000000" w:themeColor="text1"/>
          <w:szCs w:val="24"/>
        </w:rPr>
      </w:pPr>
      <w:r w:rsidRPr="00B16B1E">
        <w:rPr>
          <w:color w:val="000000" w:themeColor="text1"/>
        </w:rPr>
        <w:t>При определении используемой ставки дисконтирования в расчет должны браться уровень риска, которому подвержена компания, а также уровень неустойчивости её денежных потоков. Для того, чтобы вычислить размер ставки дисконтирования необходимо обратиться к понятию «</w:t>
      </w:r>
      <w:proofErr w:type="spellStart"/>
      <w:r w:rsidRPr="00B16B1E">
        <w:rPr>
          <w:color w:val="000000" w:themeColor="text1"/>
        </w:rPr>
        <w:t>безрисковой</w:t>
      </w:r>
      <w:proofErr w:type="spellEnd"/>
      <w:r w:rsidRPr="00B16B1E">
        <w:rPr>
          <w:color w:val="000000" w:themeColor="text1"/>
        </w:rPr>
        <w:t>» ставки</w:t>
      </w:r>
      <w:r w:rsidR="00FC51EF">
        <w:rPr>
          <w:color w:val="000000" w:themeColor="text1"/>
        </w:rPr>
        <w:t>, в качестве которой</w:t>
      </w:r>
      <w:r w:rsidR="004D3AF9" w:rsidRPr="00B16B1E">
        <w:rPr>
          <w:rFonts w:cs="Times New Roman"/>
          <w:color w:val="000000" w:themeColor="text1"/>
          <w:szCs w:val="24"/>
        </w:rPr>
        <w:t xml:space="preserve"> подразумевается доходность облигаци</w:t>
      </w:r>
      <w:r w:rsidR="00FC51EF">
        <w:rPr>
          <w:rFonts w:cs="Times New Roman"/>
          <w:color w:val="000000" w:themeColor="text1"/>
          <w:szCs w:val="24"/>
        </w:rPr>
        <w:t xml:space="preserve">й </w:t>
      </w:r>
      <w:r w:rsidR="004D3AF9" w:rsidRPr="00B16B1E">
        <w:rPr>
          <w:rFonts w:cs="Times New Roman"/>
          <w:color w:val="000000" w:themeColor="text1"/>
          <w:szCs w:val="24"/>
        </w:rPr>
        <w:t xml:space="preserve">федерального займа РФ.  При рассмотрении ОФЗ с более длительным периодом рассмотрения нужно учитывать, что в процентную ставку доходности таких облигаций включены процентные риски. Под процентными рисками подразумевается возможность изменения процентных ставок в экономике. Далее следует, что при инвестировании в более рискованные активы ставка дисконтирования должна повышаться. И при вычислении </w:t>
      </w:r>
      <w:r w:rsidR="00E456A5">
        <w:rPr>
          <w:rFonts w:cs="Times New Roman"/>
          <w:color w:val="000000" w:themeColor="text1"/>
          <w:szCs w:val="24"/>
        </w:rPr>
        <w:t>ценности</w:t>
      </w:r>
      <w:r w:rsidR="004D3AF9" w:rsidRPr="00B16B1E">
        <w:rPr>
          <w:rFonts w:cs="Times New Roman"/>
          <w:color w:val="000000" w:themeColor="text1"/>
          <w:szCs w:val="24"/>
        </w:rPr>
        <w:t xml:space="preserve"> компании следует учитывать, что повышающаяся ставка дисконтирования снижает текущую </w:t>
      </w:r>
      <w:r w:rsidR="00972084">
        <w:rPr>
          <w:rFonts w:cs="Times New Roman"/>
          <w:color w:val="000000" w:themeColor="text1"/>
          <w:szCs w:val="24"/>
        </w:rPr>
        <w:t>ценность</w:t>
      </w:r>
      <w:r w:rsidR="004D3AF9" w:rsidRPr="00B16B1E">
        <w:rPr>
          <w:rFonts w:cs="Times New Roman"/>
          <w:color w:val="000000" w:themeColor="text1"/>
          <w:szCs w:val="24"/>
        </w:rPr>
        <w:t xml:space="preserve"> будущего денежного потока. </w:t>
      </w:r>
      <w:r w:rsidR="005E2BA8" w:rsidRPr="00B16B1E">
        <w:rPr>
          <w:i/>
          <w:color w:val="000000" w:themeColor="text1"/>
        </w:rPr>
        <w:tab/>
      </w:r>
    </w:p>
    <w:p w14:paraId="52CB089C" w14:textId="56976023" w:rsidR="005E2BA8" w:rsidRPr="00B16B1E" w:rsidRDefault="00B9057A" w:rsidP="004D3AF9">
      <w:pPr>
        <w:spacing w:after="120"/>
        <w:rPr>
          <w:rFonts w:cs="Times New Roman"/>
          <w:color w:val="000000" w:themeColor="text1"/>
          <w:szCs w:val="24"/>
        </w:rPr>
      </w:pPr>
      <w:r w:rsidRPr="00B16B1E">
        <w:rPr>
          <w:rFonts w:cs="Times New Roman"/>
          <w:color w:val="000000" w:themeColor="text1"/>
          <w:szCs w:val="24"/>
        </w:rPr>
        <w:lastRenderedPageBreak/>
        <w:t>При определении справедливой ставки дисконтирования также иногда полезно учесть различия в стоимости привлечения долгового и акционерного капитала компании</w:t>
      </w:r>
      <w:r w:rsidR="00D57399" w:rsidRPr="00B16B1E">
        <w:rPr>
          <w:rFonts w:cs="Times New Roman"/>
          <w:color w:val="000000" w:themeColor="text1"/>
          <w:szCs w:val="24"/>
        </w:rPr>
        <w:t xml:space="preserve"> при больших различиях в стоимости их привлечения</w:t>
      </w:r>
      <w:r w:rsidR="005E2BA8" w:rsidRPr="00B16B1E">
        <w:rPr>
          <w:rFonts w:cs="Times New Roman"/>
          <w:color w:val="000000" w:themeColor="text1"/>
          <w:szCs w:val="24"/>
        </w:rPr>
        <w:t>.</w:t>
      </w:r>
      <w:r w:rsidR="00D57399" w:rsidRPr="00B16B1E">
        <w:rPr>
          <w:rFonts w:cs="Times New Roman"/>
          <w:color w:val="000000" w:themeColor="text1"/>
          <w:szCs w:val="24"/>
        </w:rPr>
        <w:t xml:space="preserve"> Для компаний, у которых разница в стоимости привлечения этих двух частей различается</w:t>
      </w:r>
      <w:r w:rsidR="00FC51EF">
        <w:rPr>
          <w:rFonts w:cs="Times New Roman"/>
          <w:color w:val="000000" w:themeColor="text1"/>
          <w:szCs w:val="24"/>
        </w:rPr>
        <w:t>,</w:t>
      </w:r>
      <w:r w:rsidR="00D57399" w:rsidRPr="00B16B1E">
        <w:rPr>
          <w:rFonts w:cs="Times New Roman"/>
          <w:color w:val="000000" w:themeColor="text1"/>
          <w:szCs w:val="24"/>
        </w:rPr>
        <w:t xml:space="preserve"> используется средневзвешенная ставка стоимости капитала — </w:t>
      </w:r>
      <w:r w:rsidR="005E2BA8" w:rsidRPr="00B16B1E">
        <w:rPr>
          <w:rFonts w:cs="Times New Roman"/>
          <w:color w:val="000000" w:themeColor="text1"/>
          <w:szCs w:val="24"/>
        </w:rPr>
        <w:t>WACC</w:t>
      </w:r>
      <w:r w:rsidR="006600F7" w:rsidRPr="00B16B1E">
        <w:rPr>
          <w:rFonts w:cs="Times New Roman"/>
          <w:color w:val="000000" w:themeColor="text1"/>
          <w:szCs w:val="24"/>
        </w:rPr>
        <w:t xml:space="preserve">. </w:t>
      </w:r>
      <w:r w:rsidR="00D57399" w:rsidRPr="00B16B1E">
        <w:rPr>
          <w:rFonts w:cs="Times New Roman"/>
          <w:color w:val="000000" w:themeColor="text1"/>
          <w:szCs w:val="24"/>
        </w:rPr>
        <w:t xml:space="preserve">Но в случае, если компания полностью финансируется за счет акционерного капитала, либо её уровень риска рассматривается как достаточно высокий, используется ставка дисконтирования, вычисленная при помощи модели </w:t>
      </w:r>
      <w:r w:rsidR="00D57399" w:rsidRPr="00B16B1E">
        <w:rPr>
          <w:rFonts w:cs="Times New Roman"/>
          <w:color w:val="000000" w:themeColor="text1"/>
          <w:szCs w:val="24"/>
          <w:lang w:val="en-US"/>
        </w:rPr>
        <w:t>CAPM</w:t>
      </w:r>
      <w:r w:rsidR="006600F7" w:rsidRPr="00B16B1E">
        <w:rPr>
          <w:rFonts w:cs="Times New Roman"/>
          <w:color w:val="000000" w:themeColor="text1"/>
          <w:szCs w:val="24"/>
        </w:rPr>
        <w:t xml:space="preserve"> [</w:t>
      </w:r>
      <w:r w:rsidR="006600F7" w:rsidRPr="00D1317D">
        <w:rPr>
          <w:rFonts w:cs="Times New Roman"/>
          <w:color w:val="000000" w:themeColor="text1"/>
          <w:szCs w:val="24"/>
          <w:lang w:val="en-US"/>
        </w:rPr>
        <w:t>Brealey</w:t>
      </w:r>
      <w:r w:rsidR="006600F7" w:rsidRPr="00D1317D">
        <w:rPr>
          <w:rFonts w:cs="Times New Roman"/>
          <w:color w:val="000000" w:themeColor="text1"/>
          <w:szCs w:val="24"/>
        </w:rPr>
        <w:t xml:space="preserve">, </w:t>
      </w:r>
      <w:r w:rsidR="006600F7" w:rsidRPr="00D1317D">
        <w:rPr>
          <w:rFonts w:cs="Times New Roman"/>
          <w:color w:val="000000" w:themeColor="text1"/>
          <w:szCs w:val="24"/>
          <w:lang w:val="en-US"/>
        </w:rPr>
        <w:t>Myers</w:t>
      </w:r>
      <w:r w:rsidR="00F65FC5" w:rsidRPr="00B16B1E">
        <w:rPr>
          <w:rFonts w:cs="Times New Roman"/>
          <w:color w:val="000000" w:themeColor="text1"/>
          <w:szCs w:val="24"/>
        </w:rPr>
        <w:t>, 2006]</w:t>
      </w:r>
      <w:r w:rsidR="006600F7" w:rsidRPr="00B16B1E">
        <w:rPr>
          <w:rFonts w:cs="Times New Roman"/>
          <w:color w:val="000000" w:themeColor="text1"/>
          <w:szCs w:val="24"/>
        </w:rPr>
        <w:t>:</w:t>
      </w:r>
    </w:p>
    <w:p w14:paraId="52163C70" w14:textId="2400EAE6" w:rsidR="005E2BA8" w:rsidRPr="00B16B1E" w:rsidRDefault="00D0414F" w:rsidP="00BE7F21">
      <w:pPr>
        <w:autoSpaceDE w:val="0"/>
        <w:autoSpaceDN w:val="0"/>
        <w:adjustRightInd w:val="0"/>
        <w:spacing w:after="120"/>
        <w:ind w:right="-2" w:firstLine="0"/>
        <w:jc w:val="right"/>
        <w:rPr>
          <w:rFonts w:eastAsiaTheme="minorEastAsia" w:cs="Times New Roman"/>
          <w:color w:val="000000" w:themeColor="text1"/>
          <w:szCs w:val="24"/>
        </w:rPr>
      </w:pP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R</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R</m:t>
            </m:r>
          </m:e>
          <m:sub>
            <m:r>
              <w:rPr>
                <w:rFonts w:ascii="Cambria Math" w:hAnsi="Cambria Math" w:cs="Times New Roman"/>
                <w:color w:val="000000" w:themeColor="text1"/>
                <w:szCs w:val="24"/>
              </w:rPr>
              <m:t>RF</m:t>
            </m:r>
          </m:sub>
        </m:sSub>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β</m:t>
            </m:r>
          </m:e>
          <m:sub>
            <m:r>
              <w:rPr>
                <w:rFonts w:ascii="Cambria Math" w:hAnsi="Cambria Math" w:cs="Times New Roman"/>
                <w:color w:val="000000" w:themeColor="text1"/>
                <w:szCs w:val="24"/>
              </w:rPr>
              <m:t>i</m:t>
            </m:r>
          </m:sub>
        </m:sSub>
        <m:d>
          <m:dPr>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R</m:t>
                </m:r>
              </m:e>
              <m:sub>
                <m:r>
                  <w:rPr>
                    <w:rFonts w:ascii="Cambria Math" w:hAnsi="Cambria Math" w:cs="Times New Roman"/>
                    <w:color w:val="000000" w:themeColor="text1"/>
                    <w:szCs w:val="24"/>
                  </w:rPr>
                  <m:t>M</m:t>
                </m:r>
              </m:sub>
            </m:sSub>
            <m:r>
              <w:rPr>
                <w:rFonts w:ascii="Cambria Math" w:hAnsi="Cambria Math" w:cs="Times New Roman"/>
                <w:color w:val="000000" w:themeColor="text1"/>
                <w:szCs w:val="24"/>
              </w:rPr>
              <m:t xml:space="preserve"> -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R</m:t>
                </m:r>
              </m:e>
              <m:sub>
                <m:r>
                  <w:rPr>
                    <w:rFonts w:ascii="Cambria Math" w:hAnsi="Cambria Math" w:cs="Times New Roman"/>
                    <w:color w:val="000000" w:themeColor="text1"/>
                    <w:szCs w:val="24"/>
                  </w:rPr>
                  <m:t>RF</m:t>
                </m:r>
              </m:sub>
            </m:sSub>
          </m:e>
        </m:d>
        <m:r>
          <w:rPr>
            <w:rFonts w:ascii="Cambria Math" w:hAnsi="Cambria Math" w:cs="Times New Roman"/>
            <w:color w:val="000000" w:themeColor="text1"/>
            <w:szCs w:val="24"/>
          </w:rPr>
          <m:t>,</m:t>
        </m:r>
      </m:oMath>
      <w:r w:rsidR="005E2BA8" w:rsidRPr="00B16B1E">
        <w:rPr>
          <w:rFonts w:eastAsiaTheme="minorEastAsia" w:cs="Times New Roman"/>
          <w:color w:val="000000" w:themeColor="text1"/>
          <w:szCs w:val="24"/>
        </w:rPr>
        <w:t xml:space="preserve">                        </w:t>
      </w:r>
      <w:r w:rsidR="00BE7F21" w:rsidRPr="00B16B1E">
        <w:rPr>
          <w:rFonts w:eastAsiaTheme="minorEastAsia" w:cs="Times New Roman"/>
          <w:color w:val="000000" w:themeColor="text1"/>
          <w:szCs w:val="24"/>
        </w:rPr>
        <w:t xml:space="preserve">                                     (2</w:t>
      </w:r>
      <w:r w:rsidR="005E2BA8" w:rsidRPr="00B16B1E">
        <w:rPr>
          <w:rFonts w:eastAsiaTheme="minorEastAsia" w:cs="Times New Roman"/>
          <w:color w:val="000000" w:themeColor="text1"/>
          <w:szCs w:val="24"/>
        </w:rPr>
        <w:t>)</w:t>
      </w:r>
    </w:p>
    <w:p w14:paraId="15FB070D" w14:textId="1B42707E" w:rsidR="006600F7" w:rsidRPr="00B16B1E" w:rsidRDefault="000557A0" w:rsidP="005E2BA8">
      <w:pPr>
        <w:autoSpaceDE w:val="0"/>
        <w:autoSpaceDN w:val="0"/>
        <w:adjustRightInd w:val="0"/>
        <w:spacing w:after="0"/>
        <w:ind w:firstLine="0"/>
        <w:rPr>
          <w:rFonts w:cs="Times New Roman"/>
          <w:color w:val="000000" w:themeColor="text1"/>
          <w:szCs w:val="24"/>
        </w:rPr>
      </w:pPr>
      <w:r>
        <w:rPr>
          <w:rFonts w:cs="Times New Roman"/>
          <w:color w:val="000000" w:themeColor="text1"/>
          <w:szCs w:val="24"/>
        </w:rPr>
        <w:t>г</w:t>
      </w:r>
      <w:r w:rsidR="005E2BA8" w:rsidRPr="00B16B1E">
        <w:rPr>
          <w:rFonts w:cs="Times New Roman"/>
          <w:color w:val="000000" w:themeColor="text1"/>
          <w:szCs w:val="24"/>
        </w:rPr>
        <w:t xml:space="preserve">де: </w:t>
      </w:r>
    </w:p>
    <w:p w14:paraId="3A196BFB" w14:textId="2A2D29D3" w:rsidR="005E2BA8" w:rsidRPr="00B16B1E" w:rsidRDefault="005E2BA8" w:rsidP="005E2BA8">
      <w:pPr>
        <w:autoSpaceDE w:val="0"/>
        <w:autoSpaceDN w:val="0"/>
        <w:adjustRightInd w:val="0"/>
        <w:spacing w:after="0"/>
        <w:ind w:firstLine="0"/>
        <w:rPr>
          <w:rFonts w:cs="Times New Roman"/>
          <w:color w:val="000000" w:themeColor="text1"/>
          <w:szCs w:val="24"/>
        </w:rPr>
      </w:pPr>
      <w:proofErr w:type="spellStart"/>
      <w:r w:rsidRPr="00B16B1E">
        <w:rPr>
          <w:rFonts w:cs="Times New Roman"/>
          <w:i/>
          <w:color w:val="000000" w:themeColor="text1"/>
          <w:szCs w:val="24"/>
        </w:rPr>
        <w:t>Ri</w:t>
      </w:r>
      <w:proofErr w:type="spellEnd"/>
      <w:r w:rsidRPr="00B16B1E">
        <w:rPr>
          <w:rFonts w:cs="Times New Roman"/>
          <w:i/>
          <w:color w:val="000000" w:themeColor="text1"/>
          <w:szCs w:val="24"/>
        </w:rPr>
        <w:t xml:space="preserve"> </w:t>
      </w:r>
      <w:r w:rsidR="006600F7" w:rsidRPr="00B16B1E">
        <w:rPr>
          <w:rFonts w:cs="Times New Roman"/>
          <w:color w:val="000000" w:themeColor="text1"/>
          <w:szCs w:val="24"/>
        </w:rPr>
        <w:t xml:space="preserve">— </w:t>
      </w:r>
      <w:r w:rsidRPr="00B16B1E">
        <w:rPr>
          <w:rFonts w:cs="Times New Roman"/>
          <w:color w:val="000000" w:themeColor="text1"/>
          <w:szCs w:val="24"/>
        </w:rPr>
        <w:t xml:space="preserve">ставка </w:t>
      </w:r>
      <w:r w:rsidR="006600F7" w:rsidRPr="00B16B1E">
        <w:rPr>
          <w:rFonts w:cs="Times New Roman"/>
          <w:color w:val="000000" w:themeColor="text1"/>
          <w:szCs w:val="24"/>
        </w:rPr>
        <w:t xml:space="preserve">требуемой </w:t>
      </w:r>
      <w:r w:rsidRPr="00B16B1E">
        <w:rPr>
          <w:rFonts w:cs="Times New Roman"/>
          <w:color w:val="000000" w:themeColor="text1"/>
          <w:szCs w:val="24"/>
        </w:rPr>
        <w:t xml:space="preserve">доходности капитала компании </w:t>
      </w:r>
      <w:proofErr w:type="spellStart"/>
      <w:r>
        <w:rPr>
          <w:rFonts w:cs="Times New Roman"/>
          <w:color w:val="000000" w:themeColor="text1"/>
          <w:szCs w:val="24"/>
          <w:lang w:val="en-GB"/>
        </w:rPr>
        <w:t>i</w:t>
      </w:r>
      <w:proofErr w:type="spellEnd"/>
      <w:r w:rsidR="00313EE4" w:rsidRPr="00313EE4">
        <w:rPr>
          <w:rFonts w:cs="Times New Roman"/>
          <w:color w:val="000000" w:themeColor="text1"/>
          <w:szCs w:val="24"/>
        </w:rPr>
        <w:t>;</w:t>
      </w:r>
    </w:p>
    <w:p w14:paraId="7C50471C" w14:textId="21AA50FB" w:rsidR="005E2BA8" w:rsidRPr="00B16B1E" w:rsidRDefault="005E2BA8" w:rsidP="005E2BA8">
      <w:pPr>
        <w:autoSpaceDE w:val="0"/>
        <w:autoSpaceDN w:val="0"/>
        <w:adjustRightInd w:val="0"/>
        <w:spacing w:after="0"/>
        <w:ind w:firstLine="0"/>
        <w:rPr>
          <w:rFonts w:cs="Times New Roman"/>
          <w:color w:val="000000" w:themeColor="text1"/>
          <w:szCs w:val="24"/>
        </w:rPr>
      </w:pPr>
      <w:proofErr w:type="spellStart"/>
      <w:r w:rsidRPr="00B16B1E">
        <w:rPr>
          <w:rFonts w:cs="Times New Roman"/>
          <w:i/>
          <w:color w:val="000000" w:themeColor="text1"/>
          <w:szCs w:val="24"/>
        </w:rPr>
        <w:t>Rrf</w:t>
      </w:r>
      <w:proofErr w:type="spellEnd"/>
      <w:r w:rsidRPr="00B16B1E">
        <w:rPr>
          <w:rFonts w:cs="Times New Roman"/>
          <w:i/>
          <w:color w:val="000000" w:themeColor="text1"/>
          <w:szCs w:val="24"/>
        </w:rPr>
        <w:t xml:space="preserve"> </w:t>
      </w:r>
      <w:r w:rsidR="006600F7" w:rsidRPr="00B16B1E">
        <w:rPr>
          <w:rFonts w:cs="Times New Roman"/>
          <w:color w:val="000000" w:themeColor="text1"/>
          <w:szCs w:val="24"/>
        </w:rPr>
        <w:t>—</w:t>
      </w:r>
      <w:r w:rsidRPr="00B16B1E">
        <w:rPr>
          <w:rFonts w:cs="Times New Roman"/>
          <w:color w:val="000000" w:themeColor="text1"/>
          <w:szCs w:val="24"/>
        </w:rPr>
        <w:t xml:space="preserve"> </w:t>
      </w:r>
      <w:proofErr w:type="spellStart"/>
      <w:r w:rsidRPr="00B16B1E">
        <w:rPr>
          <w:rFonts w:cs="Times New Roman"/>
          <w:color w:val="000000" w:themeColor="text1"/>
          <w:szCs w:val="24"/>
        </w:rPr>
        <w:t>Безрисковая</w:t>
      </w:r>
      <w:proofErr w:type="spellEnd"/>
      <w:r w:rsidRPr="00B16B1E">
        <w:rPr>
          <w:rFonts w:cs="Times New Roman"/>
          <w:color w:val="000000" w:themeColor="text1"/>
          <w:szCs w:val="24"/>
        </w:rPr>
        <w:t xml:space="preserve"> ставка</w:t>
      </w:r>
      <w:r w:rsidR="00313EE4" w:rsidRPr="00313EE4">
        <w:rPr>
          <w:rFonts w:cs="Times New Roman"/>
          <w:color w:val="000000" w:themeColor="text1"/>
          <w:szCs w:val="24"/>
        </w:rPr>
        <w:t>;</w:t>
      </w:r>
    </w:p>
    <w:p w14:paraId="2EC4EF97" w14:textId="1DF1720C" w:rsidR="005E2BA8" w:rsidRPr="00B16B1E" w:rsidRDefault="006600F7" w:rsidP="005E2BA8">
      <w:pPr>
        <w:autoSpaceDE w:val="0"/>
        <w:autoSpaceDN w:val="0"/>
        <w:adjustRightInd w:val="0"/>
        <w:spacing w:after="0"/>
        <w:ind w:firstLine="0"/>
        <w:rPr>
          <w:rFonts w:cs="Times New Roman"/>
          <w:color w:val="000000" w:themeColor="text1"/>
          <w:szCs w:val="24"/>
        </w:rPr>
      </w:pPr>
      <w:r w:rsidRPr="00B16B1E">
        <w:rPr>
          <w:rFonts w:cs="Times New Roman"/>
          <w:i/>
          <w:color w:val="000000" w:themeColor="text1"/>
          <w:szCs w:val="24"/>
        </w:rPr>
        <w:t>Β —</w:t>
      </w:r>
      <w:r w:rsidR="005E2BA8" w:rsidRPr="00B16B1E">
        <w:rPr>
          <w:rFonts w:cs="Times New Roman"/>
          <w:i/>
          <w:color w:val="000000" w:themeColor="text1"/>
          <w:szCs w:val="24"/>
        </w:rPr>
        <w:t xml:space="preserve"> </w:t>
      </w:r>
      <w:r w:rsidR="005E2BA8" w:rsidRPr="00B16B1E">
        <w:rPr>
          <w:rFonts w:cs="Times New Roman"/>
          <w:color w:val="000000" w:themeColor="text1"/>
          <w:szCs w:val="24"/>
        </w:rPr>
        <w:t>Бета-коэффициент компании</w:t>
      </w:r>
      <w:r w:rsidR="00313EE4" w:rsidRPr="00313EE4">
        <w:rPr>
          <w:rFonts w:cs="Times New Roman"/>
          <w:color w:val="000000" w:themeColor="text1"/>
          <w:szCs w:val="24"/>
        </w:rPr>
        <w:t>;</w:t>
      </w:r>
    </w:p>
    <w:p w14:paraId="5428356B" w14:textId="52B0E710" w:rsidR="005E2BA8" w:rsidRPr="00B16B1E" w:rsidRDefault="005E2BA8" w:rsidP="005E2BA8">
      <w:pPr>
        <w:autoSpaceDE w:val="0"/>
        <w:autoSpaceDN w:val="0"/>
        <w:adjustRightInd w:val="0"/>
        <w:spacing w:after="0"/>
        <w:ind w:firstLine="0"/>
        <w:rPr>
          <w:rFonts w:cs="Times New Roman"/>
          <w:color w:val="000000" w:themeColor="text1"/>
          <w:szCs w:val="24"/>
        </w:rPr>
      </w:pPr>
      <w:proofErr w:type="spellStart"/>
      <w:r w:rsidRPr="00B16B1E">
        <w:rPr>
          <w:rFonts w:cs="Times New Roman"/>
          <w:i/>
          <w:color w:val="000000" w:themeColor="text1"/>
          <w:szCs w:val="24"/>
        </w:rPr>
        <w:t>Rm</w:t>
      </w:r>
      <w:proofErr w:type="spellEnd"/>
      <w:r w:rsidR="006600F7" w:rsidRPr="00B16B1E">
        <w:rPr>
          <w:rFonts w:cs="Times New Roman"/>
          <w:i/>
          <w:color w:val="000000" w:themeColor="text1"/>
          <w:szCs w:val="24"/>
        </w:rPr>
        <w:t xml:space="preserve"> —</w:t>
      </w:r>
      <w:r w:rsidRPr="00B16B1E">
        <w:rPr>
          <w:rFonts w:cs="Times New Roman"/>
          <w:i/>
          <w:color w:val="000000" w:themeColor="text1"/>
          <w:szCs w:val="24"/>
        </w:rPr>
        <w:t xml:space="preserve"> </w:t>
      </w:r>
      <w:r w:rsidRPr="00B16B1E">
        <w:rPr>
          <w:rFonts w:cs="Times New Roman"/>
          <w:color w:val="000000" w:themeColor="text1"/>
          <w:szCs w:val="24"/>
        </w:rPr>
        <w:t>Ставка рыночной доходности</w:t>
      </w:r>
      <w:r w:rsidR="00313EE4" w:rsidRPr="00EA58A1">
        <w:rPr>
          <w:rFonts w:cs="Times New Roman"/>
          <w:color w:val="000000" w:themeColor="text1"/>
          <w:szCs w:val="24"/>
        </w:rPr>
        <w:t>.</w:t>
      </w:r>
      <w:r w:rsidRPr="00B16B1E">
        <w:rPr>
          <w:rFonts w:cs="Times New Roman"/>
          <w:color w:val="000000" w:themeColor="text1"/>
          <w:szCs w:val="24"/>
        </w:rPr>
        <w:t xml:space="preserve"> </w:t>
      </w:r>
    </w:p>
    <w:p w14:paraId="78688BAD" w14:textId="58A67D8C" w:rsidR="005E2BA8" w:rsidRPr="00B16B1E" w:rsidRDefault="005E2BA8" w:rsidP="008F25F3">
      <w:pPr>
        <w:spacing w:after="120"/>
        <w:rPr>
          <w:rFonts w:cs="Times New Roman"/>
          <w:color w:val="000000" w:themeColor="text1"/>
          <w:szCs w:val="24"/>
        </w:rPr>
      </w:pPr>
      <w:r w:rsidRPr="00B16B1E">
        <w:rPr>
          <w:rFonts w:cs="Times New Roman"/>
          <w:color w:val="000000" w:themeColor="text1"/>
          <w:szCs w:val="24"/>
        </w:rPr>
        <w:t>Бета-коэффициент</w:t>
      </w:r>
      <w:r w:rsidR="006600F7" w:rsidRPr="00B16B1E">
        <w:rPr>
          <w:rFonts w:cs="Times New Roman"/>
          <w:color w:val="000000" w:themeColor="text1"/>
          <w:szCs w:val="24"/>
        </w:rPr>
        <w:t>, который необходим для вычисления ставки по данной модели</w:t>
      </w:r>
      <w:r w:rsidR="00FC51EF">
        <w:rPr>
          <w:rFonts w:cs="Times New Roman"/>
          <w:color w:val="000000" w:themeColor="text1"/>
          <w:szCs w:val="24"/>
        </w:rPr>
        <w:t>,</w:t>
      </w:r>
      <w:r w:rsidR="006600F7" w:rsidRPr="00B16B1E">
        <w:rPr>
          <w:rFonts w:cs="Times New Roman"/>
          <w:color w:val="000000" w:themeColor="text1"/>
          <w:szCs w:val="24"/>
        </w:rPr>
        <w:t xml:space="preserve"> получается путем сравнения изменчивости доходности рынка и доходности рыночных инструментов</w:t>
      </w:r>
      <w:r w:rsidRPr="00B16B1E">
        <w:rPr>
          <w:rFonts w:cs="Times New Roman"/>
          <w:color w:val="000000" w:themeColor="text1"/>
          <w:szCs w:val="24"/>
        </w:rPr>
        <w:t xml:space="preserve"> </w:t>
      </w:r>
      <w:r w:rsidR="006600F7" w:rsidRPr="00B16B1E">
        <w:rPr>
          <w:rFonts w:cs="Times New Roman"/>
          <w:color w:val="000000" w:themeColor="text1"/>
          <w:szCs w:val="24"/>
        </w:rPr>
        <w:t xml:space="preserve">компании. Бета-коэффициент для одного актива может варьироваться из-за изменения параметров </w:t>
      </w:r>
      <w:r w:rsidR="00AA1159">
        <w:rPr>
          <w:rFonts w:cs="Times New Roman"/>
          <w:color w:val="000000" w:themeColor="text1"/>
          <w:szCs w:val="24"/>
        </w:rPr>
        <w:t>его</w:t>
      </w:r>
      <w:r w:rsidR="006600F7" w:rsidRPr="00B16B1E">
        <w:rPr>
          <w:rFonts w:cs="Times New Roman"/>
          <w:color w:val="000000" w:themeColor="text1"/>
          <w:szCs w:val="24"/>
        </w:rPr>
        <w:t xml:space="preserve"> измерения. Таким образом, его величина зависит от: длинны наблюдаемого периода, рыночного индекса, с которым происходит сравнения, </w:t>
      </w:r>
      <w:r w:rsidR="00FC51EF">
        <w:rPr>
          <w:rFonts w:cs="Times New Roman"/>
          <w:color w:val="000000" w:themeColor="text1"/>
          <w:szCs w:val="24"/>
        </w:rPr>
        <w:t>и от частоты</w:t>
      </w:r>
      <w:r w:rsidR="006600F7" w:rsidRPr="00B16B1E">
        <w:rPr>
          <w:rFonts w:cs="Times New Roman"/>
          <w:color w:val="000000" w:themeColor="text1"/>
          <w:szCs w:val="24"/>
        </w:rPr>
        <w:t xml:space="preserve"> совершаемых измерений.  Бет</w:t>
      </w:r>
      <w:r w:rsidR="00FC51EF">
        <w:rPr>
          <w:rFonts w:cs="Times New Roman"/>
          <w:color w:val="000000" w:themeColor="text1"/>
          <w:szCs w:val="24"/>
        </w:rPr>
        <w:t>ы</w:t>
      </w:r>
      <w:r w:rsidR="006600F7" w:rsidRPr="00B16B1E">
        <w:rPr>
          <w:rFonts w:cs="Times New Roman"/>
          <w:color w:val="000000" w:themeColor="text1"/>
          <w:szCs w:val="24"/>
        </w:rPr>
        <w:t>, рассчитыв</w:t>
      </w:r>
      <w:r w:rsidR="00FC51EF">
        <w:rPr>
          <w:rFonts w:cs="Times New Roman"/>
          <w:color w:val="000000" w:themeColor="text1"/>
          <w:szCs w:val="24"/>
        </w:rPr>
        <w:t>аемые для компаний таким методом,</w:t>
      </w:r>
      <w:r w:rsidR="006600F7" w:rsidRPr="00B16B1E">
        <w:rPr>
          <w:rFonts w:cs="Times New Roman"/>
          <w:color w:val="000000" w:themeColor="text1"/>
          <w:szCs w:val="24"/>
        </w:rPr>
        <w:t xml:space="preserve"> уже отражают структуру капитала, поскольку анализируют изменчивость доходности всей компании, включая её долговую часть. Если же оценщику более важно понимать изменчивость доходности только акционерного капитала</w:t>
      </w:r>
      <w:r w:rsidRPr="00B16B1E">
        <w:rPr>
          <w:rFonts w:cs="Times New Roman"/>
          <w:color w:val="000000" w:themeColor="text1"/>
          <w:szCs w:val="24"/>
        </w:rPr>
        <w:t xml:space="preserve"> </w:t>
      </w:r>
      <w:r w:rsidR="006600F7" w:rsidRPr="00B16B1E">
        <w:rPr>
          <w:rFonts w:cs="Times New Roman"/>
          <w:color w:val="000000" w:themeColor="text1"/>
          <w:szCs w:val="24"/>
        </w:rPr>
        <w:t xml:space="preserve">компании, то переходят к коэффициенту беты, очищенному от влияния долговой нагрузки. </w:t>
      </w:r>
    </w:p>
    <w:p w14:paraId="171EF2DF" w14:textId="109C1A6D" w:rsidR="00486DA4" w:rsidRPr="00486DA4" w:rsidRDefault="00730BE5" w:rsidP="00730BE5">
      <w:pPr>
        <w:pStyle w:val="2"/>
      </w:pPr>
      <w:bookmarkStart w:id="26" w:name="_Toc512018054"/>
      <w:bookmarkStart w:id="27" w:name="_Toc512031030"/>
      <w:bookmarkStart w:id="28" w:name="_Toc514611303"/>
      <w:r w:rsidRPr="00730BE5">
        <w:t xml:space="preserve">2.2. </w:t>
      </w:r>
      <w:r w:rsidR="00486DA4">
        <w:t xml:space="preserve">Сравнение подходов к нахождению фундаментальной </w:t>
      </w:r>
      <w:r w:rsidR="00E456A5">
        <w:t>ценности</w:t>
      </w:r>
      <w:r w:rsidR="00486DA4">
        <w:t xml:space="preserve"> собственного </w:t>
      </w:r>
      <w:r w:rsidR="00991A12">
        <w:t>капитала компании</w:t>
      </w:r>
      <w:bookmarkEnd w:id="26"/>
      <w:bookmarkEnd w:id="27"/>
      <w:bookmarkEnd w:id="28"/>
      <w:r w:rsidR="00486DA4">
        <w:t xml:space="preserve"> </w:t>
      </w:r>
    </w:p>
    <w:p w14:paraId="60DDAA02" w14:textId="7DD3CBE7" w:rsidR="008F25F3" w:rsidRDefault="004E2F8E" w:rsidP="00486DA4">
      <w:pPr>
        <w:spacing w:after="120"/>
        <w:rPr>
          <w:rFonts w:cs="Times New Roman"/>
          <w:color w:val="000000" w:themeColor="text1"/>
          <w:szCs w:val="24"/>
        </w:rPr>
      </w:pPr>
      <w:r w:rsidRPr="00991A12">
        <w:rPr>
          <w:rFonts w:cs="Times New Roman"/>
          <w:color w:val="000000" w:themeColor="text1"/>
          <w:szCs w:val="24"/>
        </w:rPr>
        <w:t xml:space="preserve">В </w:t>
      </w:r>
      <w:r w:rsidR="008F25F3">
        <w:rPr>
          <w:rFonts w:cs="Times New Roman"/>
          <w:color w:val="000000" w:themeColor="text1"/>
          <w:szCs w:val="24"/>
        </w:rPr>
        <w:t xml:space="preserve">корпоративных финансах </w:t>
      </w:r>
      <w:r w:rsidR="00E456A5">
        <w:rPr>
          <w:rFonts w:cs="Times New Roman"/>
          <w:color w:val="000000" w:themeColor="text1"/>
          <w:szCs w:val="24"/>
        </w:rPr>
        <w:t>ценность</w:t>
      </w:r>
      <w:r w:rsidR="008F25F3">
        <w:rPr>
          <w:rFonts w:cs="Times New Roman"/>
          <w:color w:val="000000" w:themeColor="text1"/>
          <w:szCs w:val="24"/>
        </w:rPr>
        <w:t xml:space="preserve"> акционерного капитала определяется через фундаментальную </w:t>
      </w:r>
      <w:r w:rsidR="00E456A5">
        <w:rPr>
          <w:rFonts w:cs="Times New Roman"/>
          <w:color w:val="000000" w:themeColor="text1"/>
          <w:szCs w:val="24"/>
        </w:rPr>
        <w:t>ценность</w:t>
      </w:r>
      <w:r w:rsidR="008F25F3">
        <w:rPr>
          <w:rFonts w:cs="Times New Roman"/>
          <w:color w:val="000000" w:themeColor="text1"/>
          <w:szCs w:val="24"/>
        </w:rPr>
        <w:t xml:space="preserve"> капитала компании. </w:t>
      </w:r>
      <w:r w:rsidRPr="00991A12">
        <w:rPr>
          <w:rFonts w:cs="Times New Roman"/>
          <w:color w:val="000000" w:themeColor="text1"/>
          <w:szCs w:val="24"/>
        </w:rPr>
        <w:t xml:space="preserve"> </w:t>
      </w:r>
      <w:r w:rsidR="001A3665">
        <w:rPr>
          <w:rFonts w:cs="Times New Roman"/>
          <w:color w:val="000000" w:themeColor="text1"/>
          <w:szCs w:val="24"/>
        </w:rPr>
        <w:t xml:space="preserve">В работе </w:t>
      </w:r>
      <w:r w:rsidR="001A3665" w:rsidRPr="001A3665">
        <w:rPr>
          <w:rFonts w:cs="Times New Roman"/>
          <w:color w:val="000000" w:themeColor="text1"/>
          <w:szCs w:val="24"/>
        </w:rPr>
        <w:t>[</w:t>
      </w:r>
      <w:proofErr w:type="spellStart"/>
      <w:r w:rsidR="001A3665">
        <w:rPr>
          <w:rFonts w:cs="Times New Roman"/>
          <w:color w:val="000000" w:themeColor="text1"/>
          <w:szCs w:val="24"/>
        </w:rPr>
        <w:t>Бухвалов</w:t>
      </w:r>
      <w:proofErr w:type="spellEnd"/>
      <w:r w:rsidR="001A3665">
        <w:rPr>
          <w:rFonts w:cs="Times New Roman"/>
          <w:color w:val="000000" w:themeColor="text1"/>
          <w:szCs w:val="24"/>
        </w:rPr>
        <w:t>, 2004</w:t>
      </w:r>
      <w:r w:rsidR="001A3665" w:rsidRPr="001A3665">
        <w:rPr>
          <w:rFonts w:cs="Times New Roman"/>
          <w:color w:val="000000" w:themeColor="text1"/>
          <w:szCs w:val="24"/>
        </w:rPr>
        <w:t>]</w:t>
      </w:r>
      <w:r w:rsidR="00B53D39">
        <w:rPr>
          <w:rFonts w:cs="Times New Roman"/>
          <w:color w:val="000000" w:themeColor="text1"/>
          <w:szCs w:val="24"/>
        </w:rPr>
        <w:t xml:space="preserve"> отмечено</w:t>
      </w:r>
      <w:r w:rsidR="001A3665">
        <w:rPr>
          <w:rFonts w:cs="Times New Roman"/>
          <w:color w:val="000000" w:themeColor="text1"/>
          <w:szCs w:val="24"/>
        </w:rPr>
        <w:t xml:space="preserve"> лингвистическое различие между терминами </w:t>
      </w:r>
      <w:r w:rsidR="006D209A">
        <w:rPr>
          <w:rFonts w:cs="Times New Roman"/>
          <w:color w:val="000000" w:themeColor="text1"/>
          <w:szCs w:val="24"/>
        </w:rPr>
        <w:t xml:space="preserve">«стоимость» и «ценность». При изучении компаний в финансовом менеджменте </w:t>
      </w:r>
      <w:r w:rsidR="00B53D39">
        <w:rPr>
          <w:rFonts w:cs="Times New Roman"/>
          <w:color w:val="000000" w:themeColor="text1"/>
          <w:szCs w:val="24"/>
        </w:rPr>
        <w:t xml:space="preserve">и проведении их оценки доходным подходом </w:t>
      </w:r>
      <w:r w:rsidR="006D209A">
        <w:rPr>
          <w:rFonts w:cs="Times New Roman"/>
          <w:color w:val="000000" w:themeColor="text1"/>
          <w:szCs w:val="24"/>
        </w:rPr>
        <w:t xml:space="preserve">небезосновательно принято </w:t>
      </w:r>
      <w:r w:rsidR="004E115D">
        <w:rPr>
          <w:rFonts w:cs="Times New Roman"/>
          <w:color w:val="000000" w:themeColor="text1"/>
          <w:szCs w:val="24"/>
        </w:rPr>
        <w:t xml:space="preserve">говорить о нахождении именно ценности компании, </w:t>
      </w:r>
      <w:r w:rsidR="00B53D39">
        <w:rPr>
          <w:rFonts w:cs="Times New Roman"/>
          <w:color w:val="000000" w:themeColor="text1"/>
          <w:szCs w:val="24"/>
        </w:rPr>
        <w:t>подразумевая будущие денежные доходы.</w:t>
      </w:r>
      <w:r w:rsidR="006D209A">
        <w:rPr>
          <w:rFonts w:cs="Times New Roman"/>
          <w:color w:val="000000" w:themeColor="text1"/>
          <w:szCs w:val="24"/>
        </w:rPr>
        <w:t xml:space="preserve"> </w:t>
      </w:r>
      <w:r w:rsidR="008F25F3">
        <w:rPr>
          <w:rFonts w:cs="Times New Roman"/>
          <w:color w:val="000000" w:themeColor="text1"/>
          <w:szCs w:val="24"/>
        </w:rPr>
        <w:t>В подходе, предложенном</w:t>
      </w:r>
      <w:r w:rsidRPr="00991A12">
        <w:rPr>
          <w:rFonts w:cs="Times New Roman"/>
          <w:color w:val="000000" w:themeColor="text1"/>
          <w:szCs w:val="24"/>
        </w:rPr>
        <w:t xml:space="preserve"> </w:t>
      </w:r>
      <w:r w:rsidR="00486DA4" w:rsidRPr="00991A12">
        <w:rPr>
          <w:rFonts w:cs="Times New Roman"/>
          <w:color w:val="000000" w:themeColor="text1"/>
          <w:szCs w:val="24"/>
        </w:rPr>
        <w:t>[Волков, 2004]</w:t>
      </w:r>
      <w:r w:rsidRPr="00991A12">
        <w:rPr>
          <w:rFonts w:cs="Times New Roman"/>
          <w:color w:val="000000" w:themeColor="text1"/>
          <w:szCs w:val="24"/>
        </w:rPr>
        <w:t>,</w:t>
      </w:r>
      <w:r w:rsidR="008F25F3">
        <w:rPr>
          <w:rFonts w:cs="Times New Roman"/>
          <w:color w:val="000000" w:themeColor="text1"/>
          <w:szCs w:val="24"/>
        </w:rPr>
        <w:t xml:space="preserve"> фундаментальная </w:t>
      </w:r>
      <w:r w:rsidR="00E456A5">
        <w:rPr>
          <w:rFonts w:cs="Times New Roman"/>
          <w:color w:val="000000" w:themeColor="text1"/>
          <w:szCs w:val="24"/>
        </w:rPr>
        <w:t>ценность</w:t>
      </w:r>
      <w:r w:rsidR="008F25F3">
        <w:rPr>
          <w:rFonts w:cs="Times New Roman"/>
          <w:color w:val="000000" w:themeColor="text1"/>
          <w:szCs w:val="24"/>
        </w:rPr>
        <w:t xml:space="preserve"> актива</w:t>
      </w:r>
      <w:r w:rsidR="00BE7F21">
        <w:rPr>
          <w:rFonts w:cs="Times New Roman"/>
          <w:color w:val="000000" w:themeColor="text1"/>
          <w:szCs w:val="24"/>
        </w:rPr>
        <w:t>, обязательств</w:t>
      </w:r>
      <w:r w:rsidR="008F25F3">
        <w:rPr>
          <w:rFonts w:cs="Times New Roman"/>
          <w:color w:val="000000" w:themeColor="text1"/>
          <w:szCs w:val="24"/>
        </w:rPr>
        <w:t xml:space="preserve"> или </w:t>
      </w:r>
      <w:r w:rsidR="00C2669F">
        <w:rPr>
          <w:rFonts w:cs="Times New Roman"/>
          <w:color w:val="000000" w:themeColor="text1"/>
          <w:szCs w:val="24"/>
        </w:rPr>
        <w:t xml:space="preserve">капитала организации понимается как оценка этого элемента на основе прогнозируемых денежных потоков, связанных с ним. </w:t>
      </w:r>
      <w:r w:rsidR="00C2669F">
        <w:rPr>
          <w:rFonts w:cs="Times New Roman"/>
          <w:color w:val="000000" w:themeColor="text1"/>
          <w:szCs w:val="24"/>
        </w:rPr>
        <w:lastRenderedPageBreak/>
        <w:t>Такому подходу противопоставляют</w:t>
      </w:r>
      <w:r w:rsidR="001A3665">
        <w:rPr>
          <w:rFonts w:cs="Times New Roman"/>
          <w:color w:val="000000" w:themeColor="text1"/>
          <w:szCs w:val="24"/>
        </w:rPr>
        <w:t xml:space="preserve"> рыночную стоимость и балансовую ценность</w:t>
      </w:r>
      <w:r w:rsidR="00C2669F">
        <w:rPr>
          <w:rFonts w:cs="Times New Roman"/>
          <w:color w:val="000000" w:themeColor="text1"/>
          <w:szCs w:val="24"/>
        </w:rPr>
        <w:t xml:space="preserve">. Рыночная стоимость определяется как определенная стоимость элемента, по которой он продается на свободном рынке капитала. Балансовая же </w:t>
      </w:r>
      <w:r w:rsidR="0045705C">
        <w:rPr>
          <w:rFonts w:cs="Times New Roman"/>
          <w:color w:val="000000" w:themeColor="text1"/>
          <w:szCs w:val="24"/>
        </w:rPr>
        <w:t>ценность</w:t>
      </w:r>
      <w:r w:rsidR="00C2669F">
        <w:rPr>
          <w:rFonts w:cs="Times New Roman"/>
          <w:color w:val="000000" w:themeColor="text1"/>
          <w:szCs w:val="24"/>
        </w:rPr>
        <w:t xml:space="preserve"> отражает стоимость элемента, указанного в финансовой отчетности компании. Капитализация компании отражает рыночную стоимость всего акционерного капитала. </w:t>
      </w:r>
    </w:p>
    <w:p w14:paraId="54FF1EE8" w14:textId="054AC434" w:rsidR="00C2669F" w:rsidRPr="00BE7F21" w:rsidRDefault="00D36D90" w:rsidP="00486DA4">
      <w:pPr>
        <w:spacing w:after="120"/>
        <w:rPr>
          <w:rFonts w:cs="Times New Roman"/>
          <w:color w:val="000000" w:themeColor="text1"/>
          <w:szCs w:val="24"/>
        </w:rPr>
      </w:pPr>
      <w:r>
        <w:rPr>
          <w:rFonts w:cs="Times New Roman"/>
          <w:color w:val="000000" w:themeColor="text1"/>
          <w:szCs w:val="24"/>
        </w:rPr>
        <w:t>Фун</w:t>
      </w:r>
      <w:r w:rsidR="00BE7F21">
        <w:rPr>
          <w:rFonts w:cs="Times New Roman"/>
          <w:color w:val="000000" w:themeColor="text1"/>
          <w:szCs w:val="24"/>
        </w:rPr>
        <w:t xml:space="preserve">даментальная </w:t>
      </w:r>
      <w:r w:rsidR="00E456A5">
        <w:rPr>
          <w:rFonts w:cs="Times New Roman"/>
          <w:color w:val="000000" w:themeColor="text1"/>
          <w:szCs w:val="24"/>
        </w:rPr>
        <w:t>ценность</w:t>
      </w:r>
      <w:r w:rsidR="00BE7F21" w:rsidRPr="007C2561">
        <w:rPr>
          <w:rFonts w:cs="Times New Roman"/>
          <w:color w:val="000000" w:themeColor="text1"/>
          <w:szCs w:val="24"/>
        </w:rPr>
        <w:t xml:space="preserve"> активов является суммой </w:t>
      </w:r>
      <w:r w:rsidR="0045705C">
        <w:rPr>
          <w:rFonts w:cs="Times New Roman"/>
          <w:color w:val="000000" w:themeColor="text1"/>
          <w:szCs w:val="24"/>
        </w:rPr>
        <w:t>ценностей</w:t>
      </w:r>
      <w:r w:rsidR="00BE7F21" w:rsidRPr="007C2561">
        <w:rPr>
          <w:rFonts w:cs="Times New Roman"/>
          <w:color w:val="000000" w:themeColor="text1"/>
          <w:szCs w:val="24"/>
        </w:rPr>
        <w:t xml:space="preserve"> долговых обязательств и собственного капитала [</w:t>
      </w:r>
      <w:r w:rsidR="00BE7F21" w:rsidRPr="007C2561">
        <w:rPr>
          <w:rFonts w:cs="Times New Roman"/>
          <w:color w:val="000000" w:themeColor="text1"/>
          <w:szCs w:val="24"/>
          <w:lang w:val="en-US"/>
        </w:rPr>
        <w:t>Brealey</w:t>
      </w:r>
      <w:r w:rsidR="00BE7F21" w:rsidRPr="007C2561">
        <w:rPr>
          <w:rFonts w:cs="Times New Roman"/>
          <w:color w:val="000000" w:themeColor="text1"/>
          <w:szCs w:val="24"/>
        </w:rPr>
        <w:t xml:space="preserve">, </w:t>
      </w:r>
      <w:proofErr w:type="spellStart"/>
      <w:r w:rsidR="00BE7F21" w:rsidRPr="007C2561">
        <w:rPr>
          <w:color w:val="000000" w:themeColor="text1"/>
        </w:rPr>
        <w:t>Myers</w:t>
      </w:r>
      <w:proofErr w:type="spellEnd"/>
      <w:r w:rsidR="00BE7F21" w:rsidRPr="007C2561">
        <w:rPr>
          <w:color w:val="000000" w:themeColor="text1"/>
        </w:rPr>
        <w:t>, 2006]:</w:t>
      </w:r>
    </w:p>
    <w:p w14:paraId="3010D9E5" w14:textId="2FE3375E" w:rsidR="004E2F8E" w:rsidRPr="00BE7F21" w:rsidRDefault="00D0414F" w:rsidP="00BE7F21">
      <w:pPr>
        <w:spacing w:after="120"/>
        <w:jc w:val="right"/>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A</m:t>
            </m:r>
          </m:sub>
        </m:sSub>
        <m:d>
          <m:dPr>
            <m:ctrlPr>
              <w:rPr>
                <w:rFonts w:ascii="Cambria Math" w:hAnsi="Cambria Math" w:cs="Times New Roman"/>
                <w:color w:val="000000" w:themeColor="text1"/>
                <w:szCs w:val="24"/>
              </w:rPr>
            </m:ctrlPr>
          </m:dPr>
          <m:e>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F</m:t>
                </m:r>
              </m:sub>
            </m:sSub>
          </m:e>
        </m:d>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E</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D</m:t>
            </m:r>
          </m:sub>
        </m:sSub>
      </m:oMath>
      <w:proofErr w:type="gramStart"/>
      <w:r w:rsidR="00BE7F21" w:rsidRPr="00BE7F21">
        <w:rPr>
          <w:rFonts w:cs="Times New Roman"/>
          <w:color w:val="000000" w:themeColor="text1"/>
          <w:szCs w:val="24"/>
        </w:rPr>
        <w:t xml:space="preserve">,   </w:t>
      </w:r>
      <w:proofErr w:type="gramEnd"/>
      <w:r w:rsidR="00BE7F21" w:rsidRPr="00BE7F21">
        <w:rPr>
          <w:rFonts w:cs="Times New Roman"/>
          <w:color w:val="000000" w:themeColor="text1"/>
          <w:szCs w:val="24"/>
        </w:rPr>
        <w:t xml:space="preserve">                          </w:t>
      </w:r>
      <w:r w:rsidR="00BE7F21">
        <w:rPr>
          <w:rFonts w:cs="Times New Roman"/>
          <w:color w:val="000000" w:themeColor="text1"/>
          <w:szCs w:val="24"/>
        </w:rPr>
        <w:t xml:space="preserve">              </w:t>
      </w:r>
      <w:r w:rsidR="00BE7F21" w:rsidRPr="00BE7F21">
        <w:rPr>
          <w:rFonts w:cs="Times New Roman"/>
          <w:color w:val="000000" w:themeColor="text1"/>
          <w:szCs w:val="24"/>
        </w:rPr>
        <w:t xml:space="preserve">             (</w:t>
      </w:r>
      <w:r w:rsidR="00BE7F21">
        <w:rPr>
          <w:rFonts w:cs="Times New Roman"/>
          <w:color w:val="000000" w:themeColor="text1"/>
          <w:szCs w:val="24"/>
        </w:rPr>
        <w:t>3</w:t>
      </w:r>
      <w:r w:rsidR="00BE7F21" w:rsidRPr="00BE7F21">
        <w:rPr>
          <w:rFonts w:cs="Times New Roman"/>
          <w:color w:val="000000" w:themeColor="text1"/>
          <w:szCs w:val="24"/>
        </w:rPr>
        <w:t>)</w:t>
      </w:r>
      <w:r w:rsidR="00BE7F21">
        <w:rPr>
          <w:rFonts w:cs="Times New Roman"/>
          <w:color w:val="000000" w:themeColor="text1"/>
          <w:szCs w:val="24"/>
        </w:rPr>
        <w:t xml:space="preserve">          </w:t>
      </w:r>
    </w:p>
    <w:p w14:paraId="09BECAC6" w14:textId="39397EA7" w:rsidR="00BE7F21" w:rsidRPr="00BE7F21" w:rsidRDefault="000557A0" w:rsidP="00EB23CF">
      <w:pPr>
        <w:autoSpaceDE w:val="0"/>
        <w:autoSpaceDN w:val="0"/>
        <w:adjustRightInd w:val="0"/>
        <w:spacing w:after="0"/>
        <w:ind w:firstLine="0"/>
        <w:rPr>
          <w:rFonts w:cs="Times New Roman"/>
          <w:color w:val="000000" w:themeColor="text1"/>
          <w:szCs w:val="24"/>
        </w:rPr>
      </w:pPr>
      <w:r>
        <w:rPr>
          <w:rFonts w:cs="Times New Roman"/>
          <w:color w:val="000000" w:themeColor="text1"/>
          <w:szCs w:val="24"/>
        </w:rPr>
        <w:t>г</w:t>
      </w:r>
      <w:r w:rsidR="00BE7F21" w:rsidRPr="00BE7F21">
        <w:rPr>
          <w:rFonts w:cs="Times New Roman"/>
          <w:color w:val="000000" w:themeColor="text1"/>
          <w:szCs w:val="24"/>
        </w:rPr>
        <w:t xml:space="preserve">де: </w:t>
      </w:r>
    </w:p>
    <w:p w14:paraId="78E28800" w14:textId="6019158D" w:rsidR="00BE7F21" w:rsidRPr="00EB23CF" w:rsidRDefault="00D0414F" w:rsidP="00EB23CF">
      <w:pPr>
        <w:autoSpaceDE w:val="0"/>
        <w:autoSpaceDN w:val="0"/>
        <w:adjustRightInd w:val="0"/>
        <w:spacing w:after="0"/>
        <w:ind w:firstLine="0"/>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A</m:t>
            </m:r>
          </m:sub>
        </m:sSub>
        <m:r>
          <w:rPr>
            <w:rFonts w:ascii="Cambria Math" w:hAnsi="Cambria Math" w:cs="Times New Roman"/>
            <w:color w:val="000000" w:themeColor="text1"/>
            <w:szCs w:val="24"/>
          </w:rPr>
          <m:t xml:space="preserve"> </m:t>
        </m:r>
      </m:oMath>
      <w:r w:rsidR="00BE7F21" w:rsidRPr="00EB23CF">
        <w:rPr>
          <w:rFonts w:cs="Times New Roman"/>
          <w:color w:val="000000" w:themeColor="text1"/>
          <w:szCs w:val="24"/>
        </w:rPr>
        <w:t xml:space="preserve">— фундаментальная </w:t>
      </w:r>
      <w:r w:rsidR="00E456A5">
        <w:rPr>
          <w:rFonts w:cs="Times New Roman"/>
          <w:color w:val="000000" w:themeColor="text1"/>
          <w:szCs w:val="24"/>
        </w:rPr>
        <w:t>ценность</w:t>
      </w:r>
      <w:r w:rsidR="00BE7F21" w:rsidRPr="00EB23CF">
        <w:rPr>
          <w:rFonts w:cs="Times New Roman"/>
          <w:color w:val="000000" w:themeColor="text1"/>
          <w:szCs w:val="24"/>
        </w:rPr>
        <w:t xml:space="preserve"> активов;</w:t>
      </w:r>
    </w:p>
    <w:p w14:paraId="488E0DC1" w14:textId="29C40AF8" w:rsidR="00BE7F21" w:rsidRPr="00BE7F21" w:rsidRDefault="00D0414F" w:rsidP="00EB23CF">
      <w:pPr>
        <w:autoSpaceDE w:val="0"/>
        <w:autoSpaceDN w:val="0"/>
        <w:adjustRightInd w:val="0"/>
        <w:spacing w:after="0"/>
        <w:ind w:firstLine="0"/>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E</m:t>
            </m:r>
          </m:sub>
        </m:sSub>
        <m:r>
          <w:rPr>
            <w:rFonts w:ascii="Cambria Math" w:hAnsi="Cambria Math" w:cs="Times New Roman"/>
            <w:color w:val="000000" w:themeColor="text1"/>
            <w:szCs w:val="24"/>
          </w:rPr>
          <m:t xml:space="preserve"> </m:t>
        </m:r>
      </m:oMath>
      <w:r w:rsidR="00BE7F21" w:rsidRPr="00BE7F21">
        <w:rPr>
          <w:rFonts w:cs="Times New Roman"/>
          <w:color w:val="000000" w:themeColor="text1"/>
          <w:szCs w:val="24"/>
        </w:rPr>
        <w:t xml:space="preserve">— фундаментальная </w:t>
      </w:r>
      <w:r w:rsidR="00E456A5">
        <w:rPr>
          <w:rFonts w:cs="Times New Roman"/>
          <w:color w:val="000000" w:themeColor="text1"/>
          <w:szCs w:val="24"/>
        </w:rPr>
        <w:t>ценность</w:t>
      </w:r>
      <w:r w:rsidR="00BE7F21" w:rsidRPr="00BE7F21">
        <w:rPr>
          <w:rFonts w:cs="Times New Roman"/>
          <w:color w:val="000000" w:themeColor="text1"/>
          <w:szCs w:val="24"/>
        </w:rPr>
        <w:t xml:space="preserve"> собственного капитала;</w:t>
      </w:r>
    </w:p>
    <w:p w14:paraId="3ED4FB32" w14:textId="655DB085" w:rsidR="00BE7F21" w:rsidRDefault="00D0414F" w:rsidP="00EB23CF">
      <w:pPr>
        <w:autoSpaceDE w:val="0"/>
        <w:autoSpaceDN w:val="0"/>
        <w:adjustRightInd w:val="0"/>
        <w:spacing w:after="0"/>
        <w:ind w:firstLine="0"/>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 xml:space="preserve">D </m:t>
            </m:r>
          </m:sub>
        </m:sSub>
      </m:oMath>
      <w:r w:rsidR="00BE7F21" w:rsidRPr="00EB23CF">
        <w:rPr>
          <w:rFonts w:cs="Times New Roman"/>
          <w:color w:val="000000" w:themeColor="text1"/>
          <w:szCs w:val="24"/>
        </w:rPr>
        <w:t xml:space="preserve"> </w:t>
      </w:r>
      <w:r w:rsidR="00BE7F21" w:rsidRPr="00BE7F21">
        <w:rPr>
          <w:rFonts w:cs="Times New Roman"/>
          <w:color w:val="000000" w:themeColor="text1"/>
          <w:szCs w:val="24"/>
        </w:rPr>
        <w:t xml:space="preserve">— Фундаментальная </w:t>
      </w:r>
      <w:r w:rsidR="00E456A5">
        <w:rPr>
          <w:rFonts w:cs="Times New Roman"/>
          <w:color w:val="000000" w:themeColor="text1"/>
          <w:szCs w:val="24"/>
        </w:rPr>
        <w:t>ценность</w:t>
      </w:r>
      <w:r w:rsidR="00BE7F21" w:rsidRPr="00BE7F21">
        <w:rPr>
          <w:rFonts w:cs="Times New Roman"/>
          <w:color w:val="000000" w:themeColor="text1"/>
          <w:szCs w:val="24"/>
        </w:rPr>
        <w:t xml:space="preserve"> долговых обязательств</w:t>
      </w:r>
      <w:r w:rsidR="00EB23CF">
        <w:rPr>
          <w:rFonts w:cs="Times New Roman"/>
          <w:color w:val="000000" w:themeColor="text1"/>
          <w:szCs w:val="24"/>
        </w:rPr>
        <w:t>.</w:t>
      </w:r>
    </w:p>
    <w:p w14:paraId="741A452E" w14:textId="682465EE" w:rsidR="00BE7F21" w:rsidRDefault="00BE7F21" w:rsidP="004E2F8E">
      <w:pPr>
        <w:spacing w:after="120"/>
        <w:rPr>
          <w:rFonts w:cs="Times New Roman"/>
          <w:color w:val="000000" w:themeColor="text1"/>
          <w:szCs w:val="24"/>
        </w:rPr>
      </w:pPr>
      <w:r>
        <w:rPr>
          <w:rFonts w:cs="Times New Roman"/>
          <w:color w:val="000000" w:themeColor="text1"/>
          <w:szCs w:val="24"/>
        </w:rPr>
        <w:t>Исходя из</w:t>
      </w:r>
      <w:r w:rsidR="00B0178D">
        <w:rPr>
          <w:rFonts w:cs="Times New Roman"/>
          <w:color w:val="000000" w:themeColor="text1"/>
          <w:szCs w:val="24"/>
        </w:rPr>
        <w:t xml:space="preserve"> формулы 3, можно определить существование двух подходов к оценке фундаментальной </w:t>
      </w:r>
      <w:r w:rsidR="00E456A5">
        <w:rPr>
          <w:rFonts w:cs="Times New Roman"/>
          <w:color w:val="000000" w:themeColor="text1"/>
          <w:szCs w:val="24"/>
        </w:rPr>
        <w:t>ценности</w:t>
      </w:r>
      <w:r w:rsidR="00B0178D">
        <w:rPr>
          <w:rFonts w:cs="Times New Roman"/>
          <w:color w:val="000000" w:themeColor="text1"/>
          <w:szCs w:val="24"/>
        </w:rPr>
        <w:t xml:space="preserve"> собственного капитала компании</w:t>
      </w:r>
      <w:r w:rsidR="00B0178D" w:rsidRPr="00B0178D">
        <w:rPr>
          <w:rFonts w:cs="Times New Roman"/>
          <w:color w:val="000000" w:themeColor="text1"/>
          <w:szCs w:val="24"/>
        </w:rPr>
        <w:t xml:space="preserve">: </w:t>
      </w:r>
      <w:r w:rsidR="00B0178D">
        <w:rPr>
          <w:rFonts w:cs="Times New Roman"/>
          <w:color w:val="000000" w:themeColor="text1"/>
          <w:szCs w:val="24"/>
        </w:rPr>
        <w:t xml:space="preserve">операционный и капитальный подходы. </w:t>
      </w:r>
    </w:p>
    <w:p w14:paraId="67C28E6D" w14:textId="5D0D812E" w:rsidR="00B0178D" w:rsidRDefault="00B0178D" w:rsidP="004E2F8E">
      <w:pPr>
        <w:spacing w:after="120"/>
        <w:rPr>
          <w:rFonts w:cs="Times New Roman"/>
          <w:color w:val="000000" w:themeColor="text1"/>
          <w:szCs w:val="24"/>
        </w:rPr>
      </w:pPr>
      <w:r>
        <w:rPr>
          <w:rFonts w:cs="Times New Roman"/>
          <w:color w:val="000000" w:themeColor="text1"/>
          <w:szCs w:val="24"/>
        </w:rPr>
        <w:t xml:space="preserve">При осуществлении оценки с использованием операционного подхода осуществляется оценка фундаментальной </w:t>
      </w:r>
      <w:r w:rsidR="00E456A5">
        <w:rPr>
          <w:rFonts w:cs="Times New Roman"/>
          <w:color w:val="000000" w:themeColor="text1"/>
          <w:szCs w:val="24"/>
        </w:rPr>
        <w:t>ценности</w:t>
      </w:r>
      <w:r>
        <w:rPr>
          <w:rFonts w:cs="Times New Roman"/>
          <w:color w:val="000000" w:themeColor="text1"/>
          <w:szCs w:val="24"/>
        </w:rPr>
        <w:t xml:space="preserve"> активов компании при помощи дисконтирования денежных потоков, приходящихся на компанию</w:t>
      </w:r>
      <w:r w:rsidR="00C14963">
        <w:rPr>
          <w:rFonts w:cs="Times New Roman"/>
          <w:color w:val="000000" w:themeColor="text1"/>
          <w:szCs w:val="24"/>
        </w:rPr>
        <w:t xml:space="preserve"> в будущих периодах.</w:t>
      </w:r>
      <w:r w:rsidR="00C14963" w:rsidRPr="00C14963">
        <w:rPr>
          <w:rFonts w:cs="Times New Roman"/>
          <w:color w:val="000000" w:themeColor="text1"/>
          <w:szCs w:val="24"/>
        </w:rPr>
        <w:t xml:space="preserve"> </w:t>
      </w:r>
      <w:r>
        <w:rPr>
          <w:rFonts w:cs="Times New Roman"/>
          <w:color w:val="000000" w:themeColor="text1"/>
          <w:szCs w:val="24"/>
        </w:rPr>
        <w:t>Затем из полученного значения</w:t>
      </w:r>
      <w:r w:rsidR="007F0B9E" w:rsidRPr="007F0B9E">
        <w:rPr>
          <w:rFonts w:cs="Times New Roman"/>
          <w:color w:val="000000" w:themeColor="text1"/>
          <w:szCs w:val="24"/>
        </w:rPr>
        <w:t xml:space="preserve"> </w:t>
      </w:r>
      <w:r w:rsidR="007F0B9E">
        <w:rPr>
          <w:rFonts w:cs="Times New Roman"/>
          <w:color w:val="000000" w:themeColor="text1"/>
          <w:szCs w:val="24"/>
        </w:rPr>
        <w:t xml:space="preserve">вычитается высчитанная фундаментальная </w:t>
      </w:r>
      <w:r w:rsidR="00E456A5">
        <w:rPr>
          <w:rFonts w:cs="Times New Roman"/>
          <w:color w:val="000000" w:themeColor="text1"/>
          <w:szCs w:val="24"/>
        </w:rPr>
        <w:t>ценность</w:t>
      </w:r>
      <w:r w:rsidR="007F0B9E">
        <w:rPr>
          <w:rFonts w:cs="Times New Roman"/>
          <w:color w:val="000000" w:themeColor="text1"/>
          <w:szCs w:val="24"/>
        </w:rPr>
        <w:t xml:space="preserve"> долга, которая представляет собой дисконтированный поток платежей по долговым обязательствам компании. В итоге произведенных расчетов получается фундаментальная </w:t>
      </w:r>
      <w:r w:rsidR="00E456A5">
        <w:rPr>
          <w:rFonts w:cs="Times New Roman"/>
          <w:color w:val="000000" w:themeColor="text1"/>
          <w:szCs w:val="24"/>
        </w:rPr>
        <w:t>ценность</w:t>
      </w:r>
      <w:r w:rsidR="007F0B9E">
        <w:rPr>
          <w:rFonts w:cs="Times New Roman"/>
          <w:color w:val="000000" w:themeColor="text1"/>
          <w:szCs w:val="24"/>
        </w:rPr>
        <w:t xml:space="preserve"> собственного капитала. </w:t>
      </w:r>
    </w:p>
    <w:p w14:paraId="7DA9B0C8" w14:textId="41753985" w:rsidR="007F0B9E" w:rsidRDefault="007F0B9E" w:rsidP="004E2F8E">
      <w:pPr>
        <w:spacing w:after="120"/>
        <w:rPr>
          <w:rFonts w:cs="Times New Roman"/>
          <w:color w:val="000000" w:themeColor="text1"/>
          <w:szCs w:val="24"/>
        </w:rPr>
      </w:pPr>
      <w:r>
        <w:rPr>
          <w:rFonts w:cs="Times New Roman"/>
          <w:color w:val="000000" w:themeColor="text1"/>
          <w:szCs w:val="24"/>
        </w:rPr>
        <w:t xml:space="preserve">Капитальный подход подразумевает, что фундаментальная </w:t>
      </w:r>
      <w:r w:rsidR="00E456A5">
        <w:rPr>
          <w:rFonts w:cs="Times New Roman"/>
          <w:color w:val="000000" w:themeColor="text1"/>
          <w:szCs w:val="24"/>
        </w:rPr>
        <w:t>ценность</w:t>
      </w:r>
      <w:r>
        <w:rPr>
          <w:rFonts w:cs="Times New Roman"/>
          <w:color w:val="000000" w:themeColor="text1"/>
          <w:szCs w:val="24"/>
        </w:rPr>
        <w:t xml:space="preserve"> может быть найдена без включения расчетов по долговой части компании. Тогда фундаментальная </w:t>
      </w:r>
      <w:r w:rsidR="00E456A5">
        <w:rPr>
          <w:rFonts w:cs="Times New Roman"/>
          <w:color w:val="000000" w:themeColor="text1"/>
          <w:szCs w:val="24"/>
        </w:rPr>
        <w:t>ценность</w:t>
      </w:r>
      <w:r>
        <w:rPr>
          <w:rFonts w:cs="Times New Roman"/>
          <w:color w:val="000000" w:themeColor="text1"/>
          <w:szCs w:val="24"/>
        </w:rPr>
        <w:t xml:space="preserve"> определяется как сумма дисконтированных потоков в сторону акционеров компании. </w:t>
      </w:r>
    </w:p>
    <w:p w14:paraId="5799CC5C" w14:textId="4B8230ED" w:rsidR="007F0B9E" w:rsidRDefault="007F0B9E" w:rsidP="007F0B9E">
      <w:pPr>
        <w:spacing w:after="120"/>
        <w:rPr>
          <w:rFonts w:cs="Times New Roman"/>
          <w:color w:val="000000" w:themeColor="text1"/>
          <w:szCs w:val="24"/>
        </w:rPr>
      </w:pPr>
      <w:r>
        <w:rPr>
          <w:rFonts w:cs="Times New Roman"/>
          <w:color w:val="000000" w:themeColor="text1"/>
          <w:szCs w:val="24"/>
        </w:rPr>
        <w:t xml:space="preserve">Перечисленные различия во взглядах не </w:t>
      </w:r>
      <w:r w:rsidR="00C127AE">
        <w:rPr>
          <w:rFonts w:cs="Times New Roman"/>
          <w:color w:val="000000" w:themeColor="text1"/>
          <w:szCs w:val="24"/>
        </w:rPr>
        <w:t>являю</w:t>
      </w:r>
      <w:r w:rsidR="00665B33">
        <w:rPr>
          <w:rFonts w:cs="Times New Roman"/>
          <w:color w:val="000000" w:themeColor="text1"/>
          <w:szCs w:val="24"/>
        </w:rPr>
        <w:t>тся ед</w:t>
      </w:r>
      <w:r w:rsidR="00C127AE">
        <w:rPr>
          <w:rFonts w:cs="Times New Roman"/>
          <w:color w:val="000000" w:themeColor="text1"/>
          <w:szCs w:val="24"/>
        </w:rPr>
        <w:t>инственно</w:t>
      </w:r>
      <w:r w:rsidR="00665B33">
        <w:rPr>
          <w:rFonts w:cs="Times New Roman"/>
          <w:color w:val="000000" w:themeColor="text1"/>
          <w:szCs w:val="24"/>
        </w:rPr>
        <w:t xml:space="preserve"> возможным</w:t>
      </w:r>
      <w:r>
        <w:rPr>
          <w:rFonts w:cs="Times New Roman"/>
          <w:color w:val="000000" w:themeColor="text1"/>
          <w:szCs w:val="24"/>
        </w:rPr>
        <w:t xml:space="preserve"> </w:t>
      </w:r>
      <w:r w:rsidR="00C127AE">
        <w:rPr>
          <w:rFonts w:cs="Times New Roman"/>
          <w:color w:val="000000" w:themeColor="text1"/>
          <w:szCs w:val="24"/>
        </w:rPr>
        <w:t>способом разделения</w:t>
      </w:r>
      <w:r>
        <w:rPr>
          <w:rFonts w:cs="Times New Roman"/>
          <w:color w:val="000000" w:themeColor="text1"/>
          <w:szCs w:val="24"/>
        </w:rPr>
        <w:t xml:space="preserve"> в методиках расчета фундаментальной </w:t>
      </w:r>
      <w:r w:rsidR="00E456A5">
        <w:rPr>
          <w:rFonts w:cs="Times New Roman"/>
          <w:color w:val="000000" w:themeColor="text1"/>
          <w:szCs w:val="24"/>
        </w:rPr>
        <w:t>ценности</w:t>
      </w:r>
      <w:r>
        <w:rPr>
          <w:rFonts w:cs="Times New Roman"/>
          <w:color w:val="000000" w:themeColor="text1"/>
          <w:szCs w:val="24"/>
        </w:rPr>
        <w:t xml:space="preserve"> капитала компании. </w:t>
      </w:r>
      <w:r w:rsidR="00FC51EF">
        <w:t>Помимо вышеперечисленного, разделение может производиться в том, что</w:t>
      </w:r>
      <w:r>
        <w:rPr>
          <w:rFonts w:cs="Times New Roman"/>
          <w:color w:val="000000" w:themeColor="text1"/>
          <w:szCs w:val="24"/>
        </w:rPr>
        <w:t xml:space="preserve"> подразумевается под денежным потоком. В качестве денежных потоков может рассматриваться поток денежных средств, либо же поток остаточной прибыли. Под остаточной прибылью в таком случае исследователи подразумевают бухгалтерскую прибыль за вычетом капитальных затрат. </w:t>
      </w:r>
    </w:p>
    <w:p w14:paraId="6C8C36CA" w14:textId="7B04314B" w:rsidR="007F0B9E" w:rsidRDefault="007F0B9E" w:rsidP="007314D7">
      <w:pPr>
        <w:spacing w:after="120"/>
        <w:rPr>
          <w:rFonts w:cs="Times New Roman"/>
          <w:color w:val="000000" w:themeColor="text1"/>
          <w:szCs w:val="24"/>
        </w:rPr>
      </w:pPr>
      <w:r>
        <w:rPr>
          <w:rFonts w:cs="Times New Roman"/>
          <w:color w:val="000000" w:themeColor="text1"/>
          <w:szCs w:val="24"/>
        </w:rPr>
        <w:lastRenderedPageBreak/>
        <w:t xml:space="preserve">Исходя из </w:t>
      </w:r>
      <w:r w:rsidR="00FC51EF">
        <w:rPr>
          <w:rFonts w:cs="Times New Roman"/>
          <w:color w:val="000000" w:themeColor="text1"/>
          <w:szCs w:val="24"/>
        </w:rPr>
        <w:t>вышесказанного</w:t>
      </w:r>
      <w:r>
        <w:rPr>
          <w:rFonts w:cs="Times New Roman"/>
          <w:color w:val="000000" w:themeColor="text1"/>
          <w:szCs w:val="24"/>
        </w:rPr>
        <w:t xml:space="preserve">, </w:t>
      </w:r>
      <w:r w:rsidR="00FC51EF">
        <w:rPr>
          <w:rFonts w:cs="Times New Roman"/>
          <w:color w:val="000000" w:themeColor="text1"/>
          <w:szCs w:val="24"/>
        </w:rPr>
        <w:t>можно выделить</w:t>
      </w:r>
      <w:r>
        <w:rPr>
          <w:rFonts w:cs="Times New Roman"/>
          <w:color w:val="000000" w:themeColor="text1"/>
          <w:szCs w:val="24"/>
        </w:rPr>
        <w:t xml:space="preserve"> две модели оценки фундаментальной </w:t>
      </w:r>
      <w:r w:rsidR="00E456A5">
        <w:rPr>
          <w:rFonts w:cs="Times New Roman"/>
          <w:color w:val="000000" w:themeColor="text1"/>
          <w:szCs w:val="24"/>
        </w:rPr>
        <w:t>ценности</w:t>
      </w:r>
      <w:r>
        <w:rPr>
          <w:rFonts w:cs="Times New Roman"/>
          <w:color w:val="000000" w:themeColor="text1"/>
          <w:szCs w:val="24"/>
        </w:rPr>
        <w:t xml:space="preserve"> собственного капитала. При этом в каждой модели допустимо использование двух подходов к определению денежных потоков. На основе проведенной </w:t>
      </w:r>
      <w:r w:rsidR="009D62AD">
        <w:rPr>
          <w:rFonts w:cs="Times New Roman"/>
          <w:color w:val="000000" w:themeColor="text1"/>
          <w:szCs w:val="24"/>
        </w:rPr>
        <w:t>[Волков, 2006</w:t>
      </w:r>
      <w:r w:rsidRPr="00991A12">
        <w:rPr>
          <w:rFonts w:cs="Times New Roman"/>
          <w:color w:val="000000" w:themeColor="text1"/>
          <w:szCs w:val="24"/>
        </w:rPr>
        <w:t>]</w:t>
      </w:r>
      <w:r>
        <w:rPr>
          <w:rFonts w:cs="Times New Roman"/>
          <w:color w:val="000000" w:themeColor="text1"/>
          <w:szCs w:val="24"/>
        </w:rPr>
        <w:t xml:space="preserve"> классификации можно выдвинуть следующее наглядное представление фундаментальной </w:t>
      </w:r>
      <w:r w:rsidR="00E456A5">
        <w:rPr>
          <w:rFonts w:cs="Times New Roman"/>
          <w:color w:val="000000" w:themeColor="text1"/>
          <w:szCs w:val="24"/>
        </w:rPr>
        <w:t>ценности</w:t>
      </w:r>
      <w:r>
        <w:rPr>
          <w:rFonts w:cs="Times New Roman"/>
          <w:color w:val="000000" w:themeColor="text1"/>
          <w:szCs w:val="24"/>
        </w:rPr>
        <w:t xml:space="preserve"> собственного капитала</w:t>
      </w:r>
      <w:r w:rsidRPr="007F0B9E">
        <w:rPr>
          <w:rFonts w:cs="Times New Roman"/>
          <w:color w:val="000000" w:themeColor="text1"/>
          <w:szCs w:val="24"/>
        </w:rPr>
        <w:t xml:space="preserve">: </w:t>
      </w:r>
    </w:p>
    <w:p w14:paraId="4E494F38" w14:textId="627E6A77" w:rsidR="00E769BC" w:rsidRPr="00E769BC" w:rsidRDefault="00102E77" w:rsidP="00E769BC">
      <w:pPr>
        <w:spacing w:after="120"/>
        <w:ind w:firstLine="0"/>
        <w:jc w:val="right"/>
        <w:rPr>
          <w:rFonts w:cs="Times New Roman"/>
          <w:color w:val="A8D08D" w:themeColor="accent6" w:themeTint="99"/>
          <w:szCs w:val="24"/>
        </w:rPr>
      </w:pPr>
      <w:r>
        <w:rPr>
          <w:color w:val="000000" w:themeColor="text1"/>
          <w:szCs w:val="24"/>
        </w:rPr>
        <w:t>Таблица 3</w:t>
      </w:r>
      <w:r w:rsidRPr="00102E77">
        <w:rPr>
          <w:color w:val="000000" w:themeColor="text1"/>
          <w:szCs w:val="24"/>
        </w:rPr>
        <w:t>.</w:t>
      </w:r>
      <w:r w:rsidR="00E769BC" w:rsidRPr="00E23C07">
        <w:rPr>
          <w:color w:val="000000" w:themeColor="text1"/>
          <w:szCs w:val="24"/>
        </w:rPr>
        <w:t xml:space="preserve"> </w:t>
      </w:r>
      <w:r w:rsidR="00E769BC" w:rsidRPr="00B16B1E">
        <w:rPr>
          <w:color w:val="000000" w:themeColor="text1"/>
          <w:szCs w:val="24"/>
        </w:rPr>
        <w:t xml:space="preserve">Модели оценивания фундаментальной </w:t>
      </w:r>
      <w:r w:rsidR="00E769BC">
        <w:rPr>
          <w:color w:val="000000" w:themeColor="text1"/>
          <w:szCs w:val="24"/>
        </w:rPr>
        <w:t>ценности</w:t>
      </w:r>
      <w:r w:rsidR="00E769BC" w:rsidRPr="00B16B1E">
        <w:rPr>
          <w:color w:val="000000" w:themeColor="text1"/>
          <w:szCs w:val="24"/>
        </w:rPr>
        <w:t xml:space="preserve"> капитала</w:t>
      </w:r>
      <w:r w:rsidR="00E769BC">
        <w:rPr>
          <w:color w:val="000000" w:themeColor="text1"/>
          <w:szCs w:val="24"/>
        </w:rPr>
        <w:t xml:space="preserve"> </w:t>
      </w:r>
      <w:r w:rsidR="00E769BC">
        <w:rPr>
          <w:rFonts w:cs="Times New Roman"/>
          <w:color w:val="000000" w:themeColor="text1"/>
          <w:szCs w:val="24"/>
        </w:rPr>
        <w:t>[Волков, 2006</w:t>
      </w:r>
      <w:r w:rsidR="00E769BC" w:rsidRPr="00991A12">
        <w:rPr>
          <w:rFonts w:cs="Times New Roman"/>
          <w:color w:val="000000" w:themeColor="text1"/>
          <w:szCs w:val="24"/>
        </w:rPr>
        <w:t>]</w:t>
      </w:r>
    </w:p>
    <w:tbl>
      <w:tblPr>
        <w:tblStyle w:val="13"/>
        <w:tblW w:w="0" w:type="auto"/>
        <w:tblLook w:val="04A0" w:firstRow="1" w:lastRow="0" w:firstColumn="1" w:lastColumn="0" w:noHBand="0" w:noVBand="1"/>
      </w:tblPr>
      <w:tblGrid>
        <w:gridCol w:w="636"/>
        <w:gridCol w:w="773"/>
        <w:gridCol w:w="3694"/>
        <w:gridCol w:w="4246"/>
      </w:tblGrid>
      <w:tr w:rsidR="009039FB" w:rsidRPr="0076536C" w14:paraId="57BDDD69" w14:textId="77777777" w:rsidTr="00B16B1E">
        <w:tc>
          <w:tcPr>
            <w:tcW w:w="0" w:type="auto"/>
            <w:tcBorders>
              <w:top w:val="nil"/>
              <w:left w:val="nil"/>
              <w:bottom w:val="nil"/>
              <w:right w:val="nil"/>
            </w:tcBorders>
            <w:vAlign w:val="center"/>
          </w:tcPr>
          <w:p w14:paraId="20BE40AF" w14:textId="77777777" w:rsidR="009039FB" w:rsidRPr="00B16B1E" w:rsidRDefault="009039FB" w:rsidP="00850C36">
            <w:pPr>
              <w:contextualSpacing/>
              <w:jc w:val="center"/>
              <w:rPr>
                <w:szCs w:val="24"/>
              </w:rPr>
            </w:pPr>
          </w:p>
        </w:tc>
        <w:tc>
          <w:tcPr>
            <w:tcW w:w="773" w:type="dxa"/>
            <w:tcBorders>
              <w:top w:val="nil"/>
              <w:left w:val="nil"/>
              <w:bottom w:val="nil"/>
              <w:right w:val="single" w:sz="4" w:space="0" w:color="auto"/>
            </w:tcBorders>
            <w:vAlign w:val="center"/>
          </w:tcPr>
          <w:p w14:paraId="3DC44DB8" w14:textId="77777777" w:rsidR="009039FB" w:rsidRPr="00B16B1E" w:rsidRDefault="009039FB" w:rsidP="00850C36">
            <w:pPr>
              <w:contextualSpacing/>
              <w:jc w:val="center"/>
              <w:rPr>
                <w:szCs w:val="24"/>
              </w:rPr>
            </w:pPr>
          </w:p>
        </w:tc>
        <w:tc>
          <w:tcPr>
            <w:tcW w:w="7940" w:type="dxa"/>
            <w:gridSpan w:val="2"/>
            <w:tcBorders>
              <w:left w:val="single" w:sz="4" w:space="0" w:color="auto"/>
            </w:tcBorders>
            <w:vAlign w:val="center"/>
          </w:tcPr>
          <w:p w14:paraId="2EE66503" w14:textId="552104C4" w:rsidR="009039FB" w:rsidRPr="00B16B1E" w:rsidRDefault="009039FB" w:rsidP="00850C36">
            <w:pPr>
              <w:contextualSpacing/>
              <w:jc w:val="center"/>
              <w:rPr>
                <w:b/>
                <w:szCs w:val="24"/>
              </w:rPr>
            </w:pPr>
            <w:r w:rsidRPr="00B16B1E">
              <w:rPr>
                <w:b/>
                <w:szCs w:val="24"/>
              </w:rPr>
              <w:t xml:space="preserve">Подходы </w:t>
            </w:r>
            <w:r w:rsidRPr="00B16B1E">
              <w:rPr>
                <w:noProof/>
                <w:color w:val="252525"/>
                <w:szCs w:val="24"/>
                <w:highlight w:val="white"/>
              </w:rPr>
              <w:fldChar w:fldCharType="begin"/>
            </w:r>
            <w:r w:rsidRPr="00B16B1E">
              <w:rPr>
                <w:b/>
                <w:szCs w:val="24"/>
              </w:rPr>
              <w:instrText>eq к</w:instrText>
            </w:r>
            <w:r w:rsidRPr="00B16B1E">
              <w:rPr>
                <w:noProof/>
                <w:color w:val="252525"/>
                <w:szCs w:val="24"/>
                <w:highlight w:val="white"/>
              </w:rPr>
              <w:fldChar w:fldCharType="end"/>
            </w:r>
            <w:r w:rsidRPr="00B16B1E">
              <w:rPr>
                <w:b/>
                <w:szCs w:val="24"/>
              </w:rPr>
              <w:t xml:space="preserve"> оценке </w:t>
            </w:r>
            <w:r w:rsidRPr="00B16B1E">
              <w:rPr>
                <w:noProof/>
                <w:color w:val="252525"/>
                <w:szCs w:val="24"/>
                <w:highlight w:val="white"/>
              </w:rPr>
              <w:fldChar w:fldCharType="begin"/>
            </w:r>
            <w:r w:rsidRPr="00B16B1E">
              <w:rPr>
                <w:b/>
                <w:szCs w:val="24"/>
              </w:rPr>
              <w:instrText>eq фундаментальной</w:instrText>
            </w:r>
            <w:r w:rsidRPr="00B16B1E">
              <w:rPr>
                <w:noProof/>
                <w:color w:val="252525"/>
                <w:szCs w:val="24"/>
                <w:highlight w:val="white"/>
              </w:rPr>
              <w:fldChar w:fldCharType="end"/>
            </w:r>
            <w:r w:rsidRPr="00B16B1E">
              <w:rPr>
                <w:b/>
                <w:szCs w:val="24"/>
              </w:rPr>
              <w:t xml:space="preserve"> </w:t>
            </w:r>
            <w:r w:rsidR="00E456A5">
              <w:rPr>
                <w:b/>
                <w:szCs w:val="24"/>
              </w:rPr>
              <w:t>ценности</w:t>
            </w:r>
            <w:r w:rsidRPr="00B16B1E">
              <w:rPr>
                <w:b/>
                <w:szCs w:val="24"/>
              </w:rPr>
              <w:t xml:space="preserve"> </w:t>
            </w:r>
            <w:r w:rsidRPr="00B16B1E">
              <w:rPr>
                <w:noProof/>
                <w:color w:val="252525"/>
                <w:szCs w:val="24"/>
                <w:highlight w:val="white"/>
              </w:rPr>
              <w:fldChar w:fldCharType="begin"/>
            </w:r>
            <w:r w:rsidRPr="00B16B1E">
              <w:rPr>
                <w:b/>
                <w:szCs w:val="24"/>
              </w:rPr>
              <w:instrText>eq собственного</w:instrText>
            </w:r>
            <w:r w:rsidRPr="00B16B1E">
              <w:rPr>
                <w:noProof/>
                <w:color w:val="252525"/>
                <w:szCs w:val="24"/>
                <w:highlight w:val="white"/>
              </w:rPr>
              <w:fldChar w:fldCharType="end"/>
            </w:r>
            <w:r w:rsidRPr="00B16B1E">
              <w:rPr>
                <w:b/>
                <w:szCs w:val="24"/>
              </w:rPr>
              <w:t xml:space="preserve"> капитала</w:t>
            </w:r>
          </w:p>
        </w:tc>
      </w:tr>
      <w:tr w:rsidR="00B16B1E" w:rsidRPr="0076536C" w14:paraId="672164F1" w14:textId="77777777" w:rsidTr="00386D9F">
        <w:tc>
          <w:tcPr>
            <w:tcW w:w="0" w:type="auto"/>
            <w:tcBorders>
              <w:top w:val="nil"/>
              <w:left w:val="nil"/>
              <w:bottom w:val="single" w:sz="4" w:space="0" w:color="auto"/>
              <w:right w:val="nil"/>
            </w:tcBorders>
            <w:vAlign w:val="center"/>
          </w:tcPr>
          <w:p w14:paraId="29E3DD43" w14:textId="77777777" w:rsidR="009039FB" w:rsidRPr="00B16B1E" w:rsidRDefault="009039FB" w:rsidP="00850C36">
            <w:pPr>
              <w:contextualSpacing/>
              <w:jc w:val="center"/>
              <w:rPr>
                <w:szCs w:val="24"/>
              </w:rPr>
            </w:pPr>
          </w:p>
        </w:tc>
        <w:tc>
          <w:tcPr>
            <w:tcW w:w="773" w:type="dxa"/>
            <w:tcBorders>
              <w:top w:val="nil"/>
              <w:left w:val="nil"/>
              <w:bottom w:val="single" w:sz="4" w:space="0" w:color="auto"/>
              <w:right w:val="single" w:sz="4" w:space="0" w:color="auto"/>
            </w:tcBorders>
            <w:vAlign w:val="center"/>
          </w:tcPr>
          <w:p w14:paraId="25AC1E32" w14:textId="77777777" w:rsidR="009039FB" w:rsidRPr="00B16B1E" w:rsidRDefault="009039FB" w:rsidP="00850C36">
            <w:pPr>
              <w:contextualSpacing/>
              <w:jc w:val="center"/>
              <w:rPr>
                <w:szCs w:val="24"/>
              </w:rPr>
            </w:pPr>
          </w:p>
        </w:tc>
        <w:tc>
          <w:tcPr>
            <w:tcW w:w="3694" w:type="dxa"/>
            <w:tcBorders>
              <w:left w:val="single" w:sz="4" w:space="0" w:color="auto"/>
            </w:tcBorders>
            <w:vAlign w:val="center"/>
          </w:tcPr>
          <w:p w14:paraId="570F293F" w14:textId="77777777" w:rsidR="009039FB" w:rsidRPr="00B16B1E" w:rsidRDefault="009039FB" w:rsidP="00850C36">
            <w:pPr>
              <w:contextualSpacing/>
              <w:jc w:val="center"/>
              <w:rPr>
                <w:b/>
                <w:szCs w:val="24"/>
              </w:rPr>
            </w:pPr>
            <w:r w:rsidRPr="00B16B1E">
              <w:rPr>
                <w:b/>
                <w:szCs w:val="24"/>
              </w:rPr>
              <w:t>Операционный</w:t>
            </w:r>
          </w:p>
        </w:tc>
        <w:tc>
          <w:tcPr>
            <w:tcW w:w="4246" w:type="dxa"/>
            <w:vAlign w:val="center"/>
          </w:tcPr>
          <w:p w14:paraId="7BAE41DB" w14:textId="77777777" w:rsidR="009039FB" w:rsidRPr="00B16B1E" w:rsidRDefault="009039FB" w:rsidP="00850C36">
            <w:pPr>
              <w:contextualSpacing/>
              <w:jc w:val="center"/>
              <w:rPr>
                <w:b/>
                <w:szCs w:val="24"/>
              </w:rPr>
            </w:pPr>
            <w:r w:rsidRPr="00B16B1E">
              <w:rPr>
                <w:noProof/>
                <w:color w:val="252525"/>
                <w:szCs w:val="24"/>
                <w:highlight w:val="white"/>
              </w:rPr>
              <w:fldChar w:fldCharType="begin"/>
            </w:r>
            <w:r w:rsidRPr="00B16B1E">
              <w:rPr>
                <w:b/>
                <w:szCs w:val="24"/>
              </w:rPr>
              <w:instrText>eq Капитальный</w:instrText>
            </w:r>
            <w:r w:rsidRPr="00B16B1E">
              <w:rPr>
                <w:noProof/>
                <w:color w:val="252525"/>
                <w:szCs w:val="24"/>
                <w:highlight w:val="white"/>
              </w:rPr>
              <w:fldChar w:fldCharType="end"/>
            </w:r>
          </w:p>
        </w:tc>
      </w:tr>
      <w:tr w:rsidR="009039FB" w:rsidRPr="0076536C" w14:paraId="63C1FB8F" w14:textId="77777777" w:rsidTr="00B16B1E">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14:paraId="072A7175" w14:textId="2B75CCF3" w:rsidR="009039FB" w:rsidRPr="00B16B1E" w:rsidRDefault="00B16B1E" w:rsidP="00B16B1E">
            <w:pPr>
              <w:ind w:left="113" w:right="113" w:firstLine="0"/>
              <w:contextualSpacing/>
              <w:jc w:val="center"/>
              <w:rPr>
                <w:b/>
                <w:szCs w:val="24"/>
              </w:rPr>
            </w:pPr>
            <w:r w:rsidRPr="00B16B1E">
              <w:rPr>
                <w:b/>
                <w:szCs w:val="24"/>
              </w:rPr>
              <w:t>Создающие ценность п</w:t>
            </w:r>
            <w:r w:rsidR="009039FB" w:rsidRPr="00B16B1E">
              <w:rPr>
                <w:b/>
                <w:szCs w:val="24"/>
              </w:rPr>
              <w:t>отоки</w:t>
            </w:r>
          </w:p>
        </w:tc>
        <w:tc>
          <w:tcPr>
            <w:tcW w:w="77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4F4B4E" w14:textId="77777777" w:rsidR="009039FB" w:rsidRPr="00B16B1E" w:rsidRDefault="009039FB" w:rsidP="00B16B1E">
            <w:pPr>
              <w:ind w:left="113" w:right="113" w:firstLine="0"/>
              <w:contextualSpacing/>
              <w:rPr>
                <w:b/>
                <w:szCs w:val="24"/>
              </w:rPr>
            </w:pPr>
            <w:r w:rsidRPr="00B16B1E">
              <w:rPr>
                <w:b/>
                <w:szCs w:val="24"/>
              </w:rPr>
              <w:t xml:space="preserve">Денежные </w:t>
            </w:r>
            <w:r w:rsidRPr="00B16B1E">
              <w:rPr>
                <w:noProof/>
                <w:color w:val="252525"/>
                <w:szCs w:val="24"/>
                <w:highlight w:val="white"/>
              </w:rPr>
              <w:fldChar w:fldCharType="begin"/>
            </w:r>
            <w:r w:rsidRPr="00B16B1E">
              <w:rPr>
                <w:b/>
                <w:szCs w:val="24"/>
              </w:rPr>
              <w:instrText>eq потоки</w:instrText>
            </w:r>
            <w:r w:rsidRPr="00B16B1E">
              <w:rPr>
                <w:noProof/>
                <w:color w:val="252525"/>
                <w:szCs w:val="24"/>
                <w:highlight w:val="white"/>
              </w:rPr>
              <w:fldChar w:fldCharType="end"/>
            </w:r>
          </w:p>
        </w:tc>
        <w:tc>
          <w:tcPr>
            <w:tcW w:w="7940" w:type="dxa"/>
            <w:gridSpan w:val="2"/>
            <w:tcBorders>
              <w:left w:val="single" w:sz="4" w:space="0" w:color="auto"/>
            </w:tcBorders>
            <w:vAlign w:val="center"/>
          </w:tcPr>
          <w:p w14:paraId="3708B2D9" w14:textId="7B02BE9A" w:rsidR="009039FB" w:rsidRPr="00B16B1E" w:rsidRDefault="009039FB" w:rsidP="00850C36">
            <w:pPr>
              <w:contextualSpacing/>
              <w:jc w:val="center"/>
              <w:rPr>
                <w:szCs w:val="24"/>
              </w:rPr>
            </w:pPr>
            <w:r w:rsidRPr="00B16B1E">
              <w:rPr>
                <w:szCs w:val="24"/>
              </w:rPr>
              <w:t xml:space="preserve">Модели </w:t>
            </w:r>
            <w:r w:rsidRPr="00B16B1E">
              <w:rPr>
                <w:noProof/>
                <w:color w:val="252525"/>
                <w:szCs w:val="24"/>
                <w:highlight w:val="white"/>
              </w:rPr>
              <w:fldChar w:fldCharType="begin"/>
            </w:r>
            <w:r w:rsidRPr="00B16B1E">
              <w:rPr>
                <w:szCs w:val="24"/>
              </w:rPr>
              <w:instrText>eq дисконтирования</w:instrText>
            </w:r>
            <w:r w:rsidRPr="00B16B1E">
              <w:rPr>
                <w:noProof/>
                <w:color w:val="252525"/>
                <w:szCs w:val="24"/>
                <w:highlight w:val="white"/>
              </w:rPr>
              <w:fldChar w:fldCharType="end"/>
            </w:r>
            <w:r w:rsidRPr="00B16B1E">
              <w:rPr>
                <w:szCs w:val="24"/>
              </w:rPr>
              <w:t xml:space="preserve"> денежных потоков </w:t>
            </w:r>
            <w:r w:rsidRPr="00B16B1E">
              <w:rPr>
                <w:noProof/>
                <w:color w:val="252525"/>
                <w:szCs w:val="24"/>
                <w:highlight w:val="white"/>
              </w:rPr>
              <w:fldChar w:fldCharType="begin"/>
            </w:r>
            <w:r w:rsidRPr="00B16B1E">
              <w:rPr>
                <w:szCs w:val="24"/>
              </w:rPr>
              <w:instrText>eq (</w:instrText>
            </w:r>
            <w:r w:rsidRPr="00B16B1E">
              <w:rPr>
                <w:noProof/>
                <w:color w:val="252525"/>
                <w:szCs w:val="24"/>
                <w:highlight w:val="white"/>
              </w:rPr>
              <w:fldChar w:fldCharType="end"/>
            </w:r>
            <w:r w:rsidR="00B16B1E">
              <w:rPr>
                <w:szCs w:val="24"/>
              </w:rPr>
              <w:t>DCF</w:t>
            </w:r>
            <w:r w:rsidRPr="00B16B1E">
              <w:rPr>
                <w:szCs w:val="24"/>
              </w:rPr>
              <w:t xml:space="preserve">) </w:t>
            </w:r>
            <w:r w:rsidRPr="00B16B1E">
              <w:rPr>
                <w:noProof/>
                <w:color w:val="252525"/>
                <w:szCs w:val="24"/>
                <w:highlight w:val="white"/>
              </w:rPr>
              <w:fldChar w:fldCharType="begin"/>
            </w:r>
            <w:r w:rsidRPr="00B16B1E">
              <w:rPr>
                <w:szCs w:val="24"/>
              </w:rPr>
              <w:instrText>eq в</w:instrText>
            </w:r>
            <w:r w:rsidRPr="00B16B1E">
              <w:rPr>
                <w:noProof/>
                <w:color w:val="252525"/>
                <w:szCs w:val="24"/>
                <w:highlight w:val="white"/>
              </w:rPr>
              <w:fldChar w:fldCharType="end"/>
            </w:r>
            <w:r w:rsidRPr="00B16B1E">
              <w:rPr>
                <w:szCs w:val="24"/>
              </w:rPr>
              <w:t xml:space="preserve"> двух </w:t>
            </w:r>
            <w:r w:rsidRPr="00B16B1E">
              <w:rPr>
                <w:noProof/>
                <w:color w:val="252525"/>
                <w:szCs w:val="24"/>
                <w:highlight w:val="white"/>
              </w:rPr>
              <w:fldChar w:fldCharType="begin"/>
            </w:r>
            <w:r w:rsidRPr="00B16B1E">
              <w:rPr>
                <w:szCs w:val="24"/>
              </w:rPr>
              <w:instrText>eq формах:</w:instrText>
            </w:r>
            <w:r w:rsidRPr="00B16B1E">
              <w:rPr>
                <w:noProof/>
                <w:color w:val="252525"/>
                <w:szCs w:val="24"/>
                <w:highlight w:val="white"/>
              </w:rPr>
              <w:fldChar w:fldCharType="end"/>
            </w:r>
          </w:p>
        </w:tc>
      </w:tr>
      <w:tr w:rsidR="00B16B1E" w:rsidRPr="0076536C" w14:paraId="3C3ED5E5" w14:textId="77777777" w:rsidTr="00386D9F">
        <w:trPr>
          <w:trHeight w:val="1761"/>
        </w:trPr>
        <w:tc>
          <w:tcPr>
            <w:tcW w:w="0" w:type="auto"/>
            <w:vMerge/>
            <w:tcBorders>
              <w:top w:val="single" w:sz="4" w:space="0" w:color="auto"/>
              <w:left w:val="single" w:sz="4" w:space="0" w:color="auto"/>
              <w:bottom w:val="single" w:sz="4" w:space="0" w:color="auto"/>
              <w:right w:val="single" w:sz="4" w:space="0" w:color="auto"/>
            </w:tcBorders>
            <w:vAlign w:val="center"/>
          </w:tcPr>
          <w:p w14:paraId="23DC8DCB" w14:textId="77777777" w:rsidR="009039FB" w:rsidRPr="00B16B1E" w:rsidRDefault="009039FB" w:rsidP="00850C36">
            <w:pPr>
              <w:contextualSpacing/>
              <w:jc w:val="center"/>
              <w:rPr>
                <w:szCs w:val="24"/>
              </w:rPr>
            </w:pPr>
          </w:p>
        </w:tc>
        <w:tc>
          <w:tcPr>
            <w:tcW w:w="773" w:type="dxa"/>
            <w:vMerge/>
            <w:tcBorders>
              <w:top w:val="single" w:sz="4" w:space="0" w:color="auto"/>
              <w:left w:val="single" w:sz="4" w:space="0" w:color="auto"/>
              <w:bottom w:val="single" w:sz="4" w:space="0" w:color="auto"/>
              <w:right w:val="single" w:sz="4" w:space="0" w:color="auto"/>
            </w:tcBorders>
            <w:textDirection w:val="btLr"/>
            <w:vAlign w:val="center"/>
          </w:tcPr>
          <w:p w14:paraId="5F386D5A" w14:textId="77777777" w:rsidR="009039FB" w:rsidRPr="00B16B1E" w:rsidRDefault="009039FB" w:rsidP="00850C36">
            <w:pPr>
              <w:ind w:left="113" w:right="113"/>
              <w:contextualSpacing/>
              <w:jc w:val="center"/>
              <w:rPr>
                <w:szCs w:val="24"/>
              </w:rPr>
            </w:pPr>
          </w:p>
        </w:tc>
        <w:tc>
          <w:tcPr>
            <w:tcW w:w="3694" w:type="dxa"/>
            <w:tcBorders>
              <w:left w:val="single" w:sz="4" w:space="0" w:color="auto"/>
            </w:tcBorders>
            <w:vAlign w:val="center"/>
          </w:tcPr>
          <w:p w14:paraId="12C7EFE9" w14:textId="6D9B0571" w:rsidR="009039FB" w:rsidRPr="00B16B1E" w:rsidRDefault="009039FB" w:rsidP="00B16B1E">
            <w:pPr>
              <w:ind w:firstLine="0"/>
              <w:contextualSpacing/>
              <w:jc w:val="center"/>
              <w:rPr>
                <w:szCs w:val="24"/>
              </w:rPr>
            </w:pPr>
            <w:r w:rsidRPr="00B16B1E">
              <w:rPr>
                <w:szCs w:val="24"/>
              </w:rPr>
              <w:t xml:space="preserve">Модель дисконтирования </w:t>
            </w:r>
            <w:r w:rsidRPr="00B16B1E">
              <w:rPr>
                <w:noProof/>
                <w:color w:val="252525"/>
                <w:szCs w:val="24"/>
                <w:highlight w:val="white"/>
              </w:rPr>
              <w:fldChar w:fldCharType="begin"/>
            </w:r>
            <w:r w:rsidRPr="00B16B1E">
              <w:rPr>
                <w:szCs w:val="24"/>
              </w:rPr>
              <w:instrText>eq свободных</w:instrText>
            </w:r>
            <w:r w:rsidRPr="00B16B1E">
              <w:rPr>
                <w:noProof/>
                <w:color w:val="252525"/>
                <w:szCs w:val="24"/>
                <w:highlight w:val="white"/>
              </w:rPr>
              <w:fldChar w:fldCharType="end"/>
            </w:r>
            <w:r w:rsidRPr="00B16B1E">
              <w:rPr>
                <w:szCs w:val="24"/>
              </w:rPr>
              <w:t xml:space="preserve"> денежных </w:t>
            </w:r>
            <w:r w:rsidRPr="00B16B1E">
              <w:rPr>
                <w:noProof/>
                <w:color w:val="252525"/>
                <w:szCs w:val="24"/>
                <w:highlight w:val="white"/>
              </w:rPr>
              <w:fldChar w:fldCharType="begin"/>
            </w:r>
            <w:r w:rsidRPr="00B16B1E">
              <w:rPr>
                <w:szCs w:val="24"/>
              </w:rPr>
              <w:instrText>eq потоков</w:instrText>
            </w:r>
            <w:r w:rsidRPr="00B16B1E">
              <w:rPr>
                <w:noProof/>
                <w:color w:val="252525"/>
                <w:szCs w:val="24"/>
                <w:highlight w:val="white"/>
              </w:rPr>
              <w:fldChar w:fldCharType="end"/>
            </w:r>
            <w:r w:rsidRPr="00B16B1E">
              <w:rPr>
                <w:szCs w:val="24"/>
              </w:rPr>
              <w:t xml:space="preserve"> (</w:t>
            </w:r>
            <w:r w:rsidR="00B16B1E">
              <w:rPr>
                <w:noProof/>
                <w:color w:val="252525"/>
                <w:szCs w:val="24"/>
                <w:lang w:val="en-US"/>
              </w:rPr>
              <w:t>DCF</w:t>
            </w:r>
            <w:r w:rsidR="00E311B4">
              <w:rPr>
                <w:noProof/>
                <w:color w:val="252525"/>
                <w:szCs w:val="24"/>
                <w:lang w:val="en-US"/>
              </w:rPr>
              <w:t>M</w:t>
            </w:r>
            <w:r w:rsidRPr="00B16B1E">
              <w:rPr>
                <w:szCs w:val="24"/>
              </w:rPr>
              <w:t>)</w:t>
            </w:r>
          </w:p>
        </w:tc>
        <w:tc>
          <w:tcPr>
            <w:tcW w:w="4246" w:type="dxa"/>
            <w:vAlign w:val="center"/>
          </w:tcPr>
          <w:p w14:paraId="389FE6ED" w14:textId="77777777" w:rsidR="00386D9F" w:rsidRDefault="009039FB" w:rsidP="00B16B1E">
            <w:pPr>
              <w:ind w:firstLine="0"/>
              <w:contextualSpacing/>
              <w:jc w:val="center"/>
              <w:rPr>
                <w:szCs w:val="24"/>
                <w:lang w:val="en-US"/>
              </w:rPr>
            </w:pPr>
            <w:r w:rsidRPr="00B16B1E">
              <w:rPr>
                <w:noProof/>
                <w:color w:val="252525"/>
                <w:szCs w:val="24"/>
                <w:highlight w:val="white"/>
              </w:rPr>
              <w:fldChar w:fldCharType="begin"/>
            </w:r>
            <w:r w:rsidRPr="00B16B1E">
              <w:rPr>
                <w:szCs w:val="24"/>
              </w:rPr>
              <w:instrText>eq Модель</w:instrText>
            </w:r>
            <w:r w:rsidRPr="00B16B1E">
              <w:rPr>
                <w:noProof/>
                <w:color w:val="252525"/>
                <w:szCs w:val="24"/>
                <w:highlight w:val="white"/>
              </w:rPr>
              <w:fldChar w:fldCharType="end"/>
            </w:r>
            <w:r w:rsidRPr="00B16B1E">
              <w:rPr>
                <w:szCs w:val="24"/>
              </w:rPr>
              <w:t xml:space="preserve"> дисконтирования </w:t>
            </w:r>
          </w:p>
          <w:p w14:paraId="1B4B8BCC" w14:textId="6F2CBF0D" w:rsidR="009039FB" w:rsidRPr="00386D9F" w:rsidRDefault="009039FB" w:rsidP="00386D9F">
            <w:pPr>
              <w:ind w:firstLine="0"/>
              <w:contextualSpacing/>
              <w:jc w:val="center"/>
              <w:rPr>
                <w:szCs w:val="24"/>
                <w:lang w:val="en-US"/>
              </w:rPr>
            </w:pPr>
            <w:r w:rsidRPr="00B16B1E">
              <w:rPr>
                <w:noProof/>
                <w:color w:val="252525"/>
                <w:szCs w:val="24"/>
                <w:highlight w:val="white"/>
              </w:rPr>
              <w:fldChar w:fldCharType="begin"/>
            </w:r>
            <w:r w:rsidRPr="00B16B1E">
              <w:rPr>
                <w:szCs w:val="24"/>
              </w:rPr>
              <w:instrText>eq дивидендов</w:instrText>
            </w:r>
            <w:r w:rsidRPr="00B16B1E">
              <w:rPr>
                <w:noProof/>
                <w:color w:val="252525"/>
                <w:szCs w:val="24"/>
                <w:highlight w:val="white"/>
              </w:rPr>
              <w:fldChar w:fldCharType="end"/>
            </w:r>
            <w:r w:rsidRPr="00B16B1E">
              <w:rPr>
                <w:szCs w:val="24"/>
              </w:rPr>
              <w:t xml:space="preserve"> (</w:t>
            </w:r>
            <w:r w:rsidR="00386D9F">
              <w:rPr>
                <w:szCs w:val="24"/>
                <w:lang w:val="en-US"/>
              </w:rPr>
              <w:t>DD</w:t>
            </w:r>
            <w:r w:rsidR="00E311B4">
              <w:rPr>
                <w:szCs w:val="24"/>
                <w:lang w:val="en-US"/>
              </w:rPr>
              <w:t>M</w:t>
            </w:r>
            <w:r w:rsidRPr="00B16B1E">
              <w:rPr>
                <w:szCs w:val="24"/>
              </w:rPr>
              <w:t>)</w:t>
            </w:r>
          </w:p>
        </w:tc>
      </w:tr>
      <w:tr w:rsidR="009039FB" w:rsidRPr="0076536C" w14:paraId="798D7D65" w14:textId="77777777" w:rsidTr="00B16B1E">
        <w:tc>
          <w:tcPr>
            <w:tcW w:w="0" w:type="auto"/>
            <w:vMerge/>
            <w:tcBorders>
              <w:top w:val="single" w:sz="4" w:space="0" w:color="auto"/>
              <w:left w:val="single" w:sz="4" w:space="0" w:color="auto"/>
              <w:bottom w:val="single" w:sz="4" w:space="0" w:color="auto"/>
              <w:right w:val="single" w:sz="4" w:space="0" w:color="auto"/>
            </w:tcBorders>
            <w:vAlign w:val="center"/>
          </w:tcPr>
          <w:p w14:paraId="51A0824A" w14:textId="77777777" w:rsidR="009039FB" w:rsidRPr="00B16B1E" w:rsidRDefault="009039FB" w:rsidP="00850C36">
            <w:pPr>
              <w:contextualSpacing/>
              <w:jc w:val="center"/>
              <w:rPr>
                <w:szCs w:val="24"/>
              </w:rPr>
            </w:pPr>
          </w:p>
        </w:tc>
        <w:tc>
          <w:tcPr>
            <w:tcW w:w="77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5B33165" w14:textId="77777777" w:rsidR="009039FB" w:rsidRPr="00B16B1E" w:rsidRDefault="009039FB" w:rsidP="00B16B1E">
            <w:pPr>
              <w:spacing w:line="240" w:lineRule="auto"/>
              <w:ind w:left="113" w:right="113" w:firstLine="0"/>
              <w:contextualSpacing/>
              <w:rPr>
                <w:szCs w:val="24"/>
              </w:rPr>
            </w:pPr>
            <w:r w:rsidRPr="00B16B1E">
              <w:rPr>
                <w:noProof/>
                <w:color w:val="252525"/>
                <w:szCs w:val="24"/>
                <w:highlight w:val="white"/>
              </w:rPr>
              <w:fldChar w:fldCharType="begin"/>
            </w:r>
            <w:r w:rsidRPr="00B16B1E">
              <w:rPr>
                <w:b/>
                <w:szCs w:val="24"/>
              </w:rPr>
              <w:instrText>eq Остаточная</w:instrText>
            </w:r>
            <w:r w:rsidRPr="00B16B1E">
              <w:rPr>
                <w:noProof/>
                <w:color w:val="252525"/>
                <w:szCs w:val="24"/>
                <w:highlight w:val="white"/>
              </w:rPr>
              <w:fldChar w:fldCharType="end"/>
            </w:r>
            <w:r w:rsidRPr="00B16B1E">
              <w:rPr>
                <w:b/>
                <w:szCs w:val="24"/>
              </w:rPr>
              <w:t xml:space="preserve"> прибыль</w:t>
            </w:r>
          </w:p>
        </w:tc>
        <w:tc>
          <w:tcPr>
            <w:tcW w:w="7940" w:type="dxa"/>
            <w:gridSpan w:val="2"/>
            <w:tcBorders>
              <w:left w:val="single" w:sz="4" w:space="0" w:color="auto"/>
            </w:tcBorders>
            <w:vAlign w:val="center"/>
          </w:tcPr>
          <w:p w14:paraId="167AA15F" w14:textId="30B7BE44" w:rsidR="009039FB" w:rsidRPr="00B16B1E" w:rsidRDefault="009039FB" w:rsidP="00B16B1E">
            <w:pPr>
              <w:ind w:firstLine="0"/>
              <w:contextualSpacing/>
              <w:jc w:val="center"/>
              <w:rPr>
                <w:szCs w:val="24"/>
              </w:rPr>
            </w:pPr>
            <w:r w:rsidRPr="00B16B1E">
              <w:rPr>
                <w:noProof/>
                <w:color w:val="252525"/>
                <w:szCs w:val="24"/>
                <w:highlight w:val="white"/>
              </w:rPr>
              <w:fldChar w:fldCharType="begin"/>
            </w:r>
            <w:r w:rsidRPr="00B16B1E">
              <w:rPr>
                <w:szCs w:val="24"/>
              </w:rPr>
              <w:instrText>eq Модели</w:instrText>
            </w:r>
            <w:r w:rsidRPr="00B16B1E">
              <w:rPr>
                <w:noProof/>
                <w:color w:val="252525"/>
                <w:szCs w:val="24"/>
                <w:highlight w:val="white"/>
              </w:rPr>
              <w:fldChar w:fldCharType="end"/>
            </w:r>
            <w:r w:rsidRPr="00B16B1E">
              <w:rPr>
                <w:szCs w:val="24"/>
              </w:rPr>
              <w:t xml:space="preserve"> остаточной прибыли </w:t>
            </w:r>
            <w:r w:rsidRPr="00B16B1E">
              <w:rPr>
                <w:noProof/>
                <w:color w:val="252525"/>
                <w:szCs w:val="24"/>
                <w:highlight w:val="white"/>
              </w:rPr>
              <w:fldChar w:fldCharType="begin"/>
            </w:r>
            <w:r w:rsidRPr="00B16B1E">
              <w:rPr>
                <w:szCs w:val="24"/>
              </w:rPr>
              <w:instrText>eq (</w:instrText>
            </w:r>
            <w:r w:rsidRPr="00B16B1E">
              <w:rPr>
                <w:noProof/>
                <w:color w:val="252525"/>
                <w:szCs w:val="24"/>
                <w:highlight w:val="white"/>
              </w:rPr>
              <w:fldChar w:fldCharType="end"/>
            </w:r>
            <w:r w:rsidRPr="00B16B1E">
              <w:rPr>
                <w:noProof/>
                <w:color w:val="252525"/>
                <w:szCs w:val="24"/>
                <w:highlight w:val="white"/>
              </w:rPr>
              <w:fldChar w:fldCharType="begin"/>
            </w:r>
            <w:r w:rsidRPr="00B16B1E">
              <w:rPr>
                <w:szCs w:val="24"/>
                <w:lang w:val="en-US"/>
              </w:rPr>
              <w:instrText>eq</w:instrText>
            </w:r>
            <w:r w:rsidRPr="00B16B1E">
              <w:rPr>
                <w:szCs w:val="24"/>
              </w:rPr>
              <w:instrText xml:space="preserve"> </w:instrText>
            </w:r>
            <w:r w:rsidRPr="00B16B1E">
              <w:rPr>
                <w:szCs w:val="24"/>
                <w:lang w:val="en-US"/>
              </w:rPr>
              <w:instrText>RIM</w:instrText>
            </w:r>
            <w:r w:rsidRPr="00B16B1E">
              <w:rPr>
                <w:noProof/>
                <w:color w:val="252525"/>
                <w:szCs w:val="24"/>
                <w:highlight w:val="white"/>
              </w:rPr>
              <w:fldChar w:fldCharType="end"/>
            </w:r>
            <w:r w:rsidRPr="00B16B1E">
              <w:rPr>
                <w:szCs w:val="24"/>
              </w:rPr>
              <w:t xml:space="preserve">) </w:t>
            </w:r>
            <w:r w:rsidRPr="00B16B1E">
              <w:rPr>
                <w:noProof/>
                <w:color w:val="252525"/>
                <w:szCs w:val="24"/>
                <w:highlight w:val="white"/>
              </w:rPr>
              <w:fldChar w:fldCharType="begin"/>
            </w:r>
            <w:r w:rsidRPr="00B16B1E">
              <w:rPr>
                <w:szCs w:val="24"/>
              </w:rPr>
              <w:instrText>eq в</w:instrText>
            </w:r>
            <w:r w:rsidRPr="00B16B1E">
              <w:rPr>
                <w:noProof/>
                <w:color w:val="252525"/>
                <w:szCs w:val="24"/>
                <w:highlight w:val="white"/>
              </w:rPr>
              <w:fldChar w:fldCharType="end"/>
            </w:r>
            <w:r w:rsidR="00386D9F">
              <w:rPr>
                <w:noProof/>
                <w:color w:val="252525"/>
                <w:szCs w:val="24"/>
                <w:lang w:val="en-US"/>
              </w:rPr>
              <w:t xml:space="preserve"> </w:t>
            </w:r>
            <w:r w:rsidRPr="00B16B1E">
              <w:rPr>
                <w:szCs w:val="24"/>
              </w:rPr>
              <w:t xml:space="preserve">двух </w:t>
            </w:r>
            <w:r w:rsidRPr="00B16B1E">
              <w:rPr>
                <w:noProof/>
                <w:color w:val="252525"/>
                <w:szCs w:val="24"/>
                <w:highlight w:val="white"/>
              </w:rPr>
              <w:fldChar w:fldCharType="begin"/>
            </w:r>
            <w:r w:rsidRPr="00B16B1E">
              <w:rPr>
                <w:szCs w:val="24"/>
              </w:rPr>
              <w:instrText>eq формах:</w:instrText>
            </w:r>
            <w:r w:rsidRPr="00B16B1E">
              <w:rPr>
                <w:noProof/>
                <w:color w:val="252525"/>
                <w:szCs w:val="24"/>
                <w:highlight w:val="white"/>
              </w:rPr>
              <w:fldChar w:fldCharType="end"/>
            </w:r>
          </w:p>
        </w:tc>
      </w:tr>
      <w:tr w:rsidR="00B16B1E" w:rsidRPr="0076536C" w14:paraId="051133F2" w14:textId="77777777" w:rsidTr="00386D9F">
        <w:trPr>
          <w:trHeight w:val="1415"/>
        </w:trPr>
        <w:tc>
          <w:tcPr>
            <w:tcW w:w="0" w:type="auto"/>
            <w:vMerge/>
            <w:tcBorders>
              <w:top w:val="single" w:sz="4" w:space="0" w:color="auto"/>
              <w:left w:val="single" w:sz="4" w:space="0" w:color="auto"/>
              <w:bottom w:val="single" w:sz="4" w:space="0" w:color="auto"/>
              <w:right w:val="single" w:sz="4" w:space="0" w:color="auto"/>
            </w:tcBorders>
            <w:vAlign w:val="center"/>
          </w:tcPr>
          <w:p w14:paraId="44107B42" w14:textId="77777777" w:rsidR="009039FB" w:rsidRPr="00B16B1E" w:rsidRDefault="009039FB" w:rsidP="00850C36">
            <w:pPr>
              <w:contextualSpacing/>
              <w:jc w:val="center"/>
              <w:rPr>
                <w:szCs w:val="24"/>
              </w:rPr>
            </w:pPr>
          </w:p>
        </w:tc>
        <w:tc>
          <w:tcPr>
            <w:tcW w:w="773" w:type="dxa"/>
            <w:vMerge/>
            <w:tcBorders>
              <w:top w:val="single" w:sz="4" w:space="0" w:color="auto"/>
              <w:left w:val="single" w:sz="4" w:space="0" w:color="auto"/>
              <w:bottom w:val="single" w:sz="4" w:space="0" w:color="auto"/>
              <w:right w:val="single" w:sz="4" w:space="0" w:color="auto"/>
            </w:tcBorders>
            <w:vAlign w:val="center"/>
          </w:tcPr>
          <w:p w14:paraId="47557EA6" w14:textId="77777777" w:rsidR="009039FB" w:rsidRPr="00B16B1E" w:rsidRDefault="009039FB" w:rsidP="00850C36">
            <w:pPr>
              <w:contextualSpacing/>
              <w:jc w:val="center"/>
              <w:rPr>
                <w:szCs w:val="24"/>
              </w:rPr>
            </w:pPr>
          </w:p>
        </w:tc>
        <w:tc>
          <w:tcPr>
            <w:tcW w:w="3694" w:type="dxa"/>
            <w:tcBorders>
              <w:left w:val="single" w:sz="4" w:space="0" w:color="auto"/>
            </w:tcBorders>
            <w:vAlign w:val="center"/>
          </w:tcPr>
          <w:p w14:paraId="35E880D2" w14:textId="75022038" w:rsidR="009039FB" w:rsidRPr="00B16B1E" w:rsidRDefault="00B16B1E" w:rsidP="00B16B1E">
            <w:pPr>
              <w:ind w:firstLine="0"/>
              <w:contextualSpacing/>
              <w:jc w:val="center"/>
              <w:rPr>
                <w:szCs w:val="24"/>
              </w:rPr>
            </w:pPr>
            <w:r>
              <w:rPr>
                <w:szCs w:val="24"/>
              </w:rPr>
              <w:t>Модель</w:t>
            </w:r>
            <w:r w:rsidRPr="00B16B1E">
              <w:rPr>
                <w:szCs w:val="24"/>
              </w:rPr>
              <w:t xml:space="preserve"> </w:t>
            </w:r>
            <w:r w:rsidR="009039FB" w:rsidRPr="00B16B1E">
              <w:rPr>
                <w:szCs w:val="24"/>
              </w:rPr>
              <w:t xml:space="preserve">дисконтирования </w:t>
            </w:r>
            <w:r w:rsidR="009039FB" w:rsidRPr="00B16B1E">
              <w:rPr>
                <w:noProof/>
                <w:color w:val="252525"/>
                <w:szCs w:val="24"/>
                <w:highlight w:val="white"/>
              </w:rPr>
              <w:fldChar w:fldCharType="begin"/>
            </w:r>
            <w:r w:rsidR="009039FB" w:rsidRPr="00B16B1E">
              <w:rPr>
                <w:szCs w:val="24"/>
              </w:rPr>
              <w:instrText>eq остаточной</w:instrText>
            </w:r>
            <w:r w:rsidR="009039FB" w:rsidRPr="00B16B1E">
              <w:rPr>
                <w:noProof/>
                <w:color w:val="252525"/>
                <w:szCs w:val="24"/>
                <w:highlight w:val="white"/>
              </w:rPr>
              <w:fldChar w:fldCharType="end"/>
            </w:r>
            <w:r w:rsidR="009039FB" w:rsidRPr="00B16B1E">
              <w:rPr>
                <w:szCs w:val="24"/>
              </w:rPr>
              <w:t xml:space="preserve"> операционной </w:t>
            </w:r>
            <w:r w:rsidR="009039FB" w:rsidRPr="00B16B1E">
              <w:rPr>
                <w:noProof/>
                <w:color w:val="252525"/>
                <w:szCs w:val="24"/>
                <w:highlight w:val="white"/>
              </w:rPr>
              <w:fldChar w:fldCharType="begin"/>
            </w:r>
            <w:r w:rsidR="009039FB" w:rsidRPr="00B16B1E">
              <w:rPr>
                <w:szCs w:val="24"/>
              </w:rPr>
              <w:instrText>eq прибыли</w:instrText>
            </w:r>
            <w:r w:rsidR="009039FB" w:rsidRPr="00B16B1E">
              <w:rPr>
                <w:noProof/>
                <w:color w:val="252525"/>
                <w:szCs w:val="24"/>
                <w:highlight w:val="white"/>
              </w:rPr>
              <w:fldChar w:fldCharType="end"/>
            </w:r>
            <w:r w:rsidR="009039FB" w:rsidRPr="00B16B1E">
              <w:rPr>
                <w:szCs w:val="24"/>
              </w:rPr>
              <w:t xml:space="preserve"> (</w:t>
            </w:r>
            <w:proofErr w:type="spellStart"/>
            <w:r w:rsidR="009039FB" w:rsidRPr="00B16B1E">
              <w:rPr>
                <w:szCs w:val="24"/>
                <w:lang w:val="en-US"/>
              </w:rPr>
              <w:t>ReOI</w:t>
            </w:r>
            <w:r w:rsidR="00E311B4">
              <w:rPr>
                <w:szCs w:val="24"/>
                <w:lang w:val="en-US"/>
              </w:rPr>
              <w:t>M</w:t>
            </w:r>
            <w:proofErr w:type="spellEnd"/>
            <w:r w:rsidR="009039FB" w:rsidRPr="00B16B1E">
              <w:rPr>
                <w:noProof/>
                <w:color w:val="252525"/>
                <w:szCs w:val="24"/>
                <w:highlight w:val="white"/>
              </w:rPr>
              <w:fldChar w:fldCharType="begin"/>
            </w:r>
            <w:r w:rsidR="009039FB" w:rsidRPr="00B16B1E">
              <w:rPr>
                <w:szCs w:val="24"/>
              </w:rPr>
              <w:instrText>eq )</w:instrText>
            </w:r>
            <w:r w:rsidR="009039FB" w:rsidRPr="00B16B1E">
              <w:rPr>
                <w:noProof/>
                <w:color w:val="252525"/>
                <w:szCs w:val="24"/>
                <w:highlight w:val="white"/>
              </w:rPr>
              <w:fldChar w:fldCharType="end"/>
            </w:r>
          </w:p>
        </w:tc>
        <w:tc>
          <w:tcPr>
            <w:tcW w:w="4246" w:type="dxa"/>
            <w:vAlign w:val="center"/>
          </w:tcPr>
          <w:p w14:paraId="33A2BBF3" w14:textId="7349E5CF" w:rsidR="009039FB" w:rsidRPr="00B16B1E" w:rsidRDefault="009039FB" w:rsidP="00B16B1E">
            <w:pPr>
              <w:ind w:firstLine="0"/>
              <w:contextualSpacing/>
              <w:jc w:val="center"/>
              <w:rPr>
                <w:szCs w:val="24"/>
              </w:rPr>
            </w:pPr>
            <w:r w:rsidRPr="00B16B1E">
              <w:rPr>
                <w:szCs w:val="24"/>
              </w:rPr>
              <w:t xml:space="preserve">Модель </w:t>
            </w:r>
            <w:r w:rsidRPr="00B16B1E">
              <w:rPr>
                <w:noProof/>
                <w:color w:val="252525"/>
                <w:szCs w:val="24"/>
                <w:highlight w:val="white"/>
              </w:rPr>
              <w:fldChar w:fldCharType="begin"/>
            </w:r>
            <w:r w:rsidRPr="00B16B1E">
              <w:rPr>
                <w:szCs w:val="24"/>
              </w:rPr>
              <w:instrText>eq дисконтирования</w:instrText>
            </w:r>
            <w:r w:rsidRPr="00B16B1E">
              <w:rPr>
                <w:noProof/>
                <w:color w:val="252525"/>
                <w:szCs w:val="24"/>
                <w:highlight w:val="white"/>
              </w:rPr>
              <w:fldChar w:fldCharType="end"/>
            </w:r>
            <w:r w:rsidRPr="00B16B1E">
              <w:rPr>
                <w:szCs w:val="24"/>
              </w:rPr>
              <w:t xml:space="preserve"> остаточной </w:t>
            </w:r>
            <w:r w:rsidRPr="00B16B1E">
              <w:rPr>
                <w:noProof/>
                <w:color w:val="252525"/>
                <w:szCs w:val="24"/>
                <w:highlight w:val="white"/>
              </w:rPr>
              <w:fldChar w:fldCharType="begin"/>
            </w:r>
            <w:r w:rsidRPr="00B16B1E">
              <w:rPr>
                <w:szCs w:val="24"/>
              </w:rPr>
              <w:instrText>eq чистой</w:instrText>
            </w:r>
            <w:r w:rsidRPr="00B16B1E">
              <w:rPr>
                <w:noProof/>
                <w:color w:val="252525"/>
                <w:szCs w:val="24"/>
                <w:highlight w:val="white"/>
              </w:rPr>
              <w:fldChar w:fldCharType="end"/>
            </w:r>
            <w:r w:rsidRPr="00B16B1E">
              <w:rPr>
                <w:szCs w:val="24"/>
              </w:rPr>
              <w:t xml:space="preserve"> прибыли (</w:t>
            </w:r>
            <w:r w:rsidRPr="00B16B1E">
              <w:rPr>
                <w:szCs w:val="24"/>
                <w:lang w:val="en-US"/>
              </w:rPr>
              <w:t>RE</w:t>
            </w:r>
            <w:r w:rsidR="00E311B4">
              <w:rPr>
                <w:szCs w:val="24"/>
                <w:lang w:val="en-US"/>
              </w:rPr>
              <w:t>M</w:t>
            </w:r>
            <w:r w:rsidRPr="00B16B1E">
              <w:rPr>
                <w:noProof/>
                <w:color w:val="252525"/>
                <w:szCs w:val="24"/>
                <w:highlight w:val="white"/>
              </w:rPr>
              <w:fldChar w:fldCharType="begin"/>
            </w:r>
            <w:r w:rsidRPr="00B16B1E">
              <w:rPr>
                <w:szCs w:val="24"/>
              </w:rPr>
              <w:instrText>eq )</w:instrText>
            </w:r>
            <w:r w:rsidRPr="00B16B1E">
              <w:rPr>
                <w:noProof/>
                <w:color w:val="252525"/>
                <w:szCs w:val="24"/>
                <w:highlight w:val="white"/>
              </w:rPr>
              <w:fldChar w:fldCharType="end"/>
            </w:r>
          </w:p>
        </w:tc>
      </w:tr>
    </w:tbl>
    <w:p w14:paraId="3E10D209" w14:textId="77777777" w:rsidR="00E769BC" w:rsidRDefault="00E769BC" w:rsidP="004E2F8E">
      <w:pPr>
        <w:spacing w:after="120"/>
        <w:rPr>
          <w:rFonts w:cs="Times New Roman"/>
          <w:color w:val="000000" w:themeColor="text1"/>
          <w:szCs w:val="24"/>
        </w:rPr>
      </w:pPr>
    </w:p>
    <w:p w14:paraId="7D493F1F" w14:textId="0F41D542" w:rsidR="009362CB" w:rsidRPr="007C2561" w:rsidRDefault="009362CB" w:rsidP="004E2F8E">
      <w:pPr>
        <w:spacing w:after="120"/>
        <w:rPr>
          <w:rFonts w:cs="Times New Roman"/>
          <w:color w:val="000000" w:themeColor="text1"/>
          <w:szCs w:val="24"/>
        </w:rPr>
      </w:pPr>
      <w:r w:rsidRPr="007C2561">
        <w:rPr>
          <w:rFonts w:cs="Times New Roman"/>
          <w:color w:val="000000" w:themeColor="text1"/>
          <w:szCs w:val="24"/>
        </w:rPr>
        <w:t xml:space="preserve">Как уже было отмечено в предыдущем разделе, модель дисконтирования свободных денежных потоков — </w:t>
      </w:r>
      <w:r w:rsidR="00FC51EF" w:rsidRPr="007C2561">
        <w:rPr>
          <w:rFonts w:cs="Times New Roman"/>
          <w:color w:val="000000" w:themeColor="text1"/>
          <w:szCs w:val="24"/>
        </w:rPr>
        <w:t xml:space="preserve">это </w:t>
      </w:r>
      <w:r w:rsidRPr="007C2561">
        <w:rPr>
          <w:rFonts w:cs="Times New Roman"/>
          <w:color w:val="000000" w:themeColor="text1"/>
          <w:szCs w:val="24"/>
        </w:rPr>
        <w:t xml:space="preserve">наиболее широко используемый инструмент в корпоративных финансах.  Основное допущение модели строится на том, что свободные денежные потоки </w:t>
      </w:r>
      <w:r w:rsidR="00FC51EF" w:rsidRPr="007C2561">
        <w:rPr>
          <w:rFonts w:cs="Times New Roman"/>
          <w:color w:val="000000" w:themeColor="text1"/>
          <w:szCs w:val="24"/>
        </w:rPr>
        <w:t>являются элементом, создающим ценность</w:t>
      </w:r>
      <w:r w:rsidRPr="007C2561">
        <w:rPr>
          <w:rFonts w:cs="Times New Roman"/>
          <w:color w:val="000000" w:themeColor="text1"/>
          <w:szCs w:val="24"/>
        </w:rPr>
        <w:t>. Под такими потока</w:t>
      </w:r>
      <w:r w:rsidR="00685CF5" w:rsidRPr="007C2561">
        <w:rPr>
          <w:rFonts w:cs="Times New Roman"/>
          <w:color w:val="000000" w:themeColor="text1"/>
          <w:szCs w:val="24"/>
        </w:rPr>
        <w:t>ми</w:t>
      </w:r>
      <w:r w:rsidRPr="007C2561">
        <w:rPr>
          <w:rFonts w:cs="Times New Roman"/>
          <w:color w:val="000000" w:themeColor="text1"/>
          <w:szCs w:val="24"/>
        </w:rPr>
        <w:t xml:space="preserve"> подразумеваются все потоки, которые доступны для разделения между всеми поставщиками капитала компании. </w:t>
      </w:r>
      <w:r w:rsidRPr="007C2561">
        <w:rPr>
          <w:rFonts w:cs="Times New Roman"/>
          <w:color w:val="000000" w:themeColor="text1"/>
          <w:szCs w:val="24"/>
          <w:lang w:val="en-US"/>
        </w:rPr>
        <w:t>DDM</w:t>
      </w:r>
      <w:r w:rsidRPr="007C2561">
        <w:rPr>
          <w:rFonts w:cs="Times New Roman"/>
          <w:color w:val="000000" w:themeColor="text1"/>
          <w:szCs w:val="24"/>
        </w:rPr>
        <w:t xml:space="preserve"> в данном случае отличается от обсуждаемого подхода тем, что он принимает к рассмотрению только потоки, относящиеся к выплате в сторону акционеров.  При проведении процедуры дисконтирования в модели дисконтированных дивидендов используется ставка, вычисленная по модели </w:t>
      </w:r>
      <w:r w:rsidRPr="007C2561">
        <w:rPr>
          <w:rFonts w:cs="Times New Roman"/>
          <w:color w:val="000000" w:themeColor="text1"/>
          <w:szCs w:val="24"/>
          <w:lang w:val="en-US"/>
        </w:rPr>
        <w:t>CAPM</w:t>
      </w:r>
      <w:r w:rsidRPr="007C2561">
        <w:rPr>
          <w:rFonts w:cs="Times New Roman"/>
          <w:color w:val="000000" w:themeColor="text1"/>
          <w:szCs w:val="24"/>
        </w:rPr>
        <w:t xml:space="preserve">, в то время как для метода дисконтированных денежных потоков используется ставка </w:t>
      </w:r>
      <w:r w:rsidRPr="007C2561">
        <w:rPr>
          <w:rFonts w:cs="Times New Roman"/>
          <w:color w:val="000000" w:themeColor="text1"/>
          <w:szCs w:val="24"/>
          <w:lang w:val="en-US"/>
        </w:rPr>
        <w:t>WACC</w:t>
      </w:r>
      <w:r w:rsidRPr="007C2561">
        <w:rPr>
          <w:rFonts w:cs="Times New Roman"/>
          <w:color w:val="000000" w:themeColor="text1"/>
          <w:szCs w:val="24"/>
        </w:rPr>
        <w:t xml:space="preserve">, описанная в предыдущем разделе. </w:t>
      </w:r>
    </w:p>
    <w:p w14:paraId="4FE67114" w14:textId="70D24FA1" w:rsidR="009362CB" w:rsidRPr="007C2561" w:rsidRDefault="00F70EA5" w:rsidP="004E2F8E">
      <w:pPr>
        <w:spacing w:after="120"/>
        <w:rPr>
          <w:rFonts w:cs="Times New Roman"/>
          <w:color w:val="000000" w:themeColor="text1"/>
          <w:szCs w:val="24"/>
        </w:rPr>
      </w:pPr>
      <w:r w:rsidRPr="007C2561">
        <w:rPr>
          <w:rFonts w:cs="Times New Roman"/>
          <w:color w:val="000000" w:themeColor="text1"/>
          <w:szCs w:val="24"/>
        </w:rPr>
        <w:t xml:space="preserve">Фундаментальная </w:t>
      </w:r>
      <w:r w:rsidR="00E456A5">
        <w:rPr>
          <w:rFonts w:cs="Times New Roman"/>
          <w:color w:val="000000" w:themeColor="text1"/>
          <w:szCs w:val="24"/>
        </w:rPr>
        <w:t>ценность</w:t>
      </w:r>
      <w:r w:rsidR="00D304DC" w:rsidRPr="007C2561">
        <w:rPr>
          <w:rFonts w:cs="Times New Roman"/>
          <w:color w:val="000000" w:themeColor="text1"/>
          <w:szCs w:val="24"/>
        </w:rPr>
        <w:t xml:space="preserve"> собственного капитала из модели дисконтирования денежных потоков может быть выражена как </w:t>
      </w:r>
      <w:r w:rsidR="0042625A" w:rsidRPr="007C2561">
        <w:rPr>
          <w:rFonts w:cs="Times New Roman"/>
          <w:color w:val="000000" w:themeColor="text1"/>
          <w:szCs w:val="24"/>
        </w:rPr>
        <w:t>[Волков, 2004]:</w:t>
      </w:r>
    </w:p>
    <w:p w14:paraId="139C729E" w14:textId="332F62E7" w:rsidR="00D304DC" w:rsidRPr="007C2561" w:rsidRDefault="00D304DC" w:rsidP="00D304DC">
      <w:pPr>
        <w:spacing w:after="120"/>
        <w:jc w:val="center"/>
        <w:rPr>
          <w:rFonts w:eastAsiaTheme="minorEastAsia" w:cs="Times New Roman"/>
          <w:color w:val="000000" w:themeColor="text1"/>
          <w:szCs w:val="24"/>
        </w:rPr>
      </w:pPr>
      <m:oMath>
        <m:r>
          <w:rPr>
            <w:rFonts w:ascii="Cambria Math" w:hAnsi="Cambria Math" w:cs="Times New Roman"/>
            <w:color w:val="000000" w:themeColor="text1"/>
            <w:szCs w:val="24"/>
          </w:rPr>
          <w:lastRenderedPageBreak/>
          <m:t xml:space="preserve">                                            </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V</m:t>
            </m:r>
          </m:e>
          <m:sup>
            <m:r>
              <w:rPr>
                <w:rFonts w:ascii="Cambria Math" w:hAnsi="Cambria Math" w:cs="Times New Roman"/>
                <w:color w:val="000000" w:themeColor="text1"/>
                <w:szCs w:val="24"/>
              </w:rPr>
              <m:t>FCFE</m:t>
            </m:r>
          </m:sup>
        </m:sSup>
        <m:r>
          <w:rPr>
            <w:rFonts w:ascii="Cambria Math" w:hAnsi="Cambria Math" w:cs="Times New Roman"/>
            <w:color w:val="000000" w:themeColor="text1"/>
            <w:szCs w:val="24"/>
          </w:rPr>
          <m:t xml:space="preserve"> </m:t>
        </m:r>
        <m:r>
          <m:rPr>
            <m:sty m:val="p"/>
          </m:rPr>
          <w:rPr>
            <w:rFonts w:ascii="Cambria Math" w:hAnsi="Cambria Math" w:cs="Times New Roman"/>
            <w:color w:val="000000" w:themeColor="text1"/>
            <w:szCs w:val="24"/>
          </w:rPr>
          <m:t>=</m:t>
        </m:r>
        <m:nary>
          <m:naryPr>
            <m:chr m:val="∑"/>
            <m:limLoc m:val="undOvr"/>
            <m:ctrlPr>
              <w:rPr>
                <w:rFonts w:ascii="Cambria Math" w:hAnsi="Cambria Math" w:cs="Times New Roman"/>
                <w:color w:val="000000" w:themeColor="text1"/>
                <w:szCs w:val="24"/>
              </w:rPr>
            </m:ctrlPr>
          </m:naryPr>
          <m:sub>
            <m:r>
              <w:rPr>
                <w:rFonts w:ascii="Cambria Math" w:hAnsi="Cambria Math" w:cs="Times New Roman"/>
                <w:color w:val="000000" w:themeColor="text1"/>
                <w:szCs w:val="24"/>
              </w:rPr>
              <m:t>i</m:t>
            </m:r>
            <m:r>
              <m:rPr>
                <m:sty m:val="p"/>
              </m:rPr>
              <w:rPr>
                <w:rFonts w:ascii="Cambria Math" w:hAnsi="Cambria Math" w:cs="Times New Roman"/>
                <w:color w:val="000000" w:themeColor="text1"/>
                <w:szCs w:val="24"/>
              </w:rPr>
              <m:t>=1</m:t>
            </m:r>
          </m:sub>
          <m:sup>
            <m:r>
              <m:rPr>
                <m:sty m:val="p"/>
              </m:rPr>
              <w:rPr>
                <w:rFonts w:ascii="Cambria Math" w:hAnsi="Cambria Math" w:cs="Times New Roman"/>
                <w:color w:val="000000" w:themeColor="text1"/>
                <w:szCs w:val="24"/>
              </w:rPr>
              <m:t>∞</m:t>
            </m:r>
          </m:sup>
          <m:e>
            <m:f>
              <m:fPr>
                <m:ctrlPr>
                  <w:rPr>
                    <w:rFonts w:ascii="Cambria Math" w:hAnsi="Cambria Math" w:cs="Times New Roman"/>
                    <w:color w:val="000000" w:themeColor="text1"/>
                    <w:szCs w:val="24"/>
                  </w:rPr>
                </m:ctrlPr>
              </m:fPr>
              <m:num>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FCF</m:t>
                    </m:r>
                  </m:e>
                  <m:sub>
                    <m:r>
                      <w:rPr>
                        <w:rFonts w:ascii="Cambria Math" w:hAnsi="Cambria Math" w:cs="Times New Roman"/>
                        <w:color w:val="000000" w:themeColor="text1"/>
                        <w:szCs w:val="24"/>
                        <w:lang w:val="en-US"/>
                      </w:rPr>
                      <m:t>i</m:t>
                    </m:r>
                  </m:sub>
                </m:sSub>
              </m:num>
              <m:den>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(1+WACC)</m:t>
                    </m:r>
                  </m:e>
                  <m:sup>
                    <m:r>
                      <w:rPr>
                        <w:rFonts w:ascii="Cambria Math" w:hAnsi="Cambria Math" w:cs="Times New Roman"/>
                        <w:color w:val="000000" w:themeColor="text1"/>
                        <w:szCs w:val="24"/>
                      </w:rPr>
                      <m:t>j</m:t>
                    </m:r>
                  </m:sup>
                </m:sSup>
              </m:den>
            </m:f>
          </m:e>
        </m:nary>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D</m:t>
            </m:r>
          </m:e>
          <m:sub>
            <m:r>
              <w:rPr>
                <w:rFonts w:ascii="Cambria Math" w:hAnsi="Cambria Math" w:cs="Times New Roman"/>
                <w:color w:val="000000" w:themeColor="text1"/>
                <w:szCs w:val="24"/>
              </w:rPr>
              <m:t>BV</m:t>
            </m:r>
          </m:sub>
        </m:sSub>
        <m:r>
          <m:rPr>
            <m:sty m:val="p"/>
          </m:rPr>
          <w:rPr>
            <w:rFonts w:ascii="Cambria Math" w:hAnsi="Cambria Math" w:cs="Times New Roman"/>
            <w:color w:val="000000" w:themeColor="text1"/>
            <w:szCs w:val="24"/>
          </w:rPr>
          <m:t xml:space="preserve">,  </m:t>
        </m:r>
      </m:oMath>
      <w:r w:rsidRPr="007C2561">
        <w:rPr>
          <w:rFonts w:eastAsiaTheme="minorEastAsia" w:cs="Times New Roman"/>
          <w:color w:val="000000" w:themeColor="text1"/>
          <w:szCs w:val="24"/>
        </w:rPr>
        <w:t xml:space="preserve">                                              (4)</w:t>
      </w:r>
    </w:p>
    <w:p w14:paraId="44E092EE" w14:textId="10DF5D73" w:rsidR="00D304DC" w:rsidRPr="007C2561" w:rsidRDefault="000557A0" w:rsidP="00D304DC">
      <w:pPr>
        <w:spacing w:after="120"/>
        <w:rPr>
          <w:rFonts w:eastAsiaTheme="minorEastAsia" w:cs="Times New Roman"/>
          <w:color w:val="000000" w:themeColor="text1"/>
          <w:szCs w:val="24"/>
        </w:rPr>
      </w:pPr>
      <w:r w:rsidRPr="007C2561">
        <w:rPr>
          <w:rFonts w:eastAsiaTheme="minorEastAsia" w:cs="Times New Roman"/>
          <w:color w:val="000000" w:themeColor="text1"/>
          <w:szCs w:val="24"/>
        </w:rPr>
        <w:t>г</w:t>
      </w:r>
      <w:r w:rsidR="00D304DC" w:rsidRPr="007C2561">
        <w:rPr>
          <w:rFonts w:eastAsiaTheme="minorEastAsia" w:cs="Times New Roman"/>
          <w:color w:val="000000" w:themeColor="text1"/>
          <w:szCs w:val="24"/>
        </w:rPr>
        <w:t>де</w:t>
      </w:r>
      <w:r w:rsidRPr="007C2561">
        <w:rPr>
          <w:rFonts w:eastAsiaTheme="minorEastAsia" w:cs="Times New Roman"/>
          <w:color w:val="000000" w:themeColor="text1"/>
          <w:szCs w:val="24"/>
        </w:rPr>
        <w:t>:</w:t>
      </w:r>
    </w:p>
    <w:p w14:paraId="132C07EB" w14:textId="459A7641" w:rsidR="00D304DC" w:rsidRPr="007C2561" w:rsidRDefault="00D0414F" w:rsidP="00D304DC">
      <w:pPr>
        <w:spacing w:after="120"/>
        <w:rPr>
          <w:rFonts w:eastAsiaTheme="minorEastAsia" w:cs="Times New Roman"/>
          <w:color w:val="000000" w:themeColor="text1"/>
          <w:szCs w:val="24"/>
        </w:rPr>
      </w:pPr>
      <m:oMath>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V</m:t>
            </m:r>
          </m:e>
          <m:sup>
            <m:r>
              <w:rPr>
                <w:rFonts w:ascii="Cambria Math" w:hAnsi="Cambria Math" w:cs="Times New Roman"/>
                <w:color w:val="000000" w:themeColor="text1"/>
                <w:szCs w:val="24"/>
              </w:rPr>
              <m:t>FCFE</m:t>
            </m:r>
          </m:sup>
        </m:sSup>
      </m:oMath>
      <w:r w:rsidR="00D304DC" w:rsidRPr="007C2561">
        <w:rPr>
          <w:rFonts w:eastAsiaTheme="minorEastAsia" w:cs="Times New Roman"/>
          <w:color w:val="000000" w:themeColor="text1"/>
          <w:szCs w:val="24"/>
        </w:rPr>
        <w:t xml:space="preserve"> — фундаментальная </w:t>
      </w:r>
      <w:r w:rsidR="00E456A5">
        <w:rPr>
          <w:rFonts w:eastAsiaTheme="minorEastAsia" w:cs="Times New Roman"/>
          <w:color w:val="000000" w:themeColor="text1"/>
          <w:szCs w:val="24"/>
        </w:rPr>
        <w:t>ценность</w:t>
      </w:r>
      <w:r w:rsidR="00D304DC" w:rsidRPr="007C2561">
        <w:rPr>
          <w:rFonts w:eastAsiaTheme="minorEastAsia" w:cs="Times New Roman"/>
          <w:color w:val="000000" w:themeColor="text1"/>
          <w:szCs w:val="24"/>
        </w:rPr>
        <w:t xml:space="preserve"> собственного капитала</w:t>
      </w:r>
      <w:r w:rsidR="00F70EA5" w:rsidRPr="007C2561">
        <w:rPr>
          <w:rFonts w:eastAsiaTheme="minorEastAsia" w:cs="Times New Roman"/>
          <w:color w:val="000000" w:themeColor="text1"/>
          <w:szCs w:val="24"/>
        </w:rPr>
        <w:t>;</w:t>
      </w:r>
    </w:p>
    <w:p w14:paraId="52D90C3C" w14:textId="7845FA92" w:rsidR="00D304DC" w:rsidRPr="007C2561" w:rsidRDefault="00D0414F" w:rsidP="00D304DC">
      <w:pPr>
        <w:spacing w:after="120"/>
        <w:rPr>
          <w:rFonts w:eastAsiaTheme="minorEastAsia"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FCF</m:t>
            </m:r>
          </m:e>
          <m:sub>
            <m:r>
              <w:rPr>
                <w:rFonts w:ascii="Cambria Math" w:hAnsi="Cambria Math" w:cs="Times New Roman"/>
                <w:color w:val="000000" w:themeColor="text1"/>
                <w:szCs w:val="24"/>
                <w:lang w:val="en-US"/>
              </w:rPr>
              <m:t>i</m:t>
            </m:r>
          </m:sub>
        </m:sSub>
      </m:oMath>
      <w:r w:rsidR="00D304DC" w:rsidRPr="007C2561">
        <w:rPr>
          <w:rFonts w:eastAsiaTheme="minorEastAsia" w:cs="Times New Roman"/>
          <w:color w:val="000000" w:themeColor="text1"/>
          <w:szCs w:val="24"/>
        </w:rPr>
        <w:t xml:space="preserve"> — свободный денежный поток в </w:t>
      </w:r>
      <w:r w:rsidR="00F70EA5" w:rsidRPr="007C2561">
        <w:rPr>
          <w:rFonts w:eastAsiaTheme="minorEastAsia" w:cs="Times New Roman"/>
          <w:color w:val="000000" w:themeColor="text1"/>
          <w:szCs w:val="24"/>
        </w:rPr>
        <w:t xml:space="preserve">году </w:t>
      </w:r>
      <w:proofErr w:type="spellStart"/>
      <w:r w:rsidR="00F70EA5" w:rsidRPr="007C2561">
        <w:rPr>
          <w:rFonts w:eastAsiaTheme="minorEastAsia" w:cs="Times New Roman"/>
          <w:color w:val="000000" w:themeColor="text1"/>
          <w:szCs w:val="24"/>
          <w:lang w:val="en-US"/>
        </w:rPr>
        <w:t>i</w:t>
      </w:r>
      <w:proofErr w:type="spellEnd"/>
      <w:r w:rsidR="00F70EA5" w:rsidRPr="007C2561">
        <w:rPr>
          <w:rFonts w:eastAsiaTheme="minorEastAsia" w:cs="Times New Roman"/>
          <w:color w:val="000000" w:themeColor="text1"/>
          <w:szCs w:val="24"/>
        </w:rPr>
        <w:t>;</w:t>
      </w:r>
    </w:p>
    <w:p w14:paraId="5E31D94A" w14:textId="0E49F2EA" w:rsidR="00F70EA5" w:rsidRPr="007C2561" w:rsidRDefault="00F70EA5" w:rsidP="00D304DC">
      <w:pPr>
        <w:spacing w:after="120"/>
        <w:rPr>
          <w:rFonts w:eastAsiaTheme="minorEastAsia" w:cs="Times New Roman"/>
          <w:color w:val="000000" w:themeColor="text1"/>
          <w:szCs w:val="24"/>
        </w:rPr>
      </w:pPr>
      <w:r w:rsidRPr="007C2561">
        <w:rPr>
          <w:rFonts w:eastAsiaTheme="minorEastAsia" w:cs="Times New Roman"/>
          <w:color w:val="000000" w:themeColor="text1"/>
          <w:szCs w:val="24"/>
          <w:lang w:val="en-US"/>
        </w:rPr>
        <w:t>WACC</w:t>
      </w:r>
      <w:r w:rsidRPr="007C2561">
        <w:rPr>
          <w:rFonts w:eastAsiaTheme="minorEastAsia" w:cs="Times New Roman"/>
          <w:color w:val="000000" w:themeColor="text1"/>
          <w:szCs w:val="24"/>
        </w:rPr>
        <w:t xml:space="preserve"> — средневзвешенная ставка затрат на капитал</w:t>
      </w:r>
    </w:p>
    <w:p w14:paraId="6E39AC19" w14:textId="111903CD" w:rsidR="00F70EA5" w:rsidRPr="007C2561" w:rsidRDefault="00D0414F" w:rsidP="00F70EA5">
      <w:pPr>
        <w:spacing w:after="120"/>
        <w:rPr>
          <w:rFonts w:eastAsiaTheme="minorEastAsia"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D</m:t>
            </m:r>
          </m:e>
          <m:sub>
            <m:r>
              <w:rPr>
                <w:rFonts w:ascii="Cambria Math" w:hAnsi="Cambria Math" w:cs="Times New Roman"/>
                <w:color w:val="000000" w:themeColor="text1"/>
                <w:szCs w:val="24"/>
              </w:rPr>
              <m:t>BV</m:t>
            </m:r>
          </m:sub>
        </m:sSub>
      </m:oMath>
      <w:r w:rsidR="00F70EA5" w:rsidRPr="007C2561">
        <w:rPr>
          <w:rFonts w:eastAsiaTheme="minorEastAsia" w:cs="Times New Roman"/>
          <w:color w:val="000000" w:themeColor="text1"/>
          <w:szCs w:val="24"/>
        </w:rPr>
        <w:t xml:space="preserve"> —  балансовая </w:t>
      </w:r>
      <w:r w:rsidR="0045705C">
        <w:rPr>
          <w:rFonts w:eastAsiaTheme="minorEastAsia" w:cs="Times New Roman"/>
          <w:color w:val="000000" w:themeColor="text1"/>
          <w:szCs w:val="24"/>
        </w:rPr>
        <w:t>ценность</w:t>
      </w:r>
      <w:r w:rsidR="00F70EA5" w:rsidRPr="007C2561">
        <w:rPr>
          <w:rFonts w:eastAsiaTheme="minorEastAsia" w:cs="Times New Roman"/>
          <w:color w:val="000000" w:themeColor="text1"/>
          <w:szCs w:val="24"/>
        </w:rPr>
        <w:t xml:space="preserve"> обязательств.</w:t>
      </w:r>
    </w:p>
    <w:p w14:paraId="74989015" w14:textId="783FE057" w:rsidR="004E2F8E" w:rsidRPr="007C2561" w:rsidRDefault="00F70EA5" w:rsidP="00F70EA5">
      <w:pPr>
        <w:spacing w:after="120"/>
        <w:ind w:firstLine="0"/>
        <w:rPr>
          <w:rFonts w:cs="Times New Roman"/>
          <w:color w:val="000000" w:themeColor="text1"/>
          <w:szCs w:val="24"/>
        </w:rPr>
      </w:pPr>
      <w:r w:rsidRPr="007C2561">
        <w:rPr>
          <w:rFonts w:cs="Times New Roman"/>
          <w:color w:val="000000" w:themeColor="text1"/>
          <w:szCs w:val="24"/>
        </w:rPr>
        <w:t>Под свободным денежным потоком (</w:t>
      </w:r>
      <w:r w:rsidRPr="007C2561">
        <w:rPr>
          <w:rFonts w:cs="Times New Roman"/>
          <w:color w:val="000000" w:themeColor="text1"/>
          <w:szCs w:val="24"/>
          <w:lang w:val="en-US"/>
        </w:rPr>
        <w:t>FCF</w:t>
      </w:r>
      <w:r w:rsidRPr="007C2561">
        <w:rPr>
          <w:rFonts w:cs="Times New Roman"/>
          <w:color w:val="000000" w:themeColor="text1"/>
          <w:szCs w:val="24"/>
        </w:rPr>
        <w:t xml:space="preserve">) подразумевается следующее </w:t>
      </w:r>
      <w:r w:rsidR="0042625A" w:rsidRPr="007C2561">
        <w:rPr>
          <w:rFonts w:cs="Times New Roman"/>
          <w:color w:val="000000" w:themeColor="text1"/>
          <w:szCs w:val="24"/>
        </w:rPr>
        <w:t>[Волков, 2004]:</w:t>
      </w:r>
    </w:p>
    <w:p w14:paraId="21E13F64" w14:textId="44F5E90E" w:rsidR="00F70EA5" w:rsidRPr="007C2561" w:rsidRDefault="001E6A6D" w:rsidP="002623B0">
      <w:pPr>
        <w:pStyle w:val="a3"/>
        <w:numPr>
          <w:ilvl w:val="2"/>
          <w:numId w:val="14"/>
        </w:numPr>
        <w:spacing w:after="120"/>
        <w:rPr>
          <w:rFonts w:cs="Times New Roman"/>
          <w:color w:val="000000" w:themeColor="text1"/>
          <w:szCs w:val="24"/>
        </w:rPr>
      </w:pPr>
      <w:r w:rsidRPr="007C2561">
        <w:rPr>
          <w:rFonts w:cs="Times New Roman"/>
          <w:color w:val="000000" w:themeColor="text1"/>
          <w:szCs w:val="24"/>
        </w:rPr>
        <w:t>Все денежные потоки, которые распределяются между акционерами и кредиторами:</w:t>
      </w:r>
    </w:p>
    <w:p w14:paraId="70852067" w14:textId="34C23F0B" w:rsidR="004E2F8E" w:rsidRPr="007C2561" w:rsidRDefault="001E6A6D" w:rsidP="00996DFD">
      <w:pPr>
        <w:spacing w:after="120"/>
        <w:jc w:val="right"/>
        <w:rPr>
          <w:rFonts w:cs="Times New Roman"/>
          <w:color w:val="000000" w:themeColor="text1"/>
          <w:szCs w:val="24"/>
        </w:rPr>
      </w:pPr>
      <m:oMath>
        <m:r>
          <w:rPr>
            <w:rFonts w:ascii="Cambria Math" w:hAnsi="Cambria Math" w:cs="Times New Roman"/>
            <w:color w:val="000000" w:themeColor="text1"/>
            <w:szCs w:val="24"/>
          </w:rPr>
          <m:t xml:space="preserve">                                        </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FCF</m:t>
            </m:r>
          </m:e>
          <m:sub>
            <m:r>
              <w:rPr>
                <w:rFonts w:ascii="Cambria Math" w:hAnsi="Cambria Math" w:cs="Times New Roman"/>
                <w:color w:val="000000" w:themeColor="text1"/>
                <w:szCs w:val="24"/>
              </w:rPr>
              <m:t>i</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d</m:t>
            </m:r>
          </m:e>
          <m:sub>
            <m:r>
              <w:rPr>
                <w:rFonts w:ascii="Cambria Math" w:hAnsi="Cambria Math" w:cs="Times New Roman"/>
                <w:color w:val="000000" w:themeColor="text1"/>
                <w:szCs w:val="24"/>
              </w:rPr>
              <m:t>i</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i</m:t>
            </m:r>
          </m:e>
          <m:sub>
            <m:r>
              <w:rPr>
                <w:rFonts w:ascii="Cambria Math" w:hAnsi="Cambria Math" w:cs="Times New Roman"/>
                <w:color w:val="000000" w:themeColor="text1"/>
                <w:szCs w:val="24"/>
              </w:rPr>
              <m:t>i</m:t>
            </m:r>
          </m:sub>
        </m:sSub>
        <m:r>
          <m:rPr>
            <m:sty m:val="p"/>
          </m:rPr>
          <w:rPr>
            <w:rFonts w:ascii="Cambria Math" w:hAnsi="Cambria Math" w:cs="Times New Roman"/>
            <w:color w:val="000000" w:themeColor="text1"/>
            <w:szCs w:val="24"/>
          </w:rPr>
          <m:t>∙</m:t>
        </m:r>
        <m:d>
          <m:dPr>
            <m:ctrlPr>
              <w:rPr>
                <w:rFonts w:ascii="Cambria Math" w:hAnsi="Cambria Math" w:cs="Times New Roman"/>
                <w:color w:val="000000" w:themeColor="text1"/>
                <w:szCs w:val="24"/>
              </w:rPr>
            </m:ctrlPr>
          </m:dPr>
          <m:e>
            <m:r>
              <m:rPr>
                <m:sty m:val="p"/>
              </m:rPr>
              <w:rPr>
                <w:rFonts w:ascii="Cambria Math" w:hAnsi="Cambria Math" w:cs="Times New Roman"/>
                <w:color w:val="000000" w:themeColor="text1"/>
                <w:szCs w:val="24"/>
              </w:rPr>
              <m:t>1-</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t</m:t>
                </m:r>
              </m:e>
              <m:sub>
                <m:r>
                  <w:rPr>
                    <w:rFonts w:ascii="Cambria Math" w:hAnsi="Cambria Math" w:cs="Times New Roman"/>
                    <w:color w:val="000000" w:themeColor="text1"/>
                    <w:szCs w:val="24"/>
                  </w:rPr>
                  <m:t>i</m:t>
                </m:r>
              </m:sub>
            </m:sSub>
          </m:e>
        </m:d>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D</m:t>
            </m:r>
          </m:e>
          <m:sub>
            <m:r>
              <w:rPr>
                <w:rFonts w:ascii="Cambria Math" w:hAnsi="Cambria Math" w:cs="Times New Roman"/>
                <w:color w:val="000000" w:themeColor="text1"/>
                <w:szCs w:val="24"/>
              </w:rPr>
              <m:t>i</m:t>
            </m:r>
          </m:sub>
        </m:sSub>
        <m:r>
          <m:rPr>
            <m:sty m:val="p"/>
          </m:rPr>
          <w:rPr>
            <w:rFonts w:ascii="Cambria Math" w:hAnsi="Cambria Math" w:cs="Times New Roman"/>
            <w:color w:val="000000" w:themeColor="text1"/>
            <w:szCs w:val="24"/>
          </w:rPr>
          <m:t xml:space="preserve">,  </m:t>
        </m:r>
      </m:oMath>
      <w:r w:rsidR="004E2F8E" w:rsidRPr="007C2561">
        <w:rPr>
          <w:rFonts w:cs="Times New Roman"/>
          <w:color w:val="000000" w:themeColor="text1"/>
          <w:szCs w:val="24"/>
        </w:rPr>
        <w:t xml:space="preserve"> </w:t>
      </w:r>
      <w:r w:rsidRPr="007C2561">
        <w:rPr>
          <w:rFonts w:cs="Times New Roman"/>
          <w:color w:val="000000" w:themeColor="text1"/>
          <w:szCs w:val="24"/>
        </w:rPr>
        <w:t xml:space="preserve">                                     </w:t>
      </w:r>
      <w:r w:rsidR="004E2F8E" w:rsidRPr="007C2561">
        <w:rPr>
          <w:rFonts w:cs="Times New Roman"/>
          <w:color w:val="000000" w:themeColor="text1"/>
          <w:szCs w:val="24"/>
        </w:rPr>
        <w:t>(</w:t>
      </w:r>
      <w:r w:rsidR="00996DFD">
        <w:rPr>
          <w:rFonts w:cs="Times New Roman"/>
          <w:color w:val="000000" w:themeColor="text1"/>
          <w:szCs w:val="24"/>
        </w:rPr>
        <w:t>5</w:t>
      </w:r>
      <w:r w:rsidR="004E2F8E" w:rsidRPr="007C2561">
        <w:rPr>
          <w:rFonts w:cs="Times New Roman"/>
          <w:color w:val="000000" w:themeColor="text1"/>
          <w:szCs w:val="24"/>
        </w:rPr>
        <w:t>)</w:t>
      </w:r>
    </w:p>
    <w:p w14:paraId="07741AC8" w14:textId="77777777" w:rsidR="005E2D0C" w:rsidRPr="007C2561" w:rsidRDefault="004E2F8E" w:rsidP="004E2F8E">
      <w:pPr>
        <w:spacing w:after="120"/>
        <w:rPr>
          <w:rFonts w:cs="Times New Roman"/>
          <w:color w:val="000000" w:themeColor="text1"/>
          <w:szCs w:val="24"/>
        </w:rPr>
      </w:pPr>
      <w:r w:rsidRPr="007C2561">
        <w:rPr>
          <w:rFonts w:cs="Times New Roman"/>
          <w:color w:val="000000" w:themeColor="text1"/>
          <w:szCs w:val="24"/>
        </w:rPr>
        <w:fldChar w:fldCharType="begin"/>
      </w:r>
      <w:r w:rsidRPr="007C2561">
        <w:rPr>
          <w:rFonts w:cs="Times New Roman"/>
          <w:color w:val="000000" w:themeColor="text1"/>
          <w:szCs w:val="24"/>
        </w:rPr>
        <w:instrText>eq где</w:instrText>
      </w:r>
      <w:r w:rsidRPr="007C2561">
        <w:rPr>
          <w:rFonts w:cs="Times New Roman"/>
          <w:color w:val="000000" w:themeColor="text1"/>
          <w:szCs w:val="24"/>
        </w:rPr>
        <w:fldChar w:fldCharType="end"/>
      </w:r>
      <w:r w:rsidR="005E2D0C" w:rsidRPr="007C2561">
        <w:rPr>
          <w:rFonts w:cs="Times New Roman"/>
          <w:color w:val="000000" w:themeColor="text1"/>
          <w:szCs w:val="24"/>
        </w:rPr>
        <w:t>:</w:t>
      </w:r>
    </w:p>
    <w:p w14:paraId="3E38FA57" w14:textId="68058A0B" w:rsidR="004E2F8E" w:rsidRPr="007C2561" w:rsidRDefault="00D0414F" w:rsidP="004E2F8E">
      <w:pPr>
        <w:spacing w:after="120"/>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FCF</m:t>
            </m:r>
          </m:e>
          <m:sub>
            <m:r>
              <w:rPr>
                <w:rFonts w:ascii="Cambria Math" w:hAnsi="Cambria Math" w:cs="Times New Roman"/>
                <w:color w:val="000000" w:themeColor="text1"/>
                <w:szCs w:val="24"/>
              </w:rPr>
              <m:t>i</m:t>
            </m:r>
          </m:sub>
        </m:sSub>
      </m:oMath>
      <w:r w:rsidR="003D2BD2" w:rsidRPr="007C2561">
        <w:rPr>
          <w:rFonts w:cs="Times New Roman"/>
          <w:color w:val="000000" w:themeColor="text1"/>
          <w:szCs w:val="24"/>
        </w:rPr>
        <w:t>— свободный</w:t>
      </w:r>
      <w:r w:rsidR="004E2F8E" w:rsidRPr="007C2561">
        <w:rPr>
          <w:rFonts w:cs="Times New Roman"/>
          <w:color w:val="000000" w:themeColor="text1"/>
          <w:szCs w:val="24"/>
        </w:rPr>
        <w:t xml:space="preserve"> денежный поток </w:t>
      </w:r>
      <w:r w:rsidR="004E2F8E" w:rsidRPr="007C2561">
        <w:rPr>
          <w:rFonts w:cs="Times New Roman"/>
          <w:color w:val="000000" w:themeColor="text1"/>
          <w:szCs w:val="24"/>
        </w:rPr>
        <w:fldChar w:fldCharType="begin"/>
      </w:r>
      <w:r w:rsidR="004E2F8E" w:rsidRPr="007C2561">
        <w:rPr>
          <w:rFonts w:cs="Times New Roman"/>
          <w:color w:val="000000" w:themeColor="text1"/>
          <w:szCs w:val="24"/>
        </w:rPr>
        <w:instrText>eq в</w:instrText>
      </w:r>
      <w:r w:rsidR="004E2F8E" w:rsidRPr="007C2561">
        <w:rPr>
          <w:rFonts w:cs="Times New Roman"/>
          <w:color w:val="000000" w:themeColor="text1"/>
          <w:szCs w:val="24"/>
        </w:rPr>
        <w:fldChar w:fldCharType="end"/>
      </w:r>
      <w:r w:rsidR="001E6A6D" w:rsidRPr="007C2561">
        <w:rPr>
          <w:rFonts w:cs="Times New Roman"/>
          <w:color w:val="000000" w:themeColor="text1"/>
          <w:szCs w:val="24"/>
        </w:rPr>
        <w:t xml:space="preserve"> </w:t>
      </w:r>
      <w:proofErr w:type="spellStart"/>
      <w:r w:rsidR="003D2BD2" w:rsidRPr="007C2561">
        <w:rPr>
          <w:rFonts w:cs="Times New Roman"/>
          <w:color w:val="000000" w:themeColor="text1"/>
          <w:szCs w:val="24"/>
          <w:lang w:val="en-US"/>
        </w:rPr>
        <w:t>i</w:t>
      </w:r>
      <w:proofErr w:type="spellEnd"/>
      <w:r w:rsidR="004E2F8E" w:rsidRPr="007C2561">
        <w:rPr>
          <w:rFonts w:cs="Times New Roman"/>
          <w:color w:val="000000" w:themeColor="text1"/>
          <w:szCs w:val="24"/>
        </w:rPr>
        <w:t xml:space="preserve">-м </w:t>
      </w:r>
      <w:r w:rsidR="004E2F8E" w:rsidRPr="007C2561">
        <w:rPr>
          <w:rFonts w:cs="Times New Roman"/>
          <w:color w:val="000000" w:themeColor="text1"/>
          <w:szCs w:val="24"/>
        </w:rPr>
        <w:fldChar w:fldCharType="begin"/>
      </w:r>
      <w:r w:rsidR="004E2F8E" w:rsidRPr="007C2561">
        <w:rPr>
          <w:rFonts w:cs="Times New Roman"/>
          <w:color w:val="000000" w:themeColor="text1"/>
          <w:szCs w:val="24"/>
        </w:rPr>
        <w:instrText>eq году;</w:instrText>
      </w:r>
      <w:r w:rsidR="004E2F8E" w:rsidRPr="007C2561">
        <w:rPr>
          <w:rFonts w:cs="Times New Roman"/>
          <w:color w:val="000000" w:themeColor="text1"/>
          <w:szCs w:val="24"/>
        </w:rPr>
        <w:fldChar w:fldCharType="end"/>
      </w:r>
      <w:r w:rsidR="004E2F8E" w:rsidRPr="007C2561">
        <w:rPr>
          <w:rFonts w:cs="Times New Roman"/>
          <w:color w:val="000000" w:themeColor="text1"/>
          <w:szCs w:val="24"/>
        </w:rPr>
        <w:t xml:space="preserve"> </w:t>
      </w:r>
    </w:p>
    <w:p w14:paraId="2AE8BD3D" w14:textId="201B4AAF" w:rsidR="004E2F8E" w:rsidRPr="007C2561" w:rsidRDefault="00D0414F" w:rsidP="004E2F8E">
      <w:pPr>
        <w:spacing w:after="120"/>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d</m:t>
            </m:r>
          </m:e>
          <m:sub>
            <m:r>
              <w:rPr>
                <w:rFonts w:ascii="Cambria Math" w:hAnsi="Cambria Math" w:cs="Times New Roman"/>
                <w:color w:val="000000" w:themeColor="text1"/>
                <w:szCs w:val="24"/>
              </w:rPr>
              <m:t>i</m:t>
            </m:r>
          </m:sub>
        </m:sSub>
      </m:oMath>
      <w:r w:rsidR="004E2F8E" w:rsidRPr="007C2561">
        <w:rPr>
          <w:rFonts w:cs="Times New Roman"/>
          <w:color w:val="000000" w:themeColor="text1"/>
          <w:szCs w:val="24"/>
        </w:rPr>
        <w:t xml:space="preserve"> </w:t>
      </w:r>
      <w:r w:rsidR="000557A0" w:rsidRPr="007C2561">
        <w:rPr>
          <w:rFonts w:cs="Times New Roman"/>
          <w:color w:val="000000" w:themeColor="text1"/>
          <w:szCs w:val="24"/>
        </w:rPr>
        <w:t xml:space="preserve">—  </w:t>
      </w:r>
      <w:r w:rsidR="001E6A6D" w:rsidRPr="007C2561">
        <w:rPr>
          <w:rFonts w:cs="Times New Roman"/>
          <w:color w:val="000000" w:themeColor="text1"/>
          <w:szCs w:val="24"/>
        </w:rPr>
        <w:t>чистые</w:t>
      </w:r>
      <w:r w:rsidR="004E2F8E" w:rsidRPr="007C2561">
        <w:rPr>
          <w:rFonts w:cs="Times New Roman"/>
          <w:color w:val="000000" w:themeColor="text1"/>
          <w:szCs w:val="24"/>
        </w:rPr>
        <w:t xml:space="preserve"> дивиденды </w:t>
      </w:r>
      <w:r w:rsidR="004E2F8E" w:rsidRPr="007C2561">
        <w:rPr>
          <w:rFonts w:cs="Times New Roman"/>
          <w:color w:val="000000" w:themeColor="text1"/>
          <w:szCs w:val="24"/>
        </w:rPr>
        <w:fldChar w:fldCharType="begin"/>
      </w:r>
      <w:r w:rsidR="004E2F8E" w:rsidRPr="007C2561">
        <w:rPr>
          <w:rFonts w:cs="Times New Roman"/>
          <w:color w:val="000000" w:themeColor="text1"/>
          <w:szCs w:val="24"/>
        </w:rPr>
        <w:instrText>eq в</w:instrText>
      </w:r>
      <w:r w:rsidR="004E2F8E" w:rsidRPr="007C2561">
        <w:rPr>
          <w:rFonts w:cs="Times New Roman"/>
          <w:color w:val="000000" w:themeColor="text1"/>
          <w:szCs w:val="24"/>
        </w:rPr>
        <w:fldChar w:fldCharType="end"/>
      </w:r>
      <w:r w:rsidR="004E2F8E" w:rsidRPr="007C2561">
        <w:rPr>
          <w:rFonts w:cs="Times New Roman"/>
          <w:color w:val="000000" w:themeColor="text1"/>
          <w:szCs w:val="24"/>
        </w:rPr>
        <w:t xml:space="preserve"> </w:t>
      </w:r>
      <w:proofErr w:type="spellStart"/>
      <w:r w:rsidR="001E6A6D" w:rsidRPr="007C2561">
        <w:rPr>
          <w:rFonts w:cs="Times New Roman"/>
          <w:color w:val="000000" w:themeColor="text1"/>
          <w:szCs w:val="24"/>
          <w:lang w:val="en-US"/>
        </w:rPr>
        <w:t>i</w:t>
      </w:r>
      <w:proofErr w:type="spellEnd"/>
      <w:r w:rsidR="001E6A6D" w:rsidRPr="007C2561">
        <w:rPr>
          <w:rFonts w:cs="Times New Roman"/>
          <w:color w:val="000000" w:themeColor="text1"/>
          <w:szCs w:val="24"/>
        </w:rPr>
        <w:t>-ом году;</w:t>
      </w:r>
      <w:r w:rsidR="004E2F8E" w:rsidRPr="007C2561">
        <w:rPr>
          <w:rFonts w:cs="Times New Roman"/>
          <w:color w:val="000000" w:themeColor="text1"/>
          <w:szCs w:val="24"/>
        </w:rPr>
        <w:t xml:space="preserve"> </w:t>
      </w:r>
    </w:p>
    <w:p w14:paraId="3DB09AA3" w14:textId="2A49287F" w:rsidR="004E2F8E" w:rsidRPr="007C2561" w:rsidRDefault="00D0414F" w:rsidP="004E2F8E">
      <w:pPr>
        <w:spacing w:after="120"/>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i</m:t>
            </m:r>
          </m:e>
          <m:sub>
            <m:r>
              <w:rPr>
                <w:rFonts w:ascii="Cambria Math" w:hAnsi="Cambria Math" w:cs="Times New Roman"/>
                <w:color w:val="000000" w:themeColor="text1"/>
                <w:szCs w:val="24"/>
              </w:rPr>
              <m:t>i</m:t>
            </m:r>
          </m:sub>
        </m:sSub>
      </m:oMath>
      <w:r w:rsidR="004E2F8E" w:rsidRPr="007C2561">
        <w:rPr>
          <w:rFonts w:cs="Times New Roman"/>
          <w:color w:val="000000" w:themeColor="text1"/>
          <w:szCs w:val="24"/>
        </w:rPr>
        <w:t xml:space="preserve"> </w:t>
      </w:r>
      <w:r w:rsidR="000557A0" w:rsidRPr="007C2561">
        <w:rPr>
          <w:rFonts w:cs="Times New Roman"/>
          <w:color w:val="000000" w:themeColor="text1"/>
          <w:szCs w:val="24"/>
        </w:rPr>
        <w:t xml:space="preserve">—  </w:t>
      </w:r>
      <w:r w:rsidR="004E2F8E" w:rsidRPr="007C2561">
        <w:rPr>
          <w:rFonts w:cs="Times New Roman"/>
          <w:color w:val="000000" w:themeColor="text1"/>
          <w:szCs w:val="24"/>
        </w:rPr>
        <w:t xml:space="preserve">процентные </w:t>
      </w:r>
      <w:r w:rsidR="004E2F8E" w:rsidRPr="007C2561">
        <w:rPr>
          <w:rFonts w:cs="Times New Roman"/>
          <w:color w:val="000000" w:themeColor="text1"/>
          <w:szCs w:val="24"/>
        </w:rPr>
        <w:fldChar w:fldCharType="begin"/>
      </w:r>
      <w:r w:rsidR="004E2F8E" w:rsidRPr="007C2561">
        <w:rPr>
          <w:rFonts w:cs="Times New Roman"/>
          <w:color w:val="000000" w:themeColor="text1"/>
          <w:szCs w:val="24"/>
        </w:rPr>
        <w:instrText>eq расходы</w:instrText>
      </w:r>
      <w:r w:rsidR="004E2F8E" w:rsidRPr="007C2561">
        <w:rPr>
          <w:rFonts w:cs="Times New Roman"/>
          <w:color w:val="000000" w:themeColor="text1"/>
          <w:szCs w:val="24"/>
        </w:rPr>
        <w:fldChar w:fldCharType="end"/>
      </w:r>
      <w:r w:rsidR="004E2F8E" w:rsidRPr="007C2561">
        <w:rPr>
          <w:rFonts w:cs="Times New Roman"/>
          <w:color w:val="000000" w:themeColor="text1"/>
          <w:szCs w:val="24"/>
        </w:rPr>
        <w:t xml:space="preserve"> в </w:t>
      </w:r>
      <w:proofErr w:type="spellStart"/>
      <w:r w:rsidR="001E6A6D" w:rsidRPr="007C2561">
        <w:rPr>
          <w:rFonts w:cs="Times New Roman"/>
          <w:color w:val="000000" w:themeColor="text1"/>
          <w:szCs w:val="24"/>
          <w:lang w:val="en-US"/>
        </w:rPr>
        <w:t>i</w:t>
      </w:r>
      <w:proofErr w:type="spellEnd"/>
      <w:r w:rsidR="001E6A6D" w:rsidRPr="007C2561">
        <w:rPr>
          <w:rFonts w:cs="Times New Roman"/>
          <w:color w:val="000000" w:themeColor="text1"/>
          <w:szCs w:val="24"/>
        </w:rPr>
        <w:t>-ом году;</w:t>
      </w:r>
    </w:p>
    <w:p w14:paraId="3B293203" w14:textId="1C203AF1" w:rsidR="004E2F8E" w:rsidRPr="007C2561" w:rsidRDefault="00D0414F" w:rsidP="004E2F8E">
      <w:pPr>
        <w:spacing w:after="120"/>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t</m:t>
            </m:r>
          </m:e>
          <m:sub>
            <m:r>
              <w:rPr>
                <w:rFonts w:ascii="Cambria Math" w:hAnsi="Cambria Math" w:cs="Times New Roman"/>
                <w:color w:val="000000" w:themeColor="text1"/>
                <w:szCs w:val="24"/>
              </w:rPr>
              <m:t>i</m:t>
            </m:r>
          </m:sub>
        </m:sSub>
      </m:oMath>
      <w:r w:rsidR="004E2F8E" w:rsidRPr="007C2561">
        <w:rPr>
          <w:rFonts w:cs="Times New Roman"/>
          <w:color w:val="000000" w:themeColor="text1"/>
          <w:szCs w:val="24"/>
        </w:rPr>
        <w:t xml:space="preserve"> </w:t>
      </w:r>
      <w:r w:rsidR="000557A0" w:rsidRPr="007C2561">
        <w:rPr>
          <w:rFonts w:cs="Times New Roman"/>
          <w:color w:val="000000" w:themeColor="text1"/>
          <w:szCs w:val="24"/>
        </w:rPr>
        <w:t xml:space="preserve">— </w:t>
      </w:r>
      <w:r w:rsidR="004E2F8E" w:rsidRPr="007C2561">
        <w:rPr>
          <w:rFonts w:cs="Times New Roman"/>
          <w:color w:val="000000" w:themeColor="text1"/>
          <w:szCs w:val="24"/>
        </w:rPr>
        <w:t xml:space="preserve">ставка </w:t>
      </w:r>
      <w:r w:rsidR="004E2F8E" w:rsidRPr="007C2561">
        <w:rPr>
          <w:rFonts w:cs="Times New Roman"/>
          <w:color w:val="000000" w:themeColor="text1"/>
          <w:szCs w:val="24"/>
        </w:rPr>
        <w:fldChar w:fldCharType="begin"/>
      </w:r>
      <w:r w:rsidR="004E2F8E" w:rsidRPr="007C2561">
        <w:rPr>
          <w:rFonts w:cs="Times New Roman"/>
          <w:color w:val="000000" w:themeColor="text1"/>
          <w:szCs w:val="24"/>
        </w:rPr>
        <w:instrText>eq налога</w:instrText>
      </w:r>
      <w:r w:rsidR="004E2F8E" w:rsidRPr="007C2561">
        <w:rPr>
          <w:rFonts w:cs="Times New Roman"/>
          <w:color w:val="000000" w:themeColor="text1"/>
          <w:szCs w:val="24"/>
        </w:rPr>
        <w:fldChar w:fldCharType="end"/>
      </w:r>
      <w:r w:rsidR="004E2F8E" w:rsidRPr="007C2561">
        <w:rPr>
          <w:rFonts w:cs="Times New Roman"/>
          <w:color w:val="000000" w:themeColor="text1"/>
          <w:szCs w:val="24"/>
        </w:rPr>
        <w:t xml:space="preserve"> на прибыль </w:t>
      </w:r>
      <w:r w:rsidR="004E2F8E" w:rsidRPr="007C2561">
        <w:rPr>
          <w:rFonts w:cs="Times New Roman"/>
          <w:color w:val="000000" w:themeColor="text1"/>
          <w:szCs w:val="24"/>
        </w:rPr>
        <w:fldChar w:fldCharType="begin"/>
      </w:r>
      <w:r w:rsidR="004E2F8E" w:rsidRPr="007C2561">
        <w:rPr>
          <w:rFonts w:cs="Times New Roman"/>
          <w:color w:val="000000" w:themeColor="text1"/>
          <w:szCs w:val="24"/>
        </w:rPr>
        <w:instrText>eq в</w:instrText>
      </w:r>
      <w:r w:rsidR="004E2F8E" w:rsidRPr="007C2561">
        <w:rPr>
          <w:rFonts w:cs="Times New Roman"/>
          <w:color w:val="000000" w:themeColor="text1"/>
          <w:szCs w:val="24"/>
        </w:rPr>
        <w:fldChar w:fldCharType="end"/>
      </w:r>
      <w:r w:rsidR="004E2F8E" w:rsidRPr="007C2561">
        <w:rPr>
          <w:rFonts w:cs="Times New Roman"/>
          <w:color w:val="000000" w:themeColor="text1"/>
          <w:szCs w:val="24"/>
        </w:rPr>
        <w:t xml:space="preserve"> </w:t>
      </w:r>
      <w:proofErr w:type="spellStart"/>
      <w:r w:rsidR="001E6A6D" w:rsidRPr="007C2561">
        <w:rPr>
          <w:rFonts w:cs="Times New Roman"/>
          <w:color w:val="000000" w:themeColor="text1"/>
          <w:szCs w:val="24"/>
          <w:lang w:val="en-US"/>
        </w:rPr>
        <w:t>i</w:t>
      </w:r>
      <w:proofErr w:type="spellEnd"/>
      <w:r w:rsidR="001E6A6D" w:rsidRPr="007C2561">
        <w:rPr>
          <w:rFonts w:cs="Times New Roman"/>
          <w:color w:val="000000" w:themeColor="text1"/>
          <w:szCs w:val="24"/>
        </w:rPr>
        <w:t>-ом году;</w:t>
      </w:r>
    </w:p>
    <w:p w14:paraId="36706BEA" w14:textId="0C3D9B41" w:rsidR="004E2F8E" w:rsidRPr="007C2561" w:rsidRDefault="004E2F8E" w:rsidP="004E2F8E">
      <w:pPr>
        <w:spacing w:after="120"/>
        <w:rPr>
          <w:rFonts w:cs="Times New Roman"/>
          <w:color w:val="000000" w:themeColor="text1"/>
          <w:szCs w:val="24"/>
        </w:rPr>
      </w:pPr>
      <m:oMath>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D</m:t>
            </m:r>
          </m:e>
          <m:sub>
            <m:r>
              <w:rPr>
                <w:rFonts w:ascii="Cambria Math" w:hAnsi="Cambria Math" w:cs="Times New Roman"/>
                <w:color w:val="000000" w:themeColor="text1"/>
                <w:szCs w:val="24"/>
              </w:rPr>
              <m:t>i</m:t>
            </m:r>
          </m:sub>
        </m:sSub>
      </m:oMath>
      <w:r w:rsidRPr="007C2561">
        <w:rPr>
          <w:rFonts w:cs="Times New Roman"/>
          <w:color w:val="000000" w:themeColor="text1"/>
          <w:szCs w:val="24"/>
        </w:rPr>
        <w:t xml:space="preserve"> </w:t>
      </w:r>
      <w:r w:rsidR="000557A0" w:rsidRPr="007C2561">
        <w:rPr>
          <w:rFonts w:cs="Times New Roman"/>
          <w:color w:val="000000" w:themeColor="text1"/>
          <w:szCs w:val="24"/>
        </w:rPr>
        <w:t xml:space="preserve">— </w:t>
      </w:r>
      <w:r w:rsidRPr="007C2561">
        <w:rPr>
          <w:rFonts w:cs="Times New Roman"/>
          <w:color w:val="000000" w:themeColor="text1"/>
          <w:szCs w:val="24"/>
        </w:rPr>
        <w:t xml:space="preserve">изменение </w:t>
      </w:r>
      <w:r w:rsidR="001E6A6D" w:rsidRPr="007C2561">
        <w:rPr>
          <w:rFonts w:cs="Times New Roman"/>
          <w:color w:val="000000" w:themeColor="text1"/>
          <w:szCs w:val="24"/>
        </w:rPr>
        <w:t xml:space="preserve">балансовой </w:t>
      </w:r>
      <w:r w:rsidR="0045705C">
        <w:rPr>
          <w:rFonts w:cs="Times New Roman"/>
          <w:color w:val="000000" w:themeColor="text1"/>
          <w:szCs w:val="24"/>
        </w:rPr>
        <w:t>ценности</w:t>
      </w:r>
      <w:r w:rsidRPr="007C2561">
        <w:rPr>
          <w:rFonts w:cs="Times New Roman"/>
          <w:color w:val="000000" w:themeColor="text1"/>
          <w:szCs w:val="24"/>
        </w:rPr>
        <w:t xml:space="preserve"> долга </w:t>
      </w:r>
      <w:r w:rsidR="001E6A6D" w:rsidRPr="007C2561">
        <w:rPr>
          <w:rFonts w:cs="Times New Roman"/>
          <w:color w:val="000000" w:themeColor="text1"/>
          <w:szCs w:val="24"/>
        </w:rPr>
        <w:t xml:space="preserve">в </w:t>
      </w:r>
      <w:proofErr w:type="spellStart"/>
      <w:r w:rsidR="001E6A6D" w:rsidRPr="007C2561">
        <w:rPr>
          <w:rFonts w:cs="Times New Roman"/>
          <w:color w:val="000000" w:themeColor="text1"/>
          <w:szCs w:val="24"/>
          <w:lang w:val="en-US"/>
        </w:rPr>
        <w:t>i</w:t>
      </w:r>
      <w:proofErr w:type="spellEnd"/>
      <w:r w:rsidR="001E6A6D" w:rsidRPr="007C2561">
        <w:rPr>
          <w:rFonts w:cs="Times New Roman"/>
          <w:color w:val="000000" w:themeColor="text1"/>
          <w:szCs w:val="24"/>
        </w:rPr>
        <w:t>-ом</w:t>
      </w:r>
      <w:r w:rsidRPr="007C2561">
        <w:rPr>
          <w:rFonts w:cs="Times New Roman"/>
          <w:color w:val="000000" w:themeColor="text1"/>
          <w:szCs w:val="24"/>
        </w:rPr>
        <w:t xml:space="preserve"> году.</w:t>
      </w:r>
    </w:p>
    <w:p w14:paraId="11E8CD26" w14:textId="28936EFE" w:rsidR="004E2F8E" w:rsidRPr="007C2561" w:rsidRDefault="00575B95" w:rsidP="002623B0">
      <w:pPr>
        <w:pStyle w:val="a3"/>
        <w:numPr>
          <w:ilvl w:val="2"/>
          <w:numId w:val="14"/>
        </w:numPr>
        <w:spacing w:after="120"/>
        <w:rPr>
          <w:rFonts w:cs="Times New Roman"/>
          <w:color w:val="000000" w:themeColor="text1"/>
          <w:szCs w:val="24"/>
        </w:rPr>
      </w:pPr>
      <w:r w:rsidRPr="007C2561">
        <w:rPr>
          <w:rFonts w:cs="Times New Roman"/>
          <w:color w:val="000000" w:themeColor="text1"/>
          <w:szCs w:val="24"/>
        </w:rPr>
        <w:t>Только о</w:t>
      </w:r>
      <w:r w:rsidR="001E6A6D" w:rsidRPr="007C2561">
        <w:rPr>
          <w:rFonts w:cs="Times New Roman"/>
          <w:color w:val="000000" w:themeColor="text1"/>
          <w:szCs w:val="24"/>
        </w:rPr>
        <w:t xml:space="preserve">перационная прибыль </w:t>
      </w:r>
      <w:r w:rsidR="002623B0" w:rsidRPr="007C2561">
        <w:rPr>
          <w:rFonts w:cs="Times New Roman"/>
          <w:color w:val="000000" w:themeColor="text1"/>
          <w:szCs w:val="24"/>
        </w:rPr>
        <w:t>за вычетом</w:t>
      </w:r>
      <w:r w:rsidR="001E6A6D" w:rsidRPr="007C2561">
        <w:rPr>
          <w:rFonts w:cs="Times New Roman"/>
          <w:color w:val="000000" w:themeColor="text1"/>
          <w:szCs w:val="24"/>
        </w:rPr>
        <w:t xml:space="preserve"> прирост</w:t>
      </w:r>
      <w:r w:rsidR="002623B0" w:rsidRPr="007C2561">
        <w:rPr>
          <w:rFonts w:cs="Times New Roman"/>
          <w:color w:val="000000" w:themeColor="text1"/>
          <w:szCs w:val="24"/>
        </w:rPr>
        <w:t>а чистых активов</w:t>
      </w:r>
      <w:r w:rsidR="001E6A6D" w:rsidRPr="007C2561">
        <w:rPr>
          <w:rFonts w:cs="Times New Roman"/>
          <w:color w:val="000000" w:themeColor="text1"/>
          <w:szCs w:val="24"/>
        </w:rPr>
        <w:t xml:space="preserve"> компании</w:t>
      </w:r>
    </w:p>
    <w:p w14:paraId="28637DC3" w14:textId="483E6D4D" w:rsidR="004E2F8E" w:rsidRPr="007C2561" w:rsidRDefault="00D0414F" w:rsidP="00996DFD">
      <w:pPr>
        <w:spacing w:after="120"/>
        <w:jc w:val="right"/>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 xml:space="preserve">                                         FCF</m:t>
            </m:r>
          </m:e>
          <m:sub>
            <m:r>
              <w:rPr>
                <w:rFonts w:ascii="Cambria Math" w:hAnsi="Cambria Math" w:cs="Times New Roman"/>
                <w:color w:val="000000" w:themeColor="text1"/>
                <w:szCs w:val="24"/>
              </w:rPr>
              <m:t>i</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EBI</m:t>
            </m:r>
          </m:e>
          <m:sub>
            <m:r>
              <w:rPr>
                <w:rFonts w:ascii="Cambria Math" w:hAnsi="Cambria Math" w:cs="Times New Roman"/>
                <w:color w:val="000000" w:themeColor="text1"/>
                <w:szCs w:val="24"/>
              </w:rPr>
              <m:t>i</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m:rPr>
                <m:sty m:val="p"/>
              </m:rPr>
              <w:rPr>
                <w:rFonts w:ascii="Cambria Math" w:hAnsi="Cambria Math" w:cs="Times New Roman"/>
                <w:color w:val="000000" w:themeColor="text1"/>
                <w:szCs w:val="24"/>
              </w:rPr>
              <m:t>∆</m:t>
            </m:r>
            <m:r>
              <w:rPr>
                <w:rFonts w:ascii="Cambria Math" w:hAnsi="Cambria Math" w:cs="Times New Roman"/>
                <w:color w:val="000000" w:themeColor="text1"/>
                <w:szCs w:val="24"/>
              </w:rPr>
              <m:t>NA</m:t>
            </m:r>
          </m:e>
          <m:sub>
            <m:r>
              <w:rPr>
                <w:rFonts w:ascii="Cambria Math" w:hAnsi="Cambria Math" w:cs="Times New Roman"/>
                <w:color w:val="000000" w:themeColor="text1"/>
                <w:szCs w:val="24"/>
              </w:rPr>
              <m:t>i</m:t>
            </m:r>
          </m:sub>
        </m:sSub>
      </m:oMath>
      <w:proofErr w:type="gramStart"/>
      <w:r w:rsidR="001E6A6D" w:rsidRPr="007C2561">
        <w:rPr>
          <w:rFonts w:cs="Times New Roman"/>
          <w:color w:val="000000" w:themeColor="text1"/>
          <w:szCs w:val="24"/>
        </w:rPr>
        <w:t xml:space="preserve">,   </w:t>
      </w:r>
      <w:proofErr w:type="gramEnd"/>
      <w:r w:rsidR="001E6A6D" w:rsidRPr="007C2561">
        <w:rPr>
          <w:rFonts w:cs="Times New Roman"/>
          <w:color w:val="000000" w:themeColor="text1"/>
          <w:szCs w:val="24"/>
        </w:rPr>
        <w:t xml:space="preserve">                                                   </w:t>
      </w:r>
      <w:r w:rsidR="004E2F8E" w:rsidRPr="007C2561">
        <w:rPr>
          <w:rFonts w:cs="Times New Roman"/>
          <w:color w:val="000000" w:themeColor="text1"/>
          <w:szCs w:val="24"/>
        </w:rPr>
        <w:fldChar w:fldCharType="begin"/>
      </w:r>
      <w:r w:rsidR="004E2F8E" w:rsidRPr="007C2561">
        <w:rPr>
          <w:rFonts w:cs="Times New Roman"/>
          <w:color w:val="000000" w:themeColor="text1"/>
          <w:szCs w:val="24"/>
        </w:rPr>
        <w:instrText>eq (</w:instrText>
      </w:r>
      <w:r w:rsidR="004E2F8E" w:rsidRPr="007C2561">
        <w:rPr>
          <w:rFonts w:cs="Times New Roman"/>
          <w:color w:val="000000" w:themeColor="text1"/>
          <w:szCs w:val="24"/>
        </w:rPr>
        <w:fldChar w:fldCharType="end"/>
      </w:r>
      <w:r w:rsidR="00996DFD">
        <w:rPr>
          <w:rFonts w:cs="Times New Roman"/>
          <w:color w:val="000000" w:themeColor="text1"/>
          <w:szCs w:val="24"/>
        </w:rPr>
        <w:t>6</w:t>
      </w:r>
      <w:r w:rsidR="004E2F8E" w:rsidRPr="007C2561">
        <w:rPr>
          <w:rFonts w:cs="Times New Roman"/>
          <w:color w:val="000000" w:themeColor="text1"/>
          <w:szCs w:val="24"/>
        </w:rPr>
        <w:t>)</w:t>
      </w:r>
    </w:p>
    <w:p w14:paraId="154718BD" w14:textId="77777777" w:rsidR="00DD6159" w:rsidRPr="007C2561" w:rsidRDefault="004E2F8E" w:rsidP="004E2F8E">
      <w:pPr>
        <w:spacing w:after="120"/>
        <w:rPr>
          <w:rFonts w:cs="Times New Roman"/>
          <w:color w:val="000000" w:themeColor="text1"/>
          <w:szCs w:val="24"/>
        </w:rPr>
      </w:pPr>
      <w:r w:rsidRPr="007C2561">
        <w:rPr>
          <w:rFonts w:cs="Times New Roman"/>
          <w:color w:val="000000" w:themeColor="text1"/>
          <w:szCs w:val="24"/>
        </w:rPr>
        <w:fldChar w:fldCharType="begin"/>
      </w:r>
      <w:r w:rsidRPr="007C2561">
        <w:rPr>
          <w:rFonts w:cs="Times New Roman"/>
          <w:color w:val="000000" w:themeColor="text1"/>
          <w:szCs w:val="24"/>
        </w:rPr>
        <w:instrText>eq где</w:instrText>
      </w:r>
      <w:r w:rsidRPr="007C2561">
        <w:rPr>
          <w:rFonts w:cs="Times New Roman"/>
          <w:color w:val="000000" w:themeColor="text1"/>
          <w:szCs w:val="24"/>
        </w:rPr>
        <w:fldChar w:fldCharType="end"/>
      </w:r>
      <w:r w:rsidR="00DD6159" w:rsidRPr="007C2561">
        <w:rPr>
          <w:rFonts w:cs="Times New Roman"/>
          <w:color w:val="000000" w:themeColor="text1"/>
          <w:szCs w:val="24"/>
        </w:rPr>
        <w:t>:</w:t>
      </w:r>
    </w:p>
    <w:p w14:paraId="66FFBD6E" w14:textId="77777777" w:rsidR="003D2BD2" w:rsidRPr="007C2561" w:rsidRDefault="00D0414F" w:rsidP="003D2BD2">
      <w:pPr>
        <w:spacing w:after="120"/>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EBI</m:t>
            </m:r>
          </m:e>
          <m:sub>
            <m:r>
              <w:rPr>
                <w:rFonts w:ascii="Cambria Math" w:hAnsi="Cambria Math" w:cs="Times New Roman"/>
                <w:color w:val="000000" w:themeColor="text1"/>
                <w:szCs w:val="24"/>
              </w:rPr>
              <m:t>i</m:t>
            </m:r>
          </m:sub>
        </m:sSub>
      </m:oMath>
      <w:r w:rsidR="003D2BD2" w:rsidRPr="007C2561">
        <w:rPr>
          <w:rFonts w:cs="Times New Roman"/>
          <w:color w:val="000000" w:themeColor="text1"/>
          <w:szCs w:val="24"/>
        </w:rPr>
        <w:t xml:space="preserve"> — Чистая операционная прибыль </w:t>
      </w:r>
      <w:r w:rsidR="003D2BD2" w:rsidRPr="007C2561">
        <w:rPr>
          <w:rFonts w:cs="Times New Roman"/>
          <w:color w:val="000000" w:themeColor="text1"/>
          <w:szCs w:val="24"/>
        </w:rPr>
        <w:fldChar w:fldCharType="begin"/>
      </w:r>
      <w:r w:rsidR="003D2BD2" w:rsidRPr="007C2561">
        <w:rPr>
          <w:rFonts w:cs="Times New Roman"/>
          <w:color w:val="000000" w:themeColor="text1"/>
          <w:szCs w:val="24"/>
        </w:rPr>
        <w:instrText>eq в</w:instrText>
      </w:r>
      <w:r w:rsidR="003D2BD2" w:rsidRPr="007C2561">
        <w:rPr>
          <w:rFonts w:cs="Times New Roman"/>
          <w:color w:val="000000" w:themeColor="text1"/>
          <w:szCs w:val="24"/>
        </w:rPr>
        <w:fldChar w:fldCharType="end"/>
      </w:r>
      <w:r w:rsidR="003D2BD2" w:rsidRPr="007C2561">
        <w:rPr>
          <w:rFonts w:cs="Times New Roman"/>
          <w:color w:val="000000" w:themeColor="text1"/>
          <w:szCs w:val="24"/>
        </w:rPr>
        <w:t xml:space="preserve"> году </w:t>
      </w:r>
      <w:proofErr w:type="spellStart"/>
      <w:r w:rsidR="003D2BD2" w:rsidRPr="007C2561">
        <w:rPr>
          <w:rFonts w:cs="Times New Roman"/>
          <w:color w:val="000000" w:themeColor="text1"/>
          <w:szCs w:val="24"/>
          <w:lang w:val="en-US"/>
        </w:rPr>
        <w:t>i</w:t>
      </w:r>
      <w:proofErr w:type="spellEnd"/>
      <w:r w:rsidR="003D2BD2" w:rsidRPr="007C2561">
        <w:rPr>
          <w:rFonts w:cs="Times New Roman"/>
          <w:color w:val="000000" w:themeColor="text1"/>
          <w:szCs w:val="24"/>
        </w:rPr>
        <w:t xml:space="preserve">; </w:t>
      </w:r>
    </w:p>
    <w:p w14:paraId="00DD153D" w14:textId="67490E19" w:rsidR="004E2F8E" w:rsidRPr="007C2561" w:rsidRDefault="00D0414F" w:rsidP="001E6A6D">
      <w:pPr>
        <w:spacing w:after="120"/>
        <w:rPr>
          <w:rFonts w:cs="Times New Roman"/>
          <w:color w:val="000000" w:themeColor="text1"/>
          <w:szCs w:val="24"/>
        </w:rPr>
      </w:pPr>
      <m:oMath>
        <m:sSub>
          <m:sSubPr>
            <m:ctrlPr>
              <w:rPr>
                <w:rFonts w:ascii="Cambria Math" w:hAnsi="Cambria Math" w:cs="Times New Roman"/>
                <w:color w:val="000000" w:themeColor="text1"/>
                <w:szCs w:val="24"/>
              </w:rPr>
            </m:ctrlPr>
          </m:sSubPr>
          <m:e>
            <m:r>
              <m:rPr>
                <m:sty m:val="p"/>
              </m:rPr>
              <w:rPr>
                <w:rFonts w:ascii="Cambria Math" w:hAnsi="Cambria Math" w:cs="Times New Roman"/>
                <w:color w:val="000000" w:themeColor="text1"/>
                <w:szCs w:val="24"/>
              </w:rPr>
              <m:t>∆</m:t>
            </m:r>
            <m:r>
              <w:rPr>
                <w:rFonts w:ascii="Cambria Math" w:hAnsi="Cambria Math" w:cs="Times New Roman"/>
                <w:color w:val="000000" w:themeColor="text1"/>
                <w:szCs w:val="24"/>
              </w:rPr>
              <m:t>NA</m:t>
            </m:r>
          </m:e>
          <m:sub>
            <m:r>
              <w:rPr>
                <w:rFonts w:ascii="Cambria Math" w:hAnsi="Cambria Math" w:cs="Times New Roman"/>
                <w:color w:val="000000" w:themeColor="text1"/>
                <w:szCs w:val="24"/>
              </w:rPr>
              <m:t>i</m:t>
            </m:r>
          </m:sub>
        </m:sSub>
      </m:oMath>
      <w:r w:rsidR="004E2F8E" w:rsidRPr="007C2561">
        <w:rPr>
          <w:rFonts w:cs="Times New Roman"/>
          <w:color w:val="000000" w:themeColor="text1"/>
          <w:szCs w:val="24"/>
        </w:rPr>
        <w:t xml:space="preserve"> </w:t>
      </w:r>
      <w:r w:rsidR="000557A0" w:rsidRPr="007C2561">
        <w:rPr>
          <w:rFonts w:cs="Times New Roman"/>
          <w:color w:val="000000" w:themeColor="text1"/>
          <w:szCs w:val="24"/>
        </w:rPr>
        <w:t>—</w:t>
      </w:r>
      <w:r w:rsidR="004E2F8E" w:rsidRPr="007C2561">
        <w:rPr>
          <w:rFonts w:cs="Times New Roman"/>
          <w:color w:val="000000" w:themeColor="text1"/>
          <w:szCs w:val="24"/>
        </w:rPr>
        <w:t xml:space="preserve"> </w:t>
      </w:r>
      <w:r w:rsidR="001E6A6D" w:rsidRPr="007C2561">
        <w:rPr>
          <w:rFonts w:cs="Times New Roman"/>
          <w:color w:val="000000" w:themeColor="text1"/>
          <w:szCs w:val="24"/>
        </w:rPr>
        <w:t xml:space="preserve">Прирост чистых активов в году </w:t>
      </w:r>
      <w:proofErr w:type="spellStart"/>
      <w:r w:rsidR="001E6A6D" w:rsidRPr="007C2561">
        <w:rPr>
          <w:rFonts w:cs="Times New Roman"/>
          <w:color w:val="000000" w:themeColor="text1"/>
          <w:szCs w:val="24"/>
          <w:lang w:val="en-US"/>
        </w:rPr>
        <w:t>i</w:t>
      </w:r>
      <w:proofErr w:type="spellEnd"/>
      <w:r w:rsidR="001E6A6D" w:rsidRPr="007C2561">
        <w:rPr>
          <w:rFonts w:cs="Times New Roman"/>
          <w:color w:val="000000" w:themeColor="text1"/>
          <w:szCs w:val="24"/>
        </w:rPr>
        <w:t>.</w:t>
      </w:r>
    </w:p>
    <w:p w14:paraId="402DDA9D" w14:textId="055B5DBD" w:rsidR="004E2F8E" w:rsidRPr="007C2561" w:rsidRDefault="000557A0" w:rsidP="004E2F8E">
      <w:pPr>
        <w:spacing w:after="120"/>
        <w:rPr>
          <w:rFonts w:cs="Times New Roman"/>
          <w:color w:val="000000" w:themeColor="text1"/>
          <w:szCs w:val="24"/>
        </w:rPr>
      </w:pPr>
      <w:r w:rsidRPr="007C2561">
        <w:rPr>
          <w:rFonts w:cs="Times New Roman"/>
          <w:color w:val="000000" w:themeColor="text1"/>
          <w:szCs w:val="24"/>
        </w:rPr>
        <w:t xml:space="preserve">В модели дисконтированных дивидендов </w:t>
      </w:r>
      <w:r w:rsidR="00E456A5">
        <w:rPr>
          <w:rFonts w:cs="Times New Roman"/>
          <w:color w:val="000000" w:themeColor="text1"/>
          <w:szCs w:val="24"/>
        </w:rPr>
        <w:t>ценность</w:t>
      </w:r>
      <w:r w:rsidRPr="007C2561">
        <w:rPr>
          <w:rFonts w:cs="Times New Roman"/>
          <w:color w:val="000000" w:themeColor="text1"/>
          <w:szCs w:val="24"/>
        </w:rPr>
        <w:t xml:space="preserve"> собственного </w:t>
      </w:r>
      <w:r w:rsidR="00121905">
        <w:rPr>
          <w:rFonts w:cs="Times New Roman"/>
          <w:color w:val="000000" w:themeColor="text1"/>
          <w:szCs w:val="24"/>
        </w:rPr>
        <w:t xml:space="preserve">капитала компании выражается в следующем виде </w:t>
      </w:r>
      <w:r w:rsidR="0042625A" w:rsidRPr="007C2561">
        <w:rPr>
          <w:rFonts w:cs="Times New Roman"/>
          <w:color w:val="000000" w:themeColor="text1"/>
          <w:szCs w:val="24"/>
        </w:rPr>
        <w:t>[Волков, 2004]:</w:t>
      </w:r>
    </w:p>
    <w:p w14:paraId="3A288324" w14:textId="32989BDC" w:rsidR="004E2F8E" w:rsidRPr="007C2561" w:rsidRDefault="00D0414F" w:rsidP="000557A0">
      <w:pPr>
        <w:spacing w:after="120"/>
        <w:jc w:val="right"/>
        <w:rPr>
          <w:rFonts w:cs="Times New Roman"/>
          <w:color w:val="000000" w:themeColor="text1"/>
          <w:szCs w:val="24"/>
        </w:rPr>
      </w:pPr>
      <m:oMath>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V</m:t>
            </m:r>
          </m:e>
          <m:sup>
            <m:r>
              <m:rPr>
                <m:sty m:val="p"/>
              </m:rPr>
              <w:rPr>
                <w:rFonts w:ascii="Cambria Math" w:hAnsi="Cambria Math" w:cs="Times New Roman"/>
                <w:color w:val="000000" w:themeColor="text1"/>
                <w:szCs w:val="24"/>
              </w:rPr>
              <m:t>DDME</m:t>
            </m:r>
          </m:sup>
        </m:sSup>
        <m:r>
          <m:rPr>
            <m:sty m:val="p"/>
          </m:rPr>
          <w:rPr>
            <w:rFonts w:ascii="Cambria Math" w:hAnsi="Cambria Math" w:cs="Times New Roman"/>
            <w:color w:val="000000" w:themeColor="text1"/>
            <w:szCs w:val="24"/>
          </w:rPr>
          <m:t>=</m:t>
        </m:r>
        <m:nary>
          <m:naryPr>
            <m:chr m:val="∑"/>
            <m:limLoc m:val="undOvr"/>
            <m:ctrlPr>
              <w:rPr>
                <w:rFonts w:ascii="Cambria Math" w:hAnsi="Cambria Math" w:cs="Times New Roman"/>
                <w:color w:val="000000" w:themeColor="text1"/>
                <w:szCs w:val="24"/>
              </w:rPr>
            </m:ctrlPr>
          </m:naryPr>
          <m:sub>
            <m:r>
              <m:rPr>
                <m:sty m:val="p"/>
              </m:rPr>
              <w:rPr>
                <w:rFonts w:ascii="Cambria Math" w:hAnsi="Cambria Math" w:cs="Times New Roman"/>
                <w:color w:val="000000" w:themeColor="text1"/>
                <w:szCs w:val="24"/>
              </w:rPr>
              <m:t>i=1</m:t>
            </m:r>
          </m:sub>
          <m:sup>
            <m:r>
              <m:rPr>
                <m:sty m:val="p"/>
              </m:rPr>
              <w:rPr>
                <w:rFonts w:ascii="Cambria Math" w:hAnsi="Cambria Math" w:cs="Times New Roman"/>
                <w:color w:val="000000" w:themeColor="text1"/>
                <w:szCs w:val="24"/>
              </w:rPr>
              <m:t>∞</m:t>
            </m:r>
          </m:sup>
          <m:e>
            <m:f>
              <m:fPr>
                <m:ctrlPr>
                  <w:rPr>
                    <w:rFonts w:ascii="Cambria Math" w:hAnsi="Cambria Math" w:cs="Times New Roman"/>
                    <w:color w:val="000000" w:themeColor="text1"/>
                    <w:szCs w:val="24"/>
                  </w:rPr>
                </m:ctrlPr>
              </m:fPr>
              <m:num>
                <m:sSub>
                  <m:sSubPr>
                    <m:ctrlPr>
                      <w:rPr>
                        <w:rFonts w:ascii="Cambria Math" w:hAnsi="Cambria Math" w:cs="Times New Roman"/>
                        <w:color w:val="000000" w:themeColor="text1"/>
                        <w:szCs w:val="24"/>
                      </w:rPr>
                    </m:ctrlPr>
                  </m:sSubPr>
                  <m:e>
                    <m:r>
                      <m:rPr>
                        <m:sty m:val="p"/>
                      </m:rPr>
                      <w:rPr>
                        <w:rFonts w:ascii="Cambria Math" w:hAnsi="Cambria Math" w:cs="Times New Roman"/>
                        <w:color w:val="000000" w:themeColor="text1"/>
                        <w:szCs w:val="24"/>
                      </w:rPr>
                      <m:t>d</m:t>
                    </m:r>
                  </m:e>
                  <m:sub>
                    <m:r>
                      <m:rPr>
                        <m:sty m:val="p"/>
                      </m:rPr>
                      <w:rPr>
                        <w:rFonts w:ascii="Cambria Math" w:hAnsi="Cambria Math" w:cs="Times New Roman"/>
                        <w:color w:val="000000" w:themeColor="text1"/>
                        <w:szCs w:val="24"/>
                      </w:rPr>
                      <m:t>i</m:t>
                    </m:r>
                  </m:sub>
                </m:sSub>
              </m:num>
              <m:den>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(1+</m:t>
                    </m:r>
                    <m:sSub>
                      <m:sSubPr>
                        <m:ctrlPr>
                          <w:rPr>
                            <w:rFonts w:ascii="Cambria Math" w:hAnsi="Cambria Math" w:cs="Times New Roman"/>
                            <w:color w:val="000000" w:themeColor="text1"/>
                            <w:szCs w:val="24"/>
                          </w:rPr>
                        </m:ctrlPr>
                      </m:sSubPr>
                      <m:e>
                        <m:r>
                          <m:rPr>
                            <m:sty m:val="p"/>
                          </m:rPr>
                          <w:rPr>
                            <w:rFonts w:ascii="Cambria Math" w:hAnsi="Cambria Math" w:cs="Times New Roman"/>
                            <w:color w:val="000000" w:themeColor="text1"/>
                            <w:szCs w:val="24"/>
                          </w:rPr>
                          <m:t>k</m:t>
                        </m:r>
                      </m:e>
                      <m:sub>
                        <m:r>
                          <m:rPr>
                            <m:sty m:val="p"/>
                          </m:rPr>
                          <w:rPr>
                            <w:rFonts w:ascii="Cambria Math" w:hAnsi="Cambria Math" w:cs="Times New Roman"/>
                            <w:color w:val="000000" w:themeColor="text1"/>
                            <w:szCs w:val="24"/>
                          </w:rPr>
                          <m:t>E</m:t>
                        </m:r>
                      </m:sub>
                    </m:sSub>
                    <m:r>
                      <m:rPr>
                        <m:sty m:val="p"/>
                      </m:rPr>
                      <w:rPr>
                        <w:rFonts w:ascii="Cambria Math" w:hAnsi="Cambria Math" w:cs="Times New Roman"/>
                        <w:color w:val="000000" w:themeColor="text1"/>
                        <w:szCs w:val="24"/>
                      </w:rPr>
                      <m:t>)</m:t>
                    </m:r>
                  </m:e>
                  <m:sup>
                    <m:r>
                      <m:rPr>
                        <m:sty m:val="p"/>
                      </m:rPr>
                      <w:rPr>
                        <w:rFonts w:ascii="Cambria Math" w:hAnsi="Cambria Math" w:cs="Times New Roman"/>
                        <w:color w:val="000000" w:themeColor="text1"/>
                        <w:szCs w:val="24"/>
                      </w:rPr>
                      <m:t>i</m:t>
                    </m:r>
                  </m:sup>
                </m:sSup>
              </m:den>
            </m:f>
          </m:e>
        </m:nary>
        <m:r>
          <m:rPr>
            <m:sty m:val="p"/>
          </m:rPr>
          <w:rPr>
            <w:rFonts w:ascii="Cambria Math" w:hAnsi="Cambria Math" w:cs="Times New Roman"/>
            <w:color w:val="000000" w:themeColor="text1"/>
            <w:szCs w:val="24"/>
          </w:rPr>
          <m:t>,</m:t>
        </m:r>
      </m:oMath>
      <w:r w:rsidR="000557A0" w:rsidRPr="007C2561">
        <w:rPr>
          <w:rFonts w:eastAsiaTheme="minorEastAsia" w:cs="Times New Roman"/>
          <w:color w:val="000000" w:themeColor="text1"/>
          <w:szCs w:val="24"/>
        </w:rPr>
        <w:t xml:space="preserve">                        </w:t>
      </w:r>
      <w:r w:rsidR="00996DFD">
        <w:rPr>
          <w:rFonts w:eastAsiaTheme="minorEastAsia" w:cs="Times New Roman"/>
          <w:color w:val="000000" w:themeColor="text1"/>
          <w:szCs w:val="24"/>
        </w:rPr>
        <w:t xml:space="preserve">                               </w:t>
      </w:r>
      <w:r w:rsidR="000557A0" w:rsidRPr="007C2561">
        <w:rPr>
          <w:rFonts w:eastAsiaTheme="minorEastAsia" w:cs="Times New Roman"/>
          <w:color w:val="000000" w:themeColor="text1"/>
          <w:szCs w:val="24"/>
        </w:rPr>
        <w:t xml:space="preserve"> </w:t>
      </w:r>
      <w:r w:rsidR="004E2F8E" w:rsidRPr="007C2561">
        <w:rPr>
          <w:rFonts w:cs="Times New Roman"/>
          <w:color w:val="000000" w:themeColor="text1"/>
          <w:szCs w:val="24"/>
        </w:rPr>
        <w:t>(</w:t>
      </w:r>
      <w:r w:rsidR="00996DFD">
        <w:rPr>
          <w:rFonts w:cs="Times New Roman"/>
          <w:color w:val="000000" w:themeColor="text1"/>
          <w:szCs w:val="24"/>
        </w:rPr>
        <w:t>7</w:t>
      </w:r>
      <w:r w:rsidR="000557A0" w:rsidRPr="007C2561">
        <w:rPr>
          <w:rFonts w:cs="Times New Roman"/>
          <w:color w:val="000000" w:themeColor="text1"/>
          <w:szCs w:val="24"/>
        </w:rPr>
        <w:t>)</w:t>
      </w:r>
    </w:p>
    <w:p w14:paraId="25A6D1F8" w14:textId="26A87EF7" w:rsidR="000557A0" w:rsidRPr="007C2561" w:rsidRDefault="000557A0" w:rsidP="004E2F8E">
      <w:pPr>
        <w:spacing w:after="120"/>
        <w:rPr>
          <w:rFonts w:cs="Times New Roman"/>
          <w:color w:val="000000" w:themeColor="text1"/>
          <w:szCs w:val="24"/>
        </w:rPr>
      </w:pPr>
      <w:r w:rsidRPr="007C2561">
        <w:rPr>
          <w:rFonts w:cs="Times New Roman"/>
          <w:color w:val="000000" w:themeColor="text1"/>
          <w:szCs w:val="24"/>
        </w:rPr>
        <w:t>где:</w:t>
      </w:r>
    </w:p>
    <w:p w14:paraId="3F3BC835" w14:textId="1D8F88E1" w:rsidR="004E2F8E" w:rsidRPr="007C2561" w:rsidRDefault="00D0414F" w:rsidP="004E2F8E">
      <w:pPr>
        <w:spacing w:after="120"/>
        <w:rPr>
          <w:rFonts w:cs="Times New Roman"/>
          <w:color w:val="000000" w:themeColor="text1"/>
          <w:szCs w:val="24"/>
        </w:rPr>
      </w:pPr>
      <m:oMath>
        <m:sSup>
          <m:sSupPr>
            <m:ctrlPr>
              <w:rPr>
                <w:rFonts w:ascii="Cambria Math" w:hAnsi="Cambria Math" w:cs="Times New Roman"/>
                <w:color w:val="000000" w:themeColor="text1"/>
                <w:szCs w:val="24"/>
              </w:rPr>
            </m:ctrlPr>
          </m:sSupPr>
          <m:e>
            <m:r>
              <w:rPr>
                <w:rFonts w:ascii="Cambria Math" w:hAnsi="Cambria Math" w:cs="Times New Roman"/>
                <w:color w:val="000000" w:themeColor="text1"/>
                <w:szCs w:val="24"/>
              </w:rPr>
              <m:t>V</m:t>
            </m:r>
          </m:e>
          <m:sup>
            <m:r>
              <w:rPr>
                <w:rFonts w:ascii="Cambria Math" w:hAnsi="Cambria Math" w:cs="Times New Roman"/>
                <w:color w:val="000000" w:themeColor="text1"/>
                <w:szCs w:val="24"/>
              </w:rPr>
              <m:t>DDME</m:t>
            </m:r>
          </m:sup>
        </m:sSup>
      </m:oMath>
      <w:r w:rsidR="004E2F8E" w:rsidRPr="007C2561">
        <w:rPr>
          <w:rFonts w:cs="Times New Roman"/>
          <w:color w:val="000000" w:themeColor="text1"/>
          <w:szCs w:val="24"/>
        </w:rPr>
        <w:t xml:space="preserve"> </w:t>
      </w:r>
      <w:r w:rsidR="00EA58A1" w:rsidRPr="007C2561">
        <w:rPr>
          <w:rFonts w:cs="Times New Roman"/>
          <w:color w:val="000000" w:themeColor="text1"/>
          <w:szCs w:val="24"/>
        </w:rPr>
        <w:t xml:space="preserve">— фундаментальная </w:t>
      </w:r>
      <w:r w:rsidR="00E456A5">
        <w:rPr>
          <w:rFonts w:cs="Times New Roman"/>
          <w:color w:val="000000" w:themeColor="text1"/>
          <w:szCs w:val="24"/>
        </w:rPr>
        <w:t>ценность</w:t>
      </w:r>
      <w:r w:rsidR="00EA58A1" w:rsidRPr="007C2561">
        <w:rPr>
          <w:rFonts w:cs="Times New Roman"/>
          <w:color w:val="000000" w:themeColor="text1"/>
          <w:szCs w:val="24"/>
        </w:rPr>
        <w:t xml:space="preserve"> капитала</w:t>
      </w:r>
      <w:r w:rsidR="004E2F8E" w:rsidRPr="007C2561">
        <w:rPr>
          <w:rFonts w:cs="Times New Roman"/>
          <w:color w:val="000000" w:themeColor="text1"/>
          <w:szCs w:val="24"/>
        </w:rPr>
        <w:t xml:space="preserve">; </w:t>
      </w:r>
    </w:p>
    <w:p w14:paraId="737C61B5" w14:textId="33468D26" w:rsidR="004E2F8E" w:rsidRPr="007C2561" w:rsidRDefault="00D0414F" w:rsidP="004E2F8E">
      <w:pPr>
        <w:spacing w:after="120"/>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d</m:t>
            </m:r>
          </m:e>
          <m:sub>
            <m:r>
              <w:rPr>
                <w:rFonts w:ascii="Cambria Math" w:hAnsi="Cambria Math" w:cs="Times New Roman"/>
                <w:color w:val="000000" w:themeColor="text1"/>
                <w:szCs w:val="24"/>
              </w:rPr>
              <m:t>j</m:t>
            </m:r>
          </m:sub>
        </m:sSub>
      </m:oMath>
      <w:r w:rsidR="004E2F8E" w:rsidRPr="007C2561">
        <w:rPr>
          <w:rFonts w:cs="Times New Roman"/>
          <w:color w:val="000000" w:themeColor="text1"/>
          <w:szCs w:val="24"/>
        </w:rPr>
        <w:t xml:space="preserve"> </w:t>
      </w:r>
      <w:r w:rsidR="00EA58A1" w:rsidRPr="007C2561">
        <w:rPr>
          <w:rFonts w:cs="Times New Roman"/>
          <w:color w:val="000000" w:themeColor="text1"/>
          <w:szCs w:val="24"/>
        </w:rPr>
        <w:t xml:space="preserve">— </w:t>
      </w:r>
      <w:r w:rsidR="004E2F8E" w:rsidRPr="007C2561">
        <w:rPr>
          <w:rFonts w:cs="Times New Roman"/>
          <w:color w:val="000000" w:themeColor="text1"/>
          <w:szCs w:val="24"/>
        </w:rPr>
        <w:t xml:space="preserve"> </w:t>
      </w:r>
      <w:r w:rsidR="00EA58A1" w:rsidRPr="007C2561">
        <w:rPr>
          <w:rFonts w:cs="Times New Roman"/>
          <w:color w:val="000000" w:themeColor="text1"/>
          <w:szCs w:val="24"/>
        </w:rPr>
        <w:t xml:space="preserve">чистые дивиденды в </w:t>
      </w:r>
      <w:proofErr w:type="spellStart"/>
      <w:r w:rsidR="00EA58A1" w:rsidRPr="007C2561">
        <w:rPr>
          <w:rFonts w:cs="Times New Roman"/>
          <w:color w:val="000000" w:themeColor="text1"/>
          <w:szCs w:val="24"/>
          <w:lang w:val="en-US"/>
        </w:rPr>
        <w:t>i</w:t>
      </w:r>
      <w:proofErr w:type="spellEnd"/>
      <w:r w:rsidR="00EA58A1" w:rsidRPr="007C2561">
        <w:rPr>
          <w:rFonts w:cs="Times New Roman"/>
          <w:color w:val="000000" w:themeColor="text1"/>
          <w:szCs w:val="24"/>
        </w:rPr>
        <w:t>-ом году</w:t>
      </w:r>
      <w:r w:rsidR="004E2F8E" w:rsidRPr="007C2561">
        <w:rPr>
          <w:rFonts w:cs="Times New Roman"/>
          <w:color w:val="000000" w:themeColor="text1"/>
          <w:szCs w:val="24"/>
        </w:rPr>
        <w:t xml:space="preserve">; </w:t>
      </w:r>
    </w:p>
    <w:p w14:paraId="05BD4F66" w14:textId="3B5D8AD0" w:rsidR="004E2F8E" w:rsidRPr="007C2561" w:rsidRDefault="00D0414F" w:rsidP="004E2F8E">
      <w:pPr>
        <w:spacing w:after="120"/>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k</m:t>
            </m:r>
          </m:e>
          <m:sub>
            <m:r>
              <w:rPr>
                <w:rFonts w:ascii="Cambria Math" w:hAnsi="Cambria Math" w:cs="Times New Roman"/>
                <w:color w:val="000000" w:themeColor="text1"/>
                <w:szCs w:val="24"/>
              </w:rPr>
              <m:t>E</m:t>
            </m:r>
          </m:sub>
        </m:sSub>
      </m:oMath>
      <w:r w:rsidR="004E2F8E" w:rsidRPr="007C2561">
        <w:rPr>
          <w:rFonts w:cs="Times New Roman"/>
          <w:color w:val="000000" w:themeColor="text1"/>
          <w:szCs w:val="24"/>
        </w:rPr>
        <w:t xml:space="preserve"> </w:t>
      </w:r>
      <w:r w:rsidR="00EA58A1" w:rsidRPr="007C2561">
        <w:rPr>
          <w:rFonts w:cs="Times New Roman"/>
          <w:color w:val="000000" w:themeColor="text1"/>
          <w:szCs w:val="24"/>
        </w:rPr>
        <w:t xml:space="preserve">— </w:t>
      </w:r>
      <w:r w:rsidR="004E2F8E" w:rsidRPr="007C2561">
        <w:rPr>
          <w:rFonts w:cs="Times New Roman"/>
          <w:color w:val="000000" w:themeColor="text1"/>
          <w:szCs w:val="24"/>
        </w:rPr>
        <w:t xml:space="preserve"> </w:t>
      </w:r>
      <w:r w:rsidR="00EA58A1" w:rsidRPr="007C2561">
        <w:rPr>
          <w:rFonts w:cs="Times New Roman"/>
          <w:color w:val="000000" w:themeColor="text1"/>
          <w:szCs w:val="24"/>
        </w:rPr>
        <w:t xml:space="preserve">требуемая доходность на собственный капитал по модели </w:t>
      </w:r>
      <w:r w:rsidR="00EA58A1" w:rsidRPr="007C2561">
        <w:rPr>
          <w:rFonts w:cs="Times New Roman"/>
          <w:color w:val="000000" w:themeColor="text1"/>
          <w:szCs w:val="24"/>
          <w:lang w:val="en-US"/>
        </w:rPr>
        <w:t>CAPM</w:t>
      </w:r>
      <w:r w:rsidR="004E2F8E" w:rsidRPr="007C2561">
        <w:rPr>
          <w:rFonts w:cs="Times New Roman"/>
          <w:color w:val="000000" w:themeColor="text1"/>
          <w:szCs w:val="24"/>
        </w:rPr>
        <w:t>.</w:t>
      </w:r>
    </w:p>
    <w:p w14:paraId="31E38416" w14:textId="4CBFB829" w:rsidR="005F6AE8" w:rsidRPr="007C2561" w:rsidRDefault="00EA58A1" w:rsidP="005F6AE8">
      <w:pPr>
        <w:spacing w:after="120"/>
        <w:rPr>
          <w:rFonts w:cs="Times New Roman"/>
          <w:color w:val="000000" w:themeColor="text1"/>
          <w:szCs w:val="24"/>
        </w:rPr>
      </w:pPr>
      <w:r w:rsidRPr="007C2561">
        <w:rPr>
          <w:rFonts w:cs="Times New Roman"/>
          <w:color w:val="000000" w:themeColor="text1"/>
          <w:szCs w:val="24"/>
        </w:rPr>
        <w:t xml:space="preserve">Преимущество такой модели заключается в том, что она подтверждает основное утверждение о стоимости ценной </w:t>
      </w:r>
      <w:r w:rsidR="00023C0D" w:rsidRPr="007C2561">
        <w:rPr>
          <w:rFonts w:cs="Times New Roman"/>
          <w:color w:val="000000" w:themeColor="text1"/>
          <w:szCs w:val="24"/>
        </w:rPr>
        <w:t>бумаги</w:t>
      </w:r>
      <w:r w:rsidRPr="007C2561">
        <w:rPr>
          <w:rFonts w:cs="Times New Roman"/>
          <w:color w:val="000000" w:themeColor="text1"/>
          <w:szCs w:val="24"/>
        </w:rPr>
        <w:t xml:space="preserve">, которое признает равенство этой стоимости дисконтированному размеру будущих денежных поступлений от такой бумаги [Волков, 2004]. </w:t>
      </w:r>
    </w:p>
    <w:p w14:paraId="76982D10" w14:textId="4A751C28" w:rsidR="00FC51EF" w:rsidRPr="007C2561" w:rsidRDefault="005F6AE8" w:rsidP="00FC51EF">
      <w:pPr>
        <w:spacing w:after="120"/>
        <w:rPr>
          <w:rFonts w:cs="Times New Roman"/>
          <w:color w:val="000000" w:themeColor="text1"/>
          <w:szCs w:val="24"/>
        </w:rPr>
      </w:pPr>
      <w:r w:rsidRPr="007C2561">
        <w:rPr>
          <w:rFonts w:cs="Times New Roman"/>
          <w:color w:val="000000" w:themeColor="text1"/>
          <w:szCs w:val="24"/>
        </w:rPr>
        <w:t>В модели остаточных прибылей (</w:t>
      </w:r>
      <w:r w:rsidRPr="007C2561">
        <w:rPr>
          <w:rFonts w:cs="Times New Roman"/>
          <w:color w:val="000000" w:themeColor="text1"/>
          <w:szCs w:val="24"/>
          <w:lang w:val="en-US"/>
        </w:rPr>
        <w:t>RIM</w:t>
      </w:r>
      <w:r w:rsidRPr="007C2561">
        <w:rPr>
          <w:rFonts w:cs="Times New Roman"/>
          <w:color w:val="000000" w:themeColor="text1"/>
          <w:szCs w:val="24"/>
        </w:rPr>
        <w:t xml:space="preserve">) </w:t>
      </w:r>
      <w:r w:rsidR="00FC51EF" w:rsidRPr="007C2561">
        <w:rPr>
          <w:rFonts w:cs="Times New Roman"/>
          <w:color w:val="000000" w:themeColor="text1"/>
          <w:szCs w:val="24"/>
        </w:rPr>
        <w:t xml:space="preserve">подразумевается, что балансовая </w:t>
      </w:r>
      <w:r w:rsidR="00E23CFB">
        <w:rPr>
          <w:rFonts w:cs="Times New Roman"/>
          <w:color w:val="000000" w:themeColor="text1"/>
          <w:szCs w:val="24"/>
        </w:rPr>
        <w:t>ценность</w:t>
      </w:r>
      <w:r w:rsidR="00FC51EF" w:rsidRPr="007C2561">
        <w:rPr>
          <w:rFonts w:cs="Times New Roman"/>
          <w:color w:val="000000" w:themeColor="text1"/>
          <w:szCs w:val="24"/>
        </w:rPr>
        <w:t xml:space="preserve"> собственного капитала и дисконтированный поток остаточных прибылей — это два основных драйвера фундаментальной ценности. Остаточная прибыль является центральным понятием такой модели. Под остаточной прибылью исследователи понимают бухгалтерскую прибыль за минусом затрат, связанных с капиталом. В общем виде остаточная прибыль может быть представлена следующим образом</w:t>
      </w:r>
      <w:r w:rsidR="0089393C" w:rsidRPr="007C2561">
        <w:rPr>
          <w:rFonts w:cs="Times New Roman"/>
          <w:color w:val="000000" w:themeColor="text1"/>
          <w:szCs w:val="24"/>
        </w:rPr>
        <w:t xml:space="preserve"> </w:t>
      </w:r>
      <w:r w:rsidR="0042625A" w:rsidRPr="007C2561">
        <w:rPr>
          <w:rFonts w:cs="Times New Roman"/>
          <w:color w:val="000000" w:themeColor="text1"/>
          <w:szCs w:val="24"/>
        </w:rPr>
        <w:t>[Волков, 2004]:</w:t>
      </w:r>
    </w:p>
    <w:p w14:paraId="5DBCA5E1" w14:textId="06C43F61" w:rsidR="004E2F8E" w:rsidRPr="007C2561" w:rsidRDefault="00D0414F" w:rsidP="00D4052C">
      <w:pPr>
        <w:spacing w:after="120"/>
        <w:jc w:val="right"/>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RI</m:t>
            </m:r>
          </m:e>
          <m:sub>
            <m:r>
              <w:rPr>
                <w:rFonts w:ascii="Cambria Math" w:hAnsi="Cambria Math" w:cs="Times New Roman"/>
                <w:color w:val="000000" w:themeColor="text1"/>
                <w:szCs w:val="24"/>
              </w:rPr>
              <m:t>i</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I</m:t>
            </m:r>
          </m:e>
          <m:sub>
            <m:r>
              <w:rPr>
                <w:rFonts w:ascii="Cambria Math" w:hAnsi="Cambria Math" w:cs="Times New Roman"/>
                <w:color w:val="000000" w:themeColor="text1"/>
                <w:szCs w:val="24"/>
              </w:rPr>
              <m:t>i</m:t>
            </m:r>
          </m:sub>
        </m:sSub>
        <m:r>
          <m:rPr>
            <m:sty m:val="p"/>
          </m:rPr>
          <w:rPr>
            <w:rFonts w:ascii="Cambria Math" w:hAnsi="Cambria Math" w:cs="Times New Roman"/>
            <w:color w:val="000000" w:themeColor="text1"/>
            <w:szCs w:val="24"/>
          </w:rPr>
          <m:t>-</m:t>
        </m:r>
        <m:r>
          <w:rPr>
            <w:rFonts w:ascii="Cambria Math" w:hAnsi="Cambria Math" w:cs="Times New Roman"/>
            <w:color w:val="000000" w:themeColor="text1"/>
            <w:szCs w:val="24"/>
          </w:rPr>
          <m:t>k</m:t>
        </m:r>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C</m:t>
            </m:r>
          </m:e>
          <m:sub>
            <m:r>
              <w:rPr>
                <w:rFonts w:ascii="Cambria Math" w:hAnsi="Cambria Math" w:cs="Times New Roman"/>
                <w:color w:val="000000" w:themeColor="text1"/>
                <w:szCs w:val="24"/>
              </w:rPr>
              <m:t>i</m:t>
            </m:r>
            <m:r>
              <m:rPr>
                <m:sty m:val="p"/>
              </m:rPr>
              <w:rPr>
                <w:rFonts w:ascii="Cambria Math" w:hAnsi="Cambria Math" w:cs="Times New Roman"/>
                <w:color w:val="000000" w:themeColor="text1"/>
                <w:szCs w:val="24"/>
              </w:rPr>
              <m:t>-1</m:t>
            </m:r>
          </m:sub>
        </m:sSub>
        <m:r>
          <m:rPr>
            <m:sty m:val="p"/>
          </m:rPr>
          <w:rPr>
            <w:rFonts w:ascii="Cambria Math" w:hAnsi="Cambria Math" w:cs="Times New Roman"/>
            <w:color w:val="000000" w:themeColor="text1"/>
            <w:szCs w:val="24"/>
          </w:rPr>
          <m:t xml:space="preserve"> </m:t>
        </m:r>
      </m:oMath>
      <w:proofErr w:type="gramStart"/>
      <w:r w:rsidR="004E2F8E" w:rsidRPr="007C2561">
        <w:rPr>
          <w:rFonts w:cs="Times New Roman"/>
          <w:color w:val="000000" w:themeColor="text1"/>
          <w:szCs w:val="24"/>
        </w:rPr>
        <w:t xml:space="preserve">,  </w:t>
      </w:r>
      <w:r w:rsidR="00D4052C" w:rsidRPr="007C2561">
        <w:rPr>
          <w:rFonts w:cs="Times New Roman"/>
          <w:color w:val="000000" w:themeColor="text1"/>
          <w:szCs w:val="24"/>
        </w:rPr>
        <w:t xml:space="preserve"> </w:t>
      </w:r>
      <w:proofErr w:type="gramEnd"/>
      <w:r w:rsidR="00D4052C" w:rsidRPr="007C2561">
        <w:rPr>
          <w:rFonts w:cs="Times New Roman"/>
          <w:color w:val="000000" w:themeColor="text1"/>
          <w:szCs w:val="24"/>
        </w:rPr>
        <w:t xml:space="preserve">                                                                 </w:t>
      </w:r>
      <w:r w:rsidR="00996DFD">
        <w:rPr>
          <w:rFonts w:cs="Times New Roman"/>
          <w:color w:val="000000" w:themeColor="text1"/>
          <w:szCs w:val="24"/>
        </w:rPr>
        <w:t>(8</w:t>
      </w:r>
      <w:r w:rsidR="00FC51EF" w:rsidRPr="007C2561">
        <w:rPr>
          <w:rFonts w:cs="Times New Roman"/>
          <w:color w:val="000000" w:themeColor="text1"/>
          <w:szCs w:val="24"/>
        </w:rPr>
        <w:t>)</w:t>
      </w:r>
    </w:p>
    <w:p w14:paraId="266BEEBB" w14:textId="1C595CCD" w:rsidR="00D4052C" w:rsidRPr="007C2561" w:rsidRDefault="00D4052C" w:rsidP="004E2F8E">
      <w:pPr>
        <w:spacing w:after="120"/>
        <w:rPr>
          <w:rFonts w:cs="Times New Roman"/>
          <w:color w:val="000000" w:themeColor="text1"/>
          <w:szCs w:val="24"/>
        </w:rPr>
      </w:pPr>
      <w:r w:rsidRPr="007C2561">
        <w:rPr>
          <w:rFonts w:cs="Times New Roman"/>
          <w:color w:val="000000" w:themeColor="text1"/>
          <w:szCs w:val="24"/>
        </w:rPr>
        <w:t>где</w:t>
      </w:r>
      <w:r w:rsidR="00386D9F" w:rsidRPr="007C2561">
        <w:rPr>
          <w:rFonts w:cs="Times New Roman"/>
          <w:color w:val="000000" w:themeColor="text1"/>
          <w:szCs w:val="24"/>
        </w:rPr>
        <w:t>:</w:t>
      </w:r>
    </w:p>
    <w:p w14:paraId="293492B0" w14:textId="32B2EF2E" w:rsidR="004E2F8E" w:rsidRPr="007C2561" w:rsidRDefault="00D0414F" w:rsidP="004E2F8E">
      <w:pPr>
        <w:spacing w:after="120"/>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RI</m:t>
            </m:r>
          </m:e>
          <m:sub>
            <m:r>
              <w:rPr>
                <w:rFonts w:ascii="Cambria Math" w:hAnsi="Cambria Math" w:cs="Times New Roman"/>
                <w:color w:val="000000" w:themeColor="text1"/>
                <w:szCs w:val="24"/>
              </w:rPr>
              <m:t>i</m:t>
            </m:r>
          </m:sub>
        </m:sSub>
      </m:oMath>
      <w:r w:rsidR="00A32EFF" w:rsidRPr="007C2561">
        <w:rPr>
          <w:rFonts w:eastAsiaTheme="minorEastAsia" w:cs="Times New Roman"/>
          <w:color w:val="000000" w:themeColor="text1"/>
          <w:szCs w:val="24"/>
        </w:rPr>
        <w:t xml:space="preserve"> </w:t>
      </w:r>
      <w:r w:rsidR="00A32EFF" w:rsidRPr="007C2561">
        <w:rPr>
          <w:rFonts w:cs="Times New Roman"/>
          <w:color w:val="000000" w:themeColor="text1"/>
          <w:szCs w:val="24"/>
        </w:rPr>
        <w:t xml:space="preserve">— </w:t>
      </w:r>
      <w:r w:rsidR="00D4052C" w:rsidRPr="007C2561">
        <w:rPr>
          <w:rFonts w:cs="Times New Roman"/>
          <w:color w:val="000000" w:themeColor="text1"/>
          <w:szCs w:val="24"/>
        </w:rPr>
        <w:t xml:space="preserve">остаточная прибыль отчетного года </w:t>
      </w:r>
      <w:proofErr w:type="spellStart"/>
      <w:r w:rsidR="00D4052C" w:rsidRPr="007C2561">
        <w:rPr>
          <w:rFonts w:cs="Times New Roman"/>
          <w:color w:val="000000" w:themeColor="text1"/>
          <w:szCs w:val="24"/>
          <w:lang w:val="en-US"/>
        </w:rPr>
        <w:t>i</w:t>
      </w:r>
      <w:proofErr w:type="spellEnd"/>
      <w:r w:rsidR="004E2F8E" w:rsidRPr="007C2561">
        <w:rPr>
          <w:rFonts w:cs="Times New Roman"/>
          <w:color w:val="000000" w:themeColor="text1"/>
          <w:szCs w:val="24"/>
        </w:rPr>
        <w:t xml:space="preserve">; </w:t>
      </w:r>
    </w:p>
    <w:p w14:paraId="60EC3DA1" w14:textId="1E3AF6FB" w:rsidR="004E2F8E" w:rsidRPr="007C2561" w:rsidRDefault="00D0414F" w:rsidP="004E2F8E">
      <w:pPr>
        <w:spacing w:after="120"/>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I</m:t>
            </m:r>
          </m:e>
          <m:sub>
            <m:r>
              <w:rPr>
                <w:rFonts w:ascii="Cambria Math" w:hAnsi="Cambria Math" w:cs="Times New Roman"/>
                <w:color w:val="000000" w:themeColor="text1"/>
                <w:szCs w:val="24"/>
              </w:rPr>
              <m:t>i</m:t>
            </m:r>
          </m:sub>
        </m:sSub>
      </m:oMath>
      <w:r w:rsidR="004E2F8E" w:rsidRPr="007C2561">
        <w:rPr>
          <w:rFonts w:cs="Times New Roman"/>
          <w:color w:val="000000" w:themeColor="text1"/>
          <w:szCs w:val="24"/>
        </w:rPr>
        <w:t xml:space="preserve"> </w:t>
      </w:r>
      <w:r w:rsidR="00A32EFF" w:rsidRPr="007C2561">
        <w:rPr>
          <w:rFonts w:cs="Times New Roman"/>
          <w:color w:val="000000" w:themeColor="text1"/>
          <w:szCs w:val="24"/>
        </w:rPr>
        <w:t xml:space="preserve">— </w:t>
      </w:r>
      <w:r w:rsidR="004E2F8E" w:rsidRPr="007C2561">
        <w:rPr>
          <w:rFonts w:cs="Times New Roman"/>
          <w:color w:val="000000" w:themeColor="text1"/>
          <w:szCs w:val="24"/>
        </w:rPr>
        <w:t xml:space="preserve"> </w:t>
      </w:r>
      <w:r w:rsidR="00D4052C" w:rsidRPr="007C2561">
        <w:rPr>
          <w:rFonts w:cs="Times New Roman"/>
          <w:color w:val="000000" w:themeColor="text1"/>
          <w:szCs w:val="24"/>
        </w:rPr>
        <w:t xml:space="preserve">бухгалтерская прибыль отчетного года </w:t>
      </w:r>
      <w:proofErr w:type="spellStart"/>
      <w:r w:rsidR="00D4052C" w:rsidRPr="007C2561">
        <w:rPr>
          <w:rFonts w:cs="Times New Roman"/>
          <w:color w:val="000000" w:themeColor="text1"/>
          <w:szCs w:val="24"/>
          <w:lang w:val="en-US"/>
        </w:rPr>
        <w:t>i</w:t>
      </w:r>
      <w:proofErr w:type="spellEnd"/>
      <w:r w:rsidR="004E2F8E" w:rsidRPr="007C2561">
        <w:rPr>
          <w:rFonts w:cs="Times New Roman"/>
          <w:color w:val="000000" w:themeColor="text1"/>
          <w:szCs w:val="24"/>
        </w:rPr>
        <w:t xml:space="preserve">; </w:t>
      </w:r>
    </w:p>
    <w:p w14:paraId="62054591" w14:textId="6361EDEC" w:rsidR="004E2F8E" w:rsidRPr="007C2561" w:rsidRDefault="004E2F8E" w:rsidP="004E2F8E">
      <w:pPr>
        <w:spacing w:after="120"/>
        <w:rPr>
          <w:rFonts w:cs="Times New Roman"/>
          <w:color w:val="000000" w:themeColor="text1"/>
          <w:szCs w:val="24"/>
        </w:rPr>
      </w:pPr>
      <m:oMath>
        <m:r>
          <w:rPr>
            <w:rFonts w:ascii="Cambria Math" w:hAnsi="Cambria Math" w:cs="Times New Roman"/>
            <w:color w:val="000000" w:themeColor="text1"/>
            <w:szCs w:val="24"/>
          </w:rPr>
          <m:t>k</m:t>
        </m:r>
      </m:oMath>
      <w:r w:rsidRPr="007C2561">
        <w:rPr>
          <w:rFonts w:cs="Times New Roman"/>
          <w:color w:val="000000" w:themeColor="text1"/>
          <w:szCs w:val="24"/>
        </w:rPr>
        <w:t xml:space="preserve"> </w:t>
      </w:r>
      <w:r w:rsidR="00A32EFF" w:rsidRPr="007C2561">
        <w:rPr>
          <w:rFonts w:cs="Times New Roman"/>
          <w:color w:val="000000" w:themeColor="text1"/>
          <w:szCs w:val="24"/>
        </w:rPr>
        <w:t>— требуемая доходность на капитал</w:t>
      </w:r>
      <w:r w:rsidRPr="007C2561">
        <w:rPr>
          <w:rFonts w:cs="Times New Roman"/>
          <w:color w:val="000000" w:themeColor="text1"/>
          <w:szCs w:val="24"/>
        </w:rPr>
        <w:t xml:space="preserve">; </w:t>
      </w:r>
    </w:p>
    <w:p w14:paraId="725155DB" w14:textId="1190F65E" w:rsidR="004E2F8E" w:rsidRPr="007C2561" w:rsidRDefault="00D0414F" w:rsidP="004E2F8E">
      <w:pPr>
        <w:spacing w:after="120"/>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C</m:t>
            </m:r>
          </m:e>
          <m:sub>
            <m:r>
              <w:rPr>
                <w:rFonts w:ascii="Cambria Math" w:hAnsi="Cambria Math" w:cs="Times New Roman"/>
                <w:color w:val="000000" w:themeColor="text1"/>
                <w:szCs w:val="24"/>
              </w:rPr>
              <m:t>i</m:t>
            </m:r>
            <m:r>
              <m:rPr>
                <m:sty m:val="p"/>
              </m:rPr>
              <w:rPr>
                <w:rFonts w:ascii="Cambria Math" w:hAnsi="Cambria Math" w:cs="Times New Roman"/>
                <w:color w:val="000000" w:themeColor="text1"/>
                <w:szCs w:val="24"/>
              </w:rPr>
              <m:t>-1</m:t>
            </m:r>
          </m:sub>
        </m:sSub>
      </m:oMath>
      <w:r w:rsidR="004E2F8E" w:rsidRPr="007C2561">
        <w:rPr>
          <w:rFonts w:cs="Times New Roman"/>
          <w:color w:val="000000" w:themeColor="text1"/>
          <w:szCs w:val="24"/>
        </w:rPr>
        <w:t xml:space="preserve"> </w:t>
      </w:r>
      <w:r w:rsidR="00A32EFF" w:rsidRPr="007C2561">
        <w:rPr>
          <w:rFonts w:cs="Times New Roman"/>
          <w:color w:val="000000" w:themeColor="text1"/>
          <w:szCs w:val="24"/>
        </w:rPr>
        <w:t xml:space="preserve">— балансовая </w:t>
      </w:r>
      <w:r w:rsidR="00E23CFB">
        <w:rPr>
          <w:rFonts w:cs="Times New Roman"/>
          <w:color w:val="000000" w:themeColor="text1"/>
          <w:szCs w:val="24"/>
        </w:rPr>
        <w:t>ценность</w:t>
      </w:r>
      <w:r w:rsidR="00A32EFF" w:rsidRPr="007C2561">
        <w:rPr>
          <w:rFonts w:cs="Times New Roman"/>
          <w:color w:val="000000" w:themeColor="text1"/>
          <w:szCs w:val="24"/>
        </w:rPr>
        <w:t xml:space="preserve"> </w:t>
      </w:r>
      <w:r w:rsidR="00DF58C4" w:rsidRPr="007C2561">
        <w:rPr>
          <w:rFonts w:cs="Times New Roman"/>
          <w:color w:val="000000" w:themeColor="text1"/>
          <w:szCs w:val="24"/>
        </w:rPr>
        <w:t xml:space="preserve">капитала </w:t>
      </w:r>
      <w:r w:rsidR="00A32EFF" w:rsidRPr="007C2561">
        <w:rPr>
          <w:rFonts w:cs="Times New Roman"/>
          <w:color w:val="000000" w:themeColor="text1"/>
          <w:szCs w:val="24"/>
        </w:rPr>
        <w:t xml:space="preserve">на начало года </w:t>
      </w:r>
      <w:proofErr w:type="spellStart"/>
      <w:r w:rsidR="00A32EFF" w:rsidRPr="007C2561">
        <w:rPr>
          <w:rFonts w:cs="Times New Roman"/>
          <w:color w:val="000000" w:themeColor="text1"/>
          <w:szCs w:val="24"/>
          <w:lang w:val="en-US"/>
        </w:rPr>
        <w:t>i</w:t>
      </w:r>
      <w:proofErr w:type="spellEnd"/>
      <w:r w:rsidR="00A32EFF" w:rsidRPr="007C2561">
        <w:rPr>
          <w:rFonts w:cs="Times New Roman"/>
          <w:color w:val="000000" w:themeColor="text1"/>
          <w:szCs w:val="24"/>
        </w:rPr>
        <w:t>.</w:t>
      </w:r>
    </w:p>
    <w:p w14:paraId="391778CA" w14:textId="336193D0" w:rsidR="00A32EFF" w:rsidRPr="007C2561" w:rsidRDefault="00085479" w:rsidP="004E2F8E">
      <w:pPr>
        <w:spacing w:after="120"/>
        <w:rPr>
          <w:rFonts w:cs="Times New Roman"/>
          <w:color w:val="000000" w:themeColor="text1"/>
          <w:szCs w:val="24"/>
        </w:rPr>
      </w:pPr>
      <w:r w:rsidRPr="007C2561">
        <w:rPr>
          <w:rFonts w:cs="Times New Roman"/>
          <w:color w:val="000000" w:themeColor="text1"/>
          <w:szCs w:val="24"/>
        </w:rPr>
        <w:t>Под</w:t>
      </w:r>
      <w:r w:rsidR="00171A93" w:rsidRPr="007C2561">
        <w:rPr>
          <w:rFonts w:cs="Times New Roman"/>
          <w:color w:val="000000" w:themeColor="text1"/>
          <w:szCs w:val="24"/>
        </w:rPr>
        <w:t xml:space="preserve"> </w:t>
      </w:r>
      <w:r w:rsidR="00BB202A" w:rsidRPr="007C2561">
        <w:rPr>
          <w:rFonts w:cs="Times New Roman"/>
          <w:color w:val="000000" w:themeColor="text1"/>
          <w:szCs w:val="24"/>
        </w:rPr>
        <w:t xml:space="preserve">балансовой </w:t>
      </w:r>
      <w:r w:rsidR="00E23CFB">
        <w:rPr>
          <w:rFonts w:cs="Times New Roman"/>
          <w:color w:val="000000" w:themeColor="text1"/>
          <w:szCs w:val="24"/>
        </w:rPr>
        <w:t>ценностью</w:t>
      </w:r>
      <w:r w:rsidR="00BB202A" w:rsidRPr="007C2561">
        <w:rPr>
          <w:rFonts w:cs="Times New Roman"/>
          <w:color w:val="000000" w:themeColor="text1"/>
          <w:szCs w:val="24"/>
        </w:rPr>
        <w:t xml:space="preserve"> капитала подразумевается как весь капитал компании, так и только собственный капитал. </w:t>
      </w:r>
      <w:r w:rsidR="00171A93" w:rsidRPr="007C2561">
        <w:rPr>
          <w:rFonts w:cs="Times New Roman"/>
          <w:color w:val="000000" w:themeColor="text1"/>
          <w:szCs w:val="24"/>
        </w:rPr>
        <w:t xml:space="preserve">На этом различии и строятся два основных показателя остаточной прибыли: остаточная операционная прибыль и остаточная чистая прибыль компании. При выборе модели важно отметить, что </w:t>
      </w:r>
      <w:r w:rsidR="00582B26" w:rsidRPr="007C2561">
        <w:rPr>
          <w:rFonts w:cs="Times New Roman"/>
          <w:color w:val="000000" w:themeColor="text1"/>
          <w:szCs w:val="24"/>
        </w:rPr>
        <w:t xml:space="preserve">показатели бухгалтерской прибыли, требуемая доходность и балансовая </w:t>
      </w:r>
      <w:r w:rsidR="00E23CFB">
        <w:rPr>
          <w:rFonts w:cs="Times New Roman"/>
          <w:color w:val="000000" w:themeColor="text1"/>
          <w:szCs w:val="24"/>
        </w:rPr>
        <w:t>ценность</w:t>
      </w:r>
      <w:r w:rsidR="00582B26" w:rsidRPr="007C2561">
        <w:rPr>
          <w:rFonts w:cs="Times New Roman"/>
          <w:color w:val="000000" w:themeColor="text1"/>
          <w:szCs w:val="24"/>
        </w:rPr>
        <w:t xml:space="preserve"> капитала должны соответствовать друг другу. </w:t>
      </w:r>
    </w:p>
    <w:p w14:paraId="22158C79" w14:textId="708B161D" w:rsidR="00582B26" w:rsidRPr="007C2561" w:rsidRDefault="001166AA" w:rsidP="004E2F8E">
      <w:pPr>
        <w:spacing w:after="120"/>
        <w:rPr>
          <w:rFonts w:cs="Times New Roman"/>
          <w:color w:val="000000" w:themeColor="text1"/>
          <w:szCs w:val="24"/>
        </w:rPr>
      </w:pPr>
      <w:r w:rsidRPr="007C2561">
        <w:rPr>
          <w:rFonts w:cs="Times New Roman"/>
          <w:color w:val="000000" w:themeColor="text1"/>
          <w:szCs w:val="24"/>
        </w:rPr>
        <w:t xml:space="preserve">При рассмотрении остаточной операционной </w:t>
      </w:r>
      <w:r w:rsidR="00D84DD3" w:rsidRPr="007C2561">
        <w:rPr>
          <w:rFonts w:cs="Times New Roman"/>
          <w:color w:val="000000" w:themeColor="text1"/>
          <w:szCs w:val="24"/>
        </w:rPr>
        <w:t>прибыли</w:t>
      </w:r>
      <w:r w:rsidR="00C44DA8" w:rsidRPr="007C2561">
        <w:rPr>
          <w:rFonts w:cs="Times New Roman"/>
          <w:color w:val="000000" w:themeColor="text1"/>
          <w:szCs w:val="24"/>
        </w:rPr>
        <w:t xml:space="preserve"> (</w:t>
      </w:r>
      <w:proofErr w:type="spellStart"/>
      <w:r w:rsidR="00C44DA8" w:rsidRPr="007C2561">
        <w:rPr>
          <w:rFonts w:cs="Times New Roman"/>
          <w:color w:val="000000" w:themeColor="text1"/>
          <w:szCs w:val="24"/>
          <w:lang w:val="en-US"/>
        </w:rPr>
        <w:t>ReOI</w:t>
      </w:r>
      <w:proofErr w:type="spellEnd"/>
      <w:r w:rsidR="00C44DA8" w:rsidRPr="007C2561">
        <w:rPr>
          <w:rFonts w:cs="Times New Roman"/>
          <w:color w:val="000000" w:themeColor="text1"/>
          <w:szCs w:val="24"/>
        </w:rPr>
        <w:t>)</w:t>
      </w:r>
      <w:r w:rsidR="00D84DD3" w:rsidRPr="007C2561">
        <w:rPr>
          <w:rFonts w:cs="Times New Roman"/>
          <w:color w:val="000000" w:themeColor="text1"/>
          <w:szCs w:val="24"/>
        </w:rPr>
        <w:t xml:space="preserve"> из</w:t>
      </w:r>
      <w:r w:rsidRPr="007C2561">
        <w:rPr>
          <w:rFonts w:cs="Times New Roman"/>
          <w:color w:val="000000" w:themeColor="text1"/>
          <w:szCs w:val="24"/>
        </w:rPr>
        <w:t xml:space="preserve"> чистой операционной прибыли </w:t>
      </w:r>
      <w:r w:rsidR="00530CAB" w:rsidRPr="007C2561">
        <w:rPr>
          <w:rFonts w:cs="Times New Roman"/>
          <w:color w:val="000000" w:themeColor="text1"/>
          <w:szCs w:val="24"/>
        </w:rPr>
        <w:t>вычитаются затраты на весь размер чистых активов компании.</w:t>
      </w:r>
      <w:r w:rsidR="00E2216A" w:rsidRPr="007C2561">
        <w:rPr>
          <w:rFonts w:cs="Times New Roman"/>
          <w:color w:val="000000" w:themeColor="text1"/>
          <w:szCs w:val="24"/>
        </w:rPr>
        <w:t xml:space="preserve"> Под чистыми активами подразумеваются активы, очищенные от кредиторской задолженности, которая является бесплатным </w:t>
      </w:r>
      <w:r w:rsidR="00C44DA8" w:rsidRPr="007C2561">
        <w:rPr>
          <w:rFonts w:cs="Times New Roman"/>
          <w:color w:val="000000" w:themeColor="text1"/>
          <w:szCs w:val="24"/>
        </w:rPr>
        <w:t>обязательством для компании. В качестве прибыли берется прибыль до уплаты налогов</w:t>
      </w:r>
      <w:r w:rsidR="0089393C" w:rsidRPr="007C2561">
        <w:rPr>
          <w:rFonts w:cs="Times New Roman"/>
          <w:color w:val="000000" w:themeColor="text1"/>
          <w:szCs w:val="24"/>
        </w:rPr>
        <w:t xml:space="preserve">, а в качестве ставки требуемой доходности — </w:t>
      </w:r>
      <w:r w:rsidR="0089393C" w:rsidRPr="007C2561">
        <w:rPr>
          <w:rFonts w:cs="Times New Roman"/>
          <w:color w:val="000000" w:themeColor="text1"/>
          <w:szCs w:val="24"/>
          <w:lang w:val="en-US"/>
        </w:rPr>
        <w:t>WACC</w:t>
      </w:r>
      <w:r w:rsidR="0089393C" w:rsidRPr="007C2561">
        <w:rPr>
          <w:rFonts w:cs="Times New Roman"/>
          <w:color w:val="000000" w:themeColor="text1"/>
          <w:szCs w:val="24"/>
        </w:rPr>
        <w:t>. Таким образом, формула расчета будет выглядеть следующим образом [Волков, 2004]:</w:t>
      </w:r>
    </w:p>
    <w:p w14:paraId="6295CC55" w14:textId="1926D58B" w:rsidR="004E2F8E" w:rsidRPr="007C2561" w:rsidRDefault="00D0414F" w:rsidP="0089393C">
      <w:pPr>
        <w:spacing w:after="120"/>
        <w:jc w:val="right"/>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ReOI</m:t>
            </m:r>
          </m:e>
          <m:sub>
            <m:r>
              <w:rPr>
                <w:rFonts w:ascii="Cambria Math" w:hAnsi="Cambria Math" w:cs="Times New Roman"/>
                <w:color w:val="000000" w:themeColor="text1"/>
                <w:szCs w:val="24"/>
              </w:rPr>
              <m:t>i</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EBI</m:t>
            </m:r>
          </m:e>
          <m:sub>
            <m:r>
              <w:rPr>
                <w:rFonts w:ascii="Cambria Math" w:hAnsi="Cambria Math" w:cs="Times New Roman"/>
                <w:color w:val="000000" w:themeColor="text1"/>
                <w:szCs w:val="24"/>
              </w:rPr>
              <m:t>i</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k</m:t>
            </m:r>
          </m:e>
          <m:sub>
            <m:r>
              <w:rPr>
                <w:rFonts w:ascii="Cambria Math" w:hAnsi="Cambria Math" w:cs="Times New Roman"/>
                <w:color w:val="000000" w:themeColor="text1"/>
                <w:szCs w:val="24"/>
              </w:rPr>
              <m:t>w</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NA</m:t>
            </m:r>
          </m:e>
          <m:sub>
            <m:r>
              <w:rPr>
                <w:rFonts w:ascii="Cambria Math" w:hAnsi="Cambria Math" w:cs="Times New Roman"/>
                <w:color w:val="000000" w:themeColor="text1"/>
                <w:szCs w:val="24"/>
              </w:rPr>
              <m:t>i</m:t>
            </m:r>
            <m:r>
              <m:rPr>
                <m:sty m:val="p"/>
              </m:rPr>
              <w:rPr>
                <w:rFonts w:ascii="Cambria Math" w:hAnsi="Cambria Math" w:cs="Times New Roman"/>
                <w:color w:val="000000" w:themeColor="text1"/>
                <w:szCs w:val="24"/>
              </w:rPr>
              <m:t>-1</m:t>
            </m:r>
          </m:sub>
        </m:sSub>
        <m:r>
          <m:rPr>
            <m:sty m:val="p"/>
          </m:rPr>
          <w:rPr>
            <w:rFonts w:ascii="Cambria Math" w:hAnsi="Cambria Math" w:cs="Times New Roman"/>
            <w:color w:val="000000" w:themeColor="text1"/>
            <w:szCs w:val="24"/>
          </w:rPr>
          <m:t xml:space="preserve"> </m:t>
        </m:r>
      </m:oMath>
      <w:r w:rsidR="004E2F8E" w:rsidRPr="007C2561">
        <w:rPr>
          <w:rFonts w:cs="Times New Roman"/>
          <w:color w:val="000000" w:themeColor="text1"/>
          <w:szCs w:val="24"/>
        </w:rPr>
        <w:t xml:space="preserve">  </w:t>
      </w:r>
      <w:r w:rsidR="0089393C" w:rsidRPr="007C2561">
        <w:rPr>
          <w:rFonts w:cs="Times New Roman"/>
          <w:color w:val="000000" w:themeColor="text1"/>
          <w:szCs w:val="24"/>
        </w:rPr>
        <w:t xml:space="preserve">                       </w:t>
      </w:r>
      <w:r w:rsidR="00996DFD">
        <w:rPr>
          <w:rFonts w:cs="Times New Roman"/>
          <w:color w:val="000000" w:themeColor="text1"/>
          <w:szCs w:val="24"/>
        </w:rPr>
        <w:t xml:space="preserve">                              (9</w:t>
      </w:r>
      <w:r w:rsidR="0089393C" w:rsidRPr="007C2561">
        <w:rPr>
          <w:rFonts w:cs="Times New Roman"/>
          <w:color w:val="000000" w:themeColor="text1"/>
          <w:szCs w:val="24"/>
        </w:rPr>
        <w:t>)</w:t>
      </w:r>
    </w:p>
    <w:p w14:paraId="4A22D8A6" w14:textId="36832EA0" w:rsidR="0089393C" w:rsidRPr="007C2561" w:rsidRDefault="00386D9F" w:rsidP="0089393C">
      <w:pPr>
        <w:spacing w:after="120"/>
        <w:jc w:val="left"/>
        <w:rPr>
          <w:rFonts w:cs="Times New Roman"/>
          <w:color w:val="000000" w:themeColor="text1"/>
          <w:szCs w:val="24"/>
        </w:rPr>
      </w:pPr>
      <w:r w:rsidRPr="007C2561">
        <w:rPr>
          <w:rFonts w:cs="Times New Roman"/>
          <w:color w:val="000000" w:themeColor="text1"/>
          <w:szCs w:val="24"/>
        </w:rPr>
        <w:t>При рассмотрении остаточной чистой прибыли (</w:t>
      </w:r>
      <w:r w:rsidRPr="007C2561">
        <w:rPr>
          <w:rFonts w:cs="Times New Roman"/>
          <w:color w:val="000000" w:themeColor="text1"/>
          <w:szCs w:val="24"/>
          <w:lang w:val="en-US"/>
        </w:rPr>
        <w:t>RE</w:t>
      </w:r>
      <w:r w:rsidRPr="007C2561">
        <w:rPr>
          <w:rFonts w:cs="Times New Roman"/>
          <w:color w:val="000000" w:themeColor="text1"/>
          <w:szCs w:val="24"/>
        </w:rPr>
        <w:t>)</w:t>
      </w:r>
      <w:r w:rsidR="003964D2" w:rsidRPr="007C2561">
        <w:rPr>
          <w:rFonts w:cs="Times New Roman"/>
          <w:color w:val="000000" w:themeColor="text1"/>
          <w:szCs w:val="24"/>
        </w:rPr>
        <w:t xml:space="preserve"> из чистой прибыли компании вычитаются затраты на собственный капитал. В качестве собственного капитала берется </w:t>
      </w:r>
      <w:r w:rsidR="003964D2" w:rsidRPr="007C2561">
        <w:rPr>
          <w:rFonts w:cs="Times New Roman"/>
          <w:color w:val="000000" w:themeColor="text1"/>
          <w:szCs w:val="24"/>
        </w:rPr>
        <w:lastRenderedPageBreak/>
        <w:t xml:space="preserve">акционерный капитал, а в качестве ставки требуемой доходности ставка, </w:t>
      </w:r>
      <w:r w:rsidR="00CD23AC" w:rsidRPr="00E324FD">
        <w:rPr>
          <w:rFonts w:cs="Times New Roman"/>
          <w:color w:val="000000" w:themeColor="text1"/>
          <w:szCs w:val="24"/>
        </w:rPr>
        <w:t>рассчитанная</w:t>
      </w:r>
      <w:r w:rsidR="003964D2" w:rsidRPr="007C2561">
        <w:rPr>
          <w:rFonts w:cs="Times New Roman"/>
          <w:color w:val="000000" w:themeColor="text1"/>
          <w:szCs w:val="24"/>
        </w:rPr>
        <w:t xml:space="preserve"> по модели </w:t>
      </w:r>
      <w:r w:rsidR="003964D2" w:rsidRPr="007C2561">
        <w:rPr>
          <w:rFonts w:cs="Times New Roman"/>
          <w:color w:val="000000" w:themeColor="text1"/>
          <w:szCs w:val="24"/>
          <w:lang w:val="en-US"/>
        </w:rPr>
        <w:t>CAPM</w:t>
      </w:r>
      <w:r w:rsidR="003964D2" w:rsidRPr="007C2561">
        <w:rPr>
          <w:rFonts w:cs="Times New Roman"/>
          <w:color w:val="000000" w:themeColor="text1"/>
          <w:szCs w:val="24"/>
        </w:rPr>
        <w:t>:</w:t>
      </w:r>
    </w:p>
    <w:p w14:paraId="74443F41" w14:textId="7D4D5B43" w:rsidR="004E2F8E" w:rsidRPr="007C2561" w:rsidRDefault="00D0414F" w:rsidP="003964D2">
      <w:pPr>
        <w:spacing w:after="120"/>
        <w:jc w:val="right"/>
        <w:rPr>
          <w:rFonts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RE</m:t>
            </m:r>
          </m:e>
          <m:sub>
            <m:r>
              <w:rPr>
                <w:rFonts w:ascii="Cambria Math" w:hAnsi="Cambria Math" w:cs="Times New Roman"/>
                <w:color w:val="000000" w:themeColor="text1"/>
                <w:szCs w:val="24"/>
              </w:rPr>
              <m:t>i</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NI</m:t>
            </m:r>
          </m:e>
          <m:sub>
            <m:r>
              <w:rPr>
                <w:rFonts w:ascii="Cambria Math" w:hAnsi="Cambria Math" w:cs="Times New Roman"/>
                <w:color w:val="000000" w:themeColor="text1"/>
                <w:szCs w:val="24"/>
              </w:rPr>
              <m:t>i</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k</m:t>
            </m:r>
          </m:e>
          <m:sub>
            <m:r>
              <w:rPr>
                <w:rFonts w:ascii="Cambria Math" w:hAnsi="Cambria Math" w:cs="Times New Roman"/>
                <w:color w:val="000000" w:themeColor="text1"/>
                <w:szCs w:val="24"/>
              </w:rPr>
              <m:t>E</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E</m:t>
            </m:r>
          </m:e>
          <m:sub>
            <m:r>
              <w:rPr>
                <w:rFonts w:ascii="Cambria Math" w:hAnsi="Cambria Math" w:cs="Times New Roman"/>
                <w:color w:val="000000" w:themeColor="text1"/>
                <w:szCs w:val="24"/>
              </w:rPr>
              <m:t>i</m:t>
            </m:r>
            <m:r>
              <m:rPr>
                <m:sty m:val="p"/>
              </m:rPr>
              <w:rPr>
                <w:rFonts w:ascii="Cambria Math" w:hAnsi="Cambria Math" w:cs="Times New Roman"/>
                <w:color w:val="000000" w:themeColor="text1"/>
                <w:szCs w:val="24"/>
              </w:rPr>
              <m:t>-1</m:t>
            </m:r>
          </m:sub>
        </m:sSub>
        <m:r>
          <m:rPr>
            <m:sty m:val="p"/>
          </m:rPr>
          <w:rPr>
            <w:rFonts w:ascii="Cambria Math" w:hAnsi="Cambria Math" w:cs="Times New Roman"/>
            <w:color w:val="000000" w:themeColor="text1"/>
            <w:szCs w:val="24"/>
          </w:rPr>
          <m:t>,</m:t>
        </m:r>
      </m:oMath>
      <w:r w:rsidR="003964D2" w:rsidRPr="007C2561">
        <w:rPr>
          <w:rFonts w:eastAsiaTheme="minorEastAsia" w:cs="Times New Roman"/>
          <w:color w:val="000000" w:themeColor="text1"/>
          <w:szCs w:val="24"/>
        </w:rPr>
        <w:t xml:space="preserve">                                                            </w:t>
      </w:r>
      <w:r w:rsidR="00996DFD">
        <w:rPr>
          <w:rFonts w:cs="Times New Roman"/>
          <w:color w:val="000000" w:themeColor="text1"/>
          <w:szCs w:val="24"/>
        </w:rPr>
        <w:t>(10</w:t>
      </w:r>
      <w:r w:rsidR="004E2F8E" w:rsidRPr="007C2561">
        <w:rPr>
          <w:rFonts w:cs="Times New Roman"/>
          <w:color w:val="000000" w:themeColor="text1"/>
          <w:szCs w:val="24"/>
        </w:rPr>
        <w:t>)</w:t>
      </w:r>
    </w:p>
    <w:p w14:paraId="4B8F1177" w14:textId="529ADB18" w:rsidR="00634C85" w:rsidRPr="007C2561" w:rsidRDefault="00634C85" w:rsidP="009E3C81">
      <w:pPr>
        <w:spacing w:after="120"/>
        <w:rPr>
          <w:rFonts w:cs="Times New Roman"/>
          <w:color w:val="000000" w:themeColor="text1"/>
          <w:szCs w:val="24"/>
        </w:rPr>
      </w:pPr>
      <w:r w:rsidRPr="007C2561">
        <w:rPr>
          <w:rFonts w:cs="Times New Roman"/>
          <w:color w:val="000000" w:themeColor="text1"/>
          <w:szCs w:val="24"/>
        </w:rPr>
        <w:t xml:space="preserve">Далее будут рассмотрены два варианта представления модели, которые исходят из различного подхода к </w:t>
      </w:r>
      <w:r w:rsidR="009E3C81" w:rsidRPr="007C2561">
        <w:rPr>
          <w:rFonts w:cs="Times New Roman"/>
          <w:color w:val="000000" w:themeColor="text1"/>
          <w:szCs w:val="24"/>
        </w:rPr>
        <w:t>понятию прибыли:</w:t>
      </w:r>
    </w:p>
    <w:p w14:paraId="7BA17131" w14:textId="5EB66D50" w:rsidR="004E2F8E" w:rsidRPr="007C2561" w:rsidRDefault="009E3C81" w:rsidP="004E2F8E">
      <w:pPr>
        <w:spacing w:after="120"/>
        <w:rPr>
          <w:rFonts w:cs="Times New Roman"/>
          <w:color w:val="000000" w:themeColor="text1"/>
          <w:szCs w:val="24"/>
        </w:rPr>
      </w:pPr>
      <w:r w:rsidRPr="007C2561">
        <w:rPr>
          <w:rFonts w:cs="Times New Roman"/>
          <w:color w:val="000000" w:themeColor="text1"/>
          <w:szCs w:val="24"/>
        </w:rPr>
        <w:t>Модель остаточной операционной прибыли</w:t>
      </w:r>
      <w:r w:rsidR="006F1432" w:rsidRPr="007C2561">
        <w:rPr>
          <w:rFonts w:cs="Times New Roman"/>
          <w:color w:val="000000" w:themeColor="text1"/>
          <w:szCs w:val="24"/>
        </w:rPr>
        <w:t xml:space="preserve"> (</w:t>
      </w:r>
      <w:proofErr w:type="spellStart"/>
      <w:r w:rsidR="006F1432" w:rsidRPr="007C2561">
        <w:rPr>
          <w:rFonts w:cs="Times New Roman"/>
          <w:color w:val="000000" w:themeColor="text1"/>
          <w:szCs w:val="24"/>
          <w:lang w:val="en-US"/>
        </w:rPr>
        <w:t>ReOIM</w:t>
      </w:r>
      <w:proofErr w:type="spellEnd"/>
      <w:r w:rsidR="006F1432" w:rsidRPr="007C2561">
        <w:rPr>
          <w:rFonts w:cs="Times New Roman"/>
          <w:color w:val="000000" w:themeColor="text1"/>
          <w:szCs w:val="24"/>
        </w:rPr>
        <w:fldChar w:fldCharType="begin"/>
      </w:r>
      <w:r w:rsidR="006F1432" w:rsidRPr="007C2561">
        <w:rPr>
          <w:rFonts w:cs="Times New Roman"/>
          <w:color w:val="000000" w:themeColor="text1"/>
          <w:szCs w:val="24"/>
        </w:rPr>
        <w:instrText>eq )</w:instrText>
      </w:r>
      <w:r w:rsidR="006F1432" w:rsidRPr="007C2561">
        <w:rPr>
          <w:rFonts w:cs="Times New Roman"/>
          <w:color w:val="000000" w:themeColor="text1"/>
          <w:szCs w:val="24"/>
          <w:lang w:val="en-US"/>
        </w:rPr>
        <w:fldChar w:fldCharType="end"/>
      </w:r>
      <w:r w:rsidR="006F1432" w:rsidRPr="007C2561">
        <w:rPr>
          <w:rFonts w:cs="Times New Roman"/>
          <w:color w:val="000000" w:themeColor="text1"/>
          <w:szCs w:val="24"/>
        </w:rPr>
        <w:t xml:space="preserve"> рассматриваю</w:t>
      </w:r>
      <w:r w:rsidR="0094223F" w:rsidRPr="007C2561">
        <w:rPr>
          <w:rFonts w:cs="Times New Roman"/>
          <w:color w:val="000000" w:themeColor="text1"/>
          <w:szCs w:val="24"/>
        </w:rPr>
        <w:t xml:space="preserve">т фундаментальную </w:t>
      </w:r>
      <w:r w:rsidR="00E456A5">
        <w:rPr>
          <w:rFonts w:cs="Times New Roman"/>
          <w:color w:val="000000" w:themeColor="text1"/>
          <w:szCs w:val="24"/>
        </w:rPr>
        <w:t>ценность</w:t>
      </w:r>
      <w:r w:rsidR="0094223F" w:rsidRPr="007C2561">
        <w:rPr>
          <w:rFonts w:cs="Times New Roman"/>
          <w:color w:val="000000" w:themeColor="text1"/>
          <w:szCs w:val="24"/>
        </w:rPr>
        <w:t xml:space="preserve"> компании как балансовую </w:t>
      </w:r>
      <w:r w:rsidR="00E23CFB">
        <w:rPr>
          <w:rFonts w:cs="Times New Roman"/>
          <w:color w:val="000000" w:themeColor="text1"/>
          <w:szCs w:val="24"/>
        </w:rPr>
        <w:t>ценность</w:t>
      </w:r>
      <w:r w:rsidR="0094223F" w:rsidRPr="007C2561">
        <w:rPr>
          <w:rFonts w:cs="Times New Roman"/>
          <w:color w:val="000000" w:themeColor="text1"/>
          <w:szCs w:val="24"/>
        </w:rPr>
        <w:t xml:space="preserve"> капитала на момент совершения оценки и приростов фундаментальной </w:t>
      </w:r>
      <w:r w:rsidR="00E23CFB">
        <w:rPr>
          <w:rFonts w:cs="Times New Roman"/>
          <w:color w:val="000000" w:themeColor="text1"/>
          <w:szCs w:val="24"/>
        </w:rPr>
        <w:t>ценности</w:t>
      </w:r>
      <w:r w:rsidR="0094223F" w:rsidRPr="007C2561">
        <w:rPr>
          <w:rFonts w:cs="Times New Roman"/>
          <w:color w:val="000000" w:themeColor="text1"/>
          <w:szCs w:val="24"/>
        </w:rPr>
        <w:t xml:space="preserve"> над балансовой, который рассматривается как </w:t>
      </w:r>
      <w:r w:rsidR="00F50A32" w:rsidRPr="007C2561">
        <w:rPr>
          <w:rFonts w:cs="Times New Roman"/>
          <w:color w:val="000000" w:themeColor="text1"/>
          <w:szCs w:val="24"/>
        </w:rPr>
        <w:t xml:space="preserve">бесконечный поток остаточных операционных прибылей, которые дисконтируются по ставке </w:t>
      </w:r>
      <w:r w:rsidR="00F50A32" w:rsidRPr="007C2561">
        <w:rPr>
          <w:rFonts w:cs="Times New Roman"/>
          <w:color w:val="000000" w:themeColor="text1"/>
          <w:szCs w:val="24"/>
          <w:lang w:val="en-US"/>
        </w:rPr>
        <w:t>WACC</w:t>
      </w:r>
      <w:r w:rsidR="00F50A32" w:rsidRPr="007C2561">
        <w:rPr>
          <w:rFonts w:cs="Times New Roman"/>
          <w:color w:val="000000" w:themeColor="text1"/>
          <w:szCs w:val="24"/>
        </w:rPr>
        <w:t xml:space="preserve">. В общем виде модель может быть представлена следующим образом: </w:t>
      </w:r>
    </w:p>
    <w:p w14:paraId="0798AA26" w14:textId="656FE6A3" w:rsidR="004E2F8E" w:rsidRPr="007C2561" w:rsidRDefault="00D0414F" w:rsidP="00F50A32">
      <w:pPr>
        <w:spacing w:after="120"/>
        <w:ind w:firstLine="0"/>
        <w:jc w:val="right"/>
        <w:rPr>
          <w:rFonts w:cs="Times New Roman"/>
          <w:color w:val="000000" w:themeColor="text1"/>
          <w:szCs w:val="24"/>
        </w:rPr>
      </w:pPr>
      <m:oMath>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V</m:t>
            </m:r>
          </m:e>
          <m:sub>
            <m:r>
              <w:rPr>
                <w:rFonts w:ascii="Cambria Math" w:hAnsi="Cambria Math" w:cs="Times New Roman"/>
                <w:color w:val="000000" w:themeColor="text1"/>
                <w:szCs w:val="24"/>
              </w:rPr>
              <m:t>E</m:t>
            </m:r>
          </m:sub>
          <m:sup>
            <m:r>
              <w:rPr>
                <w:rFonts w:ascii="Cambria Math" w:hAnsi="Cambria Math" w:cs="Times New Roman"/>
                <w:color w:val="000000" w:themeColor="text1"/>
                <w:szCs w:val="24"/>
              </w:rPr>
              <m:t>ReOI</m:t>
            </m:r>
          </m:sup>
        </m:sSubSup>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E</m:t>
            </m:r>
          </m:e>
          <m:sub>
            <m:r>
              <m:rPr>
                <m:sty m:val="p"/>
              </m:rPr>
              <w:rPr>
                <w:rFonts w:ascii="Cambria Math" w:hAnsi="Cambria Math" w:cs="Times New Roman"/>
                <w:color w:val="000000" w:themeColor="text1"/>
                <w:szCs w:val="24"/>
              </w:rPr>
              <m:t>0</m:t>
            </m:r>
          </m:sub>
        </m:sSub>
        <m:r>
          <m:rPr>
            <m:sty m:val="p"/>
          </m:rPr>
          <w:rPr>
            <w:rFonts w:ascii="Cambria Math" w:hAnsi="Cambria Math" w:cs="Times New Roman"/>
            <w:color w:val="000000" w:themeColor="text1"/>
            <w:szCs w:val="24"/>
          </w:rPr>
          <m:t>+</m:t>
        </m:r>
        <m:nary>
          <m:naryPr>
            <m:chr m:val="∑"/>
            <m:limLoc m:val="undOvr"/>
            <m:ctrlPr>
              <w:rPr>
                <w:rFonts w:ascii="Cambria Math" w:hAnsi="Cambria Math" w:cs="Times New Roman"/>
                <w:color w:val="000000" w:themeColor="text1"/>
                <w:szCs w:val="24"/>
              </w:rPr>
            </m:ctrlPr>
          </m:naryPr>
          <m:sub>
            <m:r>
              <w:rPr>
                <w:rFonts w:ascii="Cambria Math" w:hAnsi="Cambria Math" w:cs="Times New Roman"/>
                <w:color w:val="000000" w:themeColor="text1"/>
                <w:szCs w:val="24"/>
              </w:rPr>
              <m:t>i</m:t>
            </m:r>
            <m:r>
              <m:rPr>
                <m:sty m:val="p"/>
              </m:rPr>
              <w:rPr>
                <w:rFonts w:ascii="Cambria Math" w:hAnsi="Cambria Math" w:cs="Times New Roman"/>
                <w:color w:val="000000" w:themeColor="text1"/>
                <w:szCs w:val="24"/>
              </w:rPr>
              <m:t>=1</m:t>
            </m:r>
          </m:sub>
          <m:sup>
            <m:r>
              <m:rPr>
                <m:sty m:val="p"/>
              </m:rPr>
              <w:rPr>
                <w:rFonts w:ascii="Cambria Math" w:hAnsi="Cambria Math" w:cs="Times New Roman"/>
                <w:color w:val="000000" w:themeColor="text1"/>
                <w:szCs w:val="24"/>
              </w:rPr>
              <m:t>∞</m:t>
            </m:r>
          </m:sup>
          <m:e>
            <m:f>
              <m:fPr>
                <m:ctrlPr>
                  <w:rPr>
                    <w:rFonts w:ascii="Cambria Math" w:hAnsi="Cambria Math" w:cs="Times New Roman"/>
                    <w:color w:val="000000" w:themeColor="text1"/>
                    <w:szCs w:val="24"/>
                  </w:rPr>
                </m:ctrlPr>
              </m:fPr>
              <m:num>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ReOI</m:t>
                    </m:r>
                  </m:e>
                  <m:sub>
                    <m:r>
                      <w:rPr>
                        <w:rFonts w:ascii="Cambria Math" w:hAnsi="Cambria Math" w:cs="Times New Roman"/>
                        <w:color w:val="000000" w:themeColor="text1"/>
                        <w:szCs w:val="24"/>
                      </w:rPr>
                      <m:t>i</m:t>
                    </m:r>
                  </m:sub>
                </m:sSub>
              </m:num>
              <m:den>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(1+</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k</m:t>
                        </m:r>
                      </m:e>
                      <m:sub>
                        <m:r>
                          <w:rPr>
                            <w:rFonts w:ascii="Cambria Math" w:hAnsi="Cambria Math" w:cs="Times New Roman"/>
                            <w:color w:val="000000" w:themeColor="text1"/>
                            <w:szCs w:val="24"/>
                          </w:rPr>
                          <m:t>W</m:t>
                        </m:r>
                      </m:sub>
                    </m:sSub>
                    <m:r>
                      <m:rPr>
                        <m:sty m:val="p"/>
                      </m:rPr>
                      <w:rPr>
                        <w:rFonts w:ascii="Cambria Math" w:hAnsi="Cambria Math" w:cs="Times New Roman"/>
                        <w:color w:val="000000" w:themeColor="text1"/>
                        <w:szCs w:val="24"/>
                      </w:rPr>
                      <m:t>)</m:t>
                    </m:r>
                  </m:e>
                  <m:sup>
                    <m:r>
                      <w:rPr>
                        <w:rFonts w:ascii="Cambria Math" w:hAnsi="Cambria Math" w:cs="Times New Roman"/>
                        <w:color w:val="000000" w:themeColor="text1"/>
                        <w:szCs w:val="24"/>
                      </w:rPr>
                      <m:t>i</m:t>
                    </m:r>
                  </m:sup>
                </m:sSup>
              </m:den>
            </m:f>
          </m:e>
        </m:nary>
        <m:r>
          <m:rPr>
            <m:sty m:val="p"/>
          </m:rPr>
          <w:rPr>
            <w:rFonts w:ascii="Cambria Math" w:hAnsi="Cambria Math" w:cs="Times New Roman"/>
            <w:color w:val="000000" w:themeColor="text1"/>
            <w:szCs w:val="24"/>
          </w:rPr>
          <m:t xml:space="preserve"> ,</m:t>
        </m:r>
      </m:oMath>
      <w:r w:rsidR="004E2F8E" w:rsidRPr="007C2561">
        <w:rPr>
          <w:rFonts w:cs="Times New Roman"/>
          <w:color w:val="000000" w:themeColor="text1"/>
          <w:szCs w:val="24"/>
        </w:rPr>
        <w:t xml:space="preserve"> </w:t>
      </w:r>
      <w:r w:rsidR="00F50A32" w:rsidRPr="007C2561">
        <w:rPr>
          <w:rFonts w:cs="Times New Roman"/>
          <w:color w:val="000000" w:themeColor="text1"/>
          <w:szCs w:val="24"/>
        </w:rPr>
        <w:t xml:space="preserve">                  </w:t>
      </w:r>
      <w:r w:rsidR="00996DFD">
        <w:rPr>
          <w:rFonts w:cs="Times New Roman"/>
          <w:color w:val="000000" w:themeColor="text1"/>
          <w:szCs w:val="24"/>
        </w:rPr>
        <w:t xml:space="preserve">                             (11</w:t>
      </w:r>
      <w:r w:rsidR="00F50A32" w:rsidRPr="007C2561">
        <w:rPr>
          <w:rFonts w:cs="Times New Roman"/>
          <w:color w:val="000000" w:themeColor="text1"/>
          <w:szCs w:val="24"/>
        </w:rPr>
        <w:t>)</w:t>
      </w:r>
    </w:p>
    <w:p w14:paraId="6EB33A48" w14:textId="516D4FA3" w:rsidR="00F50A32" w:rsidRPr="007C2561" w:rsidRDefault="00F50A32" w:rsidP="004E2F8E">
      <w:pPr>
        <w:spacing w:after="120"/>
        <w:rPr>
          <w:rFonts w:cs="Times New Roman"/>
          <w:color w:val="000000" w:themeColor="text1"/>
          <w:szCs w:val="24"/>
        </w:rPr>
      </w:pPr>
      <w:r w:rsidRPr="007C2561">
        <w:rPr>
          <w:rFonts w:cs="Times New Roman"/>
          <w:color w:val="000000" w:themeColor="text1"/>
          <w:szCs w:val="24"/>
        </w:rPr>
        <w:t xml:space="preserve">Опираясь на балансовое равенство, модель может также быть представлена в виде: </w:t>
      </w:r>
    </w:p>
    <w:p w14:paraId="2E51C4C3" w14:textId="7D558596" w:rsidR="004E2F8E" w:rsidRPr="007C2561" w:rsidRDefault="00D0414F" w:rsidP="00F50A32">
      <w:pPr>
        <w:spacing w:after="120"/>
        <w:ind w:firstLine="0"/>
        <w:jc w:val="right"/>
        <w:rPr>
          <w:rFonts w:cs="Times New Roman"/>
          <w:color w:val="000000" w:themeColor="text1"/>
          <w:szCs w:val="24"/>
        </w:rPr>
      </w:pPr>
      <m:oMath>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V</m:t>
            </m:r>
          </m:e>
          <m:sub>
            <m:r>
              <w:rPr>
                <w:rFonts w:ascii="Cambria Math" w:hAnsi="Cambria Math" w:cs="Times New Roman"/>
                <w:color w:val="000000" w:themeColor="text1"/>
                <w:szCs w:val="24"/>
              </w:rPr>
              <m:t>E</m:t>
            </m:r>
          </m:sub>
          <m:sup>
            <m:r>
              <w:rPr>
                <w:rFonts w:ascii="Cambria Math" w:hAnsi="Cambria Math" w:cs="Times New Roman"/>
                <w:color w:val="000000" w:themeColor="text1"/>
                <w:szCs w:val="24"/>
              </w:rPr>
              <m:t>ReOI</m:t>
            </m:r>
          </m:sup>
        </m:sSubSup>
        <m:r>
          <m:rPr>
            <m:sty m:val="p"/>
          </m:rPr>
          <w:rPr>
            <w:rFonts w:ascii="Cambria Math" w:hAnsi="Cambria Math" w:cs="Times New Roman"/>
            <w:color w:val="000000" w:themeColor="text1"/>
            <w:szCs w:val="24"/>
          </w:rPr>
          <m:t>=</m:t>
        </m:r>
        <m:d>
          <m:dPr>
            <m:begChr m:val="["/>
            <m:endChr m:val="]"/>
            <m:ctrlPr>
              <w:rPr>
                <w:rFonts w:ascii="Cambria Math" w:hAnsi="Cambria Math" w:cs="Times New Roman"/>
                <w:color w:val="000000" w:themeColor="text1"/>
                <w:szCs w:val="24"/>
              </w:rPr>
            </m:ctrlPr>
          </m:dPr>
          <m:e>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NA</m:t>
                </m:r>
              </m:e>
              <m:sub>
                <m:r>
                  <m:rPr>
                    <m:sty m:val="p"/>
                  </m:rPr>
                  <w:rPr>
                    <w:rFonts w:ascii="Cambria Math" w:hAnsi="Cambria Math" w:cs="Times New Roman"/>
                    <w:color w:val="000000" w:themeColor="text1"/>
                    <w:szCs w:val="24"/>
                  </w:rPr>
                  <m:t>0</m:t>
                </m:r>
              </m:sub>
            </m:sSub>
            <m:r>
              <m:rPr>
                <m:sty m:val="p"/>
              </m:rPr>
              <w:rPr>
                <w:rFonts w:ascii="Cambria Math" w:hAnsi="Cambria Math" w:cs="Times New Roman"/>
                <w:color w:val="000000" w:themeColor="text1"/>
                <w:szCs w:val="24"/>
              </w:rPr>
              <m:t>+</m:t>
            </m:r>
            <m:nary>
              <m:naryPr>
                <m:chr m:val="∑"/>
                <m:limLoc m:val="undOvr"/>
                <m:ctrlPr>
                  <w:rPr>
                    <w:rFonts w:ascii="Cambria Math" w:hAnsi="Cambria Math" w:cs="Times New Roman"/>
                    <w:color w:val="000000" w:themeColor="text1"/>
                    <w:szCs w:val="24"/>
                  </w:rPr>
                </m:ctrlPr>
              </m:naryPr>
              <m:sub>
                <m:r>
                  <w:rPr>
                    <w:rFonts w:ascii="Cambria Math" w:hAnsi="Cambria Math" w:cs="Times New Roman"/>
                    <w:color w:val="000000" w:themeColor="text1"/>
                    <w:szCs w:val="24"/>
                  </w:rPr>
                  <m:t>i</m:t>
                </m:r>
                <m:r>
                  <m:rPr>
                    <m:sty m:val="p"/>
                  </m:rPr>
                  <w:rPr>
                    <w:rFonts w:ascii="Cambria Math" w:hAnsi="Cambria Math" w:cs="Times New Roman"/>
                    <w:color w:val="000000" w:themeColor="text1"/>
                    <w:szCs w:val="24"/>
                  </w:rPr>
                  <m:t>=1</m:t>
                </m:r>
              </m:sub>
              <m:sup>
                <m:r>
                  <m:rPr>
                    <m:sty m:val="p"/>
                  </m:rPr>
                  <w:rPr>
                    <w:rFonts w:ascii="Cambria Math" w:hAnsi="Cambria Math" w:cs="Times New Roman"/>
                    <w:color w:val="000000" w:themeColor="text1"/>
                    <w:szCs w:val="24"/>
                  </w:rPr>
                  <m:t>∞</m:t>
                </m:r>
              </m:sup>
              <m:e>
                <m:f>
                  <m:fPr>
                    <m:ctrlPr>
                      <w:rPr>
                        <w:rFonts w:ascii="Cambria Math" w:hAnsi="Cambria Math" w:cs="Times New Roman"/>
                        <w:color w:val="000000" w:themeColor="text1"/>
                        <w:szCs w:val="24"/>
                      </w:rPr>
                    </m:ctrlPr>
                  </m:fPr>
                  <m:num>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ReOI</m:t>
                        </m:r>
                      </m:e>
                      <m:sub>
                        <m:r>
                          <w:rPr>
                            <w:rFonts w:ascii="Cambria Math" w:hAnsi="Cambria Math" w:cs="Times New Roman"/>
                            <w:color w:val="000000" w:themeColor="text1"/>
                            <w:szCs w:val="24"/>
                          </w:rPr>
                          <m:t>i</m:t>
                        </m:r>
                      </m:sub>
                    </m:sSub>
                  </m:num>
                  <m:den>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(1+</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k</m:t>
                            </m:r>
                          </m:e>
                          <m:sub>
                            <m:r>
                              <w:rPr>
                                <w:rFonts w:ascii="Cambria Math" w:hAnsi="Cambria Math" w:cs="Times New Roman"/>
                                <w:color w:val="000000" w:themeColor="text1"/>
                                <w:szCs w:val="24"/>
                              </w:rPr>
                              <m:t>W</m:t>
                            </m:r>
                          </m:sub>
                        </m:sSub>
                        <m:r>
                          <m:rPr>
                            <m:sty m:val="p"/>
                          </m:rPr>
                          <w:rPr>
                            <w:rFonts w:ascii="Cambria Math" w:hAnsi="Cambria Math" w:cs="Times New Roman"/>
                            <w:color w:val="000000" w:themeColor="text1"/>
                            <w:szCs w:val="24"/>
                          </w:rPr>
                          <m:t>)</m:t>
                        </m:r>
                      </m:e>
                      <m:sup>
                        <m:r>
                          <w:rPr>
                            <w:rFonts w:ascii="Cambria Math" w:hAnsi="Cambria Math" w:cs="Times New Roman"/>
                            <w:color w:val="000000" w:themeColor="text1"/>
                            <w:szCs w:val="24"/>
                          </w:rPr>
                          <m:t>i</m:t>
                        </m:r>
                      </m:sup>
                    </m:sSup>
                  </m:den>
                </m:f>
              </m:e>
            </m:nary>
          </m:e>
        </m:d>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D</m:t>
            </m:r>
          </m:e>
          <m:sub>
            <m:r>
              <m:rPr>
                <m:sty m:val="p"/>
              </m:rPr>
              <w:rPr>
                <w:rFonts w:ascii="Cambria Math" w:hAnsi="Cambria Math" w:cs="Times New Roman"/>
                <w:color w:val="000000" w:themeColor="text1"/>
                <w:szCs w:val="24"/>
              </w:rPr>
              <m:t>0</m:t>
            </m:r>
          </m:sub>
        </m:sSub>
        <m:r>
          <m:rPr>
            <m:sty m:val="p"/>
          </m:rPr>
          <w:rPr>
            <w:rFonts w:ascii="Cambria Math" w:hAnsi="Cambria Math" w:cs="Times New Roman"/>
            <w:color w:val="000000" w:themeColor="text1"/>
            <w:szCs w:val="24"/>
          </w:rPr>
          <m:t xml:space="preserve">,     </m:t>
        </m:r>
      </m:oMath>
      <w:r w:rsidR="00F50A32" w:rsidRPr="007C2561">
        <w:rPr>
          <w:rFonts w:eastAsiaTheme="minorEastAsia" w:cs="Times New Roman"/>
          <w:color w:val="000000" w:themeColor="text1"/>
          <w:szCs w:val="24"/>
        </w:rPr>
        <w:t xml:space="preserve">                               </w:t>
      </w:r>
      <w:r w:rsidR="004E2F8E" w:rsidRPr="007C2561">
        <w:rPr>
          <w:rFonts w:cs="Times New Roman"/>
          <w:color w:val="000000" w:themeColor="text1"/>
          <w:szCs w:val="24"/>
        </w:rPr>
        <w:t>(</w:t>
      </w:r>
      <w:r w:rsidR="00996DFD">
        <w:rPr>
          <w:rFonts w:cs="Times New Roman"/>
          <w:color w:val="000000" w:themeColor="text1"/>
          <w:szCs w:val="24"/>
        </w:rPr>
        <w:t>12</w:t>
      </w:r>
      <w:r w:rsidR="004E2F8E" w:rsidRPr="007C2561">
        <w:rPr>
          <w:rFonts w:cs="Times New Roman"/>
          <w:color w:val="000000" w:themeColor="text1"/>
          <w:szCs w:val="24"/>
        </w:rPr>
        <w:t>)</w:t>
      </w:r>
    </w:p>
    <w:p w14:paraId="655474AA" w14:textId="4FA93C06" w:rsidR="00F50A32" w:rsidRPr="007C2561" w:rsidRDefault="00F50A32" w:rsidP="004E2F8E">
      <w:pPr>
        <w:spacing w:after="120"/>
        <w:rPr>
          <w:rFonts w:cs="Times New Roman"/>
          <w:color w:val="000000" w:themeColor="text1"/>
          <w:szCs w:val="24"/>
        </w:rPr>
      </w:pPr>
      <w:r w:rsidRPr="007C2561">
        <w:rPr>
          <w:rFonts w:cs="Times New Roman"/>
          <w:color w:val="000000" w:themeColor="text1"/>
          <w:szCs w:val="24"/>
        </w:rPr>
        <w:t>где:</w:t>
      </w:r>
    </w:p>
    <w:p w14:paraId="2B444BB2" w14:textId="21754E58" w:rsidR="00F50A32" w:rsidRPr="007C2561" w:rsidRDefault="00D0414F" w:rsidP="00F50A32">
      <w:pPr>
        <w:spacing w:after="120"/>
        <w:rPr>
          <w:rFonts w:eastAsiaTheme="minorEastAsia"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NA</m:t>
            </m:r>
          </m:e>
          <m:sub>
            <m:r>
              <m:rPr>
                <m:sty m:val="p"/>
              </m:rPr>
              <w:rPr>
                <w:rFonts w:ascii="Cambria Math" w:hAnsi="Cambria Math" w:cs="Times New Roman"/>
                <w:color w:val="000000" w:themeColor="text1"/>
                <w:szCs w:val="24"/>
              </w:rPr>
              <m:t>0</m:t>
            </m:r>
          </m:sub>
        </m:sSub>
      </m:oMath>
      <w:r w:rsidR="00F50A32" w:rsidRPr="007C2561">
        <w:rPr>
          <w:rFonts w:eastAsiaTheme="minorEastAsia" w:cs="Times New Roman"/>
          <w:color w:val="000000" w:themeColor="text1"/>
          <w:szCs w:val="24"/>
        </w:rPr>
        <w:t xml:space="preserve"> </w:t>
      </w:r>
      <w:r w:rsidR="007C2561">
        <w:rPr>
          <w:rFonts w:eastAsiaTheme="minorEastAsia" w:cs="Times New Roman"/>
          <w:color w:val="000000" w:themeColor="text1"/>
          <w:szCs w:val="24"/>
        </w:rPr>
        <w:t xml:space="preserve">— балансовая </w:t>
      </w:r>
      <w:r w:rsidR="00E23CFB">
        <w:rPr>
          <w:rFonts w:eastAsiaTheme="minorEastAsia" w:cs="Times New Roman"/>
          <w:color w:val="000000" w:themeColor="text1"/>
          <w:szCs w:val="24"/>
        </w:rPr>
        <w:t>ценность</w:t>
      </w:r>
      <w:r w:rsidR="007C2561">
        <w:rPr>
          <w:rFonts w:eastAsiaTheme="minorEastAsia" w:cs="Times New Roman"/>
          <w:color w:val="000000" w:themeColor="text1"/>
          <w:szCs w:val="24"/>
        </w:rPr>
        <w:t xml:space="preserve"> чистых ак</w:t>
      </w:r>
      <w:r w:rsidR="00F50A32" w:rsidRPr="007C2561">
        <w:rPr>
          <w:rFonts w:eastAsiaTheme="minorEastAsia" w:cs="Times New Roman"/>
          <w:color w:val="000000" w:themeColor="text1"/>
          <w:szCs w:val="24"/>
        </w:rPr>
        <w:t>тивов;</w:t>
      </w:r>
    </w:p>
    <w:p w14:paraId="2190A9A9" w14:textId="2EB0C55A" w:rsidR="00F50A32" w:rsidRPr="007C2561" w:rsidRDefault="00D0414F" w:rsidP="00F50A32">
      <w:pPr>
        <w:spacing w:after="120"/>
        <w:rPr>
          <w:rFonts w:eastAsiaTheme="minorEastAsia" w:cs="Times New Roman"/>
          <w:color w:val="000000" w:themeColor="text1"/>
          <w:szCs w:val="24"/>
        </w:rPr>
      </w:pP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D</m:t>
            </m:r>
          </m:e>
          <m:sub>
            <m:r>
              <m:rPr>
                <m:sty m:val="p"/>
              </m:rPr>
              <w:rPr>
                <w:rFonts w:ascii="Cambria Math" w:hAnsi="Cambria Math" w:cs="Times New Roman"/>
                <w:color w:val="000000" w:themeColor="text1"/>
                <w:szCs w:val="24"/>
              </w:rPr>
              <m:t xml:space="preserve">0 </m:t>
            </m:r>
          </m:sub>
        </m:sSub>
      </m:oMath>
      <w:r w:rsidR="00F50A32" w:rsidRPr="007C2561">
        <w:rPr>
          <w:rFonts w:eastAsiaTheme="minorEastAsia" w:cs="Times New Roman"/>
          <w:color w:val="000000" w:themeColor="text1"/>
          <w:szCs w:val="24"/>
        </w:rPr>
        <w:t>—  заемный капитал.</w:t>
      </w:r>
    </w:p>
    <w:p w14:paraId="0C24EC51" w14:textId="3C6A6790" w:rsidR="00E311B4" w:rsidRPr="007C2561" w:rsidRDefault="00E311B4" w:rsidP="008C73BA">
      <w:pPr>
        <w:spacing w:after="120"/>
        <w:rPr>
          <w:rFonts w:cs="Times New Roman"/>
          <w:color w:val="000000" w:themeColor="text1"/>
          <w:szCs w:val="24"/>
        </w:rPr>
      </w:pPr>
      <w:r w:rsidRPr="007C2561">
        <w:rPr>
          <w:rFonts w:eastAsiaTheme="minorEastAsia" w:cs="Times New Roman"/>
          <w:color w:val="000000" w:themeColor="text1"/>
          <w:szCs w:val="24"/>
        </w:rPr>
        <w:t>Модель остаточной чистой прибыли (</w:t>
      </w:r>
      <w:r w:rsidRPr="007C2561">
        <w:rPr>
          <w:rFonts w:eastAsiaTheme="minorEastAsia" w:cs="Times New Roman"/>
          <w:color w:val="000000" w:themeColor="text1"/>
          <w:szCs w:val="24"/>
          <w:lang w:val="en-US"/>
        </w:rPr>
        <w:t>REM</w:t>
      </w:r>
      <w:r w:rsidRPr="007C2561">
        <w:rPr>
          <w:rFonts w:eastAsiaTheme="minorEastAsia" w:cs="Times New Roman"/>
          <w:color w:val="000000" w:themeColor="text1"/>
          <w:szCs w:val="24"/>
        </w:rPr>
        <w:t>)</w:t>
      </w:r>
      <w:r w:rsidR="006F1432" w:rsidRPr="007C2561">
        <w:rPr>
          <w:rFonts w:eastAsiaTheme="minorEastAsia" w:cs="Times New Roman"/>
          <w:color w:val="000000" w:themeColor="text1"/>
          <w:szCs w:val="24"/>
        </w:rPr>
        <w:t xml:space="preserve"> рассматривают фундаментальную </w:t>
      </w:r>
      <w:r w:rsidR="00E23CFB">
        <w:rPr>
          <w:rFonts w:eastAsiaTheme="minorEastAsia" w:cs="Times New Roman"/>
          <w:color w:val="000000" w:themeColor="text1"/>
          <w:szCs w:val="24"/>
        </w:rPr>
        <w:t>ценность</w:t>
      </w:r>
      <w:r w:rsidR="006F1432" w:rsidRPr="007C2561">
        <w:rPr>
          <w:rFonts w:eastAsiaTheme="minorEastAsia" w:cs="Times New Roman"/>
          <w:color w:val="000000" w:themeColor="text1"/>
          <w:szCs w:val="24"/>
        </w:rPr>
        <w:t xml:space="preserve"> собственного капитала как </w:t>
      </w:r>
      <w:r w:rsidR="006F1432" w:rsidRPr="00E324FD">
        <w:rPr>
          <w:rFonts w:eastAsiaTheme="minorEastAsia" w:cs="Times New Roman"/>
          <w:color w:val="000000" w:themeColor="text1"/>
          <w:szCs w:val="24"/>
        </w:rPr>
        <w:t>балансов</w:t>
      </w:r>
      <w:r w:rsidR="00234211" w:rsidRPr="00E324FD">
        <w:rPr>
          <w:rFonts w:eastAsiaTheme="minorEastAsia" w:cs="Times New Roman"/>
          <w:color w:val="000000" w:themeColor="text1"/>
          <w:szCs w:val="24"/>
        </w:rPr>
        <w:t>ую</w:t>
      </w:r>
      <w:r w:rsidR="00C97EFB" w:rsidRPr="00E324FD">
        <w:rPr>
          <w:rFonts w:eastAsiaTheme="minorEastAsia" w:cs="Times New Roman"/>
          <w:color w:val="000000" w:themeColor="text1"/>
          <w:szCs w:val="24"/>
        </w:rPr>
        <w:t xml:space="preserve"> </w:t>
      </w:r>
      <w:r w:rsidR="00A00A3F">
        <w:rPr>
          <w:rFonts w:eastAsiaTheme="minorEastAsia" w:cs="Times New Roman"/>
          <w:color w:val="000000" w:themeColor="text1"/>
          <w:szCs w:val="24"/>
        </w:rPr>
        <w:t>ценность</w:t>
      </w:r>
      <w:r w:rsidR="00C97EFB" w:rsidRPr="007C2561">
        <w:rPr>
          <w:rFonts w:eastAsiaTheme="minorEastAsia" w:cs="Times New Roman"/>
          <w:color w:val="000000" w:themeColor="text1"/>
          <w:szCs w:val="24"/>
        </w:rPr>
        <w:t xml:space="preserve"> собственного капитала на момент оценки и прирост фундаментальной </w:t>
      </w:r>
      <w:r w:rsidR="00A00A3F">
        <w:rPr>
          <w:rFonts w:eastAsiaTheme="minorEastAsia" w:cs="Times New Roman"/>
          <w:color w:val="000000" w:themeColor="text1"/>
          <w:szCs w:val="24"/>
        </w:rPr>
        <w:t>ценности</w:t>
      </w:r>
      <w:r w:rsidR="00C97EFB" w:rsidRPr="007C2561">
        <w:rPr>
          <w:rFonts w:eastAsiaTheme="minorEastAsia" w:cs="Times New Roman"/>
          <w:color w:val="000000" w:themeColor="text1"/>
          <w:szCs w:val="24"/>
        </w:rPr>
        <w:t>, который определяется как бесконечный поток остаточных чистых прибылей, дисконтированных по ставке</w:t>
      </w:r>
      <w:r w:rsidR="0029335E" w:rsidRPr="007C2561">
        <w:rPr>
          <w:rFonts w:eastAsiaTheme="minorEastAsia" w:cs="Times New Roman"/>
          <w:color w:val="000000" w:themeColor="text1"/>
          <w:szCs w:val="24"/>
        </w:rPr>
        <w:t xml:space="preserve"> затрат на собственный капитал. </w:t>
      </w:r>
      <w:r w:rsidR="008C73BA" w:rsidRPr="007C2561">
        <w:rPr>
          <w:rFonts w:cs="Times New Roman"/>
          <w:color w:val="000000" w:themeColor="text1"/>
          <w:szCs w:val="24"/>
        </w:rPr>
        <w:t>Становление модели остаточной чистой прибыли отмечено в работах [</w:t>
      </w:r>
      <w:r w:rsidR="008C73BA" w:rsidRPr="007C2561">
        <w:rPr>
          <w:rFonts w:cs="Times New Roman"/>
          <w:color w:val="000000" w:themeColor="text1"/>
          <w:szCs w:val="24"/>
          <w:lang w:val="en-US"/>
        </w:rPr>
        <w:t>Edwards</w:t>
      </w:r>
      <w:r w:rsidR="008C73BA" w:rsidRPr="007C2561">
        <w:rPr>
          <w:rFonts w:cs="Times New Roman"/>
          <w:color w:val="000000" w:themeColor="text1"/>
          <w:szCs w:val="24"/>
        </w:rPr>
        <w:t xml:space="preserve">, </w:t>
      </w:r>
      <w:r w:rsidR="008C73BA" w:rsidRPr="007C2561">
        <w:rPr>
          <w:rFonts w:cs="Times New Roman"/>
          <w:color w:val="000000" w:themeColor="text1"/>
          <w:szCs w:val="24"/>
          <w:lang w:val="en-US"/>
        </w:rPr>
        <w:t>Bell</w:t>
      </w:r>
      <w:r w:rsidR="008C73BA" w:rsidRPr="007C2561">
        <w:rPr>
          <w:rFonts w:cs="Times New Roman"/>
          <w:color w:val="000000" w:themeColor="text1"/>
          <w:szCs w:val="24"/>
        </w:rPr>
        <w:t xml:space="preserve"> 1961; </w:t>
      </w:r>
      <w:proofErr w:type="spellStart"/>
      <w:r w:rsidR="008C73BA" w:rsidRPr="007C2561">
        <w:rPr>
          <w:rFonts w:cs="Times New Roman"/>
          <w:color w:val="000000" w:themeColor="text1"/>
          <w:szCs w:val="24"/>
          <w:lang w:val="en-US"/>
        </w:rPr>
        <w:t>Ohlson</w:t>
      </w:r>
      <w:proofErr w:type="spellEnd"/>
      <w:r w:rsidR="008C73BA" w:rsidRPr="007C2561">
        <w:rPr>
          <w:rFonts w:cs="Times New Roman"/>
          <w:color w:val="000000" w:themeColor="text1"/>
          <w:szCs w:val="24"/>
        </w:rPr>
        <w:t xml:space="preserve">, 1995]. Вторая работа внесла значительный вклад в развитие модели. </w:t>
      </w:r>
      <w:r w:rsidR="0029335E" w:rsidRPr="007C2561">
        <w:rPr>
          <w:rFonts w:eastAsiaTheme="minorEastAsia" w:cs="Times New Roman"/>
          <w:color w:val="000000" w:themeColor="text1"/>
          <w:szCs w:val="24"/>
        </w:rPr>
        <w:t xml:space="preserve">В общем виде фундаментальная </w:t>
      </w:r>
      <w:r w:rsidR="00A00A3F">
        <w:rPr>
          <w:rFonts w:eastAsiaTheme="minorEastAsia" w:cs="Times New Roman"/>
          <w:color w:val="000000" w:themeColor="text1"/>
          <w:szCs w:val="24"/>
        </w:rPr>
        <w:t>ценность</w:t>
      </w:r>
      <w:r w:rsidR="0029335E" w:rsidRPr="007C2561">
        <w:rPr>
          <w:rFonts w:eastAsiaTheme="minorEastAsia" w:cs="Times New Roman"/>
          <w:color w:val="000000" w:themeColor="text1"/>
          <w:szCs w:val="24"/>
        </w:rPr>
        <w:t xml:space="preserve"> собственного капитала сводится к следующему:</w:t>
      </w:r>
    </w:p>
    <w:p w14:paraId="5F0D0A70" w14:textId="388185ED" w:rsidR="004E2F8E" w:rsidRPr="007C2561" w:rsidRDefault="00D0414F" w:rsidP="0029335E">
      <w:pPr>
        <w:spacing w:after="120"/>
        <w:jc w:val="right"/>
        <w:rPr>
          <w:rFonts w:cs="Times New Roman"/>
          <w:color w:val="000000" w:themeColor="text1"/>
          <w:szCs w:val="24"/>
        </w:rPr>
      </w:pPr>
      <m:oMath>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V</m:t>
            </m:r>
          </m:e>
          <m:sub>
            <m:r>
              <w:rPr>
                <w:rFonts w:ascii="Cambria Math" w:hAnsi="Cambria Math" w:cs="Times New Roman"/>
                <w:color w:val="000000" w:themeColor="text1"/>
                <w:szCs w:val="24"/>
              </w:rPr>
              <m:t>E</m:t>
            </m:r>
          </m:sub>
          <m:sup>
            <m:r>
              <w:rPr>
                <w:rFonts w:ascii="Cambria Math" w:hAnsi="Cambria Math" w:cs="Times New Roman"/>
                <w:color w:val="000000" w:themeColor="text1"/>
                <w:szCs w:val="24"/>
              </w:rPr>
              <m:t>REM</m:t>
            </m:r>
          </m:sup>
        </m:sSubSup>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E</m:t>
            </m:r>
          </m:e>
          <m:sub>
            <m:r>
              <m:rPr>
                <m:sty m:val="p"/>
              </m:rPr>
              <w:rPr>
                <w:rFonts w:ascii="Cambria Math" w:hAnsi="Cambria Math" w:cs="Times New Roman"/>
                <w:color w:val="000000" w:themeColor="text1"/>
                <w:szCs w:val="24"/>
              </w:rPr>
              <m:t>0</m:t>
            </m:r>
          </m:sub>
        </m:sSub>
        <m:r>
          <m:rPr>
            <m:sty m:val="p"/>
          </m:rPr>
          <w:rPr>
            <w:rFonts w:ascii="Cambria Math" w:hAnsi="Cambria Math" w:cs="Times New Roman"/>
            <w:color w:val="000000" w:themeColor="text1"/>
            <w:szCs w:val="24"/>
          </w:rPr>
          <m:t>+</m:t>
        </m:r>
        <m:nary>
          <m:naryPr>
            <m:chr m:val="∑"/>
            <m:limLoc m:val="undOvr"/>
            <m:ctrlPr>
              <w:rPr>
                <w:rFonts w:ascii="Cambria Math" w:hAnsi="Cambria Math" w:cs="Times New Roman"/>
                <w:color w:val="000000" w:themeColor="text1"/>
                <w:szCs w:val="24"/>
              </w:rPr>
            </m:ctrlPr>
          </m:naryPr>
          <m:sub>
            <m:r>
              <w:rPr>
                <w:rFonts w:ascii="Cambria Math" w:hAnsi="Cambria Math" w:cs="Times New Roman"/>
                <w:color w:val="000000" w:themeColor="text1"/>
                <w:szCs w:val="24"/>
              </w:rPr>
              <m:t>j</m:t>
            </m:r>
            <m:r>
              <m:rPr>
                <m:sty m:val="p"/>
              </m:rPr>
              <w:rPr>
                <w:rFonts w:ascii="Cambria Math" w:hAnsi="Cambria Math" w:cs="Times New Roman"/>
                <w:color w:val="000000" w:themeColor="text1"/>
                <w:szCs w:val="24"/>
              </w:rPr>
              <m:t>=1</m:t>
            </m:r>
          </m:sub>
          <m:sup>
            <m:r>
              <m:rPr>
                <m:sty m:val="p"/>
              </m:rPr>
              <w:rPr>
                <w:rFonts w:ascii="Cambria Math" w:hAnsi="Cambria Math" w:cs="Times New Roman"/>
                <w:color w:val="000000" w:themeColor="text1"/>
                <w:szCs w:val="24"/>
              </w:rPr>
              <m:t>∞</m:t>
            </m:r>
          </m:sup>
          <m:e>
            <m:f>
              <m:fPr>
                <m:ctrlPr>
                  <w:rPr>
                    <w:rFonts w:ascii="Cambria Math" w:hAnsi="Cambria Math" w:cs="Times New Roman"/>
                    <w:color w:val="000000" w:themeColor="text1"/>
                    <w:szCs w:val="24"/>
                  </w:rPr>
                </m:ctrlPr>
              </m:fPr>
              <m:num>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NI</m:t>
                    </m:r>
                  </m:e>
                  <m:sub>
                    <m:r>
                      <w:rPr>
                        <w:rFonts w:ascii="Cambria Math" w:hAnsi="Cambria Math" w:cs="Times New Roman"/>
                        <w:color w:val="000000" w:themeColor="text1"/>
                        <w:szCs w:val="24"/>
                      </w:rPr>
                      <m:t>j</m:t>
                    </m:r>
                  </m:sub>
                </m:sSub>
              </m:num>
              <m:den>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(1+</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k</m:t>
                        </m:r>
                      </m:e>
                      <m:sub>
                        <m:r>
                          <w:rPr>
                            <w:rFonts w:ascii="Cambria Math" w:hAnsi="Cambria Math" w:cs="Times New Roman"/>
                            <w:color w:val="000000" w:themeColor="text1"/>
                            <w:szCs w:val="24"/>
                          </w:rPr>
                          <m:t>E</m:t>
                        </m:r>
                      </m:sub>
                    </m:sSub>
                    <m:r>
                      <m:rPr>
                        <m:sty m:val="p"/>
                      </m:rPr>
                      <w:rPr>
                        <w:rFonts w:ascii="Cambria Math" w:hAnsi="Cambria Math" w:cs="Times New Roman"/>
                        <w:color w:val="000000" w:themeColor="text1"/>
                        <w:szCs w:val="24"/>
                      </w:rPr>
                      <m:t>)</m:t>
                    </m:r>
                  </m:e>
                  <m:sup>
                    <m:r>
                      <w:rPr>
                        <w:rFonts w:ascii="Cambria Math" w:hAnsi="Cambria Math" w:cs="Times New Roman"/>
                        <w:color w:val="000000" w:themeColor="text1"/>
                        <w:szCs w:val="24"/>
                      </w:rPr>
                      <m:t>j</m:t>
                    </m:r>
                  </m:sup>
                </m:sSup>
              </m:den>
            </m:f>
          </m:e>
        </m:nary>
        <m:r>
          <m:rPr>
            <m:sty m:val="p"/>
          </m:rPr>
          <w:rPr>
            <w:rFonts w:ascii="Cambria Math" w:hAnsi="Cambria Math" w:cs="Times New Roman"/>
            <w:color w:val="000000" w:themeColor="text1"/>
            <w:szCs w:val="24"/>
          </w:rPr>
          <m:t>,</m:t>
        </m:r>
      </m:oMath>
      <w:r w:rsidR="0029335E" w:rsidRPr="007C2561">
        <w:rPr>
          <w:rFonts w:eastAsiaTheme="minorEastAsia" w:cs="Times New Roman"/>
          <w:color w:val="000000" w:themeColor="text1"/>
          <w:szCs w:val="24"/>
        </w:rPr>
        <w:t xml:space="preserve">                                                </w:t>
      </w:r>
      <w:r w:rsidR="004E2F8E" w:rsidRPr="007C2561">
        <w:rPr>
          <w:rFonts w:cs="Times New Roman"/>
          <w:color w:val="000000" w:themeColor="text1"/>
          <w:szCs w:val="24"/>
        </w:rPr>
        <w:fldChar w:fldCharType="begin"/>
      </w:r>
      <w:r w:rsidR="004E2F8E" w:rsidRPr="007C2561">
        <w:rPr>
          <w:rFonts w:cs="Times New Roman"/>
          <w:color w:val="000000" w:themeColor="text1"/>
          <w:szCs w:val="24"/>
        </w:rPr>
        <w:instrText>eq (</w:instrText>
      </w:r>
      <w:r w:rsidR="004E2F8E" w:rsidRPr="007C2561">
        <w:rPr>
          <w:rFonts w:cs="Times New Roman"/>
          <w:color w:val="000000" w:themeColor="text1"/>
          <w:szCs w:val="24"/>
        </w:rPr>
        <w:fldChar w:fldCharType="end"/>
      </w:r>
      <w:r w:rsidR="00996DFD">
        <w:rPr>
          <w:rFonts w:cs="Times New Roman"/>
          <w:color w:val="000000" w:themeColor="text1"/>
          <w:szCs w:val="24"/>
        </w:rPr>
        <w:t>13</w:t>
      </w:r>
      <w:r w:rsidR="004E2F8E" w:rsidRPr="007C2561">
        <w:rPr>
          <w:rFonts w:cs="Times New Roman"/>
          <w:color w:val="000000" w:themeColor="text1"/>
          <w:szCs w:val="24"/>
        </w:rPr>
        <w:t>)</w:t>
      </w:r>
    </w:p>
    <w:p w14:paraId="74BFD43A" w14:textId="6FE5220D" w:rsidR="004E2F8E" w:rsidRDefault="008C73BA" w:rsidP="004B7A7E">
      <w:pPr>
        <w:spacing w:after="120"/>
        <w:rPr>
          <w:rFonts w:cs="Times New Roman"/>
          <w:color w:val="000000" w:themeColor="text1"/>
          <w:szCs w:val="24"/>
        </w:rPr>
      </w:pPr>
      <w:r w:rsidRPr="007C2561">
        <w:rPr>
          <w:rFonts w:cs="Times New Roman"/>
          <w:color w:val="000000" w:themeColor="text1"/>
          <w:szCs w:val="24"/>
        </w:rPr>
        <w:t xml:space="preserve">Впоследствии в работе [Волков, 2004] </w:t>
      </w:r>
      <w:r w:rsidR="00F50FEC" w:rsidRPr="007C2561">
        <w:rPr>
          <w:rFonts w:cs="Times New Roman"/>
          <w:color w:val="000000" w:themeColor="text1"/>
          <w:szCs w:val="24"/>
        </w:rPr>
        <w:t>выведены условия эквивалентност</w:t>
      </w:r>
      <w:r w:rsidR="00766D11" w:rsidRPr="007C2561">
        <w:rPr>
          <w:rFonts w:cs="Times New Roman"/>
          <w:color w:val="000000" w:themeColor="text1"/>
          <w:szCs w:val="24"/>
        </w:rPr>
        <w:t>и</w:t>
      </w:r>
      <w:r w:rsidRPr="007C2561">
        <w:rPr>
          <w:rFonts w:cs="Times New Roman"/>
          <w:color w:val="000000" w:themeColor="text1"/>
          <w:szCs w:val="24"/>
        </w:rPr>
        <w:t xml:space="preserve"> </w:t>
      </w:r>
      <w:r w:rsidR="009519B4" w:rsidRPr="007C2561">
        <w:rPr>
          <w:rFonts w:cs="Times New Roman"/>
          <w:color w:val="000000" w:themeColor="text1"/>
          <w:szCs w:val="24"/>
        </w:rPr>
        <w:t>двух моделей остаточной прибыли</w:t>
      </w:r>
      <w:r w:rsidR="00766D11" w:rsidRPr="007C2561">
        <w:rPr>
          <w:rFonts w:cs="Times New Roman"/>
          <w:color w:val="000000" w:themeColor="text1"/>
          <w:szCs w:val="24"/>
        </w:rPr>
        <w:t>:</w:t>
      </w:r>
      <w:r w:rsidR="009519B4" w:rsidRPr="007C2561">
        <w:rPr>
          <w:rFonts w:cs="Times New Roman"/>
          <w:color w:val="000000" w:themeColor="text1"/>
          <w:szCs w:val="24"/>
        </w:rPr>
        <w:t xml:space="preserve"> в случае, если в модели </w:t>
      </w:r>
      <w:proofErr w:type="spellStart"/>
      <w:r w:rsidR="009519B4" w:rsidRPr="007C2561">
        <w:rPr>
          <w:rFonts w:cs="Times New Roman"/>
          <w:color w:val="000000" w:themeColor="text1"/>
          <w:szCs w:val="24"/>
          <w:lang w:val="en-US"/>
        </w:rPr>
        <w:t>ReOIM</w:t>
      </w:r>
      <w:proofErr w:type="spellEnd"/>
      <w:r w:rsidR="00914110" w:rsidRPr="007C2561">
        <w:rPr>
          <w:rFonts w:cs="Times New Roman"/>
          <w:color w:val="000000" w:themeColor="text1"/>
          <w:szCs w:val="24"/>
        </w:rPr>
        <w:t xml:space="preserve"> средневзвешенные затраты на капитал рассчитываются на основе фундаментальных </w:t>
      </w:r>
      <w:r w:rsidR="00A00A3F">
        <w:rPr>
          <w:rFonts w:cs="Times New Roman"/>
          <w:color w:val="000000" w:themeColor="text1"/>
          <w:szCs w:val="24"/>
        </w:rPr>
        <w:t>ценностей всех</w:t>
      </w:r>
      <w:r w:rsidR="00914110" w:rsidRPr="007C2561">
        <w:rPr>
          <w:rFonts w:cs="Times New Roman"/>
          <w:color w:val="000000" w:themeColor="text1"/>
          <w:szCs w:val="24"/>
        </w:rPr>
        <w:t xml:space="preserve"> источников финансирования. </w:t>
      </w:r>
      <w:r w:rsidR="00766D11" w:rsidRPr="007C2561">
        <w:rPr>
          <w:rFonts w:cs="Times New Roman"/>
          <w:color w:val="000000" w:themeColor="text1"/>
          <w:szCs w:val="24"/>
        </w:rPr>
        <w:t>В итоге же, вне</w:t>
      </w:r>
      <w:r w:rsidR="009E04D6" w:rsidRPr="007C2561">
        <w:rPr>
          <w:rFonts w:cs="Times New Roman"/>
          <w:color w:val="000000" w:themeColor="text1"/>
          <w:szCs w:val="24"/>
        </w:rPr>
        <w:t xml:space="preserve"> зависимости от применяемых подходов — центральное </w:t>
      </w:r>
      <w:r w:rsidR="009E04D6" w:rsidRPr="007C2561">
        <w:rPr>
          <w:rFonts w:cs="Times New Roman"/>
          <w:color w:val="000000" w:themeColor="text1"/>
          <w:szCs w:val="24"/>
        </w:rPr>
        <w:lastRenderedPageBreak/>
        <w:t>место в принятии управленч</w:t>
      </w:r>
      <w:r w:rsidR="00F50FEC" w:rsidRPr="007C2561">
        <w:rPr>
          <w:rFonts w:cs="Times New Roman"/>
          <w:color w:val="000000" w:themeColor="text1"/>
          <w:szCs w:val="24"/>
        </w:rPr>
        <w:t xml:space="preserve">еских решений возложено на справедливую оценку </w:t>
      </w:r>
      <w:r w:rsidR="00A00A3F">
        <w:rPr>
          <w:rFonts w:cs="Times New Roman"/>
          <w:color w:val="000000" w:themeColor="text1"/>
          <w:szCs w:val="24"/>
        </w:rPr>
        <w:t>ценности</w:t>
      </w:r>
      <w:r w:rsidR="00F50FEC" w:rsidRPr="007C2561">
        <w:rPr>
          <w:rFonts w:cs="Times New Roman"/>
          <w:color w:val="000000" w:themeColor="text1"/>
          <w:szCs w:val="24"/>
        </w:rPr>
        <w:t xml:space="preserve"> компании. </w:t>
      </w:r>
      <w:r w:rsidR="0073601C" w:rsidRPr="007C2561">
        <w:rPr>
          <w:rFonts w:cs="Times New Roman"/>
          <w:color w:val="000000" w:themeColor="text1"/>
          <w:szCs w:val="24"/>
        </w:rPr>
        <w:t xml:space="preserve">И несмотря на доказанную эквивалентность моделей, они неравнозначны при применении на практике для конкретных задач финансового менеджмента. </w:t>
      </w:r>
      <w:r w:rsidR="00924D2C" w:rsidRPr="007C2561">
        <w:rPr>
          <w:rFonts w:cs="Times New Roman"/>
          <w:color w:val="000000" w:themeColor="text1"/>
          <w:szCs w:val="24"/>
        </w:rPr>
        <w:t xml:space="preserve">При применении трех критериев в работе [Волков, 2006]: достоверности, применимости и </w:t>
      </w:r>
      <w:r w:rsidR="002C5564" w:rsidRPr="007C2561">
        <w:rPr>
          <w:rFonts w:cs="Times New Roman"/>
          <w:color w:val="000000" w:themeColor="text1"/>
          <w:szCs w:val="24"/>
        </w:rPr>
        <w:t xml:space="preserve">объяснимости, </w:t>
      </w:r>
      <w:r w:rsidR="007041DB" w:rsidRPr="007C2561">
        <w:rPr>
          <w:rFonts w:cs="Times New Roman"/>
          <w:color w:val="000000" w:themeColor="text1"/>
          <w:szCs w:val="24"/>
        </w:rPr>
        <w:t>наиболее подходящей к использованию</w:t>
      </w:r>
      <w:r w:rsidR="008C591D" w:rsidRPr="007C2561">
        <w:rPr>
          <w:rFonts w:cs="Times New Roman"/>
          <w:color w:val="000000" w:themeColor="text1"/>
          <w:szCs w:val="24"/>
        </w:rPr>
        <w:t xml:space="preserve"> моделью оценки </w:t>
      </w:r>
      <w:r w:rsidR="004E746A" w:rsidRPr="007C2561">
        <w:rPr>
          <w:rFonts w:cs="Times New Roman"/>
          <w:color w:val="000000" w:themeColor="text1"/>
          <w:szCs w:val="24"/>
        </w:rPr>
        <w:t>является</w:t>
      </w:r>
      <w:r w:rsidR="008C591D" w:rsidRPr="007C2561">
        <w:rPr>
          <w:rFonts w:cs="Times New Roman"/>
          <w:color w:val="000000" w:themeColor="text1"/>
          <w:szCs w:val="24"/>
        </w:rPr>
        <w:t xml:space="preserve"> модель </w:t>
      </w:r>
      <w:r w:rsidR="002C5564" w:rsidRPr="007C2561">
        <w:rPr>
          <w:rFonts w:cs="Times New Roman"/>
          <w:color w:val="000000" w:themeColor="text1"/>
          <w:szCs w:val="24"/>
        </w:rPr>
        <w:t xml:space="preserve">остаточной чистой прибыли. Под достоверностью в указанной работе подразумевается отражение экономических процессов создания </w:t>
      </w:r>
      <w:r w:rsidR="00A00A3F">
        <w:rPr>
          <w:rFonts w:cs="Times New Roman"/>
          <w:color w:val="000000" w:themeColor="text1"/>
          <w:szCs w:val="24"/>
        </w:rPr>
        <w:t>ценности</w:t>
      </w:r>
      <w:r w:rsidR="002C5564" w:rsidRPr="007C2561">
        <w:rPr>
          <w:rFonts w:cs="Times New Roman"/>
          <w:color w:val="000000" w:themeColor="text1"/>
          <w:szCs w:val="24"/>
        </w:rPr>
        <w:t xml:space="preserve">. </w:t>
      </w:r>
      <w:r w:rsidR="00F72E7F" w:rsidRPr="007C2561">
        <w:rPr>
          <w:rFonts w:cs="Times New Roman"/>
          <w:color w:val="000000" w:themeColor="text1"/>
          <w:szCs w:val="24"/>
        </w:rPr>
        <w:t xml:space="preserve">Применимость включает в себя прогнозируемость, непротиворечивость и понятность. Объяснимость, в свою очередь, подразумевает способность связывания </w:t>
      </w:r>
      <w:r w:rsidR="006010C0" w:rsidRPr="007C2561">
        <w:rPr>
          <w:rFonts w:cs="Times New Roman"/>
          <w:color w:val="000000" w:themeColor="text1"/>
          <w:szCs w:val="24"/>
        </w:rPr>
        <w:t xml:space="preserve">фундаментальной </w:t>
      </w:r>
      <w:r w:rsidR="00A00A3F">
        <w:rPr>
          <w:rFonts w:cs="Times New Roman"/>
          <w:color w:val="000000" w:themeColor="text1"/>
          <w:szCs w:val="24"/>
        </w:rPr>
        <w:t>ценности</w:t>
      </w:r>
      <w:r w:rsidR="006010C0" w:rsidRPr="007C2561">
        <w:rPr>
          <w:rFonts w:cs="Times New Roman"/>
          <w:color w:val="000000" w:themeColor="text1"/>
          <w:szCs w:val="24"/>
        </w:rPr>
        <w:t xml:space="preserve"> с рыночной </w:t>
      </w:r>
      <w:r w:rsidR="00A00A3F">
        <w:rPr>
          <w:rFonts w:cs="Times New Roman"/>
          <w:color w:val="000000" w:themeColor="text1"/>
          <w:szCs w:val="24"/>
        </w:rPr>
        <w:t>ценностью</w:t>
      </w:r>
      <w:r w:rsidR="006010C0" w:rsidRPr="007C2561">
        <w:rPr>
          <w:rFonts w:cs="Times New Roman"/>
          <w:color w:val="000000" w:themeColor="text1"/>
          <w:szCs w:val="24"/>
        </w:rPr>
        <w:t xml:space="preserve"> собственного капитала. </w:t>
      </w:r>
    </w:p>
    <w:p w14:paraId="11748E6C" w14:textId="75294625" w:rsidR="00FB56A8" w:rsidRPr="007C2561" w:rsidRDefault="00FB56A8" w:rsidP="00FB56A8">
      <w:pPr>
        <w:spacing w:after="120"/>
        <w:rPr>
          <w:rFonts w:cs="Times New Roman"/>
          <w:color w:val="000000" w:themeColor="text1"/>
          <w:szCs w:val="24"/>
        </w:rPr>
      </w:pPr>
      <w:r w:rsidRPr="00B22A81">
        <w:rPr>
          <w:rFonts w:cs="Times New Roman"/>
          <w:color w:val="000000" w:themeColor="text1"/>
          <w:szCs w:val="24"/>
        </w:rPr>
        <w:t>В работе [</w:t>
      </w:r>
      <w:proofErr w:type="spellStart"/>
      <w:r w:rsidRPr="00B22A81">
        <w:rPr>
          <w:rFonts w:cs="Times New Roman"/>
          <w:color w:val="000000" w:themeColor="text1"/>
          <w:szCs w:val="24"/>
        </w:rPr>
        <w:t>Бухвалов</w:t>
      </w:r>
      <w:proofErr w:type="spellEnd"/>
      <w:r w:rsidRPr="00B22A81">
        <w:rPr>
          <w:rFonts w:cs="Times New Roman"/>
          <w:color w:val="000000" w:themeColor="text1"/>
          <w:szCs w:val="24"/>
        </w:rPr>
        <w:t xml:space="preserve">, </w:t>
      </w:r>
      <w:proofErr w:type="spellStart"/>
      <w:r w:rsidRPr="00B22A81">
        <w:rPr>
          <w:rFonts w:cs="Times New Roman"/>
          <w:color w:val="000000" w:themeColor="text1"/>
          <w:szCs w:val="24"/>
        </w:rPr>
        <w:t>Акулаева</w:t>
      </w:r>
      <w:proofErr w:type="spellEnd"/>
      <w:r w:rsidRPr="00B22A81">
        <w:rPr>
          <w:rFonts w:cs="Times New Roman"/>
          <w:color w:val="000000" w:themeColor="text1"/>
          <w:szCs w:val="24"/>
        </w:rPr>
        <w:t>, 2014] была совершена попытка к нахождению модели оценивания для российских компаний, которая бы была пригодна для большинства отраслей экономики. Предлагается модификация модели эмпирической фундаментальной ценности, которая была ранее предложена [</w:t>
      </w:r>
      <w:proofErr w:type="spellStart"/>
      <w:r w:rsidRPr="00B22A81">
        <w:rPr>
          <w:rFonts w:cs="Times New Roman"/>
          <w:color w:val="000000" w:themeColor="text1"/>
          <w:szCs w:val="24"/>
        </w:rPr>
        <w:t>Ohlson</w:t>
      </w:r>
      <w:proofErr w:type="spellEnd"/>
      <w:r w:rsidRPr="00B22A81">
        <w:rPr>
          <w:rFonts w:cs="Times New Roman"/>
          <w:color w:val="000000" w:themeColor="text1"/>
          <w:szCs w:val="24"/>
        </w:rPr>
        <w:t xml:space="preserve">, 1995]. Результаты расчетов для компаний приводят авторов к выводу, что фундаментальная ценность соответствует стратегической стоимости в большей степени, чем имеющаяся рыночная капитализация. </w:t>
      </w:r>
    </w:p>
    <w:p w14:paraId="01A74142" w14:textId="405C4EAE" w:rsidR="00B91DB9" w:rsidRDefault="00D81771" w:rsidP="00730BE5">
      <w:pPr>
        <w:pStyle w:val="2"/>
      </w:pPr>
      <w:bookmarkStart w:id="29" w:name="_Toc512031031"/>
      <w:bookmarkStart w:id="30" w:name="_Toc514611304"/>
      <w:r>
        <w:t>2.</w:t>
      </w:r>
      <w:r w:rsidRPr="00D81771">
        <w:t xml:space="preserve">3. </w:t>
      </w:r>
      <w:r w:rsidR="0060441A">
        <w:t xml:space="preserve">Взаимосвязь </w:t>
      </w:r>
      <w:r w:rsidR="005F123D">
        <w:t xml:space="preserve">фундаментальной </w:t>
      </w:r>
      <w:r w:rsidR="00A00A3F">
        <w:t>ценности</w:t>
      </w:r>
      <w:r w:rsidR="0060441A">
        <w:t xml:space="preserve"> </w:t>
      </w:r>
      <w:r w:rsidR="00652310">
        <w:t xml:space="preserve">и характеристик </w:t>
      </w:r>
      <w:r w:rsidR="0060441A">
        <w:t>сделок по слияниям и поглощениям</w:t>
      </w:r>
      <w:bookmarkEnd w:id="29"/>
      <w:bookmarkEnd w:id="30"/>
    </w:p>
    <w:p w14:paraId="4601F727" w14:textId="6C82A7E0" w:rsidR="00BB5DCA" w:rsidRPr="00BB5DCA" w:rsidRDefault="00BB5DCA" w:rsidP="00BB5DCA">
      <w:pPr>
        <w:spacing w:after="120"/>
        <w:rPr>
          <w:rFonts w:cs="Times New Roman"/>
          <w:color w:val="000000" w:themeColor="text1"/>
          <w:szCs w:val="24"/>
        </w:rPr>
      </w:pPr>
      <w:r w:rsidRPr="00954718">
        <w:rPr>
          <w:rFonts w:cs="Times New Roman"/>
          <w:color w:val="000000" w:themeColor="text1"/>
          <w:szCs w:val="24"/>
        </w:rPr>
        <w:t xml:space="preserve">При ознакомлении с исследованиями можно выделить три используемых подхода к оценке взаимосвязи совершения компанией сделки по слияниям и поглощениям и ценностью компании: оценивание реакции рынка при помощи событийного анализа, подход с использованием показателей финансовой отчетности, а также сравнение изменения фундаментальной ценности компании при помощи модели остаточных прибылей (RIV). </w:t>
      </w:r>
    </w:p>
    <w:p w14:paraId="0F2DA2EB" w14:textId="7C2D61FB" w:rsidR="00EE0745" w:rsidRPr="00CB7908" w:rsidRDefault="0042152E" w:rsidP="00EE0745">
      <w:pPr>
        <w:rPr>
          <w:b/>
        </w:rPr>
      </w:pPr>
      <w:r>
        <w:rPr>
          <w:b/>
        </w:rPr>
        <w:t>Изменение ценности компании</w:t>
      </w:r>
      <w:r w:rsidR="00BB5DCA" w:rsidRPr="00BB5DCA">
        <w:rPr>
          <w:b/>
        </w:rPr>
        <w:t xml:space="preserve"> при совершении сделок типа</w:t>
      </w:r>
      <w:r w:rsidR="00CB7908">
        <w:rPr>
          <w:b/>
        </w:rPr>
        <w:t xml:space="preserve"> </w:t>
      </w:r>
      <w:r w:rsidR="00CB7908">
        <w:rPr>
          <w:b/>
          <w:lang w:val="en-US"/>
        </w:rPr>
        <w:t>M</w:t>
      </w:r>
      <w:r w:rsidR="00CB7908" w:rsidRPr="00CB7908">
        <w:rPr>
          <w:b/>
        </w:rPr>
        <w:t>&amp;</w:t>
      </w:r>
      <w:r w:rsidR="00CB7908">
        <w:rPr>
          <w:b/>
          <w:lang w:val="en-US"/>
        </w:rPr>
        <w:t>A</w:t>
      </w:r>
    </w:p>
    <w:p w14:paraId="1DE30866" w14:textId="1A97A17B" w:rsidR="00954718" w:rsidRDefault="00954718" w:rsidP="0038463D">
      <w:pPr>
        <w:spacing w:after="120"/>
        <w:rPr>
          <w:rFonts w:cs="Times New Roman"/>
          <w:color w:val="000000" w:themeColor="text1"/>
          <w:szCs w:val="24"/>
        </w:rPr>
      </w:pPr>
      <w:r w:rsidRPr="00954718">
        <w:rPr>
          <w:rFonts w:cs="Times New Roman"/>
          <w:color w:val="000000" w:themeColor="text1"/>
          <w:szCs w:val="24"/>
        </w:rPr>
        <w:t>В исследовании [</w:t>
      </w:r>
      <w:proofErr w:type="spellStart"/>
      <w:r w:rsidRPr="00954718">
        <w:rPr>
          <w:rFonts w:cs="Times New Roman"/>
          <w:color w:val="000000" w:themeColor="text1"/>
          <w:szCs w:val="24"/>
        </w:rPr>
        <w:t>Lin</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et</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al</w:t>
      </w:r>
      <w:proofErr w:type="spellEnd"/>
      <w:r w:rsidRPr="00954718">
        <w:rPr>
          <w:rFonts w:cs="Times New Roman"/>
          <w:color w:val="000000" w:themeColor="text1"/>
          <w:szCs w:val="24"/>
        </w:rPr>
        <w:t>, 2016] при помощи метода оценивания реакции рынка на совершение сделки по слияниям и поглощениям для выборки компаний, функционирующих в Тайване, была выявлена негативная связь события со стоимостью акций компаний. В то же время в более раннем исследовании [</w:t>
      </w:r>
      <w:proofErr w:type="spellStart"/>
      <w:r w:rsidRPr="00954718">
        <w:rPr>
          <w:rFonts w:cs="Times New Roman"/>
          <w:color w:val="000000" w:themeColor="text1"/>
          <w:szCs w:val="24"/>
        </w:rPr>
        <w:t>Wong</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et</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al</w:t>
      </w:r>
      <w:proofErr w:type="spellEnd"/>
      <w:r w:rsidRPr="00954718">
        <w:rPr>
          <w:rFonts w:cs="Times New Roman"/>
          <w:color w:val="000000" w:themeColor="text1"/>
          <w:szCs w:val="24"/>
        </w:rPr>
        <w:t xml:space="preserve">., 2009] для крупной выборки азиатских компаний было совершено исследование избыточной доходности, в котором до объявления о событии была выявлена значимая на 10% уровне положительная динамика кумулятивной избыточной доходности. Однако после появления более детальной информации о сделках и планах компаний общий тренд настроения инвесторов меняется, что делает результат статистически незначимым. После же </w:t>
      </w:r>
      <w:r w:rsidRPr="00954718">
        <w:rPr>
          <w:rFonts w:cs="Times New Roman"/>
          <w:color w:val="000000" w:themeColor="text1"/>
          <w:szCs w:val="24"/>
        </w:rPr>
        <w:lastRenderedPageBreak/>
        <w:t xml:space="preserve">официального объявления о сделке кумулятивная избыточная доходность достигает высоких положительных значений со значимым на 1% уровне результатом. Такие результаты исследования указывают на положительную связь между информацией о совершении сделки M&amp;A и доходностью акций компаний для компаний азиатского рынка. </w:t>
      </w:r>
    </w:p>
    <w:p w14:paraId="626AEF76" w14:textId="4A05FB7F" w:rsidR="00B22A81" w:rsidRPr="00B22A81" w:rsidRDefault="00B22A81" w:rsidP="00B22A81">
      <w:pPr>
        <w:spacing w:after="120"/>
        <w:rPr>
          <w:rFonts w:cs="Times New Roman"/>
          <w:color w:val="000000" w:themeColor="text1"/>
          <w:szCs w:val="24"/>
        </w:rPr>
      </w:pPr>
      <w:r w:rsidRPr="00B22A81">
        <w:rPr>
          <w:rFonts w:cs="Times New Roman"/>
          <w:color w:val="000000" w:themeColor="text1"/>
          <w:szCs w:val="24"/>
        </w:rPr>
        <w:t>В статье [</w:t>
      </w:r>
      <w:proofErr w:type="spellStart"/>
      <w:r w:rsidRPr="00B22A81">
        <w:rPr>
          <w:rFonts w:cs="Times New Roman"/>
          <w:color w:val="000000" w:themeColor="text1"/>
          <w:szCs w:val="24"/>
        </w:rPr>
        <w:t>Ferreira</w:t>
      </w:r>
      <w:proofErr w:type="spellEnd"/>
      <w:r w:rsidRPr="00B22A81">
        <w:rPr>
          <w:rFonts w:cs="Times New Roman"/>
          <w:color w:val="000000" w:themeColor="text1"/>
          <w:szCs w:val="24"/>
        </w:rPr>
        <w:t xml:space="preserve"> </w:t>
      </w:r>
      <w:proofErr w:type="spellStart"/>
      <w:r w:rsidRPr="00B22A81">
        <w:rPr>
          <w:rFonts w:cs="Times New Roman"/>
          <w:color w:val="000000" w:themeColor="text1"/>
          <w:szCs w:val="24"/>
        </w:rPr>
        <w:t>et</w:t>
      </w:r>
      <w:proofErr w:type="spellEnd"/>
      <w:r w:rsidRPr="00B22A81">
        <w:rPr>
          <w:rFonts w:cs="Times New Roman"/>
          <w:color w:val="000000" w:themeColor="text1"/>
          <w:szCs w:val="24"/>
        </w:rPr>
        <w:t xml:space="preserve"> </w:t>
      </w:r>
      <w:proofErr w:type="spellStart"/>
      <w:r w:rsidRPr="00B22A81">
        <w:rPr>
          <w:rFonts w:cs="Times New Roman"/>
          <w:color w:val="000000" w:themeColor="text1"/>
          <w:szCs w:val="24"/>
        </w:rPr>
        <w:t>al</w:t>
      </w:r>
      <w:proofErr w:type="spellEnd"/>
      <w:r w:rsidRPr="00B22A81">
        <w:rPr>
          <w:rFonts w:cs="Times New Roman"/>
          <w:color w:val="000000" w:themeColor="text1"/>
          <w:szCs w:val="24"/>
        </w:rPr>
        <w:t>., 2008] сравниваются три модели оценки ценности компании на развивающихся рын</w:t>
      </w:r>
      <w:r w:rsidR="00B06D9B">
        <w:rPr>
          <w:rFonts w:cs="Times New Roman"/>
          <w:color w:val="000000" w:themeColor="text1"/>
          <w:szCs w:val="24"/>
        </w:rPr>
        <w:t>ках капитала – модель остаточных прибылей</w:t>
      </w:r>
      <w:r w:rsidRPr="00B22A81">
        <w:rPr>
          <w:rFonts w:cs="Times New Roman"/>
          <w:color w:val="000000" w:themeColor="text1"/>
          <w:szCs w:val="24"/>
        </w:rPr>
        <w:t xml:space="preserve"> (RIV), модель роста сверхприбыли (AEG) и модель свободного денежного потока (FCF) – для бразильских компаний. Модель </w:t>
      </w:r>
      <w:r w:rsidR="00B06D9B">
        <w:rPr>
          <w:rFonts w:cs="Times New Roman"/>
          <w:color w:val="000000" w:themeColor="text1"/>
          <w:szCs w:val="24"/>
        </w:rPr>
        <w:t xml:space="preserve">остаточных прибылей </w:t>
      </w:r>
      <w:r w:rsidRPr="00B22A81">
        <w:rPr>
          <w:rFonts w:cs="Times New Roman"/>
          <w:color w:val="000000" w:themeColor="text1"/>
          <w:szCs w:val="24"/>
        </w:rPr>
        <w:t xml:space="preserve">обладает наибольшей объясняющей силой для </w:t>
      </w:r>
      <w:r w:rsidR="00B06D9B">
        <w:rPr>
          <w:rFonts w:cs="Times New Roman"/>
          <w:color w:val="000000" w:themeColor="text1"/>
          <w:szCs w:val="24"/>
        </w:rPr>
        <w:t>выборки сделок на промежутке</w:t>
      </w:r>
      <w:r w:rsidRPr="00B22A81">
        <w:rPr>
          <w:rFonts w:cs="Times New Roman"/>
          <w:color w:val="000000" w:themeColor="text1"/>
          <w:szCs w:val="24"/>
        </w:rPr>
        <w:t xml:space="preserve"> с 1995 по 1999 г., что указывает на преимущество балансовых показателей ценности компании перед рыночными. </w:t>
      </w:r>
    </w:p>
    <w:p w14:paraId="1F1FD2FC" w14:textId="60E4501E" w:rsidR="00B22A81" w:rsidRPr="00B22A81" w:rsidRDefault="00B22A81" w:rsidP="00B22A81">
      <w:pPr>
        <w:spacing w:after="120"/>
        <w:rPr>
          <w:rFonts w:cs="Times New Roman"/>
          <w:color w:val="000000" w:themeColor="text1"/>
          <w:szCs w:val="24"/>
        </w:rPr>
      </w:pPr>
      <w:r w:rsidRPr="00B22A81">
        <w:rPr>
          <w:rFonts w:cs="Times New Roman"/>
          <w:color w:val="000000" w:themeColor="text1"/>
          <w:szCs w:val="24"/>
        </w:rPr>
        <w:t>Одним из первых исследований, в которых модель RIV была проанализирована для практического применения является [</w:t>
      </w:r>
      <w:proofErr w:type="spellStart"/>
      <w:r w:rsidRPr="00B22A81">
        <w:rPr>
          <w:rFonts w:cs="Times New Roman"/>
          <w:color w:val="000000" w:themeColor="text1"/>
          <w:szCs w:val="24"/>
        </w:rPr>
        <w:t>Dechow</w:t>
      </w:r>
      <w:proofErr w:type="spellEnd"/>
      <w:r w:rsidRPr="00B22A81">
        <w:rPr>
          <w:rFonts w:cs="Times New Roman"/>
          <w:color w:val="000000" w:themeColor="text1"/>
          <w:szCs w:val="24"/>
        </w:rPr>
        <w:t xml:space="preserve"> </w:t>
      </w:r>
      <w:proofErr w:type="spellStart"/>
      <w:r w:rsidRPr="00B22A81">
        <w:rPr>
          <w:rFonts w:cs="Times New Roman"/>
          <w:color w:val="000000" w:themeColor="text1"/>
          <w:szCs w:val="24"/>
        </w:rPr>
        <w:t>et</w:t>
      </w:r>
      <w:proofErr w:type="spellEnd"/>
      <w:r w:rsidRPr="00B22A81">
        <w:rPr>
          <w:rFonts w:cs="Times New Roman"/>
          <w:color w:val="000000" w:themeColor="text1"/>
          <w:szCs w:val="24"/>
        </w:rPr>
        <w:t xml:space="preserve"> </w:t>
      </w:r>
      <w:proofErr w:type="spellStart"/>
      <w:r w:rsidRPr="00B22A81">
        <w:rPr>
          <w:rFonts w:cs="Times New Roman"/>
          <w:color w:val="000000" w:themeColor="text1"/>
          <w:szCs w:val="24"/>
        </w:rPr>
        <w:t>al</w:t>
      </w:r>
      <w:proofErr w:type="spellEnd"/>
      <w:r w:rsidRPr="00B22A81">
        <w:rPr>
          <w:rFonts w:cs="Times New Roman"/>
          <w:color w:val="000000" w:themeColor="text1"/>
          <w:szCs w:val="24"/>
        </w:rPr>
        <w:t xml:space="preserve">., 1999]. Сопоставив модель </w:t>
      </w:r>
      <w:r>
        <w:rPr>
          <w:rFonts w:cs="Times New Roman"/>
          <w:color w:val="000000" w:themeColor="text1"/>
          <w:szCs w:val="24"/>
        </w:rPr>
        <w:t>остаточной</w:t>
      </w:r>
      <w:r w:rsidRPr="00B22A81">
        <w:rPr>
          <w:rFonts w:cs="Times New Roman"/>
          <w:color w:val="000000" w:themeColor="text1"/>
          <w:szCs w:val="24"/>
        </w:rPr>
        <w:t xml:space="preserve"> прибыли с другими известными моделями оценки стоимости компании, авторы высоко оценили её потенциал для последующих эмпирических исследований. Во-первых, модель создает базу для объединения предшествующих моделей оценки ценности компании, которые основаны на балансовой стоимости капитала, чистой прибыли и краткосрочных прогнозах чистой прибыли. Во-вторых, RIV показывает, что модели оценки ценности компании, фокусирующиеся на прогнозе будущих избыточных прибылей, не требуют прогнозирования периода будущих дивидендных выплат. </w:t>
      </w:r>
    </w:p>
    <w:p w14:paraId="1158B484" w14:textId="1311DFA8" w:rsidR="00AB09E4" w:rsidRDefault="00B22A81" w:rsidP="00AB09E4">
      <w:pPr>
        <w:spacing w:after="120"/>
        <w:rPr>
          <w:rFonts w:cs="Times New Roman"/>
          <w:color w:val="000000" w:themeColor="text1"/>
          <w:szCs w:val="24"/>
        </w:rPr>
      </w:pPr>
      <w:r w:rsidRPr="00B22A81">
        <w:rPr>
          <w:rFonts w:cs="Times New Roman"/>
          <w:color w:val="000000" w:themeColor="text1"/>
          <w:szCs w:val="24"/>
        </w:rPr>
        <w:t>В работе [</w:t>
      </w:r>
      <w:proofErr w:type="spellStart"/>
      <w:r w:rsidRPr="00B22A81">
        <w:rPr>
          <w:rFonts w:cs="Times New Roman"/>
          <w:color w:val="000000" w:themeColor="text1"/>
          <w:szCs w:val="24"/>
        </w:rPr>
        <w:t>Guest</w:t>
      </w:r>
      <w:proofErr w:type="spellEnd"/>
      <w:r w:rsidRPr="00B22A81">
        <w:rPr>
          <w:rFonts w:cs="Times New Roman"/>
          <w:color w:val="000000" w:themeColor="text1"/>
          <w:szCs w:val="24"/>
        </w:rPr>
        <w:t xml:space="preserve"> </w:t>
      </w:r>
      <w:proofErr w:type="spellStart"/>
      <w:r w:rsidRPr="00B22A81">
        <w:rPr>
          <w:rFonts w:cs="Times New Roman"/>
          <w:color w:val="000000" w:themeColor="text1"/>
          <w:szCs w:val="24"/>
        </w:rPr>
        <w:t>et</w:t>
      </w:r>
      <w:proofErr w:type="spellEnd"/>
      <w:r w:rsidRPr="00B22A81">
        <w:rPr>
          <w:rFonts w:cs="Times New Roman"/>
          <w:color w:val="000000" w:themeColor="text1"/>
          <w:szCs w:val="24"/>
        </w:rPr>
        <w:t xml:space="preserve"> </w:t>
      </w:r>
      <w:proofErr w:type="spellStart"/>
      <w:r w:rsidRPr="00B22A81">
        <w:rPr>
          <w:rFonts w:cs="Times New Roman"/>
          <w:color w:val="000000" w:themeColor="text1"/>
          <w:szCs w:val="24"/>
        </w:rPr>
        <w:t>al</w:t>
      </w:r>
      <w:proofErr w:type="spellEnd"/>
      <w:r w:rsidRPr="00B22A81">
        <w:rPr>
          <w:rFonts w:cs="Times New Roman"/>
          <w:color w:val="000000" w:themeColor="text1"/>
          <w:szCs w:val="24"/>
        </w:rPr>
        <w:t>., 2010] для анализа сделок слияний и поглощений используются методы событийного анализа, анализа финансовой</w:t>
      </w:r>
      <w:r>
        <w:rPr>
          <w:rFonts w:cs="Times New Roman"/>
          <w:color w:val="000000" w:themeColor="text1"/>
          <w:szCs w:val="24"/>
        </w:rPr>
        <w:t xml:space="preserve"> </w:t>
      </w:r>
      <w:r w:rsidRPr="00B22A81">
        <w:rPr>
          <w:rFonts w:cs="Times New Roman"/>
          <w:color w:val="000000" w:themeColor="text1"/>
          <w:szCs w:val="24"/>
        </w:rPr>
        <w:t xml:space="preserve">отчетности и оценки связи совершаемых сделок с фундаментальной стоимостью компании на основе модели RIV. В выборку исследования включены 303 сделки M&amp;A на территории Великобритании в период с 1985 по 1996г. Утверждается, что совершение сделок M&amp;A с фундаментальной </w:t>
      </w:r>
      <w:r w:rsidR="00630E6F">
        <w:rPr>
          <w:rFonts w:cs="Times New Roman"/>
          <w:color w:val="000000" w:themeColor="text1"/>
          <w:szCs w:val="24"/>
        </w:rPr>
        <w:t>ценностью</w:t>
      </w:r>
      <w:r w:rsidRPr="00B22A81">
        <w:rPr>
          <w:rFonts w:cs="Times New Roman"/>
          <w:color w:val="000000" w:themeColor="text1"/>
          <w:szCs w:val="24"/>
        </w:rPr>
        <w:t xml:space="preserve"> связано отрицательно, но в итоге результаты оказываются незначимыми. Находится расхождение с результатами связи сделок с финансовыми показателями компаний, которые оказываются положительно связанными и статистически значимыми. Эффект сделок на доходность акций отрицателен и статистически значим. </w:t>
      </w:r>
    </w:p>
    <w:p w14:paraId="37ED0DCE" w14:textId="77777777" w:rsidR="00E32717" w:rsidRPr="00954718" w:rsidRDefault="00E32717" w:rsidP="00E32717">
      <w:pPr>
        <w:spacing w:after="120"/>
        <w:rPr>
          <w:rFonts w:cs="Times New Roman"/>
          <w:color w:val="000000" w:themeColor="text1"/>
          <w:szCs w:val="24"/>
        </w:rPr>
      </w:pPr>
      <w:r w:rsidRPr="00954718">
        <w:rPr>
          <w:rFonts w:cs="Times New Roman"/>
          <w:color w:val="000000" w:themeColor="text1"/>
          <w:szCs w:val="24"/>
        </w:rPr>
        <w:t xml:space="preserve">Если рассматривать теоретическую точку зрения, то эффект от сделок по слияниям и поглощениям может быть неоднозначным. Как было отмечено в первой главе исследования, поглотители при совершении сделки могут увеличивать рыночную силу, что может негативно отразиться на количестве и разнообразии предлагаемой продукции и позволит компании извлекать пользу из-за присвоения излишка потребителя. Увеличение </w:t>
      </w:r>
      <w:r w:rsidRPr="00954718">
        <w:rPr>
          <w:rFonts w:cs="Times New Roman"/>
          <w:color w:val="000000" w:themeColor="text1"/>
          <w:szCs w:val="24"/>
        </w:rPr>
        <w:lastRenderedPageBreak/>
        <w:t xml:space="preserve">рыночной силы также позволит снизить закупочные цены сырья. Такие изменения должны отражаться на фундаментальной ценности компании. </w:t>
      </w:r>
    </w:p>
    <w:p w14:paraId="1C37749A" w14:textId="77777777" w:rsidR="00E32717" w:rsidRPr="00954718" w:rsidRDefault="00E32717" w:rsidP="00E32717">
      <w:pPr>
        <w:spacing w:after="120"/>
        <w:rPr>
          <w:rFonts w:cs="Times New Roman"/>
          <w:color w:val="000000" w:themeColor="text1"/>
          <w:szCs w:val="24"/>
        </w:rPr>
      </w:pPr>
      <w:r w:rsidRPr="00954718">
        <w:rPr>
          <w:rFonts w:cs="Times New Roman"/>
          <w:color w:val="000000" w:themeColor="text1"/>
          <w:szCs w:val="24"/>
        </w:rPr>
        <w:t>Альтернативно компания способна извлекать выгоду от экономии от масштаба деятельности и на разнообразии, а также приобретать технологические инновации путем приобретения активов. Так, в исследовании [</w:t>
      </w:r>
      <w:proofErr w:type="spellStart"/>
      <w:r w:rsidRPr="00954718">
        <w:rPr>
          <w:rFonts w:cs="Times New Roman"/>
          <w:color w:val="000000" w:themeColor="text1"/>
          <w:szCs w:val="24"/>
        </w:rPr>
        <w:t>Tsai</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Wang</w:t>
      </w:r>
      <w:proofErr w:type="spellEnd"/>
      <w:r w:rsidRPr="00954718">
        <w:rPr>
          <w:rFonts w:cs="Times New Roman"/>
          <w:color w:val="000000" w:themeColor="text1"/>
          <w:szCs w:val="24"/>
        </w:rPr>
        <w:t xml:space="preserve">, 2008] рассмотрен подход роста инновационной активности компании за счет осуществления стратегических приобретений. В работе рассмотрена 341 тайваньская компания-производитель электроники на промежутке 1998-2002. При помощи МНК исследователями не было получено значимого свидетельства о положительной связи таких приобретений с результативностью компаний. Однако, была отмечена положительная взаимосвязь таких сделок с результативностью в случае с рассмотрением компаний, уровень внутренних вложений в исследования и разработки которых был высок. </w:t>
      </w:r>
    </w:p>
    <w:p w14:paraId="1680E67B" w14:textId="77777777" w:rsidR="00E32717" w:rsidRPr="00954718" w:rsidRDefault="00E32717" w:rsidP="00E32717">
      <w:pPr>
        <w:spacing w:after="120"/>
        <w:rPr>
          <w:rFonts w:cs="Times New Roman"/>
          <w:color w:val="000000" w:themeColor="text1"/>
          <w:szCs w:val="24"/>
        </w:rPr>
      </w:pPr>
      <w:r w:rsidRPr="00954718">
        <w:rPr>
          <w:rFonts w:cs="Times New Roman"/>
          <w:color w:val="000000" w:themeColor="text1"/>
          <w:szCs w:val="24"/>
        </w:rPr>
        <w:t>Исследование [</w:t>
      </w:r>
      <w:proofErr w:type="spellStart"/>
      <w:r w:rsidR="001938F4">
        <w:rPr>
          <w:rFonts w:cs="Times New Roman"/>
          <w:color w:val="000000" w:themeColor="text1"/>
          <w:szCs w:val="24"/>
        </w:rPr>
        <w:fldChar w:fldCharType="begin"/>
      </w:r>
      <w:r w:rsidR="001938F4">
        <w:rPr>
          <w:rFonts w:cs="Times New Roman"/>
          <w:color w:val="000000" w:themeColor="text1"/>
          <w:szCs w:val="24"/>
        </w:rPr>
        <w:instrText xml:space="preserve"> HYPERLINK "https://scholar.google.ru/citations?user=mpaVyFgAAAAJ&amp;hl=ru&amp;oi=sra" </w:instrText>
      </w:r>
      <w:r w:rsidR="001938F4">
        <w:rPr>
          <w:rFonts w:cs="Times New Roman"/>
          <w:color w:val="000000" w:themeColor="text1"/>
          <w:szCs w:val="24"/>
        </w:rPr>
        <w:fldChar w:fldCharType="separate"/>
      </w:r>
      <w:r w:rsidRPr="00954718">
        <w:rPr>
          <w:rFonts w:cs="Times New Roman"/>
          <w:color w:val="000000" w:themeColor="text1"/>
          <w:szCs w:val="24"/>
        </w:rPr>
        <w:t>Siegel</w:t>
      </w:r>
      <w:proofErr w:type="spellEnd"/>
      <w:r w:rsidR="001938F4">
        <w:rPr>
          <w:rFonts w:cs="Times New Roman"/>
          <w:color w:val="000000" w:themeColor="text1"/>
          <w:szCs w:val="24"/>
        </w:rPr>
        <w:fldChar w:fldCharType="end"/>
      </w:r>
      <w:r w:rsidRPr="00954718">
        <w:rPr>
          <w:rFonts w:cs="Times New Roman"/>
          <w:color w:val="000000" w:themeColor="text1"/>
          <w:szCs w:val="24"/>
        </w:rPr>
        <w:t xml:space="preserve"> </w:t>
      </w:r>
      <w:proofErr w:type="spellStart"/>
      <w:r w:rsidRPr="00954718">
        <w:rPr>
          <w:rFonts w:cs="Times New Roman"/>
          <w:color w:val="000000" w:themeColor="text1"/>
          <w:szCs w:val="24"/>
        </w:rPr>
        <w:t>and</w:t>
      </w:r>
      <w:proofErr w:type="spellEnd"/>
      <w:r w:rsidRPr="00954718">
        <w:rPr>
          <w:rFonts w:cs="Times New Roman"/>
          <w:color w:val="000000" w:themeColor="text1"/>
          <w:szCs w:val="24"/>
        </w:rPr>
        <w:t> </w:t>
      </w:r>
      <w:proofErr w:type="spellStart"/>
      <w:r w:rsidR="001938F4">
        <w:rPr>
          <w:rFonts w:cs="Times New Roman"/>
          <w:color w:val="000000" w:themeColor="text1"/>
          <w:szCs w:val="24"/>
        </w:rPr>
        <w:fldChar w:fldCharType="begin"/>
      </w:r>
      <w:r w:rsidR="001938F4">
        <w:rPr>
          <w:rFonts w:cs="Times New Roman"/>
          <w:color w:val="000000" w:themeColor="text1"/>
          <w:szCs w:val="24"/>
        </w:rPr>
        <w:instrText xml:space="preserve"> HYPERLINK "https://scholar.google.ru/citations?user=xBRXFggAAAAJ&amp;hl=ru&amp;oi=sra" </w:instrText>
      </w:r>
      <w:r w:rsidR="001938F4">
        <w:rPr>
          <w:rFonts w:cs="Times New Roman"/>
          <w:color w:val="000000" w:themeColor="text1"/>
          <w:szCs w:val="24"/>
        </w:rPr>
        <w:fldChar w:fldCharType="separate"/>
      </w:r>
      <w:r w:rsidRPr="00954718">
        <w:rPr>
          <w:rFonts w:cs="Times New Roman"/>
          <w:color w:val="000000" w:themeColor="text1"/>
          <w:szCs w:val="24"/>
        </w:rPr>
        <w:t>Simons</w:t>
      </w:r>
      <w:proofErr w:type="spellEnd"/>
      <w:r w:rsidR="001938F4">
        <w:rPr>
          <w:rFonts w:cs="Times New Roman"/>
          <w:color w:val="000000" w:themeColor="text1"/>
          <w:szCs w:val="24"/>
        </w:rPr>
        <w:fldChar w:fldCharType="end"/>
      </w:r>
      <w:r w:rsidRPr="00954718">
        <w:rPr>
          <w:rFonts w:cs="Times New Roman"/>
          <w:color w:val="000000" w:themeColor="text1"/>
          <w:szCs w:val="24"/>
        </w:rPr>
        <w:t xml:space="preserve">, 2010] подтверждает теоретический взгляд на то, что компания способна увеличить показатели загрузки мощностей и снижать общие затраты благодаря снижению транзакционных издержек. В проведенном исследовании подтверждается, что совершение сделок M&amp;A позволяет повысить продуктивность производственных компаний, в том числе за счет перераспределения трудовых ресурсов более эффективным образом. Подтверждение этому содержится в работе [Li,2013], которая представляет интерес с точки зрения рассмотрения создания ценности. С использованием данных, собранных по конкретным производственным точкам, исследователем был обнаружен прирост эффективности используемого труда и капитала. Компании-поглотители улучшают отдачу от инвестиций внутри компаний-целей путем </w:t>
      </w:r>
      <w:r>
        <w:rPr>
          <w:rFonts w:cs="Times New Roman"/>
          <w:color w:val="000000" w:themeColor="text1"/>
          <w:szCs w:val="24"/>
        </w:rPr>
        <w:t>переноса</w:t>
      </w:r>
      <w:r w:rsidRPr="00954718">
        <w:rPr>
          <w:rFonts w:cs="Times New Roman"/>
          <w:color w:val="000000" w:themeColor="text1"/>
          <w:szCs w:val="24"/>
        </w:rPr>
        <w:t xml:space="preserve"> используемого капитала в отрасли с более высокими инвестиционными перспективами. Кроме прочего, после смены владельца приобретаемые компании не сталкиваются со снижающейся результативностью. Многие из работавших в компании сотрудников всех уровней руководства также продолжают работу и в новом предприятии. Тем не менее, стоит отметить, что тип сделки, её параметры и причины во многом формируют дальнейший спектр развития событий.  </w:t>
      </w:r>
    </w:p>
    <w:p w14:paraId="6A16A871" w14:textId="77777777" w:rsidR="00E32717" w:rsidRPr="00954718" w:rsidRDefault="00E32717" w:rsidP="00E32717">
      <w:pPr>
        <w:spacing w:after="120"/>
        <w:rPr>
          <w:rFonts w:cs="Times New Roman"/>
          <w:color w:val="000000" w:themeColor="text1"/>
          <w:szCs w:val="24"/>
        </w:rPr>
      </w:pPr>
      <w:r>
        <w:rPr>
          <w:rFonts w:cs="Times New Roman"/>
          <w:color w:val="000000" w:themeColor="text1"/>
          <w:szCs w:val="24"/>
        </w:rPr>
        <w:t>[</w:t>
      </w:r>
      <w:proofErr w:type="spellStart"/>
      <w:r>
        <w:rPr>
          <w:rFonts w:cs="Times New Roman"/>
          <w:color w:val="000000" w:themeColor="text1"/>
          <w:szCs w:val="24"/>
        </w:rPr>
        <w:t>Hayward</w:t>
      </w:r>
      <w:proofErr w:type="spellEnd"/>
      <w:r>
        <w:rPr>
          <w:rFonts w:cs="Times New Roman"/>
          <w:color w:val="000000" w:themeColor="text1"/>
          <w:szCs w:val="24"/>
        </w:rPr>
        <w:t xml:space="preserve">, </w:t>
      </w:r>
      <w:proofErr w:type="spellStart"/>
      <w:r>
        <w:rPr>
          <w:rFonts w:cs="Times New Roman"/>
          <w:color w:val="000000" w:themeColor="text1"/>
          <w:szCs w:val="24"/>
        </w:rPr>
        <w:t>Hambrick</w:t>
      </w:r>
      <w:proofErr w:type="spellEnd"/>
      <w:r>
        <w:rPr>
          <w:rFonts w:cs="Times New Roman"/>
          <w:color w:val="000000" w:themeColor="text1"/>
          <w:szCs w:val="24"/>
        </w:rPr>
        <w:t xml:space="preserve">, </w:t>
      </w:r>
      <w:r w:rsidRPr="00954718">
        <w:rPr>
          <w:rFonts w:cs="Times New Roman"/>
          <w:color w:val="000000" w:themeColor="text1"/>
          <w:szCs w:val="24"/>
        </w:rPr>
        <w:t xml:space="preserve">1997] отмечают снижение фундаментальной ценности компании по окончании сделок слияний и поглощений. В представленной выборке из 106 компаний была найдена взаимосвязь между высокими выплачиваемыми надбавками со стороны компании-поглотителя и отличительными чертами менеджмента.  Большую роль в данном исследовании занимает теория самоуверенности менеджеров, рассмотренная ранее в первой главе. В среднем, отмечено, что чем выше уровень самоуверенности </w:t>
      </w:r>
      <w:r w:rsidRPr="00954718">
        <w:rPr>
          <w:rFonts w:cs="Times New Roman"/>
          <w:color w:val="000000" w:themeColor="text1"/>
          <w:szCs w:val="24"/>
        </w:rPr>
        <w:lastRenderedPageBreak/>
        <w:t xml:space="preserve">менеджера, который исследователи разлагают на три фактора, использованных в тестируемой модели, тем большая премия будет уплачена при совершении сделки интеграционного типа. </w:t>
      </w:r>
    </w:p>
    <w:p w14:paraId="44C4408C" w14:textId="3EF58754" w:rsidR="00E32717" w:rsidRDefault="00E32717" w:rsidP="00E32717">
      <w:pPr>
        <w:spacing w:after="120"/>
        <w:rPr>
          <w:rFonts w:cs="Times New Roman"/>
          <w:color w:val="000000" w:themeColor="text1"/>
          <w:szCs w:val="24"/>
        </w:rPr>
      </w:pPr>
      <w:r w:rsidRPr="00954718">
        <w:rPr>
          <w:rFonts w:cs="Times New Roman"/>
          <w:color w:val="000000" w:themeColor="text1"/>
          <w:szCs w:val="24"/>
        </w:rPr>
        <w:t>Вследствие связи благосостояния менеджеров с ценностью управляемой компании, часто принимаются решения с использованием логики избегания риска. Поглощения компаний в смежных или не связанных отраслях рассматривается как диверсификация портфолио активов, которая повышает финансовую устойчивость компании. В работе [</w:t>
      </w:r>
      <w:proofErr w:type="spellStart"/>
      <w:r w:rsidRPr="00954718">
        <w:rPr>
          <w:rFonts w:cs="Times New Roman"/>
          <w:color w:val="000000" w:themeColor="text1"/>
          <w:szCs w:val="24"/>
        </w:rPr>
        <w:t>Shleifer</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Vishny</w:t>
      </w:r>
      <w:proofErr w:type="spellEnd"/>
      <w:r w:rsidRPr="00954718">
        <w:rPr>
          <w:rFonts w:cs="Times New Roman"/>
          <w:color w:val="000000" w:themeColor="text1"/>
          <w:szCs w:val="24"/>
        </w:rPr>
        <w:t xml:space="preserve"> 1989] проиллюстрировано поведение менеджеров по совершению определенных сделок поглощения с целью снижения вероятности своего ухода из компании. Также, представленная в исследовании модель «окапывания» позволяет проследить желание менеджмента в получении власти над конструированием стратегических планов компании. </w:t>
      </w:r>
    </w:p>
    <w:p w14:paraId="2D79AEAD" w14:textId="27B4C76C" w:rsidR="004E5572" w:rsidRPr="004E5572" w:rsidRDefault="00CD4532" w:rsidP="00CD4532">
      <w:pPr>
        <w:spacing w:after="120"/>
        <w:rPr>
          <w:rFonts w:cs="Times New Roman"/>
          <w:color w:val="000000" w:themeColor="text1"/>
          <w:szCs w:val="24"/>
        </w:rPr>
      </w:pPr>
      <w:r>
        <w:rPr>
          <w:rFonts w:cs="Times New Roman"/>
          <w:color w:val="000000" w:themeColor="text1"/>
          <w:szCs w:val="24"/>
          <w:lang w:eastAsia="ru-RU"/>
        </w:rPr>
        <w:t>Резюмируя вышесказанное, проведенный в первой главе анализ мотивов к совершению сделок слияний и поглощений показал, что чаще всего компании стремятся к созданию дополнительной ценности при проведении сделок интеграционного типа, что приводит к мысли о том, что есть смысл исследования наличия созданной ценности для компании-приобретателя после совершения сделки по слияниям и поглощениям. Для осуществления проверки наличия дополнительной ценности в предыдущих разделах текущей главы был рассмотрен инструментарий оценивания фундаментальной ценности.</w:t>
      </w:r>
      <w:r>
        <w:rPr>
          <w:rFonts w:cs="Times New Roman"/>
          <w:color w:val="000000" w:themeColor="text1"/>
          <w:szCs w:val="24"/>
        </w:rPr>
        <w:t xml:space="preserve"> </w:t>
      </w:r>
      <w:r w:rsidR="001F0F87">
        <w:rPr>
          <w:rFonts w:cs="Times New Roman"/>
          <w:color w:val="000000" w:themeColor="text1"/>
          <w:szCs w:val="24"/>
        </w:rPr>
        <w:t>Теоретически пр</w:t>
      </w:r>
      <w:r w:rsidR="004E5572">
        <w:rPr>
          <w:rFonts w:cs="Times New Roman"/>
          <w:color w:val="000000" w:themeColor="text1"/>
          <w:szCs w:val="24"/>
        </w:rPr>
        <w:t>едполагается, что</w:t>
      </w:r>
      <w:r w:rsidR="001F0F87">
        <w:rPr>
          <w:rFonts w:cs="Times New Roman"/>
          <w:color w:val="000000" w:themeColor="text1"/>
          <w:szCs w:val="24"/>
        </w:rPr>
        <w:t xml:space="preserve"> компания должна осуществлять только действительно выгодные и приносящие ценность сделки. </w:t>
      </w:r>
      <w:r w:rsidR="004E5572">
        <w:rPr>
          <w:rFonts w:cs="Times New Roman"/>
          <w:color w:val="000000" w:themeColor="text1"/>
          <w:szCs w:val="24"/>
        </w:rPr>
        <w:t>Таким образом первая гипотеза текущего исследования</w:t>
      </w:r>
      <w:r w:rsidR="001F0F87">
        <w:rPr>
          <w:rFonts w:cs="Times New Roman"/>
          <w:color w:val="000000" w:themeColor="text1"/>
          <w:szCs w:val="24"/>
        </w:rPr>
        <w:t xml:space="preserve"> для сделок компаний российского рынка будет</w:t>
      </w:r>
      <w:r w:rsidR="004E5572">
        <w:rPr>
          <w:rFonts w:cs="Times New Roman"/>
          <w:color w:val="000000" w:themeColor="text1"/>
          <w:szCs w:val="24"/>
        </w:rPr>
        <w:t xml:space="preserve"> </w:t>
      </w:r>
      <w:r w:rsidR="001F0F87">
        <w:rPr>
          <w:rFonts w:cs="Times New Roman"/>
          <w:color w:val="000000" w:themeColor="text1"/>
          <w:szCs w:val="24"/>
        </w:rPr>
        <w:t>сформулирована</w:t>
      </w:r>
      <w:r w:rsidR="004E5572">
        <w:rPr>
          <w:rFonts w:cs="Times New Roman"/>
          <w:color w:val="000000" w:themeColor="text1"/>
          <w:szCs w:val="24"/>
        </w:rPr>
        <w:t xml:space="preserve"> следующим образом</w:t>
      </w:r>
      <w:r w:rsidR="004E5572" w:rsidRPr="004E5572">
        <w:rPr>
          <w:rFonts w:cs="Times New Roman"/>
          <w:color w:val="000000" w:themeColor="text1"/>
          <w:szCs w:val="24"/>
        </w:rPr>
        <w:t>:</w:t>
      </w:r>
    </w:p>
    <w:p w14:paraId="2D7AA52F" w14:textId="4EE5327F" w:rsidR="001F0F87" w:rsidRPr="00CD792C" w:rsidRDefault="00CB7908" w:rsidP="001F0F87">
      <w:pPr>
        <w:spacing w:after="120"/>
        <w:rPr>
          <w:b/>
          <w:i/>
        </w:rPr>
      </w:pPr>
      <w:r>
        <w:rPr>
          <w:b/>
          <w:i/>
        </w:rPr>
        <w:t>Гипотеза 1</w:t>
      </w:r>
      <w:r w:rsidRPr="006827CF">
        <w:rPr>
          <w:b/>
          <w:i/>
        </w:rPr>
        <w:t xml:space="preserve">. </w:t>
      </w:r>
      <w:r w:rsidRPr="00CD792C">
        <w:rPr>
          <w:i/>
        </w:rPr>
        <w:t>Проведение сделки по слияниям и поглощениям создает фундаментальную ценность для компании-приобретателя</w:t>
      </w:r>
      <w:r w:rsidR="00CD792C" w:rsidRPr="00CD792C">
        <w:rPr>
          <w:i/>
        </w:rPr>
        <w:t xml:space="preserve"> </w:t>
      </w:r>
      <w:r w:rsidR="00CD792C">
        <w:rPr>
          <w:i/>
        </w:rPr>
        <w:t>на российском рынке</w:t>
      </w:r>
    </w:p>
    <w:p w14:paraId="1E6927BD" w14:textId="6C556F84" w:rsidR="006468DC" w:rsidRDefault="00CB7908" w:rsidP="00E32717">
      <w:pPr>
        <w:spacing w:after="120"/>
        <w:rPr>
          <w:rFonts w:cs="Times New Roman"/>
          <w:color w:val="000000" w:themeColor="text1"/>
          <w:szCs w:val="24"/>
          <w:lang w:eastAsia="ru-RU"/>
        </w:rPr>
      </w:pPr>
      <w:r w:rsidRPr="007314D7">
        <w:rPr>
          <w:rFonts w:cs="Times New Roman"/>
          <w:color w:val="000000" w:themeColor="text1"/>
          <w:szCs w:val="24"/>
          <w:lang w:eastAsia="ru-RU"/>
        </w:rPr>
        <w:t xml:space="preserve">Для проверки данной гипотезы используется сравнение фундаментальной ценности компании при помощи модели остаточной прибыли до и после совершения сделки M&amp;A. </w:t>
      </w:r>
    </w:p>
    <w:p w14:paraId="51F8FA92" w14:textId="722C0DFD" w:rsidR="003C3652" w:rsidRPr="003C3652" w:rsidRDefault="00E32717" w:rsidP="0038463D">
      <w:pPr>
        <w:spacing w:after="120"/>
        <w:rPr>
          <w:rFonts w:cs="Times New Roman"/>
          <w:b/>
          <w:color w:val="000000" w:themeColor="text1"/>
          <w:szCs w:val="24"/>
        </w:rPr>
      </w:pPr>
      <w:r>
        <w:rPr>
          <w:rFonts w:cs="Times New Roman"/>
          <w:b/>
          <w:color w:val="000000" w:themeColor="text1"/>
          <w:szCs w:val="24"/>
        </w:rPr>
        <w:t>Э</w:t>
      </w:r>
      <w:r w:rsidR="00A2230A">
        <w:rPr>
          <w:rFonts w:cs="Times New Roman"/>
          <w:b/>
          <w:color w:val="000000" w:themeColor="text1"/>
          <w:szCs w:val="24"/>
        </w:rPr>
        <w:t xml:space="preserve">ффект </w:t>
      </w:r>
      <w:r>
        <w:rPr>
          <w:rFonts w:cs="Times New Roman"/>
          <w:b/>
          <w:color w:val="000000" w:themeColor="text1"/>
          <w:szCs w:val="24"/>
        </w:rPr>
        <w:t>от совершения сделки международной направленности</w:t>
      </w:r>
    </w:p>
    <w:p w14:paraId="0095AD5E" w14:textId="7866CD11" w:rsidR="00954718" w:rsidRPr="00531741" w:rsidRDefault="00954718" w:rsidP="00954718">
      <w:pPr>
        <w:spacing w:after="120"/>
        <w:rPr>
          <w:rFonts w:cs="Times New Roman"/>
          <w:color w:val="000000" w:themeColor="text1"/>
          <w:szCs w:val="24"/>
        </w:rPr>
      </w:pPr>
      <w:r w:rsidRPr="00531741">
        <w:rPr>
          <w:rFonts w:cs="Times New Roman"/>
          <w:color w:val="000000" w:themeColor="text1"/>
          <w:szCs w:val="24"/>
        </w:rPr>
        <w:t xml:space="preserve">При сравнении эффектов от сделок интеграционного типа внутри страны и </w:t>
      </w:r>
      <w:r w:rsidR="00CA6040" w:rsidRPr="00531741">
        <w:rPr>
          <w:rFonts w:cs="Times New Roman"/>
          <w:color w:val="000000" w:themeColor="text1"/>
          <w:szCs w:val="24"/>
        </w:rPr>
        <w:t>международных</w:t>
      </w:r>
      <w:r w:rsidRPr="00531741">
        <w:rPr>
          <w:rFonts w:cs="Times New Roman"/>
          <w:color w:val="000000" w:themeColor="text1"/>
          <w:szCs w:val="24"/>
        </w:rPr>
        <w:t xml:space="preserve"> приобретений, важно отметить возможную неоднозначность различий в сделках этих двух типов, проанализированную в первой главе исследования. В работе [</w:t>
      </w:r>
      <w:proofErr w:type="spellStart"/>
      <w:r w:rsidRPr="00531741">
        <w:rPr>
          <w:rFonts w:cs="Times New Roman"/>
          <w:color w:val="000000" w:themeColor="text1"/>
          <w:szCs w:val="24"/>
        </w:rPr>
        <w:t>Bertrand</w:t>
      </w:r>
      <w:proofErr w:type="spellEnd"/>
      <w:r w:rsidRPr="00531741">
        <w:rPr>
          <w:rFonts w:cs="Times New Roman"/>
          <w:color w:val="000000" w:themeColor="text1"/>
          <w:szCs w:val="24"/>
        </w:rPr>
        <w:t xml:space="preserve">, </w:t>
      </w:r>
      <w:proofErr w:type="spellStart"/>
      <w:r w:rsidRPr="00531741">
        <w:rPr>
          <w:rFonts w:cs="Times New Roman"/>
          <w:color w:val="000000" w:themeColor="text1"/>
          <w:szCs w:val="24"/>
        </w:rPr>
        <w:t>Capron</w:t>
      </w:r>
      <w:proofErr w:type="spellEnd"/>
      <w:r w:rsidRPr="00531741">
        <w:rPr>
          <w:rFonts w:cs="Times New Roman"/>
          <w:color w:val="000000" w:themeColor="text1"/>
          <w:szCs w:val="24"/>
        </w:rPr>
        <w:t xml:space="preserve"> 2015] отмечается повышение ценности в компаниях исследуемой французской выборки за счет увеличения выручки от повышения продуктивности </w:t>
      </w:r>
      <w:r w:rsidRPr="00531741">
        <w:rPr>
          <w:rFonts w:cs="Times New Roman"/>
          <w:color w:val="000000" w:themeColor="text1"/>
          <w:szCs w:val="24"/>
        </w:rPr>
        <w:lastRenderedPageBreak/>
        <w:t xml:space="preserve">домашних компаний при совершении сделок M&amp;A транснационального типа. Отдельно отмечается, что важным условием получения выгод от сделок такого типа является доступ к получению новых знаний благодаря совершаемым инвестициям, а также выдвигается предположение о </w:t>
      </w:r>
      <w:r w:rsidR="00352C7C" w:rsidRPr="00531741">
        <w:rPr>
          <w:rFonts w:cs="Times New Roman"/>
          <w:color w:val="000000" w:themeColor="text1"/>
          <w:szCs w:val="24"/>
        </w:rPr>
        <w:t>дополняющем эффекте</w:t>
      </w:r>
      <w:r w:rsidRPr="00531741">
        <w:rPr>
          <w:rFonts w:cs="Times New Roman"/>
          <w:color w:val="000000" w:themeColor="text1"/>
          <w:szCs w:val="24"/>
        </w:rPr>
        <w:t xml:space="preserve"> двух типов сделок, каждый из которых положительно связан с улучшением функционирования компании. </w:t>
      </w:r>
    </w:p>
    <w:p w14:paraId="0928A5A0" w14:textId="77777777" w:rsidR="00954718" w:rsidRPr="00531741" w:rsidRDefault="00954718" w:rsidP="00954718">
      <w:pPr>
        <w:spacing w:after="120"/>
        <w:rPr>
          <w:rFonts w:cs="Times New Roman"/>
          <w:color w:val="000000" w:themeColor="text1"/>
          <w:szCs w:val="24"/>
        </w:rPr>
      </w:pPr>
      <w:r w:rsidRPr="00531741">
        <w:rPr>
          <w:rFonts w:cs="Times New Roman"/>
          <w:color w:val="000000" w:themeColor="text1"/>
          <w:szCs w:val="24"/>
        </w:rPr>
        <w:t>Тем не менее, при совершении поглощений иностранных компаний может произойти ситуация, когда трудности интеграции деятельности окажутся выше получаемых выгод в виде доступа к рынку и новым технологиям, что может негативно сказаться на фундаментальной стоимости компании-поглотителя. При расширении границ деятельности компании сталкиваются с возрастающей сложностью при координации процессов функционирования [</w:t>
      </w:r>
      <w:proofErr w:type="spellStart"/>
      <w:r w:rsidRPr="00531741">
        <w:rPr>
          <w:rFonts w:cs="Times New Roman"/>
          <w:color w:val="000000" w:themeColor="text1"/>
          <w:szCs w:val="24"/>
        </w:rPr>
        <w:t>Hannan</w:t>
      </w:r>
      <w:proofErr w:type="spellEnd"/>
      <w:r w:rsidRPr="00531741">
        <w:rPr>
          <w:rFonts w:cs="Times New Roman"/>
          <w:color w:val="000000" w:themeColor="text1"/>
          <w:szCs w:val="24"/>
        </w:rPr>
        <w:t xml:space="preserve"> </w:t>
      </w:r>
      <w:proofErr w:type="spellStart"/>
      <w:r w:rsidRPr="00531741">
        <w:rPr>
          <w:rFonts w:cs="Times New Roman"/>
          <w:color w:val="000000" w:themeColor="text1"/>
          <w:szCs w:val="24"/>
        </w:rPr>
        <w:t>and</w:t>
      </w:r>
      <w:proofErr w:type="spellEnd"/>
      <w:r w:rsidRPr="00531741">
        <w:rPr>
          <w:rFonts w:cs="Times New Roman"/>
          <w:color w:val="000000" w:themeColor="text1"/>
          <w:szCs w:val="24"/>
        </w:rPr>
        <w:t xml:space="preserve"> </w:t>
      </w:r>
      <w:proofErr w:type="spellStart"/>
      <w:r w:rsidRPr="00531741">
        <w:rPr>
          <w:rFonts w:cs="Times New Roman"/>
          <w:color w:val="000000" w:themeColor="text1"/>
          <w:szCs w:val="24"/>
        </w:rPr>
        <w:t>Freeman</w:t>
      </w:r>
      <w:proofErr w:type="spellEnd"/>
      <w:r w:rsidRPr="00531741">
        <w:rPr>
          <w:rFonts w:cs="Times New Roman"/>
          <w:color w:val="000000" w:themeColor="text1"/>
          <w:szCs w:val="24"/>
        </w:rPr>
        <w:t>, 1984]. Для компаний из развивающихся стран и стран с переходным типом экономики, к которым может быть отнесена Россия, помимо прочего встает вопрос о приобретении репутации, а также решение правовых вопросов при совершении приобретений в странах с развитой экономикой, поскольку нормативная база страны базирования компании не развита в достаточной степени, кроме этого может быть обнаружен недостаток квалифицированной рабочей силы. Таким образом, для стран, которые не относятся к развитым экономикам, осуществление таких сделок будет, вероятно, более трудным [</w:t>
      </w:r>
      <w:proofErr w:type="spellStart"/>
      <w:r w:rsidRPr="00531741">
        <w:rPr>
          <w:rFonts w:cs="Times New Roman"/>
          <w:color w:val="000000" w:themeColor="text1"/>
          <w:szCs w:val="24"/>
        </w:rPr>
        <w:t>Betton</w:t>
      </w:r>
      <w:proofErr w:type="spellEnd"/>
      <w:r w:rsidRPr="00531741">
        <w:rPr>
          <w:rFonts w:cs="Times New Roman"/>
          <w:color w:val="000000" w:themeColor="text1"/>
          <w:szCs w:val="24"/>
        </w:rPr>
        <w:t xml:space="preserve"> et.al, 2008]. </w:t>
      </w:r>
    </w:p>
    <w:p w14:paraId="372CF3A1" w14:textId="458C3615" w:rsidR="00954718" w:rsidRPr="00531741" w:rsidRDefault="00954718" w:rsidP="00954718">
      <w:pPr>
        <w:spacing w:after="120"/>
        <w:rPr>
          <w:rFonts w:cs="Times New Roman"/>
          <w:color w:val="000000" w:themeColor="text1"/>
          <w:szCs w:val="24"/>
        </w:rPr>
      </w:pPr>
      <w:r w:rsidRPr="00531741">
        <w:rPr>
          <w:rFonts w:cs="Times New Roman"/>
          <w:color w:val="000000" w:themeColor="text1"/>
          <w:szCs w:val="24"/>
        </w:rPr>
        <w:t xml:space="preserve">Стоит отметить, что теоретическая база не предоставляет однозначного направления эффекта интернациональных сделок M&amp;A для поглощающей компании.  Однако видится, что данная характеристика имеет место при определении эффекта от совершения сделки. </w:t>
      </w:r>
    </w:p>
    <w:p w14:paraId="5E386C71" w14:textId="35A519DF" w:rsidR="00CD792C" w:rsidRDefault="00E32717" w:rsidP="00CD792C">
      <w:pPr>
        <w:spacing w:after="120"/>
        <w:rPr>
          <w:b/>
          <w:i/>
        </w:rPr>
      </w:pPr>
      <w:r>
        <w:rPr>
          <w:b/>
          <w:i/>
        </w:rPr>
        <w:t>Гипотеза 2</w:t>
      </w:r>
      <w:r w:rsidR="00FA2E2F">
        <w:rPr>
          <w:b/>
          <w:i/>
        </w:rPr>
        <w:t xml:space="preserve">. </w:t>
      </w:r>
      <w:r w:rsidR="00FA2E2F" w:rsidRPr="00CD792C">
        <w:rPr>
          <w:i/>
        </w:rPr>
        <w:t xml:space="preserve">Существует различие в изменении фундаментальной </w:t>
      </w:r>
      <w:r w:rsidR="00531741" w:rsidRPr="00CD792C">
        <w:rPr>
          <w:i/>
        </w:rPr>
        <w:t xml:space="preserve">ценности </w:t>
      </w:r>
      <w:r w:rsidR="00F935FA" w:rsidRPr="00CD792C">
        <w:rPr>
          <w:i/>
        </w:rPr>
        <w:t>у компаний, прибегающих к международным</w:t>
      </w:r>
      <w:r w:rsidR="00D63DD1" w:rsidRPr="00CD792C">
        <w:rPr>
          <w:i/>
        </w:rPr>
        <w:t xml:space="preserve"> </w:t>
      </w:r>
      <w:r w:rsidR="00F935FA" w:rsidRPr="00CD792C">
        <w:rPr>
          <w:i/>
        </w:rPr>
        <w:t>сделкам</w:t>
      </w:r>
      <w:r w:rsidR="00D63DD1" w:rsidRPr="00CD792C">
        <w:rPr>
          <w:i/>
        </w:rPr>
        <w:t xml:space="preserve"> по</w:t>
      </w:r>
      <w:r w:rsidR="00FA2E2F" w:rsidRPr="00CD792C">
        <w:rPr>
          <w:i/>
        </w:rPr>
        <w:t xml:space="preserve"> </w:t>
      </w:r>
      <w:r w:rsidR="00D63DD1" w:rsidRPr="00CD792C">
        <w:rPr>
          <w:i/>
        </w:rPr>
        <w:t>слияниям и поглощениям</w:t>
      </w:r>
      <w:r w:rsidR="00734463" w:rsidRPr="00CD792C">
        <w:rPr>
          <w:i/>
        </w:rPr>
        <w:t xml:space="preserve">, </w:t>
      </w:r>
      <w:r w:rsidR="00D63454" w:rsidRPr="00CD792C">
        <w:rPr>
          <w:i/>
        </w:rPr>
        <w:t>и</w:t>
      </w:r>
      <w:r w:rsidR="00734463" w:rsidRPr="00CD792C">
        <w:rPr>
          <w:i/>
        </w:rPr>
        <w:t xml:space="preserve"> </w:t>
      </w:r>
      <w:r w:rsidR="00F935FA" w:rsidRPr="00CD792C">
        <w:rPr>
          <w:i/>
        </w:rPr>
        <w:t>у компаний</w:t>
      </w:r>
      <w:r w:rsidR="00734463" w:rsidRPr="00CD792C">
        <w:rPr>
          <w:i/>
        </w:rPr>
        <w:t xml:space="preserve">, </w:t>
      </w:r>
      <w:r w:rsidR="00F935FA" w:rsidRPr="00CD792C">
        <w:rPr>
          <w:i/>
        </w:rPr>
        <w:t>прибегающих</w:t>
      </w:r>
      <w:r w:rsidR="00734463" w:rsidRPr="00CD792C">
        <w:rPr>
          <w:i/>
        </w:rPr>
        <w:t xml:space="preserve"> к </w:t>
      </w:r>
      <w:r w:rsidR="009419EE" w:rsidRPr="00CD792C">
        <w:rPr>
          <w:i/>
        </w:rPr>
        <w:t xml:space="preserve">таким сделкам </w:t>
      </w:r>
      <w:r w:rsidR="00320C93" w:rsidRPr="00CD792C">
        <w:rPr>
          <w:i/>
        </w:rPr>
        <w:t>внутри страны.</w:t>
      </w:r>
    </w:p>
    <w:p w14:paraId="7D933593" w14:textId="32F27080" w:rsidR="00F935FA" w:rsidRPr="00CD792C" w:rsidRDefault="00F935FA" w:rsidP="00531741">
      <w:pPr>
        <w:spacing w:after="120"/>
        <w:rPr>
          <w:b/>
        </w:rPr>
      </w:pPr>
      <w:r w:rsidRPr="00CD792C">
        <w:rPr>
          <w:b/>
        </w:rPr>
        <w:t xml:space="preserve">Эффект от </w:t>
      </w:r>
      <w:r w:rsidR="00CD792C">
        <w:rPr>
          <w:b/>
        </w:rPr>
        <w:t>способа</w:t>
      </w:r>
      <w:r w:rsidRPr="00CD792C">
        <w:rPr>
          <w:b/>
        </w:rPr>
        <w:t xml:space="preserve"> оплаты сделки </w:t>
      </w:r>
      <w:r w:rsidRPr="00CD792C">
        <w:rPr>
          <w:b/>
          <w:lang w:val="en-US"/>
        </w:rPr>
        <w:t>M</w:t>
      </w:r>
      <w:r w:rsidRPr="00CD792C">
        <w:rPr>
          <w:b/>
        </w:rPr>
        <w:t>&amp;</w:t>
      </w:r>
      <w:r w:rsidRPr="00CD792C">
        <w:rPr>
          <w:b/>
          <w:lang w:val="en-US"/>
        </w:rPr>
        <w:t>A</w:t>
      </w:r>
    </w:p>
    <w:p w14:paraId="703CC139" w14:textId="2927F900" w:rsidR="00CD792C" w:rsidRPr="00187829" w:rsidRDefault="00954718" w:rsidP="00187829">
      <w:pPr>
        <w:spacing w:after="120"/>
        <w:rPr>
          <w:rFonts w:cs="Times New Roman"/>
          <w:color w:val="000000" w:themeColor="text1"/>
          <w:szCs w:val="24"/>
        </w:rPr>
      </w:pPr>
      <w:r w:rsidRPr="00954718">
        <w:rPr>
          <w:rFonts w:cs="Times New Roman"/>
          <w:color w:val="000000" w:themeColor="text1"/>
          <w:szCs w:val="24"/>
        </w:rPr>
        <w:t xml:space="preserve">Другим набором характеристик сделки является </w:t>
      </w:r>
      <w:r w:rsidR="00CD792C">
        <w:rPr>
          <w:rFonts w:cs="Times New Roman"/>
          <w:color w:val="000000" w:themeColor="text1"/>
          <w:szCs w:val="24"/>
        </w:rPr>
        <w:t>способ</w:t>
      </w:r>
      <w:r w:rsidRPr="00954718">
        <w:rPr>
          <w:rFonts w:cs="Times New Roman"/>
          <w:color w:val="000000" w:themeColor="text1"/>
          <w:szCs w:val="24"/>
        </w:rPr>
        <w:t xml:space="preserve"> оплаты совершаемой транзакции. В исследовании [</w:t>
      </w:r>
      <w:proofErr w:type="spellStart"/>
      <w:r w:rsidRPr="00954718">
        <w:rPr>
          <w:rFonts w:cs="Times New Roman"/>
          <w:color w:val="000000" w:themeColor="text1"/>
          <w:szCs w:val="24"/>
        </w:rPr>
        <w:t>Martin</w:t>
      </w:r>
      <w:proofErr w:type="spellEnd"/>
      <w:r w:rsidRPr="00954718">
        <w:rPr>
          <w:rFonts w:cs="Times New Roman"/>
          <w:color w:val="000000" w:themeColor="text1"/>
          <w:szCs w:val="24"/>
        </w:rPr>
        <w:t xml:space="preserve">, 1996] рассмотрены мотивы использования того или иного метода оплаты сделки. Результаты работы склоняют к выводу о том, что при наличии ожиданий дальнейшего быстрого роста компании-поглотителя делается выбор в сторону </w:t>
      </w:r>
      <w:r w:rsidR="00ED2868">
        <w:rPr>
          <w:rFonts w:cs="Times New Roman"/>
          <w:color w:val="000000" w:themeColor="text1"/>
          <w:szCs w:val="24"/>
        </w:rPr>
        <w:t>финансирования сделки путем выпуска</w:t>
      </w:r>
      <w:r w:rsidR="00165CB4">
        <w:rPr>
          <w:rFonts w:cs="Times New Roman"/>
          <w:color w:val="000000" w:themeColor="text1"/>
          <w:szCs w:val="24"/>
        </w:rPr>
        <w:t xml:space="preserve"> акц</w:t>
      </w:r>
      <w:r w:rsidR="00ED2868">
        <w:rPr>
          <w:rFonts w:cs="Times New Roman"/>
          <w:color w:val="000000" w:themeColor="text1"/>
          <w:szCs w:val="24"/>
        </w:rPr>
        <w:t>ий</w:t>
      </w:r>
      <w:r w:rsidRPr="00954718">
        <w:rPr>
          <w:rFonts w:cs="Times New Roman"/>
          <w:color w:val="000000" w:themeColor="text1"/>
          <w:szCs w:val="24"/>
        </w:rPr>
        <w:t xml:space="preserve">. </w:t>
      </w:r>
      <w:r w:rsidR="00165CB4" w:rsidRPr="00954718">
        <w:rPr>
          <w:rFonts w:cs="Times New Roman"/>
          <w:color w:val="000000" w:themeColor="text1"/>
          <w:szCs w:val="24"/>
        </w:rPr>
        <w:t xml:space="preserve">Однако при увеличении доступности денежных средств компании начинают предпочитать этот метод оплаты.  </w:t>
      </w:r>
      <w:r w:rsidRPr="00954718">
        <w:rPr>
          <w:rFonts w:cs="Times New Roman"/>
          <w:color w:val="000000" w:themeColor="text1"/>
          <w:szCs w:val="24"/>
        </w:rPr>
        <w:t>А также признана более частая оплата сделок акциями при высоких текущих темпах роста компании-поглотителя. В выборке из 3667 сделок периода 1997-2000 годов [</w:t>
      </w:r>
      <w:proofErr w:type="spellStart"/>
      <w:r w:rsidRPr="00954718">
        <w:rPr>
          <w:rFonts w:cs="Times New Roman"/>
          <w:color w:val="000000" w:themeColor="text1"/>
          <w:szCs w:val="24"/>
        </w:rPr>
        <w:t>Faccio</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Masulis</w:t>
      </w:r>
      <w:proofErr w:type="spellEnd"/>
      <w:r w:rsidRPr="00954718">
        <w:rPr>
          <w:rFonts w:cs="Times New Roman"/>
          <w:color w:val="000000" w:themeColor="text1"/>
          <w:szCs w:val="24"/>
        </w:rPr>
        <w:t xml:space="preserve">, 2005] на </w:t>
      </w:r>
      <w:r w:rsidRPr="00954718">
        <w:rPr>
          <w:rFonts w:cs="Times New Roman"/>
          <w:color w:val="000000" w:themeColor="text1"/>
          <w:szCs w:val="24"/>
        </w:rPr>
        <w:lastRenderedPageBreak/>
        <w:t>европейском рынке отмечается высокая склонность к использованию денежных средств при наличии 20-60%-ого пакета акций компании-поглотителя у главного акционера. Еще большая мотивация в таких действиях выражена в случаях, когда объем голосующих акций владельца компании-поглотителя находятся под угрозой потери доли абсолютного большинства. Значимыми факторами при выборе модели оплаты являются динамика цен акций в промежутке до совершения сделки, показатель отношения рыночной стоимости к балансовой, а также разме</w:t>
      </w:r>
      <w:r>
        <w:rPr>
          <w:rFonts w:cs="Times New Roman"/>
          <w:color w:val="000000" w:themeColor="text1"/>
          <w:szCs w:val="24"/>
        </w:rPr>
        <w:t>р активов компании-поглотителя</w:t>
      </w:r>
      <w:r w:rsidR="00187829">
        <w:rPr>
          <w:rFonts w:cs="Times New Roman"/>
          <w:color w:val="000000" w:themeColor="text1"/>
          <w:szCs w:val="24"/>
        </w:rPr>
        <w:t>. Таким образом, выдвигается следующая гипотеза о выбираемом компанией-поглотителем способе оплаты сделки</w:t>
      </w:r>
      <w:r w:rsidR="00187829" w:rsidRPr="00187829">
        <w:rPr>
          <w:rFonts w:cs="Times New Roman"/>
          <w:color w:val="000000" w:themeColor="text1"/>
          <w:szCs w:val="24"/>
        </w:rPr>
        <w:t xml:space="preserve">: </w:t>
      </w:r>
    </w:p>
    <w:p w14:paraId="5B5EBAC5" w14:textId="668F85AA" w:rsidR="00E13B4E" w:rsidRPr="00CB43F4" w:rsidRDefault="00CB43F4" w:rsidP="00E32717">
      <w:pPr>
        <w:spacing w:after="120"/>
        <w:rPr>
          <w:i/>
        </w:rPr>
      </w:pPr>
      <w:r>
        <w:rPr>
          <w:b/>
          <w:i/>
        </w:rPr>
        <w:t xml:space="preserve">Гипотеза </w:t>
      </w:r>
      <w:r w:rsidRPr="009F4564">
        <w:rPr>
          <w:b/>
          <w:i/>
        </w:rPr>
        <w:t>3</w:t>
      </w:r>
      <w:r w:rsidR="00E13B4E">
        <w:rPr>
          <w:b/>
          <w:i/>
        </w:rPr>
        <w:t xml:space="preserve">. </w:t>
      </w:r>
      <w:r w:rsidR="00E13B4E" w:rsidRPr="00CB43F4">
        <w:rPr>
          <w:i/>
        </w:rPr>
        <w:t>Способ оплаты сделки взаимосвязан с изменением фундаментальной ценности компании-поглотителя</w:t>
      </w:r>
    </w:p>
    <w:p w14:paraId="392735B3" w14:textId="38D85185" w:rsidR="00CB43F4" w:rsidRPr="00DB6B70" w:rsidRDefault="00CB43F4" w:rsidP="00E32717">
      <w:pPr>
        <w:spacing w:after="120"/>
        <w:rPr>
          <w:b/>
        </w:rPr>
      </w:pPr>
      <w:r w:rsidRPr="00DB6B70">
        <w:rPr>
          <w:b/>
        </w:rPr>
        <w:t xml:space="preserve">Эффект от направления интеграции при совершении </w:t>
      </w:r>
      <w:r w:rsidRPr="00DB6B70">
        <w:rPr>
          <w:b/>
          <w:lang w:val="en-US"/>
        </w:rPr>
        <w:t>M</w:t>
      </w:r>
      <w:r w:rsidRPr="00DB6B70">
        <w:rPr>
          <w:b/>
        </w:rPr>
        <w:t>&amp;</w:t>
      </w:r>
      <w:r w:rsidRPr="00DB6B70">
        <w:rPr>
          <w:b/>
          <w:lang w:val="en-US"/>
        </w:rPr>
        <w:t>A</w:t>
      </w:r>
    </w:p>
    <w:p w14:paraId="07CE2D5A" w14:textId="7F98B76B" w:rsidR="00954718" w:rsidRPr="00954718" w:rsidRDefault="00954718" w:rsidP="00954718">
      <w:pPr>
        <w:spacing w:after="120"/>
        <w:rPr>
          <w:rFonts w:cs="Times New Roman"/>
          <w:color w:val="000000" w:themeColor="text1"/>
          <w:szCs w:val="24"/>
        </w:rPr>
      </w:pPr>
      <w:r w:rsidRPr="00954718">
        <w:rPr>
          <w:rFonts w:cs="Times New Roman"/>
          <w:color w:val="000000" w:themeColor="text1"/>
          <w:szCs w:val="24"/>
        </w:rPr>
        <w:t>Одним из знаковых характеристик сделок по слияниям и поглощениям, которые потенциально могут быть взаимосвязанными с фундаментальной ценностью компании-поглотителя является направление интеграции, которое может быть выражено следующими типами: горизонтальная интеграция, вертикальная интеграция, диверсификация (сделка конгломератного типа). Те или иные мотивы, а также потенциа</w:t>
      </w:r>
      <w:r>
        <w:rPr>
          <w:rFonts w:cs="Times New Roman"/>
          <w:color w:val="000000" w:themeColor="text1"/>
          <w:szCs w:val="24"/>
        </w:rPr>
        <w:t xml:space="preserve">льные выгоды от каждого из этих </w:t>
      </w:r>
      <w:r w:rsidRPr="00954718">
        <w:rPr>
          <w:rFonts w:cs="Times New Roman"/>
          <w:color w:val="000000" w:themeColor="text1"/>
          <w:szCs w:val="24"/>
        </w:rPr>
        <w:t xml:space="preserve">видов сделки были подробно разобраны в первой главе настоящего исследования. </w:t>
      </w:r>
    </w:p>
    <w:p w14:paraId="0BAE8B7F" w14:textId="5634DD50" w:rsidR="00954718" w:rsidRPr="00954718" w:rsidRDefault="00954718" w:rsidP="00954718">
      <w:pPr>
        <w:spacing w:after="120"/>
        <w:rPr>
          <w:rFonts w:cs="Times New Roman"/>
          <w:color w:val="000000" w:themeColor="text1"/>
          <w:szCs w:val="24"/>
        </w:rPr>
      </w:pPr>
      <w:r w:rsidRPr="00954718">
        <w:rPr>
          <w:rFonts w:cs="Times New Roman"/>
          <w:color w:val="000000" w:themeColor="text1"/>
          <w:szCs w:val="24"/>
        </w:rPr>
        <w:t>Операционная синергия является одним из важных мотивов для совершения сделки интеграционного типа. Такой тип синергии достигается за счет аккумулирования активов высокоспециализированного назначения на всех этапах производства.  Таким образом компании удается решить «проблему заложника» при высоком уровне зависимости от поставщика уникального ресурса, который мог иметь большую силу в определении цены на свою продукцию [</w:t>
      </w:r>
      <w:proofErr w:type="spellStart"/>
      <w:r w:rsidRPr="00954718">
        <w:rPr>
          <w:rFonts w:cs="Times New Roman"/>
          <w:color w:val="000000" w:themeColor="text1"/>
          <w:szCs w:val="24"/>
        </w:rPr>
        <w:t>Erel</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et</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al</w:t>
      </w:r>
      <w:proofErr w:type="spellEnd"/>
      <w:r w:rsidRPr="00954718">
        <w:rPr>
          <w:rFonts w:cs="Times New Roman"/>
          <w:color w:val="000000" w:themeColor="text1"/>
          <w:szCs w:val="24"/>
        </w:rPr>
        <w:t xml:space="preserve">., 2012].  Такая вертикальная интеграция всех звеньев цепочки может позволить компании развить новые компетенции, а также осуществлять атакующую стратегию за счет повышенного контроля цепочки ценностей и более </w:t>
      </w:r>
      <w:r w:rsidR="00243694" w:rsidRPr="00954718">
        <w:rPr>
          <w:rFonts w:cs="Times New Roman"/>
          <w:color w:val="000000" w:themeColor="text1"/>
          <w:szCs w:val="24"/>
        </w:rPr>
        <w:t>конкурентоспособного</w:t>
      </w:r>
      <w:r w:rsidRPr="00954718">
        <w:rPr>
          <w:rFonts w:cs="Times New Roman"/>
          <w:color w:val="000000" w:themeColor="text1"/>
          <w:szCs w:val="24"/>
        </w:rPr>
        <w:t xml:space="preserve"> положения в связи со сниженными транзакционными издержками между звеньями цепи. </w:t>
      </w:r>
    </w:p>
    <w:p w14:paraId="422A4AA6" w14:textId="77777777" w:rsidR="00954718" w:rsidRPr="00954718" w:rsidRDefault="00954718" w:rsidP="00954718">
      <w:pPr>
        <w:spacing w:after="120"/>
        <w:rPr>
          <w:rFonts w:cs="Times New Roman"/>
          <w:color w:val="000000" w:themeColor="text1"/>
          <w:szCs w:val="24"/>
        </w:rPr>
      </w:pPr>
      <w:r w:rsidRPr="00954718">
        <w:rPr>
          <w:rFonts w:cs="Times New Roman"/>
          <w:color w:val="000000" w:themeColor="text1"/>
          <w:szCs w:val="24"/>
        </w:rPr>
        <w:t>Но компании также бывают склонны к совершению сделок, которые бы диверсифицировали их деятельность, выкупая компании в смежных или же слабо связанных отраслях экономики [</w:t>
      </w:r>
      <w:proofErr w:type="spellStart"/>
      <w:r w:rsidRPr="00954718">
        <w:rPr>
          <w:rFonts w:cs="Times New Roman"/>
          <w:color w:val="000000" w:themeColor="text1"/>
          <w:szCs w:val="24"/>
        </w:rPr>
        <w:t>Laamanen</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and</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Keil</w:t>
      </w:r>
      <w:proofErr w:type="spellEnd"/>
      <w:r w:rsidRPr="00954718">
        <w:rPr>
          <w:rFonts w:cs="Times New Roman"/>
          <w:color w:val="000000" w:themeColor="text1"/>
          <w:szCs w:val="24"/>
        </w:rPr>
        <w:t xml:space="preserve">, 2008]. В таких сделках компании ищут </w:t>
      </w:r>
      <w:proofErr w:type="spellStart"/>
      <w:r w:rsidRPr="00954718">
        <w:rPr>
          <w:rFonts w:cs="Times New Roman"/>
          <w:color w:val="000000" w:themeColor="text1"/>
          <w:szCs w:val="24"/>
        </w:rPr>
        <w:t>контрциклические</w:t>
      </w:r>
      <w:proofErr w:type="spellEnd"/>
      <w:r w:rsidRPr="00954718">
        <w:rPr>
          <w:rFonts w:cs="Times New Roman"/>
          <w:color w:val="000000" w:themeColor="text1"/>
          <w:szCs w:val="24"/>
        </w:rPr>
        <w:t xml:space="preserve"> выгоды, рост за счет более перспективной стадии развития отрасли. При </w:t>
      </w:r>
      <w:r w:rsidRPr="00954718">
        <w:rPr>
          <w:rFonts w:cs="Times New Roman"/>
          <w:color w:val="000000" w:themeColor="text1"/>
          <w:szCs w:val="24"/>
        </w:rPr>
        <w:lastRenderedPageBreak/>
        <w:t>совершении сделки внутри отрасли компания обычно стремится увеличить свою рыночную силу [</w:t>
      </w:r>
      <w:proofErr w:type="spellStart"/>
      <w:r w:rsidRPr="00954718">
        <w:rPr>
          <w:rFonts w:cs="Times New Roman"/>
          <w:color w:val="000000" w:themeColor="text1"/>
          <w:szCs w:val="24"/>
        </w:rPr>
        <w:t>Goltsblat</w:t>
      </w:r>
      <w:proofErr w:type="spellEnd"/>
      <w:r w:rsidRPr="00954718">
        <w:rPr>
          <w:rFonts w:cs="Times New Roman"/>
          <w:color w:val="000000" w:themeColor="text1"/>
          <w:szCs w:val="24"/>
        </w:rPr>
        <w:t xml:space="preserve">, 2010]. </w:t>
      </w:r>
    </w:p>
    <w:p w14:paraId="7141FFBE" w14:textId="2D665CFE" w:rsidR="00954718" w:rsidRDefault="00954718" w:rsidP="00954718">
      <w:pPr>
        <w:spacing w:after="120"/>
        <w:rPr>
          <w:rFonts w:cs="Times New Roman"/>
          <w:color w:val="000000" w:themeColor="text1"/>
          <w:szCs w:val="24"/>
        </w:rPr>
      </w:pPr>
      <w:r w:rsidRPr="00954718">
        <w:rPr>
          <w:rFonts w:cs="Times New Roman"/>
          <w:color w:val="000000" w:themeColor="text1"/>
          <w:szCs w:val="24"/>
        </w:rPr>
        <w:t>С другой стороны, при совершении самого популярного типа сделок, горизонтальных слияний, могут быть выявлены трудности. Одной из таких трудностей является недостаточная компетентность менеджмента для эффективного управления бизнес-единицей, что не позволит до конца реализовать потенциальные выгоды от сделки [</w:t>
      </w:r>
      <w:proofErr w:type="spellStart"/>
      <w:r w:rsidRPr="00954718">
        <w:rPr>
          <w:rFonts w:cs="Times New Roman"/>
          <w:color w:val="000000" w:themeColor="text1"/>
          <w:szCs w:val="24"/>
        </w:rPr>
        <w:t>Radygin</w:t>
      </w:r>
      <w:proofErr w:type="spellEnd"/>
      <w:r w:rsidRPr="00954718">
        <w:rPr>
          <w:rFonts w:cs="Times New Roman"/>
          <w:color w:val="000000" w:themeColor="text1"/>
          <w:szCs w:val="24"/>
        </w:rPr>
        <w:t>, 2010]. Различия в организационных структурах, которые отмечены как значительный камень преткновения [</w:t>
      </w:r>
      <w:proofErr w:type="spellStart"/>
      <w:r w:rsidRPr="00954718">
        <w:rPr>
          <w:rFonts w:cs="Times New Roman"/>
          <w:color w:val="000000" w:themeColor="text1"/>
          <w:szCs w:val="24"/>
        </w:rPr>
        <w:t>Megginson</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and</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Netter</w:t>
      </w:r>
      <w:proofErr w:type="spellEnd"/>
      <w:r w:rsidRPr="00954718">
        <w:rPr>
          <w:rFonts w:cs="Times New Roman"/>
          <w:color w:val="000000" w:themeColor="text1"/>
          <w:szCs w:val="24"/>
        </w:rPr>
        <w:t xml:space="preserve">, 2001], могут служить большой проблемой, которая не позволяет в должной мере эффективно интегрировать деятельность приобретенной компании в уже существующие бизнес-процессы. Такие факторы негативно сказываются на фундаментальной ценности компании-поглотителя. </w:t>
      </w:r>
    </w:p>
    <w:p w14:paraId="689F8070" w14:textId="4179AAD4" w:rsidR="00AF5E00" w:rsidRPr="00AF5E00" w:rsidRDefault="00AF5E00" w:rsidP="00AF5E00">
      <w:pPr>
        <w:spacing w:after="120"/>
        <w:rPr>
          <w:b/>
          <w:i/>
        </w:rPr>
      </w:pPr>
      <w:r w:rsidRPr="009C671F">
        <w:rPr>
          <w:b/>
          <w:i/>
        </w:rPr>
        <w:t>Гипотеза 4</w:t>
      </w:r>
      <w:r>
        <w:rPr>
          <w:b/>
          <w:i/>
        </w:rPr>
        <w:t xml:space="preserve">. </w:t>
      </w:r>
      <w:r w:rsidRPr="00D14C51">
        <w:rPr>
          <w:i/>
        </w:rPr>
        <w:t>Характер интеграции взаимосвязан с изменением фундаментальной стоимости компании-</w:t>
      </w:r>
      <w:r w:rsidR="009F431D" w:rsidRPr="009F431D">
        <w:rPr>
          <w:b/>
          <w:i/>
        </w:rPr>
        <w:t xml:space="preserve"> </w:t>
      </w:r>
      <w:r w:rsidR="009F431D" w:rsidRPr="009F431D">
        <w:rPr>
          <w:i/>
        </w:rPr>
        <w:t>покупателя</w:t>
      </w:r>
      <w:r w:rsidRPr="00D14C51">
        <w:rPr>
          <w:i/>
        </w:rPr>
        <w:t>.</w:t>
      </w:r>
    </w:p>
    <w:p w14:paraId="0BEAE343" w14:textId="74A47821" w:rsidR="00A63587" w:rsidRPr="00EE49DB" w:rsidRDefault="00A63587" w:rsidP="00954718">
      <w:pPr>
        <w:spacing w:after="120"/>
        <w:rPr>
          <w:rFonts w:cs="Times New Roman"/>
          <w:b/>
          <w:color w:val="000000" w:themeColor="text1"/>
          <w:szCs w:val="24"/>
        </w:rPr>
      </w:pPr>
      <w:r w:rsidRPr="00EE49DB">
        <w:rPr>
          <w:rFonts w:cs="Times New Roman"/>
          <w:b/>
          <w:color w:val="000000" w:themeColor="text1"/>
          <w:szCs w:val="24"/>
        </w:rPr>
        <w:t>От</w:t>
      </w:r>
      <w:r w:rsidR="00EE49DB" w:rsidRPr="00EE49DB">
        <w:rPr>
          <w:rFonts w:cs="Times New Roman"/>
          <w:b/>
          <w:color w:val="000000" w:themeColor="text1"/>
          <w:szCs w:val="24"/>
        </w:rPr>
        <w:t>раслевая принадлежность и изменение фундаментальной ценности</w:t>
      </w:r>
      <w:r w:rsidRPr="00EE49DB">
        <w:rPr>
          <w:rFonts w:cs="Times New Roman"/>
          <w:b/>
          <w:color w:val="000000" w:themeColor="text1"/>
          <w:szCs w:val="24"/>
        </w:rPr>
        <w:t xml:space="preserve"> </w:t>
      </w:r>
    </w:p>
    <w:p w14:paraId="06FA3CCA" w14:textId="51207B6B" w:rsidR="00954718" w:rsidRDefault="00954718" w:rsidP="00954718">
      <w:pPr>
        <w:spacing w:after="120"/>
        <w:rPr>
          <w:rFonts w:cs="Times New Roman"/>
          <w:color w:val="000000" w:themeColor="text1"/>
          <w:szCs w:val="24"/>
        </w:rPr>
      </w:pPr>
      <w:r>
        <w:rPr>
          <w:rFonts w:cs="Times New Roman"/>
          <w:color w:val="000000" w:themeColor="text1"/>
          <w:szCs w:val="24"/>
        </w:rPr>
        <w:t>Иной</w:t>
      </w:r>
      <w:r w:rsidRPr="00954718">
        <w:rPr>
          <w:rFonts w:cs="Times New Roman"/>
          <w:color w:val="000000" w:themeColor="text1"/>
          <w:szCs w:val="24"/>
        </w:rPr>
        <w:t xml:space="preserve"> характеристикой, которая может иметь значительную роль при совершении сделок интеграционного типа является отрасль, в которой функционирует компания. Причиной такого различия может быть набор обстоятельств: разница в структуре активов, длина операционных циклов, развитость отра</w:t>
      </w:r>
      <w:r w:rsidR="009948FF">
        <w:rPr>
          <w:rFonts w:cs="Times New Roman"/>
          <w:color w:val="000000" w:themeColor="text1"/>
          <w:szCs w:val="24"/>
        </w:rPr>
        <w:t xml:space="preserve">сли и структура экономики страны </w:t>
      </w:r>
      <w:r w:rsidRPr="00954718">
        <w:rPr>
          <w:rFonts w:cs="Times New Roman"/>
          <w:color w:val="000000" w:themeColor="text1"/>
          <w:szCs w:val="24"/>
        </w:rPr>
        <w:t xml:space="preserve">функционирования компании. В отчете KPMG отмечается </w:t>
      </w:r>
      <w:r w:rsidR="004F37FF">
        <w:rPr>
          <w:rFonts w:cs="Times New Roman"/>
          <w:color w:val="000000" w:themeColor="text1"/>
          <w:szCs w:val="24"/>
        </w:rPr>
        <w:t xml:space="preserve">окончание </w:t>
      </w:r>
      <w:r w:rsidRPr="00954718">
        <w:rPr>
          <w:rFonts w:cs="Times New Roman"/>
          <w:color w:val="000000" w:themeColor="text1"/>
          <w:szCs w:val="24"/>
        </w:rPr>
        <w:t>тренда на рост стоимости сделок по слияниям и погл</w:t>
      </w:r>
      <w:r w:rsidR="004F37FF">
        <w:rPr>
          <w:rFonts w:cs="Times New Roman"/>
          <w:color w:val="000000" w:themeColor="text1"/>
          <w:szCs w:val="24"/>
        </w:rPr>
        <w:t xml:space="preserve">ощениям в нефтегазовом секторе, </w:t>
      </w:r>
      <w:r w:rsidRPr="00954718">
        <w:rPr>
          <w:rFonts w:cs="Times New Roman"/>
          <w:color w:val="000000" w:themeColor="text1"/>
          <w:szCs w:val="24"/>
        </w:rPr>
        <w:t xml:space="preserve">но несмотря на это, </w:t>
      </w:r>
      <w:r w:rsidR="00B654A0">
        <w:rPr>
          <w:rFonts w:cs="Times New Roman"/>
          <w:color w:val="000000" w:themeColor="text1"/>
          <w:szCs w:val="24"/>
        </w:rPr>
        <w:t>сделки</w:t>
      </w:r>
      <w:r w:rsidRPr="00954718">
        <w:rPr>
          <w:rFonts w:cs="Times New Roman"/>
          <w:color w:val="000000" w:themeColor="text1"/>
          <w:szCs w:val="24"/>
        </w:rPr>
        <w:t xml:space="preserve"> этого сегмента</w:t>
      </w:r>
      <w:r w:rsidR="00B654A0">
        <w:rPr>
          <w:rFonts w:cs="Times New Roman"/>
          <w:color w:val="000000" w:themeColor="text1"/>
          <w:szCs w:val="24"/>
        </w:rPr>
        <w:t xml:space="preserve"> все еще</w:t>
      </w:r>
      <w:r w:rsidRPr="00954718">
        <w:rPr>
          <w:rFonts w:cs="Times New Roman"/>
          <w:color w:val="000000" w:themeColor="text1"/>
          <w:szCs w:val="24"/>
        </w:rPr>
        <w:t xml:space="preserve"> существенно превышают</w:t>
      </w:r>
      <w:r w:rsidR="00B654A0">
        <w:rPr>
          <w:rFonts w:cs="Times New Roman"/>
          <w:color w:val="000000" w:themeColor="text1"/>
          <w:szCs w:val="24"/>
        </w:rPr>
        <w:t xml:space="preserve"> по ценности </w:t>
      </w:r>
      <w:r w:rsidR="00B654A0" w:rsidRPr="00954718">
        <w:rPr>
          <w:rFonts w:cs="Times New Roman"/>
          <w:color w:val="000000" w:themeColor="text1"/>
          <w:szCs w:val="24"/>
        </w:rPr>
        <w:t>остальные</w:t>
      </w:r>
      <w:r w:rsidRPr="00954718">
        <w:rPr>
          <w:rFonts w:cs="Times New Roman"/>
          <w:color w:val="000000" w:themeColor="text1"/>
          <w:szCs w:val="24"/>
        </w:rPr>
        <w:t xml:space="preserve"> отрасли российской экономики [</w:t>
      </w:r>
      <w:r w:rsidR="00B654A0">
        <w:rPr>
          <w:rFonts w:cs="Times New Roman"/>
          <w:color w:val="000000" w:themeColor="text1"/>
          <w:szCs w:val="24"/>
        </w:rPr>
        <w:t xml:space="preserve">КМПГ, 2015]. Объяснением такой ситуации </w:t>
      </w:r>
      <w:r w:rsidRPr="00954718">
        <w:rPr>
          <w:rFonts w:cs="Times New Roman"/>
          <w:color w:val="000000" w:themeColor="text1"/>
          <w:szCs w:val="24"/>
        </w:rPr>
        <w:t xml:space="preserve">является наличие свободных денежных средств от продаж нефти и газа, которые </w:t>
      </w:r>
      <w:r w:rsidR="00B654A0">
        <w:rPr>
          <w:rFonts w:cs="Times New Roman"/>
          <w:color w:val="000000" w:themeColor="text1"/>
          <w:szCs w:val="24"/>
        </w:rPr>
        <w:t xml:space="preserve">впоследствии </w:t>
      </w:r>
      <w:r w:rsidRPr="00954718">
        <w:rPr>
          <w:rFonts w:cs="Times New Roman"/>
          <w:color w:val="000000" w:themeColor="text1"/>
          <w:szCs w:val="24"/>
        </w:rPr>
        <w:t xml:space="preserve">используются для достижения модели вертикально-интегрированной компании, которая предполагается технологическим процессом отрасли. Согласно данной модели, компания должна включать в себя </w:t>
      </w:r>
      <w:r w:rsidR="00963F02">
        <w:rPr>
          <w:rFonts w:cs="Times New Roman"/>
          <w:color w:val="000000" w:themeColor="text1"/>
          <w:szCs w:val="24"/>
        </w:rPr>
        <w:t xml:space="preserve">всю цепочку </w:t>
      </w:r>
      <w:r w:rsidRPr="00954718">
        <w:rPr>
          <w:rFonts w:cs="Times New Roman"/>
          <w:color w:val="000000" w:themeColor="text1"/>
          <w:szCs w:val="24"/>
        </w:rPr>
        <w:t xml:space="preserve">создания ценности. Такое </w:t>
      </w:r>
      <w:r w:rsidR="00963F02">
        <w:rPr>
          <w:rFonts w:cs="Times New Roman"/>
          <w:color w:val="000000" w:themeColor="text1"/>
          <w:szCs w:val="24"/>
        </w:rPr>
        <w:t xml:space="preserve">стремление </w:t>
      </w:r>
      <w:r w:rsidRPr="00954718">
        <w:rPr>
          <w:rFonts w:cs="Times New Roman"/>
          <w:color w:val="000000" w:themeColor="text1"/>
          <w:szCs w:val="24"/>
        </w:rPr>
        <w:t>предполагает объединение компаний на разных стадиях цепочки, что может быть осуществлено посредством проведения сделок M&amp;A [</w:t>
      </w:r>
      <w:proofErr w:type="spellStart"/>
      <w:r w:rsidRPr="00954718">
        <w:rPr>
          <w:rFonts w:cs="Times New Roman"/>
          <w:color w:val="000000" w:themeColor="text1"/>
          <w:szCs w:val="24"/>
        </w:rPr>
        <w:t>Bertrand</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and</w:t>
      </w:r>
      <w:proofErr w:type="spellEnd"/>
      <w:r w:rsidRPr="00954718">
        <w:rPr>
          <w:rFonts w:cs="Times New Roman"/>
          <w:color w:val="000000" w:themeColor="text1"/>
          <w:szCs w:val="24"/>
        </w:rPr>
        <w:t xml:space="preserve"> </w:t>
      </w:r>
      <w:proofErr w:type="spellStart"/>
      <w:r w:rsidRPr="00954718">
        <w:rPr>
          <w:rFonts w:cs="Times New Roman"/>
          <w:color w:val="000000" w:themeColor="text1"/>
          <w:szCs w:val="24"/>
        </w:rPr>
        <w:t>Betschinger</w:t>
      </w:r>
      <w:proofErr w:type="spellEnd"/>
      <w:r w:rsidRPr="00954718">
        <w:rPr>
          <w:rFonts w:cs="Times New Roman"/>
          <w:color w:val="000000" w:themeColor="text1"/>
          <w:szCs w:val="24"/>
        </w:rPr>
        <w:t>, 2011]. Однако здесь, так же, как и при рассмотрении предыдущих характеристик, компания сталкивается со сложностью в оценке компании-цели в связи с высокой специфичностью активов. При неправильной оценке и завышенных премиях результат совершения сделки приведет к снижению фундаментальной стоимости компании и снижению результативности объединенной компании [</w:t>
      </w:r>
      <w:proofErr w:type="spellStart"/>
      <w:r w:rsidRPr="00954718">
        <w:rPr>
          <w:rFonts w:cs="Times New Roman"/>
          <w:color w:val="000000" w:themeColor="text1"/>
          <w:szCs w:val="24"/>
        </w:rPr>
        <w:t>Bridge</w:t>
      </w:r>
      <w:proofErr w:type="spellEnd"/>
      <w:r w:rsidRPr="00954718">
        <w:rPr>
          <w:rFonts w:cs="Times New Roman"/>
          <w:color w:val="000000" w:themeColor="text1"/>
          <w:szCs w:val="24"/>
        </w:rPr>
        <w:t xml:space="preserve"> 2008]. </w:t>
      </w:r>
    </w:p>
    <w:p w14:paraId="6CA8BFA5" w14:textId="13828DE4" w:rsidR="00350709" w:rsidRPr="00857723" w:rsidRDefault="000B1BA5" w:rsidP="00350709">
      <w:pPr>
        <w:spacing w:after="120"/>
        <w:rPr>
          <w:rFonts w:cs="Times New Roman"/>
          <w:color w:val="000000" w:themeColor="text1"/>
          <w:szCs w:val="24"/>
        </w:rPr>
      </w:pPr>
      <w:r>
        <w:rPr>
          <w:rFonts w:cs="Times New Roman"/>
          <w:color w:val="000000" w:themeColor="text1"/>
          <w:szCs w:val="24"/>
        </w:rPr>
        <w:lastRenderedPageBreak/>
        <w:t xml:space="preserve">В исследовании </w:t>
      </w:r>
      <w:r w:rsidR="00857723" w:rsidRPr="00857723">
        <w:rPr>
          <w:rFonts w:cs="Times New Roman"/>
          <w:color w:val="000000" w:themeColor="text1"/>
          <w:szCs w:val="24"/>
        </w:rPr>
        <w:t>[</w:t>
      </w:r>
      <w:proofErr w:type="spellStart"/>
      <w:r w:rsidR="00857723" w:rsidRPr="00857723">
        <w:rPr>
          <w:rFonts w:cs="Times New Roman"/>
          <w:color w:val="000000" w:themeColor="text1"/>
          <w:szCs w:val="24"/>
          <w:lang w:val="en-US"/>
        </w:rPr>
        <w:t>Mantravadi</w:t>
      </w:r>
      <w:proofErr w:type="spellEnd"/>
      <w:r w:rsidR="00857723" w:rsidRPr="00857723">
        <w:rPr>
          <w:rFonts w:cs="Times New Roman"/>
          <w:color w:val="000000" w:themeColor="text1"/>
          <w:szCs w:val="24"/>
        </w:rPr>
        <w:t xml:space="preserve">, </w:t>
      </w:r>
      <w:r w:rsidR="00857723" w:rsidRPr="00857723">
        <w:rPr>
          <w:rFonts w:cs="Times New Roman"/>
          <w:color w:val="000000" w:themeColor="text1"/>
          <w:szCs w:val="24"/>
          <w:lang w:val="en-US"/>
        </w:rPr>
        <w:t>Reddy</w:t>
      </w:r>
      <w:r w:rsidR="00857723" w:rsidRPr="00857723">
        <w:rPr>
          <w:rFonts w:cs="Times New Roman"/>
          <w:color w:val="000000" w:themeColor="text1"/>
          <w:szCs w:val="24"/>
        </w:rPr>
        <w:t xml:space="preserve">, 2008] выделена важность отраслевой принадлежности для индийских компаний при определении успешности проведения сделок </w:t>
      </w:r>
      <w:r w:rsidR="00857723" w:rsidRPr="00857723">
        <w:rPr>
          <w:rFonts w:cs="Times New Roman"/>
          <w:color w:val="000000" w:themeColor="text1"/>
          <w:szCs w:val="24"/>
          <w:lang w:val="en-US"/>
        </w:rPr>
        <w:t>M</w:t>
      </w:r>
      <w:r w:rsidR="00857723" w:rsidRPr="00857723">
        <w:rPr>
          <w:rFonts w:cs="Times New Roman"/>
          <w:color w:val="000000" w:themeColor="text1"/>
          <w:szCs w:val="24"/>
        </w:rPr>
        <w:t>&amp;</w:t>
      </w:r>
      <w:r w:rsidR="00857723" w:rsidRPr="00857723">
        <w:rPr>
          <w:rFonts w:cs="Times New Roman"/>
          <w:color w:val="000000" w:themeColor="text1"/>
          <w:szCs w:val="24"/>
          <w:lang w:val="en-US"/>
        </w:rPr>
        <w:t>A</w:t>
      </w:r>
      <w:r>
        <w:rPr>
          <w:rFonts w:cs="Times New Roman"/>
          <w:color w:val="000000" w:themeColor="text1"/>
          <w:szCs w:val="24"/>
        </w:rPr>
        <w:t xml:space="preserve">. При этом различия в результативности таких сделок отмечены для банковской отрасли. </w:t>
      </w:r>
      <w:r w:rsidR="004F1861">
        <w:rPr>
          <w:rFonts w:cs="Times New Roman"/>
          <w:color w:val="000000" w:themeColor="text1"/>
          <w:szCs w:val="24"/>
        </w:rPr>
        <w:t>Проанализированная работа [</w:t>
      </w:r>
      <w:proofErr w:type="spellStart"/>
      <w:r w:rsidR="00857723" w:rsidRPr="00857723">
        <w:rPr>
          <w:rFonts w:cs="Times New Roman"/>
          <w:color w:val="000000" w:themeColor="text1"/>
          <w:szCs w:val="24"/>
        </w:rPr>
        <w:t>Tsai</w:t>
      </w:r>
      <w:proofErr w:type="spellEnd"/>
      <w:r w:rsidR="00857723" w:rsidRPr="00857723">
        <w:rPr>
          <w:rFonts w:cs="Times New Roman"/>
          <w:color w:val="000000" w:themeColor="text1"/>
          <w:szCs w:val="24"/>
        </w:rPr>
        <w:t xml:space="preserve">, </w:t>
      </w:r>
      <w:proofErr w:type="spellStart"/>
      <w:r w:rsidR="00857723" w:rsidRPr="00857723">
        <w:rPr>
          <w:rFonts w:cs="Times New Roman"/>
          <w:color w:val="000000" w:themeColor="text1"/>
          <w:szCs w:val="24"/>
        </w:rPr>
        <w:t>Wang</w:t>
      </w:r>
      <w:proofErr w:type="spellEnd"/>
      <w:r w:rsidR="00857723" w:rsidRPr="00857723">
        <w:rPr>
          <w:rFonts w:cs="Times New Roman"/>
          <w:color w:val="000000" w:themeColor="text1"/>
          <w:szCs w:val="24"/>
        </w:rPr>
        <w:t xml:space="preserve">, 2008] при изучении 341 тайваньской компании не </w:t>
      </w:r>
      <w:r w:rsidR="004F1861">
        <w:rPr>
          <w:rFonts w:cs="Times New Roman"/>
          <w:color w:val="000000" w:themeColor="text1"/>
          <w:szCs w:val="24"/>
        </w:rPr>
        <w:t>подтвердила</w:t>
      </w:r>
      <w:r w:rsidR="00350709">
        <w:rPr>
          <w:rFonts w:cs="Times New Roman"/>
          <w:color w:val="000000" w:themeColor="text1"/>
          <w:szCs w:val="24"/>
        </w:rPr>
        <w:t xml:space="preserve"> положительную</w:t>
      </w:r>
      <w:r w:rsidR="00857723" w:rsidRPr="00857723">
        <w:rPr>
          <w:rFonts w:cs="Times New Roman"/>
          <w:color w:val="000000" w:themeColor="text1"/>
          <w:szCs w:val="24"/>
        </w:rPr>
        <w:t xml:space="preserve"> связь между изменением результативности компании и совершением сделки </w:t>
      </w:r>
      <w:r w:rsidR="00857723" w:rsidRPr="00857723">
        <w:rPr>
          <w:rFonts w:cs="Times New Roman"/>
          <w:color w:val="000000" w:themeColor="text1"/>
          <w:szCs w:val="24"/>
          <w:lang w:val="en-US"/>
        </w:rPr>
        <w:t>M</w:t>
      </w:r>
      <w:r w:rsidR="00857723" w:rsidRPr="00857723">
        <w:rPr>
          <w:rFonts w:cs="Times New Roman"/>
          <w:color w:val="000000" w:themeColor="text1"/>
          <w:szCs w:val="24"/>
        </w:rPr>
        <w:t>&amp;</w:t>
      </w:r>
      <w:r w:rsidR="00857723" w:rsidRPr="00857723">
        <w:rPr>
          <w:rFonts w:cs="Times New Roman"/>
          <w:color w:val="000000" w:themeColor="text1"/>
          <w:szCs w:val="24"/>
          <w:lang w:val="en-US"/>
        </w:rPr>
        <w:t>A</w:t>
      </w:r>
      <w:r w:rsidR="00857723" w:rsidRPr="00857723">
        <w:rPr>
          <w:rFonts w:cs="Times New Roman"/>
          <w:color w:val="000000" w:themeColor="text1"/>
          <w:szCs w:val="24"/>
        </w:rPr>
        <w:t xml:space="preserve">, однако для технологических компаний с высокими затратами на </w:t>
      </w:r>
      <w:r w:rsidR="00857723" w:rsidRPr="00857723">
        <w:rPr>
          <w:rFonts w:cs="Times New Roman"/>
          <w:color w:val="000000" w:themeColor="text1"/>
          <w:szCs w:val="24"/>
          <w:lang w:val="en-US"/>
        </w:rPr>
        <w:t>R</w:t>
      </w:r>
      <w:r w:rsidR="00857723" w:rsidRPr="00857723">
        <w:rPr>
          <w:rFonts w:cs="Times New Roman"/>
          <w:color w:val="000000" w:themeColor="text1"/>
          <w:szCs w:val="24"/>
        </w:rPr>
        <w:t>&amp;</w:t>
      </w:r>
      <w:r w:rsidR="00857723" w:rsidRPr="00857723">
        <w:rPr>
          <w:rFonts w:cs="Times New Roman"/>
          <w:color w:val="000000" w:themeColor="text1"/>
          <w:szCs w:val="24"/>
          <w:lang w:val="en-US"/>
        </w:rPr>
        <w:t>D</w:t>
      </w:r>
      <w:r w:rsidR="00857723" w:rsidRPr="00857723">
        <w:rPr>
          <w:rFonts w:cs="Times New Roman"/>
          <w:color w:val="000000" w:themeColor="text1"/>
          <w:szCs w:val="24"/>
        </w:rPr>
        <w:t xml:space="preserve"> такая взаимосвязь </w:t>
      </w:r>
      <w:r w:rsidR="00350709">
        <w:rPr>
          <w:rFonts w:cs="Times New Roman"/>
          <w:color w:val="000000" w:themeColor="text1"/>
          <w:szCs w:val="24"/>
        </w:rPr>
        <w:t>была определена</w:t>
      </w:r>
      <w:r w:rsidR="00857723">
        <w:rPr>
          <w:rFonts w:cs="Times New Roman"/>
          <w:color w:val="000000" w:themeColor="text1"/>
          <w:szCs w:val="24"/>
        </w:rPr>
        <w:t>.</w:t>
      </w:r>
      <w:r w:rsidR="00350709">
        <w:rPr>
          <w:rFonts w:cs="Times New Roman"/>
          <w:color w:val="000000" w:themeColor="text1"/>
          <w:szCs w:val="24"/>
        </w:rPr>
        <w:t xml:space="preserve"> Из отмеченного следует</w:t>
      </w:r>
      <w:r w:rsidR="0043192B">
        <w:rPr>
          <w:rFonts w:cs="Times New Roman"/>
          <w:color w:val="000000" w:themeColor="text1"/>
          <w:szCs w:val="24"/>
        </w:rPr>
        <w:t>, что компании различных отраслей могут по-разному переносить сделки по слияниям и поглощениям ввиду различной специфики бизнеса, длины бизнес-циклов, а также структуры активов, что приводит к следующей гипотезе</w:t>
      </w:r>
      <w:r w:rsidR="0043192B" w:rsidRPr="00457C19">
        <w:rPr>
          <w:rFonts w:cs="Times New Roman"/>
          <w:color w:val="000000" w:themeColor="text1"/>
          <w:szCs w:val="24"/>
        </w:rPr>
        <w:t>:</w:t>
      </w:r>
      <w:r w:rsidR="0043192B">
        <w:rPr>
          <w:rFonts w:cs="Times New Roman"/>
          <w:color w:val="000000" w:themeColor="text1"/>
          <w:szCs w:val="24"/>
        </w:rPr>
        <w:t xml:space="preserve"> </w:t>
      </w:r>
    </w:p>
    <w:p w14:paraId="30D56AD3" w14:textId="14D9101E" w:rsidR="0052425C" w:rsidRPr="00D14C51" w:rsidRDefault="00D14C51" w:rsidP="00D14C51">
      <w:pPr>
        <w:spacing w:after="120"/>
        <w:rPr>
          <w:b/>
          <w:i/>
        </w:rPr>
      </w:pPr>
      <w:r>
        <w:rPr>
          <w:b/>
          <w:i/>
        </w:rPr>
        <w:t xml:space="preserve">Гипотеза </w:t>
      </w:r>
      <w:r w:rsidRPr="009F4564">
        <w:rPr>
          <w:b/>
          <w:i/>
        </w:rPr>
        <w:t>5</w:t>
      </w:r>
      <w:r w:rsidR="0052425C">
        <w:rPr>
          <w:b/>
          <w:i/>
        </w:rPr>
        <w:t xml:space="preserve">. </w:t>
      </w:r>
      <w:r w:rsidR="0052425C" w:rsidRPr="00D14C51">
        <w:rPr>
          <w:i/>
        </w:rPr>
        <w:t>Отраслевая принадлежность компании взаимосвязана с изменением фундаментальной стоимости компании-приобретателя.</w:t>
      </w:r>
    </w:p>
    <w:p w14:paraId="5AECF567" w14:textId="7CD49FD8" w:rsidR="00B91DB9" w:rsidRDefault="00D81771" w:rsidP="00D81771">
      <w:pPr>
        <w:pStyle w:val="2"/>
      </w:pPr>
      <w:bookmarkStart w:id="31" w:name="_Toc512031032"/>
      <w:bookmarkStart w:id="32" w:name="_Toc514611305"/>
      <w:r>
        <w:t>Выводы по второй главе</w:t>
      </w:r>
      <w:bookmarkEnd w:id="31"/>
      <w:bookmarkEnd w:id="32"/>
      <w:r>
        <w:t xml:space="preserve"> </w:t>
      </w:r>
    </w:p>
    <w:p w14:paraId="155737E3" w14:textId="6E4C04A3" w:rsidR="007314D7" w:rsidRDefault="00794C53" w:rsidP="002B1B00">
      <w:r>
        <w:t xml:space="preserve">Таким образом, в данной </w:t>
      </w:r>
      <w:r w:rsidR="00F53439">
        <w:t xml:space="preserve">главе были рассмотрены </w:t>
      </w:r>
      <w:r w:rsidR="004119C4">
        <w:t>подходы к оц</w:t>
      </w:r>
      <w:r w:rsidR="00CB061A">
        <w:t xml:space="preserve">ениванию компаний, а затем были проанализированы </w:t>
      </w:r>
      <w:r w:rsidR="004119C4">
        <w:t xml:space="preserve">сравнены </w:t>
      </w:r>
      <w:r w:rsidR="00F53439">
        <w:t xml:space="preserve">наиболее используемые в исследованиях модели </w:t>
      </w:r>
      <w:r w:rsidR="00A6040A">
        <w:t xml:space="preserve">оценки фундаментальной </w:t>
      </w:r>
      <w:r w:rsidR="00A00A3F">
        <w:t>ценности</w:t>
      </w:r>
      <w:r w:rsidR="00A6040A">
        <w:t xml:space="preserve"> акционерного капитала компании</w:t>
      </w:r>
      <w:r w:rsidR="00EE3B77">
        <w:t>,</w:t>
      </w:r>
      <w:r w:rsidR="00A6040A">
        <w:t xml:space="preserve"> и был совершен выбор моде</w:t>
      </w:r>
      <w:r w:rsidR="004119C4">
        <w:t xml:space="preserve">ли для проведения </w:t>
      </w:r>
      <w:r w:rsidR="00EE3B77">
        <w:t>текущего исследования</w:t>
      </w:r>
      <w:r w:rsidR="004119C4">
        <w:t xml:space="preserve">. </w:t>
      </w:r>
      <w:r w:rsidR="00EE3B77">
        <w:t xml:space="preserve">Стоить отметить, что все </w:t>
      </w:r>
      <w:r w:rsidR="00CB061A">
        <w:t xml:space="preserve">рассмотренные на втором шаге </w:t>
      </w:r>
      <w:r w:rsidR="00EE3B77">
        <w:t xml:space="preserve">методы </w:t>
      </w:r>
      <w:r w:rsidR="00CB061A">
        <w:t>относились исключительно</w:t>
      </w:r>
      <w:r w:rsidR="00EE3B77">
        <w:t xml:space="preserve"> к доходному подходу оценивания. </w:t>
      </w:r>
      <w:r w:rsidR="00CB061A">
        <w:t>Впоследствии</w:t>
      </w:r>
      <w:r w:rsidR="00696BAD">
        <w:t xml:space="preserve"> представлен анализ</w:t>
      </w:r>
      <w:r w:rsidR="00EE3B77">
        <w:t xml:space="preserve"> </w:t>
      </w:r>
      <w:r w:rsidR="008D3BC4">
        <w:t>современных</w:t>
      </w:r>
      <w:r w:rsidR="00EE3B77">
        <w:t xml:space="preserve"> </w:t>
      </w:r>
      <w:r w:rsidR="008D3BC4">
        <w:t>исследований, которые освещают сделки слияний и поглощений</w:t>
      </w:r>
      <w:r w:rsidR="00696BAD">
        <w:t xml:space="preserve"> на различных рынках, их </w:t>
      </w:r>
      <w:r w:rsidR="009948FF">
        <w:t>результативность и</w:t>
      </w:r>
      <w:r w:rsidR="008D3BC4">
        <w:t xml:space="preserve"> фундаментальную </w:t>
      </w:r>
      <w:r w:rsidR="00A00A3F">
        <w:t>ценность</w:t>
      </w:r>
      <w:r w:rsidR="009948FF">
        <w:t xml:space="preserve"> компаний. На основе проведенного анализа далее последовательно </w:t>
      </w:r>
      <w:r w:rsidR="00E324FD">
        <w:t xml:space="preserve">выдвинуты </w:t>
      </w:r>
      <w:r w:rsidR="00923BA7">
        <w:t>гипотезы текущего исследования</w:t>
      </w:r>
      <w:r w:rsidR="00E324FD">
        <w:t xml:space="preserve">. </w:t>
      </w:r>
    </w:p>
    <w:p w14:paraId="5607FBD5" w14:textId="5EFECD8C" w:rsidR="00262606" w:rsidRDefault="007314D7" w:rsidP="007314D7">
      <w:pPr>
        <w:spacing w:line="259" w:lineRule="auto"/>
        <w:ind w:firstLine="0"/>
        <w:jc w:val="left"/>
      </w:pPr>
      <w:r>
        <w:br w:type="page"/>
      </w:r>
    </w:p>
    <w:p w14:paraId="3601F2E1" w14:textId="4FAE1891" w:rsidR="005E0496" w:rsidRDefault="00262606" w:rsidP="00262606">
      <w:pPr>
        <w:pStyle w:val="1"/>
      </w:pPr>
      <w:bookmarkStart w:id="33" w:name="_Toc514611306"/>
      <w:r>
        <w:lastRenderedPageBreak/>
        <w:t xml:space="preserve">Глава </w:t>
      </w:r>
      <w:r w:rsidR="0072252E">
        <w:t xml:space="preserve">3. </w:t>
      </w:r>
      <w:r w:rsidR="0082131B">
        <w:t xml:space="preserve">Эмпирическое </w:t>
      </w:r>
      <w:r w:rsidR="00E04793">
        <w:t>и</w:t>
      </w:r>
      <w:r w:rsidR="00831A55">
        <w:t>сследование</w:t>
      </w:r>
      <w:r w:rsidR="007E2129">
        <w:t xml:space="preserve"> </w:t>
      </w:r>
      <w:r w:rsidR="00E04793">
        <w:t xml:space="preserve">взаимосвязи изменения </w:t>
      </w:r>
      <w:r w:rsidR="00027BF9">
        <w:t xml:space="preserve">фундаментальной </w:t>
      </w:r>
      <w:r w:rsidR="00567242">
        <w:t>ц</w:t>
      </w:r>
      <w:r w:rsidR="00382312">
        <w:t>енности</w:t>
      </w:r>
      <w:r w:rsidR="00027BF9">
        <w:t xml:space="preserve"> компаний</w:t>
      </w:r>
      <w:r w:rsidR="005E0496">
        <w:t xml:space="preserve"> и </w:t>
      </w:r>
      <w:r w:rsidR="007E2129">
        <w:t>характеристик сделок по слияниям и поглощениям</w:t>
      </w:r>
      <w:bookmarkEnd w:id="33"/>
    </w:p>
    <w:p w14:paraId="4C38A837" w14:textId="6944C93D" w:rsidR="00E8015F" w:rsidRDefault="00E8015F" w:rsidP="00E8015F">
      <w:r>
        <w:t xml:space="preserve">В предыдущих главах был произведен анализ российских и зарубежных исследователей, а также зарубежной литературы, </w:t>
      </w:r>
      <w:r w:rsidR="00B506AF">
        <w:t xml:space="preserve">статистических данных и отчетов о тенденциях развития отрасли, которые касались проблемы нахождения фундаментальной </w:t>
      </w:r>
      <w:r w:rsidR="00630E6F">
        <w:t>ценности</w:t>
      </w:r>
      <w:r w:rsidR="00B506AF">
        <w:t xml:space="preserve"> компании, а также нахождению взаимосвязи между </w:t>
      </w:r>
      <w:r w:rsidR="00CA6E08">
        <w:t xml:space="preserve">фундаментальной </w:t>
      </w:r>
      <w:r w:rsidR="00630E6F">
        <w:t>ценностью</w:t>
      </w:r>
      <w:r w:rsidR="00CA6E08">
        <w:t xml:space="preserve"> компании поглотителя и характеристиками совершаемых сделок слияний и поглощений. </w:t>
      </w:r>
    </w:p>
    <w:p w14:paraId="36C606DA" w14:textId="699A36BE" w:rsidR="00CA6E08" w:rsidRDefault="00CA6E08" w:rsidP="00E8015F">
      <w:r>
        <w:t xml:space="preserve">Проведение в текущей работе </w:t>
      </w:r>
      <w:r w:rsidR="00EA4F70">
        <w:t xml:space="preserve">эконометрического исследования </w:t>
      </w:r>
      <w:r w:rsidR="00497EB8">
        <w:t>включает в себя следующие шаги:</w:t>
      </w:r>
    </w:p>
    <w:p w14:paraId="61287EED" w14:textId="33B34D8A" w:rsidR="00497EB8" w:rsidRDefault="00162114" w:rsidP="00162114">
      <w:pPr>
        <w:pStyle w:val="a3"/>
        <w:numPr>
          <w:ilvl w:val="0"/>
          <w:numId w:val="17"/>
        </w:numPr>
      </w:pPr>
      <w:r>
        <w:t>Нахождение изменения фундаментальной стоимости российских компаний-поглотителей, совершающих сделки на рассматриваемом временном промежутке</w:t>
      </w:r>
    </w:p>
    <w:p w14:paraId="663DA323" w14:textId="0ADBD780" w:rsidR="00162114" w:rsidRDefault="00162114" w:rsidP="00162114">
      <w:pPr>
        <w:pStyle w:val="a3"/>
        <w:numPr>
          <w:ilvl w:val="0"/>
          <w:numId w:val="17"/>
        </w:numPr>
      </w:pPr>
      <w:r>
        <w:t xml:space="preserve">Построение и анализ базовой регрессионной модели, которая описывает зависимость изменения фундаментальной стоимости компании от </w:t>
      </w:r>
      <w:r w:rsidR="006227FE">
        <w:t>экономически обоснованных характеристик</w:t>
      </w:r>
    </w:p>
    <w:p w14:paraId="7BB932B9" w14:textId="3D0841D1" w:rsidR="006227FE" w:rsidRPr="00497EB8" w:rsidRDefault="00041FDB" w:rsidP="00162114">
      <w:pPr>
        <w:pStyle w:val="a3"/>
        <w:numPr>
          <w:ilvl w:val="0"/>
          <w:numId w:val="17"/>
        </w:numPr>
      </w:pPr>
      <w:r>
        <w:t xml:space="preserve">Добавление к базовой модели переменных, которые являются характеристиками, проверяющими гипотезы текущего исследования. </w:t>
      </w:r>
    </w:p>
    <w:p w14:paraId="26E4317F" w14:textId="77777777" w:rsidR="00631921" w:rsidRDefault="00631921" w:rsidP="00631921">
      <w:pPr>
        <w:pStyle w:val="2"/>
      </w:pPr>
      <w:bookmarkStart w:id="34" w:name="_Toc514611307"/>
      <w:r>
        <w:t>3</w:t>
      </w:r>
      <w:r w:rsidRPr="00631921">
        <w:t xml:space="preserve">.1. </w:t>
      </w:r>
      <w:r>
        <w:t>Методология исследования и формирование выборки</w:t>
      </w:r>
      <w:bookmarkEnd w:id="34"/>
      <w:r>
        <w:t xml:space="preserve"> </w:t>
      </w:r>
    </w:p>
    <w:p w14:paraId="3F179A6D" w14:textId="62E6D01F" w:rsidR="00631921" w:rsidRDefault="004D023C" w:rsidP="004D023C">
      <w:r>
        <w:rPr>
          <w:lang w:val="en-US"/>
        </w:rPr>
        <w:t>C</w:t>
      </w:r>
      <w:r w:rsidRPr="004D023C">
        <w:t xml:space="preserve"> </w:t>
      </w:r>
      <w:r>
        <w:t xml:space="preserve">целью определения </w:t>
      </w:r>
      <w:r w:rsidR="008217FA">
        <w:t xml:space="preserve">изменения ценности компании-поглотителя после совершения сделки по слияниям и поглощениям осуществляется измерение фундаментальной ценности компании </w:t>
      </w:r>
      <w:r w:rsidR="00AE2CE3">
        <w:t xml:space="preserve">до и </w:t>
      </w:r>
      <w:r w:rsidR="008217FA">
        <w:t xml:space="preserve">после совершаемой сделки. </w:t>
      </w:r>
      <w:r w:rsidR="00AE2CE3">
        <w:t>Если действительно</w:t>
      </w:r>
      <w:r w:rsidR="006F712B">
        <w:t xml:space="preserve"> имеется факт создания ценности, то ценность после совершения сделки будет выше ожидаемой. </w:t>
      </w:r>
      <w:r w:rsidR="00C53F7A">
        <w:t xml:space="preserve">В </w:t>
      </w:r>
      <w:r w:rsidR="005026C5">
        <w:t>качестве модели</w:t>
      </w:r>
      <w:r w:rsidR="00C53F7A">
        <w:t xml:space="preserve"> оценивания была выбрана модель остаточной прибыли, предложенная </w:t>
      </w:r>
      <w:r w:rsidR="00C53F7A" w:rsidRPr="00C53F7A">
        <w:t>[</w:t>
      </w:r>
      <w:proofErr w:type="spellStart"/>
      <w:r w:rsidR="00C53F7A">
        <w:rPr>
          <w:lang w:val="en-US"/>
        </w:rPr>
        <w:t>Ohlson</w:t>
      </w:r>
      <w:proofErr w:type="spellEnd"/>
      <w:r w:rsidR="00C53F7A" w:rsidRPr="00C53F7A">
        <w:t>, 1995]</w:t>
      </w:r>
      <w:r w:rsidR="00C53F7A">
        <w:t xml:space="preserve">, а далее модифицированная в исследовании </w:t>
      </w:r>
      <w:r w:rsidR="005026C5" w:rsidRPr="005026C5">
        <w:t>[</w:t>
      </w:r>
      <w:r w:rsidR="005026C5">
        <w:rPr>
          <w:lang w:val="en-US"/>
        </w:rPr>
        <w:t>Guest</w:t>
      </w:r>
      <w:r w:rsidR="005026C5" w:rsidRPr="005026C5">
        <w:t xml:space="preserve"> </w:t>
      </w:r>
      <w:r w:rsidR="005026C5">
        <w:rPr>
          <w:lang w:val="en-US"/>
        </w:rPr>
        <w:t>et</w:t>
      </w:r>
      <w:r w:rsidR="005026C5" w:rsidRPr="005026C5">
        <w:t xml:space="preserve"> </w:t>
      </w:r>
      <w:r w:rsidR="005026C5">
        <w:rPr>
          <w:lang w:val="en-US"/>
        </w:rPr>
        <w:t>al</w:t>
      </w:r>
      <w:r w:rsidR="005026C5" w:rsidRPr="005026C5">
        <w:t>, 2010]</w:t>
      </w:r>
      <w:r w:rsidR="00C53F7A">
        <w:t xml:space="preserve">. </w:t>
      </w:r>
      <w:r w:rsidR="005026C5">
        <w:t xml:space="preserve">Фундаментальная ценность компании в такой модели является суммой балансовой ценности собственного капитала на момент совершения оценки и дисконтированных потоков остаточных прибылей. </w:t>
      </w:r>
    </w:p>
    <w:p w14:paraId="327596B5" w14:textId="0A35D78D" w:rsidR="00B212FD" w:rsidRDefault="005026C5" w:rsidP="004D023C">
      <w:r>
        <w:t xml:space="preserve">Фундаментальная ценность </w:t>
      </w:r>
      <w:r w:rsidR="00DF37CE">
        <w:t>при расчете по такой модели основана на трёх предположениях</w:t>
      </w:r>
      <w:r w:rsidR="00A6036F" w:rsidRPr="00A6036F">
        <w:t xml:space="preserve"> </w:t>
      </w:r>
      <w:r w:rsidR="00A6036F" w:rsidRPr="005026C5">
        <w:t>[</w:t>
      </w:r>
      <w:r w:rsidR="00A6036F">
        <w:rPr>
          <w:lang w:val="en-US"/>
        </w:rPr>
        <w:t>Guest</w:t>
      </w:r>
      <w:r w:rsidR="00A6036F" w:rsidRPr="005026C5">
        <w:t xml:space="preserve"> </w:t>
      </w:r>
      <w:r w:rsidR="00A6036F">
        <w:rPr>
          <w:lang w:val="en-US"/>
        </w:rPr>
        <w:t>et</w:t>
      </w:r>
      <w:r w:rsidR="00A6036F" w:rsidRPr="005026C5">
        <w:t xml:space="preserve"> </w:t>
      </w:r>
      <w:r w:rsidR="00A6036F">
        <w:rPr>
          <w:lang w:val="en-US"/>
        </w:rPr>
        <w:t>al</w:t>
      </w:r>
      <w:r w:rsidR="00A6036F" w:rsidRPr="005026C5">
        <w:t>, 2010]</w:t>
      </w:r>
      <w:r w:rsidR="00DF37CE" w:rsidRPr="00DF37CE">
        <w:t>:</w:t>
      </w:r>
    </w:p>
    <w:p w14:paraId="6FEA85A7" w14:textId="3D0F088A" w:rsidR="00333FE1" w:rsidRDefault="00B212FD" w:rsidP="00B212FD">
      <w:pPr>
        <w:pStyle w:val="a3"/>
        <w:numPr>
          <w:ilvl w:val="0"/>
          <w:numId w:val="15"/>
        </w:numPr>
      </w:pPr>
      <w:r w:rsidRPr="00B212FD">
        <w:t>Фундаментальная ценность равна бесконеч</w:t>
      </w:r>
      <w:r w:rsidR="00D15B6C">
        <w:t>ному потоку дивидендных выплат</w:t>
      </w:r>
      <w:r w:rsidR="006A512F" w:rsidRPr="006A512F">
        <w:t>:</w:t>
      </w:r>
    </w:p>
    <w:p w14:paraId="4BCB2774" w14:textId="4E8B8D52" w:rsidR="005026C5" w:rsidRDefault="00D0414F" w:rsidP="00333FE1">
      <w:pPr>
        <w:jc w:val="right"/>
        <w:rPr>
          <w:rFonts w:eastAsiaTheme="minorEastAsia"/>
        </w:rPr>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m:t>
            </m:r>
          </m:sup>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t+i</m:t>
                    </m:r>
                  </m:sub>
                </m:sSub>
                <m:r>
                  <w:rPr>
                    <w:rFonts w:ascii="Cambria Math" w:hAnsi="Cambria Math"/>
                  </w:rPr>
                  <m:t>]</m:t>
                </m:r>
              </m:num>
              <m:den>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e>
                  <m:sup>
                    <m:r>
                      <w:rPr>
                        <w:rFonts w:ascii="Cambria Math" w:hAnsi="Cambria Math"/>
                      </w:rPr>
                      <m:t>i</m:t>
                    </m:r>
                  </m:sup>
                </m:sSup>
              </m:den>
            </m:f>
          </m:e>
        </m:nary>
      </m:oMath>
      <w:proofErr w:type="gramStart"/>
      <w:r w:rsidR="003842E3">
        <w:rPr>
          <w:rFonts w:eastAsiaTheme="minorEastAsia"/>
        </w:rPr>
        <w:t>,</w:t>
      </w:r>
      <w:r w:rsidR="00333FE1" w:rsidRPr="00333FE1">
        <w:rPr>
          <w:rFonts w:eastAsiaTheme="minorEastAsia"/>
        </w:rPr>
        <w:t xml:space="preserve">   </w:t>
      </w:r>
      <w:proofErr w:type="gramEnd"/>
      <w:r w:rsidR="00333FE1" w:rsidRPr="00333FE1">
        <w:rPr>
          <w:rFonts w:eastAsiaTheme="minorEastAsia"/>
        </w:rPr>
        <w:t xml:space="preserve">                          </w:t>
      </w:r>
      <w:r w:rsidR="00996DFD">
        <w:rPr>
          <w:rFonts w:eastAsiaTheme="minorEastAsia"/>
        </w:rPr>
        <w:t xml:space="preserve">                             (14</w:t>
      </w:r>
      <w:r w:rsidR="00333FE1" w:rsidRPr="00333FE1">
        <w:rPr>
          <w:rFonts w:eastAsiaTheme="minorEastAsia"/>
        </w:rPr>
        <w:t>)</w:t>
      </w:r>
    </w:p>
    <w:p w14:paraId="03E65E6E" w14:textId="38237718" w:rsidR="00B212FD" w:rsidRPr="00C32764" w:rsidRDefault="00B212FD" w:rsidP="00A6036F">
      <w:pPr>
        <w:jc w:val="left"/>
        <w:rPr>
          <w:rFonts w:eastAsiaTheme="minorEastAsia"/>
        </w:rPr>
      </w:pPr>
      <w:r>
        <w:rPr>
          <w:rFonts w:eastAsiaTheme="minorEastAsia"/>
        </w:rPr>
        <w:lastRenderedPageBreak/>
        <w:t>где</w:t>
      </w:r>
      <w:r w:rsidRPr="00C32764">
        <w:rPr>
          <w:rFonts w:eastAsiaTheme="minorEastAsia"/>
        </w:rPr>
        <w:t>:</w:t>
      </w:r>
    </w:p>
    <w:p w14:paraId="60CB8242" w14:textId="5EA9E7DB" w:rsidR="00B212FD" w:rsidRDefault="00D0414F" w:rsidP="00BC3D50">
      <w:pPr>
        <w:jc w:val="left"/>
        <w:rPr>
          <w:rFonts w:eastAsiaTheme="minorEastAsia"/>
        </w:rPr>
      </w:pPr>
      <m:oMath>
        <m:sSub>
          <m:sSubPr>
            <m:ctrlPr>
              <w:rPr>
                <w:rFonts w:ascii="Cambria Math" w:hAnsi="Cambria Math"/>
                <w:i/>
              </w:rPr>
            </m:ctrlPr>
          </m:sSubPr>
          <m:e>
            <m:r>
              <w:rPr>
                <w:rFonts w:ascii="Cambria Math" w:hAnsi="Cambria Math"/>
              </w:rPr>
              <m:t>V</m:t>
            </m:r>
          </m:e>
          <m:sub>
            <m:r>
              <w:rPr>
                <w:rFonts w:ascii="Cambria Math" w:hAnsi="Cambria Math"/>
              </w:rPr>
              <m:t>t</m:t>
            </m:r>
          </m:sub>
        </m:sSub>
      </m:oMath>
      <w:r w:rsidR="00B212FD" w:rsidRPr="00D15B6C">
        <w:rPr>
          <w:rFonts w:eastAsiaTheme="minorEastAsia"/>
        </w:rPr>
        <w:t xml:space="preserve"> — </w:t>
      </w:r>
      <w:r w:rsidR="00D15B6C">
        <w:rPr>
          <w:rFonts w:eastAsiaTheme="minorEastAsia"/>
        </w:rPr>
        <w:t xml:space="preserve">фундаментальная оценка акции на момент времени </w:t>
      </w:r>
      <w:r w:rsidR="002812B0">
        <w:rPr>
          <w:rFonts w:eastAsiaTheme="minorEastAsia"/>
          <w:lang w:val="en-US"/>
        </w:rPr>
        <w:t>t</w:t>
      </w:r>
      <w:r w:rsidR="002812B0" w:rsidRPr="002812B0">
        <w:rPr>
          <w:rFonts w:eastAsiaTheme="minorEastAsia"/>
        </w:rPr>
        <w:t>;</w:t>
      </w:r>
    </w:p>
    <w:p w14:paraId="54A1C29A" w14:textId="12EC9CFF" w:rsidR="00235470" w:rsidRPr="00235470" w:rsidRDefault="00D0414F" w:rsidP="00BC3D50">
      <w:pPr>
        <w:jc w:val="left"/>
        <w:rPr>
          <w:rFonts w:eastAsiaTheme="minorEastAsia"/>
        </w:rPr>
      </w:pP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oMath>
      <w:r w:rsidR="00235470" w:rsidRPr="00235470">
        <w:rPr>
          <w:rFonts w:eastAsiaTheme="minorEastAsia"/>
        </w:rPr>
        <w:t xml:space="preserve"> — </w:t>
      </w:r>
      <w:r w:rsidR="00235470">
        <w:rPr>
          <w:rFonts w:eastAsiaTheme="minorEastAsia"/>
        </w:rPr>
        <w:t>ожидание, основанное на доступной в момент t информации</w:t>
      </w:r>
      <w:r w:rsidR="00235470" w:rsidRPr="00235470">
        <w:rPr>
          <w:rFonts w:eastAsiaTheme="minorEastAsia"/>
        </w:rPr>
        <w:t>;</w:t>
      </w:r>
    </w:p>
    <w:p w14:paraId="34DCBA87" w14:textId="4F0AE683" w:rsidR="00235470" w:rsidRDefault="00D0414F" w:rsidP="00BC3D50">
      <w:pPr>
        <w:jc w:val="left"/>
        <w:rPr>
          <w:rFonts w:eastAsiaTheme="minorEastAsia"/>
        </w:rPr>
      </w:pPr>
      <m:oMath>
        <m:sSub>
          <m:sSubPr>
            <m:ctrlPr>
              <w:rPr>
                <w:rFonts w:ascii="Cambria Math" w:hAnsi="Cambria Math"/>
                <w:i/>
              </w:rPr>
            </m:ctrlPr>
          </m:sSubPr>
          <m:e>
            <m:r>
              <w:rPr>
                <w:rFonts w:ascii="Cambria Math" w:hAnsi="Cambria Math"/>
              </w:rPr>
              <m:t>D</m:t>
            </m:r>
          </m:e>
          <m:sub>
            <m:r>
              <w:rPr>
                <w:rFonts w:ascii="Cambria Math" w:hAnsi="Cambria Math"/>
              </w:rPr>
              <m:t>t+i</m:t>
            </m:r>
          </m:sub>
        </m:sSub>
      </m:oMath>
      <w:r w:rsidR="00235470" w:rsidRPr="00235470">
        <w:rPr>
          <w:rFonts w:eastAsiaTheme="minorEastAsia"/>
        </w:rPr>
        <w:t xml:space="preserve"> — </w:t>
      </w:r>
      <w:r w:rsidR="00235470">
        <w:rPr>
          <w:rFonts w:eastAsiaTheme="minorEastAsia"/>
        </w:rPr>
        <w:t xml:space="preserve">дивиденды, выплачиваемые в момент </w:t>
      </w:r>
      <w:r w:rsidR="00235470">
        <w:rPr>
          <w:rFonts w:eastAsiaTheme="minorEastAsia"/>
          <w:lang w:val="en-US"/>
        </w:rPr>
        <w:t>t</w:t>
      </w:r>
      <w:r w:rsidR="00235470" w:rsidRPr="00235470">
        <w:rPr>
          <w:rFonts w:eastAsiaTheme="minorEastAsia"/>
        </w:rPr>
        <w:t>+</w:t>
      </w:r>
      <w:proofErr w:type="spellStart"/>
      <w:r w:rsidR="00235470">
        <w:rPr>
          <w:rFonts w:eastAsiaTheme="minorEastAsia"/>
          <w:lang w:val="en-US"/>
        </w:rPr>
        <w:t>i</w:t>
      </w:r>
      <w:proofErr w:type="spellEnd"/>
      <w:r w:rsidR="00235470" w:rsidRPr="00235470">
        <w:rPr>
          <w:rFonts w:eastAsiaTheme="minorEastAsia"/>
        </w:rPr>
        <w:t>;</w:t>
      </w:r>
    </w:p>
    <w:p w14:paraId="3DEB2917" w14:textId="019E995E" w:rsidR="00235470" w:rsidRDefault="00D0414F" w:rsidP="00BC3D50">
      <w:pPr>
        <w:jc w:val="left"/>
        <w:rPr>
          <w:rFonts w:eastAsiaTheme="minorEastAsia"/>
        </w:rPr>
      </w:pPr>
      <m:oMath>
        <m:sSub>
          <m:sSubPr>
            <m:ctrlPr>
              <w:rPr>
                <w:rFonts w:ascii="Cambria Math" w:hAnsi="Cambria Math"/>
                <w:i/>
              </w:rPr>
            </m:ctrlPr>
          </m:sSubPr>
          <m:e>
            <m:r>
              <w:rPr>
                <w:rFonts w:ascii="Cambria Math" w:hAnsi="Cambria Math"/>
              </w:rPr>
              <m:t>r</m:t>
            </m:r>
          </m:e>
          <m:sub>
            <m:r>
              <w:rPr>
                <w:rFonts w:ascii="Cambria Math" w:hAnsi="Cambria Math"/>
              </w:rPr>
              <m:t>e</m:t>
            </m:r>
          </m:sub>
        </m:sSub>
      </m:oMath>
      <w:r w:rsidR="00235470" w:rsidRPr="00BC3D50">
        <w:rPr>
          <w:rFonts w:eastAsiaTheme="minorEastAsia"/>
        </w:rPr>
        <w:t xml:space="preserve"> — </w:t>
      </w:r>
      <w:r w:rsidR="00235470">
        <w:rPr>
          <w:rFonts w:eastAsiaTheme="minorEastAsia"/>
        </w:rPr>
        <w:t>стоимость привлечения</w:t>
      </w:r>
      <w:r w:rsidR="00BC3D50">
        <w:rPr>
          <w:rFonts w:eastAsiaTheme="minorEastAsia"/>
        </w:rPr>
        <w:t xml:space="preserve"> собственного</w:t>
      </w:r>
      <w:r w:rsidR="00235470">
        <w:rPr>
          <w:rFonts w:eastAsiaTheme="minorEastAsia"/>
        </w:rPr>
        <w:t xml:space="preserve"> капитала</w:t>
      </w:r>
      <w:r w:rsidR="00BC3D50">
        <w:rPr>
          <w:rFonts w:eastAsiaTheme="minorEastAsia"/>
        </w:rPr>
        <w:t>.</w:t>
      </w:r>
    </w:p>
    <w:p w14:paraId="558C050B" w14:textId="56699FAF" w:rsidR="00BC3D50" w:rsidRDefault="00BC3D50" w:rsidP="00BC3D50">
      <w:pPr>
        <w:pStyle w:val="a3"/>
        <w:numPr>
          <w:ilvl w:val="0"/>
          <w:numId w:val="15"/>
        </w:numPr>
        <w:jc w:val="left"/>
        <w:rPr>
          <w:rFonts w:eastAsiaTheme="minorEastAsia"/>
        </w:rPr>
      </w:pPr>
      <w:r w:rsidRPr="006A512F">
        <w:rPr>
          <w:rFonts w:eastAsiaTheme="minorEastAsia"/>
        </w:rPr>
        <w:t xml:space="preserve">Изменения </w:t>
      </w:r>
      <w:r w:rsidR="006A512F">
        <w:rPr>
          <w:rFonts w:eastAsiaTheme="minorEastAsia"/>
        </w:rPr>
        <w:t>в балансовой стоимости собственного капитала заданы следующим уравнением</w:t>
      </w:r>
      <w:r w:rsidR="006A512F" w:rsidRPr="006A512F">
        <w:rPr>
          <w:rFonts w:eastAsiaTheme="minorEastAsia"/>
        </w:rPr>
        <w:t>:</w:t>
      </w:r>
    </w:p>
    <w:p w14:paraId="4458E644" w14:textId="532118A1" w:rsidR="001D332D" w:rsidRPr="001D332D" w:rsidRDefault="00D0414F" w:rsidP="001D332D">
      <w:pPr>
        <w:jc w:val="right"/>
        <w:rPr>
          <w:rFonts w:eastAsiaTheme="minorEastAsia"/>
        </w:rPr>
      </w:pPr>
      <m:oMath>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t-1</m:t>
            </m:r>
          </m:sub>
        </m:sSub>
        <m:r>
          <w:rPr>
            <w:rFonts w:ascii="Cambria Math" w:hAnsi="Cambria Math"/>
          </w:rPr>
          <m:t xml:space="preserve">+ </m:t>
        </m:r>
        <m:sSub>
          <m:sSubPr>
            <m:ctrlPr>
              <w:rPr>
                <w:rFonts w:ascii="Cambria Math" w:hAnsi="Cambria Math"/>
                <w:i/>
              </w:rPr>
            </m:ctrlPr>
          </m:sSubPr>
          <m:e>
            <m:r>
              <w:rPr>
                <w:rFonts w:ascii="Cambria Math" w:hAnsi="Cambria Math"/>
              </w:rPr>
              <m:t>NI</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t</m:t>
            </m:r>
          </m:sub>
        </m:sSub>
      </m:oMath>
      <w:proofErr w:type="gramStart"/>
      <w:r w:rsidR="003842E3" w:rsidRPr="00C32764">
        <w:rPr>
          <w:rFonts w:eastAsiaTheme="minorEastAsia"/>
        </w:rPr>
        <w:t>,</w:t>
      </w:r>
      <w:r w:rsidR="001D332D" w:rsidRPr="00333FE1">
        <w:rPr>
          <w:rFonts w:eastAsiaTheme="minorEastAsia"/>
        </w:rPr>
        <w:t xml:space="preserve">   </w:t>
      </w:r>
      <w:proofErr w:type="gramEnd"/>
      <w:r w:rsidR="001D332D" w:rsidRPr="00333FE1">
        <w:rPr>
          <w:rFonts w:eastAsiaTheme="minorEastAsia"/>
        </w:rPr>
        <w:t xml:space="preserve">                                                 </w:t>
      </w:r>
      <w:r w:rsidR="00996DFD">
        <w:rPr>
          <w:rFonts w:eastAsiaTheme="minorEastAsia"/>
        </w:rPr>
        <w:t>(15</w:t>
      </w:r>
      <w:r w:rsidR="001D332D">
        <w:rPr>
          <w:rFonts w:eastAsiaTheme="minorEastAsia"/>
        </w:rPr>
        <w:t>)</w:t>
      </w:r>
    </w:p>
    <w:p w14:paraId="4FFE9522" w14:textId="77777777" w:rsidR="001D332D" w:rsidRDefault="001D332D" w:rsidP="001D332D">
      <w:pPr>
        <w:pStyle w:val="a3"/>
        <w:spacing w:before="100" w:beforeAutospacing="1" w:after="100" w:afterAutospacing="1" w:line="240" w:lineRule="auto"/>
        <w:ind w:left="1069" w:firstLine="0"/>
        <w:jc w:val="left"/>
        <w:rPr>
          <w:rFonts w:eastAsia="Times New Roman" w:cs="Times New Roman"/>
          <w:szCs w:val="24"/>
          <w:lang w:eastAsia="ru-RU"/>
        </w:rPr>
      </w:pPr>
      <w:r>
        <w:rPr>
          <w:rFonts w:eastAsia="Times New Roman" w:cs="Times New Roman"/>
          <w:szCs w:val="24"/>
          <w:lang w:eastAsia="ru-RU"/>
        </w:rPr>
        <w:t>г</w:t>
      </w:r>
      <w:r w:rsidRPr="00A6036F">
        <w:rPr>
          <w:rFonts w:eastAsia="Times New Roman" w:cs="Times New Roman"/>
          <w:szCs w:val="24"/>
          <w:lang w:eastAsia="ru-RU"/>
        </w:rPr>
        <w:t>де</w:t>
      </w:r>
      <w:r w:rsidRPr="00502E48">
        <w:rPr>
          <w:rFonts w:eastAsia="Times New Roman" w:cs="Times New Roman"/>
          <w:szCs w:val="24"/>
          <w:lang w:eastAsia="ru-RU"/>
        </w:rPr>
        <w:t>:</w:t>
      </w:r>
      <w:r w:rsidRPr="00A6036F">
        <w:rPr>
          <w:rFonts w:eastAsia="Times New Roman" w:cs="Times New Roman"/>
          <w:szCs w:val="24"/>
          <w:lang w:eastAsia="ru-RU"/>
        </w:rPr>
        <w:t xml:space="preserve"> </w:t>
      </w:r>
    </w:p>
    <w:p w14:paraId="74AC1FED" w14:textId="77777777" w:rsidR="001D332D" w:rsidRPr="00502E48" w:rsidRDefault="001D332D" w:rsidP="001D332D">
      <w:pPr>
        <w:pStyle w:val="a3"/>
        <w:spacing w:before="100" w:beforeAutospacing="1" w:after="100" w:afterAutospacing="1" w:line="240" w:lineRule="auto"/>
        <w:ind w:left="1069" w:firstLine="0"/>
        <w:jc w:val="left"/>
        <w:rPr>
          <w:rFonts w:eastAsia="Times New Roman" w:cs="Times New Roman"/>
          <w:szCs w:val="24"/>
          <w:lang w:eastAsia="ru-RU"/>
        </w:rPr>
      </w:pPr>
      <w:r w:rsidRPr="00502E48">
        <w:rPr>
          <w:rFonts w:eastAsia="Times New Roman" w:cs="Times New Roman"/>
          <w:szCs w:val="24"/>
          <w:lang w:eastAsia="ru-RU"/>
        </w:rPr>
        <w:t>B</w:t>
      </w:r>
      <w:r w:rsidRPr="00502E48">
        <w:rPr>
          <w:rFonts w:eastAsia="Times New Roman" w:cs="Times New Roman"/>
          <w:position w:val="-4"/>
          <w:sz w:val="16"/>
          <w:szCs w:val="16"/>
          <w:lang w:eastAsia="ru-RU"/>
        </w:rPr>
        <w:t>t</w:t>
      </w:r>
      <w:r w:rsidRPr="00502E48">
        <w:rPr>
          <w:rFonts w:eastAsia="Times New Roman" w:cs="Times New Roman"/>
          <w:szCs w:val="24"/>
          <w:lang w:eastAsia="ru-RU"/>
        </w:rPr>
        <w:t>, B</w:t>
      </w:r>
      <w:r w:rsidRPr="00502E48">
        <w:rPr>
          <w:rFonts w:eastAsia="Times New Roman" w:cs="Times New Roman"/>
          <w:position w:val="-4"/>
          <w:sz w:val="16"/>
          <w:szCs w:val="16"/>
          <w:lang w:eastAsia="ru-RU"/>
        </w:rPr>
        <w:t xml:space="preserve">t-1 </w:t>
      </w:r>
      <w:r w:rsidRPr="00502E48">
        <w:rPr>
          <w:rFonts w:eastAsia="Times New Roman" w:cs="Times New Roman"/>
          <w:szCs w:val="24"/>
          <w:lang w:eastAsia="ru-RU"/>
        </w:rPr>
        <w:t xml:space="preserve">— балансовая стоимость собственного капитала в моменты t и t-1; </w:t>
      </w:r>
    </w:p>
    <w:p w14:paraId="0A51BA7E" w14:textId="77777777" w:rsidR="001D332D" w:rsidRPr="00502E48" w:rsidRDefault="001D332D" w:rsidP="001D332D">
      <w:pPr>
        <w:pStyle w:val="a3"/>
        <w:spacing w:before="100" w:beforeAutospacing="1" w:after="100" w:afterAutospacing="1" w:line="240" w:lineRule="auto"/>
        <w:ind w:left="1069" w:firstLine="0"/>
        <w:jc w:val="left"/>
        <w:rPr>
          <w:rFonts w:eastAsia="Times New Roman" w:cs="Times New Roman"/>
          <w:szCs w:val="24"/>
          <w:lang w:eastAsia="ru-RU"/>
        </w:rPr>
      </w:pPr>
      <w:r w:rsidRPr="00502E48">
        <w:rPr>
          <w:rFonts w:eastAsia="Times New Roman" w:cs="Times New Roman"/>
          <w:sz w:val="22"/>
          <w:lang w:eastAsia="ru-RU"/>
        </w:rPr>
        <w:t>NI</w:t>
      </w:r>
      <w:r w:rsidRPr="00502E48">
        <w:rPr>
          <w:rFonts w:eastAsia="Times New Roman" w:cs="Times New Roman"/>
          <w:i/>
          <w:iCs/>
          <w:position w:val="-4"/>
          <w:sz w:val="14"/>
          <w:szCs w:val="14"/>
          <w:lang w:eastAsia="ru-RU"/>
        </w:rPr>
        <w:t xml:space="preserve">t </w:t>
      </w:r>
      <w:r w:rsidRPr="00502E48">
        <w:rPr>
          <w:rFonts w:eastAsia="Times New Roman" w:cs="Times New Roman"/>
          <w:szCs w:val="24"/>
          <w:lang w:eastAsia="ru-RU"/>
        </w:rPr>
        <w:t>— чистая прибыль в момент t;</w:t>
      </w:r>
    </w:p>
    <w:p w14:paraId="5A982607" w14:textId="22FB0C80" w:rsidR="001D332D" w:rsidRPr="00506A69" w:rsidRDefault="001D332D" w:rsidP="00506A69">
      <w:pPr>
        <w:pStyle w:val="a3"/>
        <w:spacing w:before="100" w:beforeAutospacing="1" w:after="100" w:afterAutospacing="1" w:line="240" w:lineRule="auto"/>
        <w:ind w:left="1069" w:firstLine="0"/>
        <w:jc w:val="left"/>
        <w:rPr>
          <w:rFonts w:eastAsia="Times New Roman" w:cs="Times New Roman"/>
          <w:szCs w:val="24"/>
          <w:lang w:eastAsia="ru-RU"/>
        </w:rPr>
      </w:pPr>
      <w:r w:rsidRPr="00502E48">
        <w:rPr>
          <w:rFonts w:eastAsia="Times New Roman" w:cs="Times New Roman"/>
          <w:szCs w:val="24"/>
          <w:lang w:eastAsia="ru-RU"/>
        </w:rPr>
        <w:t>D</w:t>
      </w:r>
      <w:r w:rsidRPr="00502E48">
        <w:rPr>
          <w:rFonts w:eastAsia="Times New Roman" w:cs="Times New Roman"/>
          <w:position w:val="-4"/>
          <w:sz w:val="16"/>
          <w:szCs w:val="16"/>
          <w:lang w:eastAsia="ru-RU"/>
        </w:rPr>
        <w:t xml:space="preserve">t </w:t>
      </w:r>
      <w:r w:rsidRPr="00502E48">
        <w:rPr>
          <w:rFonts w:eastAsia="Times New Roman" w:cs="Times New Roman"/>
          <w:szCs w:val="24"/>
          <w:lang w:eastAsia="ru-RU"/>
        </w:rPr>
        <w:t xml:space="preserve">—дивидендные выплаты в момент t. </w:t>
      </w:r>
    </w:p>
    <w:p w14:paraId="19F7B595" w14:textId="2D47CFB7" w:rsidR="001D332D" w:rsidRPr="001D332D" w:rsidRDefault="001D332D" w:rsidP="001D332D">
      <w:pPr>
        <w:pStyle w:val="a3"/>
        <w:ind w:left="1069" w:firstLine="0"/>
        <w:jc w:val="left"/>
        <w:rPr>
          <w:rFonts w:eastAsiaTheme="minorEastAsia"/>
        </w:rPr>
      </w:pPr>
      <w:r>
        <w:rPr>
          <w:rFonts w:eastAsiaTheme="minorEastAsia"/>
        </w:rPr>
        <w:t>О</w:t>
      </w:r>
      <w:r w:rsidR="00457C19">
        <w:rPr>
          <w:rFonts w:eastAsiaTheme="minorEastAsia"/>
        </w:rPr>
        <w:t>бъединяя (1</w:t>
      </w:r>
      <w:r w:rsidR="00457C19" w:rsidRPr="00457C19">
        <w:rPr>
          <w:rFonts w:eastAsiaTheme="minorEastAsia"/>
        </w:rPr>
        <w:t>4</w:t>
      </w:r>
      <w:r w:rsidR="00457C19">
        <w:rPr>
          <w:rFonts w:eastAsiaTheme="minorEastAsia"/>
        </w:rPr>
        <w:t>) и (1</w:t>
      </w:r>
      <w:r w:rsidR="00457C19" w:rsidRPr="00457C19">
        <w:rPr>
          <w:rFonts w:eastAsiaTheme="minorEastAsia"/>
        </w:rPr>
        <w:t>5</w:t>
      </w:r>
      <w:r>
        <w:rPr>
          <w:rFonts w:eastAsiaTheme="minorEastAsia"/>
        </w:rPr>
        <w:t>) формулы и выражая дивидендные выплаты через будущие прибыли и балансовую стоимость собственного капитала, получается следующее уравнение</w:t>
      </w:r>
      <w:r w:rsidRPr="001D332D">
        <w:rPr>
          <w:rFonts w:eastAsiaTheme="minorEastAsia"/>
        </w:rPr>
        <w:t xml:space="preserve"> нахождения фундаментальной ценности:</w:t>
      </w:r>
    </w:p>
    <w:p w14:paraId="2186A369" w14:textId="77777777" w:rsidR="001D332D" w:rsidRPr="001D332D" w:rsidRDefault="001D332D" w:rsidP="001D332D">
      <w:pPr>
        <w:rPr>
          <w:rFonts w:eastAsiaTheme="minorEastAsia"/>
        </w:rPr>
      </w:pPr>
    </w:p>
    <w:p w14:paraId="4537AB6A" w14:textId="1D613D82" w:rsidR="001D332D" w:rsidRPr="001D332D" w:rsidRDefault="00D0414F" w:rsidP="001D332D">
      <w:pPr>
        <w:ind w:firstLine="0"/>
        <w:jc w:val="right"/>
        <w:rPr>
          <w:rFonts w:eastAsiaTheme="minorEastAsia"/>
        </w:rPr>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m:t>
            </m:r>
          </m:sup>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NI</m:t>
                        </m:r>
                      </m:e>
                      <m:sub>
                        <m:r>
                          <w:rPr>
                            <w:rFonts w:ascii="Cambria Math" w:hAnsi="Cambria Math"/>
                          </w:rPr>
                          <m:t>t+1</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t+i-1</m:t>
                        </m:r>
                      </m:sub>
                    </m:sSub>
                  </m:e>
                </m:d>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e</m:t>
                            </m:r>
                          </m:sub>
                        </m:sSub>
                      </m:e>
                    </m:d>
                  </m:e>
                  <m:sup>
                    <m:r>
                      <w:rPr>
                        <w:rFonts w:ascii="Cambria Math" w:hAnsi="Cambria Math"/>
                      </w:rPr>
                      <m:t>i</m:t>
                    </m:r>
                  </m:sup>
                </m:sSup>
              </m:den>
            </m:f>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e</m:t>
                        </m:r>
                      </m:sub>
                    </m:sSub>
                  </m:e>
                </m:d>
              </m:e>
              <m:sup>
                <m:r>
                  <w:rPr>
                    <w:rFonts w:ascii="Cambria Math" w:hAnsi="Cambria Math"/>
                  </w:rPr>
                  <m:t>∞</m:t>
                </m:r>
              </m:sup>
            </m:sSup>
          </m:den>
        </m:f>
      </m:oMath>
      <w:proofErr w:type="gramStart"/>
      <w:r w:rsidR="003842E3" w:rsidRPr="003842E3">
        <w:rPr>
          <w:rFonts w:eastAsiaTheme="minorEastAsia"/>
        </w:rPr>
        <w:t>,</w:t>
      </w:r>
      <w:r w:rsidR="001D332D" w:rsidRPr="00333FE1">
        <w:rPr>
          <w:rFonts w:eastAsiaTheme="minorEastAsia"/>
        </w:rPr>
        <w:t xml:space="preserve">   </w:t>
      </w:r>
      <w:proofErr w:type="gramEnd"/>
      <w:r w:rsidR="001D332D" w:rsidRPr="00333FE1">
        <w:rPr>
          <w:rFonts w:eastAsiaTheme="minorEastAsia"/>
        </w:rPr>
        <w:t xml:space="preserve">         </w:t>
      </w:r>
      <w:r w:rsidR="00996DFD">
        <w:rPr>
          <w:rFonts w:eastAsiaTheme="minorEastAsia"/>
        </w:rPr>
        <w:t xml:space="preserve">                   (16</w:t>
      </w:r>
      <w:r w:rsidR="001D332D">
        <w:rPr>
          <w:rFonts w:eastAsiaTheme="minorEastAsia"/>
        </w:rPr>
        <w:t>)</w:t>
      </w:r>
    </w:p>
    <w:p w14:paraId="03B7EB29" w14:textId="141B3E47" w:rsidR="001D332D" w:rsidRPr="00506A69" w:rsidRDefault="00D47732" w:rsidP="00506A69">
      <w:pPr>
        <w:pStyle w:val="a3"/>
        <w:numPr>
          <w:ilvl w:val="0"/>
          <w:numId w:val="15"/>
        </w:numPr>
      </w:pPr>
      <w:r>
        <w:t>Последняя часть в уравнении (15) приравнивается к нулю</w:t>
      </w:r>
      <w:r w:rsidR="00506A69" w:rsidRPr="00506A69">
        <w:t xml:space="preserve">: </w:t>
      </w:r>
    </w:p>
    <w:p w14:paraId="41C53BB7" w14:textId="3F25B387" w:rsidR="001D332D" w:rsidRPr="003842E3" w:rsidRDefault="001D332D" w:rsidP="001D332D">
      <w:pPr>
        <w:jc w:val="right"/>
        <w:rPr>
          <w:rFonts w:eastAsiaTheme="minorEastAsia"/>
        </w:rPr>
      </w:pPr>
      <w:r w:rsidRPr="00506A69">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m:t>
            </m:r>
          </m:sup>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NI</m:t>
                        </m:r>
                      </m:e>
                      <m:sub>
                        <m:r>
                          <w:rPr>
                            <w:rFonts w:ascii="Cambria Math" w:hAnsi="Cambria Math"/>
                          </w:rPr>
                          <m:t>t+1</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t+i-1</m:t>
                        </m:r>
                      </m:sub>
                    </m:sSub>
                  </m:e>
                </m:d>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e</m:t>
                            </m:r>
                          </m:sub>
                        </m:sSub>
                      </m:e>
                    </m:d>
                  </m:e>
                  <m:sup>
                    <m:r>
                      <w:rPr>
                        <w:rFonts w:ascii="Cambria Math" w:hAnsi="Cambria Math"/>
                      </w:rPr>
                      <m:t>i</m:t>
                    </m:r>
                  </m:sup>
                </m:sSup>
              </m:den>
            </m:f>
          </m:e>
        </m:nary>
        <m:r>
          <w:rPr>
            <w:rFonts w:ascii="Cambria Math" w:hAnsi="Cambria Math"/>
          </w:rPr>
          <m:t>,</m:t>
        </m:r>
      </m:oMath>
      <w:r w:rsidRPr="003842E3">
        <w:rPr>
          <w:rFonts w:eastAsiaTheme="minorEastAsia"/>
        </w:rPr>
        <w:t xml:space="preserve">            </w:t>
      </w:r>
      <w:r w:rsidR="00996DFD">
        <w:rPr>
          <w:rFonts w:eastAsiaTheme="minorEastAsia"/>
        </w:rPr>
        <w:t xml:space="preserve">                             (17</w:t>
      </w:r>
      <w:r w:rsidRPr="003842E3">
        <w:rPr>
          <w:rFonts w:eastAsiaTheme="minorEastAsia"/>
        </w:rPr>
        <w:t>)</w:t>
      </w:r>
    </w:p>
    <w:p w14:paraId="4690C1AF" w14:textId="69E7008B" w:rsidR="001D332D" w:rsidRPr="00BD6E70" w:rsidRDefault="00BD6E70" w:rsidP="001D332D">
      <w:pPr>
        <w:rPr>
          <w:rFonts w:eastAsiaTheme="minorEastAsia"/>
        </w:rPr>
      </w:pPr>
      <w:r w:rsidRPr="00BD6E70">
        <w:rPr>
          <w:rFonts w:eastAsiaTheme="minorEastAsia"/>
        </w:rPr>
        <w:t>Для дальнейшего практического использования вводится предположение о конечной терминальной стоимости, что модифицирует модель</w:t>
      </w:r>
      <w:r w:rsidR="009A5D53">
        <w:rPr>
          <w:rFonts w:eastAsiaTheme="minorEastAsia"/>
        </w:rPr>
        <w:t>, приводя её к следующему виду</w:t>
      </w:r>
      <w:r w:rsidR="00316026">
        <w:rPr>
          <w:rFonts w:eastAsiaTheme="minorEastAsia"/>
        </w:rPr>
        <w:t xml:space="preserve"> </w:t>
      </w:r>
      <w:r w:rsidR="009A5D53" w:rsidRPr="005026C5">
        <w:t>[</w:t>
      </w:r>
      <w:r w:rsidR="009A5D53">
        <w:rPr>
          <w:lang w:val="en-US"/>
        </w:rPr>
        <w:t>Guest</w:t>
      </w:r>
      <w:r w:rsidR="009A5D53" w:rsidRPr="005026C5">
        <w:t xml:space="preserve"> </w:t>
      </w:r>
      <w:r w:rsidR="009A5D53">
        <w:rPr>
          <w:lang w:val="en-US"/>
        </w:rPr>
        <w:t>et</w:t>
      </w:r>
      <w:r w:rsidR="009A5D53" w:rsidRPr="005026C5">
        <w:t xml:space="preserve"> </w:t>
      </w:r>
      <w:r w:rsidR="009A5D53">
        <w:rPr>
          <w:lang w:val="en-US"/>
        </w:rPr>
        <w:t>al</w:t>
      </w:r>
      <w:r w:rsidR="009A5D53" w:rsidRPr="005026C5">
        <w:t>, 2010]</w:t>
      </w:r>
      <w:r w:rsidR="009A5D53" w:rsidRPr="00DF37CE">
        <w:t>:</w:t>
      </w:r>
    </w:p>
    <w:p w14:paraId="3A63271F" w14:textId="3AE2D5D4" w:rsidR="001D332D" w:rsidRPr="001D332D" w:rsidRDefault="001D332D" w:rsidP="001D332D">
      <w:pPr>
        <w:jc w:val="right"/>
        <w:rPr>
          <w:rFonts w:eastAsiaTheme="minorEastAsia"/>
        </w:rPr>
      </w:pPr>
      <w:r w:rsidRPr="00BD6E70">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m:t>
            </m:r>
          </m:sup>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NI</m:t>
                        </m:r>
                      </m:e>
                      <m:sub>
                        <m:r>
                          <w:rPr>
                            <w:rFonts w:ascii="Cambria Math" w:hAnsi="Cambria Math"/>
                          </w:rPr>
                          <m:t>t+1</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t+i-1</m:t>
                        </m:r>
                      </m:sub>
                    </m:sSub>
                  </m:e>
                </m:d>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e</m:t>
                            </m:r>
                          </m:sub>
                        </m:sSub>
                      </m:e>
                    </m:d>
                  </m:e>
                  <m:sup>
                    <m:r>
                      <w:rPr>
                        <w:rFonts w:ascii="Cambria Math" w:hAnsi="Cambria Math"/>
                      </w:rPr>
                      <m:t>i</m:t>
                    </m:r>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t+T</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NI</m:t>
                        </m:r>
                      </m:e>
                      <m:sub>
                        <m:r>
                          <w:rPr>
                            <w:rFonts w:ascii="Cambria Math" w:hAnsi="Cambria Math"/>
                          </w:rPr>
                          <m:t>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t+T-1</m:t>
                        </m:r>
                      </m:sub>
                    </m:sSub>
                  </m:e>
                </m:d>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e</m:t>
                            </m:r>
                          </m:sub>
                        </m:sSub>
                      </m:e>
                    </m:d>
                  </m:e>
                  <m:sup>
                    <m:r>
                      <w:rPr>
                        <w:rFonts w:ascii="Cambria Math" w:hAnsi="Cambria Math"/>
                      </w:rPr>
                      <m:t>i+T-1</m:t>
                    </m:r>
                  </m:sup>
                </m:sSup>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e</m:t>
                    </m:r>
                  </m:sub>
                </m:sSub>
              </m:den>
            </m:f>
          </m:e>
        </m:nary>
        <m:r>
          <w:rPr>
            <w:rFonts w:ascii="Cambria Math" w:hAnsi="Cambria Math"/>
          </w:rPr>
          <m:t>,</m:t>
        </m:r>
      </m:oMath>
      <w:r w:rsidRPr="00333FE1">
        <w:rPr>
          <w:rFonts w:eastAsiaTheme="minorEastAsia"/>
        </w:rPr>
        <w:t xml:space="preserve">           </w:t>
      </w:r>
      <w:r w:rsidR="00996DFD">
        <w:rPr>
          <w:rFonts w:eastAsiaTheme="minorEastAsia"/>
        </w:rPr>
        <w:t xml:space="preserve">             (18</w:t>
      </w:r>
      <w:r>
        <w:rPr>
          <w:rFonts w:eastAsiaTheme="minorEastAsia"/>
        </w:rPr>
        <w:t>)</w:t>
      </w:r>
    </w:p>
    <w:p w14:paraId="08E0B438" w14:textId="5107A949" w:rsidR="001D332D" w:rsidRDefault="00316026" w:rsidP="001D332D">
      <w:pPr>
        <w:rPr>
          <w:rFonts w:eastAsiaTheme="minorEastAsia"/>
        </w:rPr>
      </w:pPr>
      <w:r>
        <w:rPr>
          <w:rFonts w:eastAsiaTheme="minorEastAsia"/>
        </w:rPr>
        <w:t>Третье сла</w:t>
      </w:r>
      <w:r w:rsidR="00B1657C">
        <w:rPr>
          <w:rFonts w:eastAsiaTheme="minorEastAsia"/>
        </w:rPr>
        <w:t>гаемой полученного уравнения (18</w:t>
      </w:r>
      <w:r>
        <w:rPr>
          <w:rFonts w:eastAsiaTheme="minorEastAsia"/>
        </w:rPr>
        <w:t>) представляет собой т</w:t>
      </w:r>
      <w:r w:rsidR="00856C68">
        <w:rPr>
          <w:rFonts w:eastAsiaTheme="minorEastAsia"/>
        </w:rPr>
        <w:t>ерминальную ц</w:t>
      </w:r>
      <w:r>
        <w:rPr>
          <w:rFonts w:eastAsiaTheme="minorEastAsia"/>
        </w:rPr>
        <w:t xml:space="preserve">енность, которая </w:t>
      </w:r>
      <w:r w:rsidR="00856C68">
        <w:rPr>
          <w:rFonts w:eastAsiaTheme="minorEastAsia"/>
        </w:rPr>
        <w:t xml:space="preserve">рассчитывается как сумма </w:t>
      </w:r>
      <w:r w:rsidR="000D47DE">
        <w:rPr>
          <w:rFonts w:eastAsiaTheme="minorEastAsia"/>
        </w:rPr>
        <w:t xml:space="preserve">остаточных прибылей </w:t>
      </w:r>
      <w:r w:rsidR="00434388">
        <w:rPr>
          <w:rFonts w:eastAsiaTheme="minorEastAsia"/>
        </w:rPr>
        <w:t xml:space="preserve">на временном промежутке </w:t>
      </w:r>
      <w:r w:rsidR="00856C68">
        <w:rPr>
          <w:rFonts w:eastAsiaTheme="minorEastAsia"/>
          <w:lang w:val="en-US"/>
        </w:rPr>
        <w:t>t</w:t>
      </w:r>
      <w:r w:rsidR="00856C68" w:rsidRPr="00856C68">
        <w:rPr>
          <w:rFonts w:eastAsiaTheme="minorEastAsia"/>
        </w:rPr>
        <w:t>+</w:t>
      </w:r>
      <w:r w:rsidR="00856C68">
        <w:rPr>
          <w:rFonts w:eastAsiaTheme="minorEastAsia"/>
          <w:lang w:val="en-US"/>
        </w:rPr>
        <w:t>T</w:t>
      </w:r>
      <w:r w:rsidR="00856C68">
        <w:rPr>
          <w:rFonts w:eastAsiaTheme="minorEastAsia"/>
        </w:rPr>
        <w:t xml:space="preserve">, </w:t>
      </w:r>
      <w:r w:rsidR="00434388">
        <w:rPr>
          <w:rFonts w:eastAsiaTheme="minorEastAsia"/>
        </w:rPr>
        <w:t>которые дисконти</w:t>
      </w:r>
      <w:r w:rsidR="00C01A32">
        <w:rPr>
          <w:rFonts w:eastAsiaTheme="minorEastAsia"/>
        </w:rPr>
        <w:t xml:space="preserve">рованы </w:t>
      </w:r>
      <w:r w:rsidR="00434388">
        <w:rPr>
          <w:rFonts w:eastAsiaTheme="minorEastAsia"/>
        </w:rPr>
        <w:t xml:space="preserve">на бесконечности в предположении об отсутствии дальнейшего роста балансовой ценности капитала после периода </w:t>
      </w:r>
      <w:r w:rsidR="00434388">
        <w:rPr>
          <w:rFonts w:eastAsiaTheme="minorEastAsia"/>
          <w:lang w:val="en-US"/>
        </w:rPr>
        <w:t>T</w:t>
      </w:r>
      <w:r w:rsidR="00434388">
        <w:rPr>
          <w:rFonts w:eastAsiaTheme="minorEastAsia"/>
        </w:rPr>
        <w:t xml:space="preserve">. </w:t>
      </w:r>
    </w:p>
    <w:p w14:paraId="66663768" w14:textId="7776760E" w:rsidR="00434388" w:rsidRPr="001A1DB3" w:rsidRDefault="00434388" w:rsidP="00025533">
      <w:pPr>
        <w:rPr>
          <w:rFonts w:eastAsiaTheme="minorEastAsia"/>
        </w:rPr>
      </w:pPr>
      <w:r>
        <w:rPr>
          <w:rFonts w:eastAsiaTheme="minorEastAsia"/>
        </w:rPr>
        <w:lastRenderedPageBreak/>
        <w:t xml:space="preserve">При </w:t>
      </w:r>
      <w:r w:rsidR="001A1DB3">
        <w:rPr>
          <w:rFonts w:eastAsiaTheme="minorEastAsia"/>
        </w:rPr>
        <w:t>оценке взаимосвязи</w:t>
      </w:r>
      <w:r w:rsidR="00383C34" w:rsidRPr="000D47DE">
        <w:rPr>
          <w:rFonts w:eastAsiaTheme="minorEastAsia"/>
        </w:rPr>
        <w:t xml:space="preserve"> </w:t>
      </w:r>
      <w:r w:rsidR="000D47DE">
        <w:rPr>
          <w:rFonts w:eastAsiaTheme="minorEastAsia"/>
        </w:rPr>
        <w:t xml:space="preserve">совершения сделки слияния и поглощения и изменения </w:t>
      </w:r>
      <w:r w:rsidR="001A1DB3" w:rsidRPr="001A1DB3">
        <w:rPr>
          <w:rFonts w:eastAsiaTheme="minorEastAsia"/>
        </w:rPr>
        <w:t xml:space="preserve">фундаментальной стоимости </w:t>
      </w:r>
      <w:r w:rsidR="001A1DB3">
        <w:rPr>
          <w:rFonts w:eastAsiaTheme="minorEastAsia"/>
        </w:rPr>
        <w:t xml:space="preserve">используется прогнозный период в четыре отчетных </w:t>
      </w:r>
      <w:r w:rsidR="00025533">
        <w:rPr>
          <w:rFonts w:eastAsiaTheme="minorEastAsia"/>
        </w:rPr>
        <w:t>года</w:t>
      </w:r>
      <w:r w:rsidR="001A1DB3">
        <w:rPr>
          <w:rFonts w:eastAsiaTheme="minorEastAsia"/>
        </w:rPr>
        <w:t xml:space="preserve"> после совершения сделки, что соответствует обычно используемому подходу в исследованиях на основе финансовых отчетностей </w:t>
      </w:r>
      <w:r w:rsidR="001A1DB3" w:rsidRPr="001A1DB3">
        <w:rPr>
          <w:rFonts w:eastAsiaTheme="minorEastAsia"/>
        </w:rPr>
        <w:t xml:space="preserve">[Григорьева, </w:t>
      </w:r>
      <w:proofErr w:type="spellStart"/>
      <w:r w:rsidR="001A1DB3" w:rsidRPr="001A1DB3">
        <w:rPr>
          <w:rFonts w:eastAsiaTheme="minorEastAsia"/>
        </w:rPr>
        <w:t>Троицкии</w:t>
      </w:r>
      <w:proofErr w:type="spellEnd"/>
      <w:r w:rsidR="001A1DB3" w:rsidRPr="001A1DB3">
        <w:rPr>
          <w:rFonts w:eastAsiaTheme="minorEastAsia"/>
        </w:rPr>
        <w:t xml:space="preserve">̆, 2012]: </w:t>
      </w:r>
    </w:p>
    <w:p w14:paraId="2F6E87A9" w14:textId="70BB465B" w:rsidR="001D332D" w:rsidRPr="001D332D" w:rsidRDefault="00D0414F" w:rsidP="001D332D">
      <w:pPr>
        <w:jc w:val="right"/>
        <w:rPr>
          <w:rFonts w:eastAsiaTheme="minorEastAsia"/>
        </w:rPr>
      </w:pPr>
      <m:oMath>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t</m:t>
            </m:r>
          </m:sub>
        </m:sSub>
        <m:r>
          <w:rPr>
            <w:rFonts w:ascii="Cambria Math" w:eastAsiaTheme="minorEastAsia" w:hAnsi="Cambria Math"/>
          </w:rPr>
          <m:t xml:space="preserve">= </m:t>
        </m:r>
        <m:sSub>
          <m:sSubPr>
            <m:ctrlPr>
              <w:rPr>
                <w:rFonts w:ascii="Cambria Math" w:eastAsiaTheme="minorEastAsia" w:hAnsi="Cambria Math"/>
                <w:i/>
                <w:lang w:val="en-GB"/>
              </w:rPr>
            </m:ctrlPr>
          </m:sSubPr>
          <m:e>
            <m:r>
              <w:rPr>
                <w:rFonts w:ascii="Cambria Math" w:eastAsiaTheme="minorEastAsia" w:hAnsi="Cambria Math"/>
                <w:lang w:val="en-GB"/>
              </w:rPr>
              <m:t>B</m:t>
            </m:r>
          </m:e>
          <m:sub>
            <m:r>
              <w:rPr>
                <w:rFonts w:ascii="Cambria Math" w:eastAsiaTheme="minorEastAsia" w:hAnsi="Cambria Math"/>
                <w:lang w:val="en-GB"/>
              </w:rPr>
              <m:t>t</m:t>
            </m:r>
          </m:sub>
        </m:sSub>
        <m:r>
          <w:rPr>
            <w:rFonts w:ascii="Cambria Math" w:eastAsiaTheme="minorEastAsia" w:hAnsi="Cambria Math"/>
          </w:rPr>
          <m:t xml:space="preserve">+ </m:t>
        </m:r>
        <m:nary>
          <m:naryPr>
            <m:chr m:val="∑"/>
            <m:limLoc m:val="undOvr"/>
            <m:ctrlPr>
              <w:rPr>
                <w:rFonts w:ascii="Cambria Math" w:eastAsiaTheme="minorEastAsia" w:hAnsi="Cambria Math"/>
                <w:i/>
                <w:lang w:val="en-GB"/>
              </w:rPr>
            </m:ctrlPr>
          </m:naryPr>
          <m:sub>
            <m:r>
              <w:rPr>
                <w:rFonts w:ascii="Cambria Math" w:eastAsiaTheme="minorEastAsia" w:hAnsi="Cambria Math"/>
                <w:lang w:val="en-GB"/>
              </w:rPr>
              <m:t>i</m:t>
            </m:r>
            <m:r>
              <w:rPr>
                <w:rFonts w:ascii="Cambria Math" w:eastAsiaTheme="minorEastAsia" w:hAnsi="Cambria Math"/>
              </w:rPr>
              <m:t>=1</m:t>
            </m:r>
          </m:sub>
          <m:sup>
            <m:r>
              <w:rPr>
                <w:rFonts w:ascii="Cambria Math" w:eastAsiaTheme="minorEastAsia" w:hAnsi="Cambria Math"/>
                <w:lang w:val="en-GB"/>
              </w:rPr>
              <m:t>T</m:t>
            </m:r>
          </m:sup>
          <m:e>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E</m:t>
                    </m:r>
                  </m:e>
                  <m:sub>
                    <m:r>
                      <w:rPr>
                        <w:rFonts w:ascii="Cambria Math" w:eastAsiaTheme="minorEastAsia" w:hAnsi="Cambria Math"/>
                        <w:lang w:val="en-GB"/>
                      </w:rPr>
                      <m:t>t</m:t>
                    </m:r>
                  </m:sub>
                </m:sSub>
                <m:d>
                  <m:dPr>
                    <m:begChr m:val="["/>
                    <m:endChr m:val="]"/>
                    <m:ctrlPr>
                      <w:rPr>
                        <w:rFonts w:ascii="Cambria Math" w:eastAsiaTheme="minorEastAsia" w:hAnsi="Cambria Math"/>
                        <w:i/>
                        <w:lang w:val="en-GB"/>
                      </w:rPr>
                    </m:ctrlPr>
                  </m:dPr>
                  <m:e>
                    <m:sSub>
                      <m:sSubPr>
                        <m:ctrlPr>
                          <w:rPr>
                            <w:rFonts w:ascii="Cambria Math" w:eastAsiaTheme="minorEastAsia" w:hAnsi="Cambria Math"/>
                            <w:i/>
                            <w:lang w:val="en-GB"/>
                          </w:rPr>
                        </m:ctrlPr>
                      </m:sSubPr>
                      <m:e>
                        <m:r>
                          <w:rPr>
                            <w:rFonts w:ascii="Cambria Math" w:eastAsiaTheme="minorEastAsia" w:hAnsi="Cambria Math"/>
                            <w:lang w:val="en-GB"/>
                          </w:rPr>
                          <m:t>NI</m:t>
                        </m:r>
                      </m:e>
                      <m:sub>
                        <m:r>
                          <w:rPr>
                            <w:rFonts w:ascii="Cambria Math" w:eastAsiaTheme="minorEastAsia" w:hAnsi="Cambria Math"/>
                            <w:lang w:val="en-GB"/>
                          </w:rPr>
                          <m:t>t</m:t>
                        </m:r>
                        <m:r>
                          <w:rPr>
                            <w:rFonts w:ascii="Cambria Math" w:eastAsiaTheme="minorEastAsia" w:hAnsi="Cambria Math"/>
                          </w:rPr>
                          <m:t>+</m:t>
                        </m:r>
                        <m:r>
                          <w:rPr>
                            <w:rFonts w:ascii="Cambria Math" w:eastAsiaTheme="minorEastAsia" w:hAnsi="Cambria Math"/>
                            <w:lang w:val="en-GB"/>
                          </w:rPr>
                          <m:t>i</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sSub>
                      <m:sSubPr>
                        <m:ctrlPr>
                          <w:rPr>
                            <w:rFonts w:ascii="Cambria Math" w:eastAsiaTheme="minorEastAsia" w:hAnsi="Cambria Math"/>
                            <w:i/>
                            <w:lang w:val="en-GB"/>
                          </w:rPr>
                        </m:ctrlPr>
                      </m:sSubPr>
                      <m:e>
                        <m:r>
                          <w:rPr>
                            <w:rFonts w:ascii="Cambria Math" w:eastAsiaTheme="minorEastAsia" w:hAnsi="Cambria Math"/>
                          </w:rPr>
                          <m:t>×</m:t>
                        </m:r>
                        <m:r>
                          <w:rPr>
                            <w:rFonts w:ascii="Cambria Math" w:eastAsiaTheme="minorEastAsia" w:hAnsi="Cambria Math"/>
                            <w:lang w:val="en-GB"/>
                          </w:rPr>
                          <m:t>B</m:t>
                        </m:r>
                      </m:e>
                      <m:sub>
                        <m:r>
                          <w:rPr>
                            <w:rFonts w:ascii="Cambria Math" w:eastAsiaTheme="minorEastAsia" w:hAnsi="Cambria Math"/>
                            <w:lang w:val="en-GB"/>
                          </w:rPr>
                          <m:t>t</m:t>
                        </m:r>
                        <m:r>
                          <w:rPr>
                            <w:rFonts w:ascii="Cambria Math" w:eastAsiaTheme="minorEastAsia" w:hAnsi="Cambria Math"/>
                          </w:rPr>
                          <m:t>+</m:t>
                        </m:r>
                        <m:r>
                          <w:rPr>
                            <w:rFonts w:ascii="Cambria Math" w:eastAsiaTheme="minorEastAsia" w:hAnsi="Cambria Math"/>
                            <w:lang w:val="en-GB"/>
                          </w:rPr>
                          <m:t>i</m:t>
                        </m:r>
                        <m:r>
                          <w:rPr>
                            <w:rFonts w:ascii="Cambria Math" w:eastAsiaTheme="minorEastAsia" w:hAnsi="Cambria Math"/>
                          </w:rPr>
                          <m:t>-1</m:t>
                        </m:r>
                      </m:sub>
                    </m:sSub>
                  </m:e>
                </m:d>
              </m:num>
              <m:den>
                <m:sSup>
                  <m:sSupPr>
                    <m:ctrlPr>
                      <w:rPr>
                        <w:rFonts w:ascii="Cambria Math" w:eastAsiaTheme="minorEastAsia" w:hAnsi="Cambria Math"/>
                        <w:i/>
                        <w:lang w:val="en-GB"/>
                      </w:rPr>
                    </m:ctrlPr>
                  </m:sSupPr>
                  <m:e>
                    <m:d>
                      <m:dPr>
                        <m:ctrlPr>
                          <w:rPr>
                            <w:rFonts w:ascii="Cambria Math" w:eastAsiaTheme="minorEastAsia" w:hAnsi="Cambria Math"/>
                            <w:i/>
                            <w:lang w:val="en-GB"/>
                          </w:rPr>
                        </m:ctrlPr>
                      </m:dPr>
                      <m:e>
                        <m:r>
                          <w:rPr>
                            <w:rFonts w:ascii="Cambria Math" w:eastAsiaTheme="minorEastAsia" w:hAnsi="Cambria Math"/>
                          </w:rPr>
                          <m:t>1+</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e>
                    </m:d>
                  </m:e>
                  <m:sup>
                    <m:r>
                      <w:rPr>
                        <w:rFonts w:ascii="Cambria Math" w:eastAsiaTheme="minorEastAsia" w:hAnsi="Cambria Math"/>
                        <w:lang w:val="en-GB"/>
                      </w:rPr>
                      <m:t>i</m:t>
                    </m:r>
                  </m:sup>
                </m:sSup>
              </m:den>
            </m:f>
          </m:e>
        </m:nary>
        <m:r>
          <w:rPr>
            <w:rFonts w:ascii="Cambria Math" w:eastAsiaTheme="minorEastAsia" w:hAnsi="Cambria Math"/>
          </w:rPr>
          <m:t>+</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E</m:t>
                </m:r>
              </m:e>
              <m:sub>
                <m:r>
                  <w:rPr>
                    <w:rFonts w:ascii="Cambria Math" w:eastAsiaTheme="minorEastAsia" w:hAnsi="Cambria Math"/>
                    <w:lang w:val="en-GB"/>
                  </w:rPr>
                  <m:t>t</m:t>
                </m:r>
                <m:r>
                  <w:rPr>
                    <w:rFonts w:ascii="Cambria Math" w:eastAsiaTheme="minorEastAsia" w:hAnsi="Cambria Math"/>
                  </w:rPr>
                  <m:t>+</m:t>
                </m:r>
                <m:r>
                  <w:rPr>
                    <w:rFonts w:ascii="Cambria Math" w:eastAsiaTheme="minorEastAsia" w:hAnsi="Cambria Math"/>
                    <w:lang w:val="en-GB"/>
                  </w:rPr>
                  <m:t>T</m:t>
                </m:r>
              </m:sub>
            </m:sSub>
            <m:d>
              <m:dPr>
                <m:begChr m:val="["/>
                <m:endChr m:val="]"/>
                <m:ctrlPr>
                  <w:rPr>
                    <w:rFonts w:ascii="Cambria Math" w:eastAsiaTheme="minorEastAsia" w:hAnsi="Cambria Math"/>
                    <w:i/>
                    <w:lang w:val="en-GB"/>
                  </w:rPr>
                </m:ctrlPr>
              </m:dPr>
              <m:e>
                <m:sSub>
                  <m:sSubPr>
                    <m:ctrlPr>
                      <w:rPr>
                        <w:rFonts w:ascii="Cambria Math" w:eastAsiaTheme="minorEastAsia" w:hAnsi="Cambria Math"/>
                        <w:i/>
                        <w:lang w:val="en-GB"/>
                      </w:rPr>
                    </m:ctrlPr>
                  </m:sSubPr>
                  <m:e>
                    <m:r>
                      <w:rPr>
                        <w:rFonts w:ascii="Cambria Math" w:eastAsiaTheme="minorEastAsia" w:hAnsi="Cambria Math"/>
                        <w:lang w:val="en-GB"/>
                      </w:rPr>
                      <m:t>NI</m:t>
                    </m:r>
                  </m:e>
                  <m:sub>
                    <m:r>
                      <w:rPr>
                        <w:rFonts w:ascii="Cambria Math" w:eastAsiaTheme="minorEastAsia" w:hAnsi="Cambria Math"/>
                        <w:lang w:val="en-GB"/>
                      </w:rPr>
                      <m:t>t</m:t>
                    </m:r>
                    <m:r>
                      <w:rPr>
                        <w:rFonts w:ascii="Cambria Math" w:eastAsiaTheme="minorEastAsia" w:hAnsi="Cambria Math"/>
                      </w:rPr>
                      <m:t>+</m:t>
                    </m:r>
                    <m:r>
                      <w:rPr>
                        <w:rFonts w:ascii="Cambria Math" w:eastAsiaTheme="minorEastAsia" w:hAnsi="Cambria Math"/>
                        <w:lang w:val="en-GB"/>
                      </w:rPr>
                      <m:t>T</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sSub>
                  <m:sSubPr>
                    <m:ctrlPr>
                      <w:rPr>
                        <w:rFonts w:ascii="Cambria Math" w:eastAsiaTheme="minorEastAsia" w:hAnsi="Cambria Math"/>
                        <w:i/>
                        <w:lang w:val="en-GB"/>
                      </w:rPr>
                    </m:ctrlPr>
                  </m:sSubPr>
                  <m:e>
                    <m:r>
                      <w:rPr>
                        <w:rFonts w:ascii="Cambria Math" w:eastAsiaTheme="minorEastAsia" w:hAnsi="Cambria Math"/>
                      </w:rPr>
                      <m:t>×</m:t>
                    </m:r>
                    <m:r>
                      <w:rPr>
                        <w:rFonts w:ascii="Cambria Math" w:eastAsiaTheme="minorEastAsia" w:hAnsi="Cambria Math"/>
                        <w:lang w:val="en-GB"/>
                      </w:rPr>
                      <m:t>B</m:t>
                    </m:r>
                  </m:e>
                  <m:sub>
                    <m:r>
                      <w:rPr>
                        <w:rFonts w:ascii="Cambria Math" w:eastAsiaTheme="minorEastAsia" w:hAnsi="Cambria Math"/>
                        <w:lang w:val="en-GB"/>
                      </w:rPr>
                      <m:t>t</m:t>
                    </m:r>
                    <m:r>
                      <w:rPr>
                        <w:rFonts w:ascii="Cambria Math" w:eastAsiaTheme="minorEastAsia" w:hAnsi="Cambria Math"/>
                      </w:rPr>
                      <m:t>+</m:t>
                    </m:r>
                    <m:r>
                      <w:rPr>
                        <w:rFonts w:ascii="Cambria Math" w:eastAsiaTheme="minorEastAsia" w:hAnsi="Cambria Math"/>
                        <w:lang w:val="en-GB"/>
                      </w:rPr>
                      <m:t>T</m:t>
                    </m:r>
                    <m:r>
                      <w:rPr>
                        <w:rFonts w:ascii="Cambria Math" w:eastAsiaTheme="minorEastAsia" w:hAnsi="Cambria Math"/>
                      </w:rPr>
                      <m:t>-1</m:t>
                    </m:r>
                  </m:sub>
                </m:sSub>
              </m:e>
            </m:d>
          </m:num>
          <m:den>
            <m:sSup>
              <m:sSupPr>
                <m:ctrlPr>
                  <w:rPr>
                    <w:rFonts w:ascii="Cambria Math" w:eastAsiaTheme="minorEastAsia" w:hAnsi="Cambria Math"/>
                    <w:i/>
                    <w:lang w:val="en-GB"/>
                  </w:rPr>
                </m:ctrlPr>
              </m:sSupPr>
              <m:e>
                <m:d>
                  <m:dPr>
                    <m:ctrlPr>
                      <w:rPr>
                        <w:rFonts w:ascii="Cambria Math" w:eastAsiaTheme="minorEastAsia" w:hAnsi="Cambria Math"/>
                        <w:i/>
                        <w:lang w:val="en-GB"/>
                      </w:rPr>
                    </m:ctrlPr>
                  </m:dPr>
                  <m:e>
                    <m:r>
                      <w:rPr>
                        <w:rFonts w:ascii="Cambria Math" w:eastAsiaTheme="minorEastAsia" w:hAnsi="Cambria Math"/>
                      </w:rPr>
                      <m:t>1+</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e>
                </m:d>
              </m:e>
              <m:sup>
                <m:r>
                  <w:rPr>
                    <w:rFonts w:ascii="Cambria Math" w:eastAsiaTheme="minorEastAsia" w:hAnsi="Cambria Math"/>
                    <w:lang w:val="en-GB"/>
                  </w:rPr>
                  <m:t>t</m:t>
                </m:r>
                <m:r>
                  <w:rPr>
                    <w:rFonts w:ascii="Cambria Math" w:eastAsiaTheme="minorEastAsia" w:hAnsi="Cambria Math"/>
                  </w:rPr>
                  <m:t>+</m:t>
                </m:r>
                <m:r>
                  <w:rPr>
                    <w:rFonts w:ascii="Cambria Math" w:eastAsiaTheme="minorEastAsia" w:hAnsi="Cambria Math"/>
                    <w:lang w:val="en-GB"/>
                  </w:rPr>
                  <m:t>T</m:t>
                </m:r>
                <m:r>
                  <w:rPr>
                    <w:rFonts w:ascii="Cambria Math" w:eastAsiaTheme="minorEastAsia" w:hAnsi="Cambria Math"/>
                  </w:rPr>
                  <m:t>-1</m:t>
                </m:r>
              </m:sup>
            </m:sSup>
            <m:sSub>
              <m:sSubPr>
                <m:ctrlPr>
                  <w:rPr>
                    <w:rFonts w:ascii="Cambria Math" w:eastAsiaTheme="minorEastAsia" w:hAnsi="Cambria Math"/>
                    <w:i/>
                    <w:lang w:val="en-GB"/>
                  </w:rPr>
                </m:ctrlPr>
              </m:sSubPr>
              <m:e>
                <m:r>
                  <w:rPr>
                    <w:rFonts w:ascii="Cambria Math" w:eastAsiaTheme="minorEastAsia" w:hAnsi="Cambria Math"/>
                  </w:rPr>
                  <m:t>×</m:t>
                </m:r>
                <m:r>
                  <w:rPr>
                    <w:rFonts w:ascii="Cambria Math" w:eastAsiaTheme="minorEastAsia" w:hAnsi="Cambria Math"/>
                    <w:lang w:val="en-GB"/>
                  </w:rPr>
                  <m:t>r</m:t>
                </m:r>
              </m:e>
              <m:sub>
                <m:r>
                  <w:rPr>
                    <w:rFonts w:ascii="Cambria Math" w:eastAsiaTheme="minorEastAsia" w:hAnsi="Cambria Math"/>
                    <w:lang w:val="en-GB"/>
                  </w:rPr>
                  <m:t>e</m:t>
                </m:r>
              </m:sub>
            </m:sSub>
          </m:den>
        </m:f>
        <m:r>
          <w:rPr>
            <w:rFonts w:ascii="Cambria Math" w:eastAsiaTheme="minorEastAsia" w:hAnsi="Cambria Math"/>
          </w:rPr>
          <m:t>,</m:t>
        </m:r>
      </m:oMath>
      <w:r w:rsidR="001D332D">
        <w:rPr>
          <w:rFonts w:eastAsiaTheme="minorEastAsia"/>
        </w:rPr>
        <w:t xml:space="preserve">     </w:t>
      </w:r>
      <w:r w:rsidR="001D332D" w:rsidRPr="00333FE1">
        <w:rPr>
          <w:rFonts w:eastAsiaTheme="minorEastAsia"/>
        </w:rPr>
        <w:t xml:space="preserve">      </w:t>
      </w:r>
      <w:r w:rsidR="00996DFD">
        <w:rPr>
          <w:rFonts w:eastAsiaTheme="minorEastAsia"/>
        </w:rPr>
        <w:t xml:space="preserve">              (19</w:t>
      </w:r>
      <w:r w:rsidR="001D332D">
        <w:rPr>
          <w:rFonts w:eastAsiaTheme="minorEastAsia"/>
        </w:rPr>
        <w:t>)</w:t>
      </w:r>
    </w:p>
    <w:p w14:paraId="3E572487" w14:textId="254396FF" w:rsidR="001D332D" w:rsidRPr="003A0AE1" w:rsidRDefault="001F7A75" w:rsidP="001D332D">
      <w:pPr>
        <w:rPr>
          <w:rFonts w:eastAsiaTheme="minorEastAsia"/>
        </w:rPr>
      </w:pPr>
      <w:r>
        <w:rPr>
          <w:rFonts w:eastAsiaTheme="minorEastAsia"/>
        </w:rPr>
        <w:t>С целью получения оценки ценности компании после совершения сдел</w:t>
      </w:r>
      <w:r w:rsidR="00B1657C">
        <w:rPr>
          <w:rFonts w:eastAsiaTheme="minorEastAsia"/>
        </w:rPr>
        <w:t>ки уравнение (19</w:t>
      </w:r>
      <w:r w:rsidR="003A0AE1">
        <w:rPr>
          <w:rFonts w:eastAsiaTheme="minorEastAsia"/>
        </w:rPr>
        <w:t>) было модифицировано следующим образом</w:t>
      </w:r>
      <w:r w:rsidR="003A0AE1" w:rsidRPr="003A0AE1">
        <w:rPr>
          <w:rFonts w:eastAsiaTheme="minorEastAsia"/>
        </w:rPr>
        <w:t xml:space="preserve">: </w:t>
      </w:r>
    </w:p>
    <w:p w14:paraId="3021297C" w14:textId="47126103" w:rsidR="001D332D" w:rsidRPr="001D332D" w:rsidRDefault="00D0414F" w:rsidP="001D332D">
      <w:pPr>
        <w:jc w:val="right"/>
        <w:rPr>
          <w:rFonts w:eastAsiaTheme="minorEastAsia"/>
        </w:rPr>
      </w:pPr>
      <m:oMath>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post</m:t>
            </m:r>
          </m:sub>
        </m:sSub>
        <m:r>
          <w:rPr>
            <w:rFonts w:ascii="Cambria Math" w:eastAsiaTheme="minorEastAsia" w:hAnsi="Cambria Math"/>
          </w:rPr>
          <m:t xml:space="preserve">= </m:t>
        </m:r>
        <m:sSub>
          <m:sSubPr>
            <m:ctrlPr>
              <w:rPr>
                <w:rFonts w:ascii="Cambria Math" w:eastAsiaTheme="minorEastAsia" w:hAnsi="Cambria Math"/>
                <w:i/>
                <w:lang w:val="en-GB"/>
              </w:rPr>
            </m:ctrlPr>
          </m:sSubPr>
          <m:e>
            <m:r>
              <w:rPr>
                <w:rFonts w:ascii="Cambria Math" w:eastAsiaTheme="minorEastAsia" w:hAnsi="Cambria Math"/>
                <w:lang w:val="en-GB"/>
              </w:rPr>
              <m:t>B</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NI</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B</m:t>
                </m:r>
              </m:e>
              <m:sub>
                <m:r>
                  <w:rPr>
                    <w:rFonts w:ascii="Cambria Math" w:eastAsiaTheme="minorEastAsia" w:hAnsi="Cambria Math"/>
                  </w:rPr>
                  <m:t>-1</m:t>
                </m:r>
              </m:sub>
            </m:sSub>
          </m:num>
          <m:den>
            <m:d>
              <m:dPr>
                <m:ctrlPr>
                  <w:rPr>
                    <w:rFonts w:ascii="Cambria Math" w:eastAsiaTheme="minorEastAsia" w:hAnsi="Cambria Math"/>
                    <w:i/>
                    <w:lang w:val="en-GB"/>
                  </w:rPr>
                </m:ctrlPr>
              </m:dPr>
              <m:e>
                <m:r>
                  <w:rPr>
                    <w:rFonts w:ascii="Cambria Math" w:eastAsiaTheme="minorEastAsia" w:hAnsi="Cambria Math"/>
                  </w:rPr>
                  <m:t>1+</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e>
            </m:d>
          </m:den>
        </m:f>
        <m:r>
          <w:rPr>
            <w:rFonts w:ascii="Cambria Math" w:eastAsiaTheme="minorEastAsia" w:hAnsi="Cambria Math"/>
          </w:rPr>
          <m:t>+</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NI</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B</m:t>
                </m:r>
              </m:e>
              <m:sub>
                <m:r>
                  <w:rPr>
                    <w:rFonts w:ascii="Cambria Math" w:eastAsiaTheme="minorEastAsia" w:hAnsi="Cambria Math"/>
                  </w:rPr>
                  <m:t>0</m:t>
                </m:r>
              </m:sub>
            </m:sSub>
          </m:num>
          <m:den>
            <m:sSup>
              <m:sSupPr>
                <m:ctrlPr>
                  <w:rPr>
                    <w:rFonts w:ascii="Cambria Math" w:eastAsiaTheme="minorEastAsia" w:hAnsi="Cambria Math"/>
                    <w:i/>
                    <w:lang w:val="en-GB"/>
                  </w:rPr>
                </m:ctrlPr>
              </m:sSupPr>
              <m:e>
                <m:d>
                  <m:dPr>
                    <m:ctrlPr>
                      <w:rPr>
                        <w:rFonts w:ascii="Cambria Math" w:eastAsiaTheme="minorEastAsia" w:hAnsi="Cambria Math"/>
                        <w:i/>
                        <w:lang w:val="en-GB"/>
                      </w:rPr>
                    </m:ctrlPr>
                  </m:dPr>
                  <m:e>
                    <m:r>
                      <w:rPr>
                        <w:rFonts w:ascii="Cambria Math" w:eastAsiaTheme="minorEastAsia" w:hAnsi="Cambria Math"/>
                      </w:rPr>
                      <m:t>1+</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NI</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B</m:t>
                </m:r>
              </m:e>
              <m:sub>
                <m:r>
                  <w:rPr>
                    <w:rFonts w:ascii="Cambria Math" w:eastAsiaTheme="minorEastAsia" w:hAnsi="Cambria Math"/>
                  </w:rPr>
                  <m:t>1</m:t>
                </m:r>
              </m:sub>
            </m:sSub>
          </m:num>
          <m:den>
            <m:sSup>
              <m:sSupPr>
                <m:ctrlPr>
                  <w:rPr>
                    <w:rFonts w:ascii="Cambria Math" w:eastAsiaTheme="minorEastAsia" w:hAnsi="Cambria Math"/>
                    <w:i/>
                    <w:lang w:val="en-GB"/>
                  </w:rPr>
                </m:ctrlPr>
              </m:sSupPr>
              <m:e>
                <m:d>
                  <m:dPr>
                    <m:ctrlPr>
                      <w:rPr>
                        <w:rFonts w:ascii="Cambria Math" w:eastAsiaTheme="minorEastAsia" w:hAnsi="Cambria Math"/>
                        <w:i/>
                        <w:lang w:val="en-GB"/>
                      </w:rPr>
                    </m:ctrlPr>
                  </m:dPr>
                  <m:e>
                    <m:r>
                      <w:rPr>
                        <w:rFonts w:ascii="Cambria Math" w:eastAsiaTheme="minorEastAsia" w:hAnsi="Cambria Math"/>
                      </w:rPr>
                      <m:t>1+</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e>
                </m:d>
              </m:e>
              <m:sup>
                <m:r>
                  <w:rPr>
                    <w:rFonts w:ascii="Cambria Math" w:eastAsiaTheme="minorEastAsia" w:hAnsi="Cambria Math"/>
                  </w:rPr>
                  <m:t>3</m:t>
                </m:r>
              </m:sup>
            </m:sSup>
          </m:den>
        </m:f>
        <m:r>
          <w:rPr>
            <w:rFonts w:ascii="Cambria Math" w:eastAsiaTheme="minorEastAsia" w:hAnsi="Cambria Math"/>
          </w:rPr>
          <m:t>+</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NI</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B</m:t>
                </m:r>
              </m:e>
              <m:sub>
                <m:r>
                  <w:rPr>
                    <w:rFonts w:ascii="Cambria Math" w:eastAsiaTheme="minorEastAsia" w:hAnsi="Cambria Math"/>
                  </w:rPr>
                  <m:t>2</m:t>
                </m:r>
              </m:sub>
            </m:sSub>
          </m:num>
          <m:den>
            <m:sSup>
              <m:sSupPr>
                <m:ctrlPr>
                  <w:rPr>
                    <w:rFonts w:ascii="Cambria Math" w:eastAsiaTheme="minorEastAsia" w:hAnsi="Cambria Math"/>
                    <w:i/>
                    <w:lang w:val="en-GB"/>
                  </w:rPr>
                </m:ctrlPr>
              </m:sSupPr>
              <m:e>
                <m:d>
                  <m:dPr>
                    <m:ctrlPr>
                      <w:rPr>
                        <w:rFonts w:ascii="Cambria Math" w:eastAsiaTheme="minorEastAsia" w:hAnsi="Cambria Math"/>
                        <w:i/>
                        <w:lang w:val="en-GB"/>
                      </w:rPr>
                    </m:ctrlPr>
                  </m:dPr>
                  <m:e>
                    <m:r>
                      <w:rPr>
                        <w:rFonts w:ascii="Cambria Math" w:eastAsiaTheme="minorEastAsia" w:hAnsi="Cambria Math"/>
                      </w:rPr>
                      <m:t>1+</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e>
                </m:d>
              </m:e>
              <m:sup>
                <m:r>
                  <w:rPr>
                    <w:rFonts w:ascii="Cambria Math" w:eastAsiaTheme="minorEastAsia" w:hAnsi="Cambria Math"/>
                  </w:rPr>
                  <m:t>3</m:t>
                </m:r>
              </m:sup>
            </m:sSup>
            <m:sSub>
              <m:sSubPr>
                <m:ctrlPr>
                  <w:rPr>
                    <w:rFonts w:ascii="Cambria Math" w:eastAsiaTheme="minorEastAsia" w:hAnsi="Cambria Math"/>
                    <w:i/>
                    <w:lang w:val="en-GB"/>
                  </w:rPr>
                </m:ctrlPr>
              </m:sSubPr>
              <m:e>
                <m:r>
                  <w:rPr>
                    <w:rFonts w:ascii="Cambria Math" w:eastAsiaTheme="minorEastAsia" w:hAnsi="Cambria Math"/>
                  </w:rPr>
                  <m:t>×</m:t>
                </m:r>
                <m:r>
                  <w:rPr>
                    <w:rFonts w:ascii="Cambria Math" w:eastAsiaTheme="minorEastAsia" w:hAnsi="Cambria Math"/>
                    <w:lang w:val="en-GB"/>
                  </w:rPr>
                  <m:t>r</m:t>
                </m:r>
              </m:e>
              <m:sub>
                <m:r>
                  <w:rPr>
                    <w:rFonts w:ascii="Cambria Math" w:eastAsiaTheme="minorEastAsia" w:hAnsi="Cambria Math"/>
                    <w:lang w:val="en-GB"/>
                  </w:rPr>
                  <m:t>e</m:t>
                </m:r>
              </m:sub>
            </m:sSub>
          </m:den>
        </m:f>
      </m:oMath>
      <w:proofErr w:type="gramStart"/>
      <w:r w:rsidR="003842E3" w:rsidRPr="003842E3">
        <w:rPr>
          <w:rFonts w:eastAsiaTheme="minorEastAsia"/>
        </w:rPr>
        <w:t>,</w:t>
      </w:r>
      <w:r w:rsidR="00996DFD">
        <w:rPr>
          <w:rFonts w:eastAsiaTheme="minorEastAsia"/>
        </w:rPr>
        <w:t xml:space="preserve">   </w:t>
      </w:r>
      <w:proofErr w:type="gramEnd"/>
      <w:r w:rsidR="00996DFD">
        <w:rPr>
          <w:rFonts w:eastAsiaTheme="minorEastAsia"/>
        </w:rPr>
        <w:t xml:space="preserve">                 (20</w:t>
      </w:r>
      <w:r w:rsidR="001D332D">
        <w:rPr>
          <w:rFonts w:eastAsiaTheme="minorEastAsia"/>
        </w:rPr>
        <w:t>)</w:t>
      </w:r>
    </w:p>
    <w:p w14:paraId="034136BE" w14:textId="2EBEFD16" w:rsidR="001D332D" w:rsidRDefault="003A0AE1" w:rsidP="001D332D">
      <w:pPr>
        <w:rPr>
          <w:rFonts w:eastAsiaTheme="minorEastAsia"/>
        </w:rPr>
      </w:pPr>
      <w:r w:rsidRPr="003A0AE1">
        <w:rPr>
          <w:rFonts w:eastAsiaTheme="minorEastAsia"/>
        </w:rPr>
        <w:t xml:space="preserve">Первое слагаемое </w:t>
      </w:r>
      <w:r w:rsidR="004616D9">
        <w:rPr>
          <w:rFonts w:eastAsiaTheme="minorEastAsia"/>
        </w:rPr>
        <w:t>отражает балансовую</w:t>
      </w:r>
      <w:r>
        <w:rPr>
          <w:rFonts w:eastAsiaTheme="minorEastAsia"/>
        </w:rPr>
        <w:t xml:space="preserve"> ценность капитала компании за год до совершения сделки</w:t>
      </w:r>
      <w:r w:rsidR="00994506">
        <w:rPr>
          <w:rFonts w:eastAsiaTheme="minorEastAsia"/>
        </w:rPr>
        <w:t xml:space="preserve"> (</w:t>
      </w:r>
      <w:r w:rsidR="004616D9">
        <w:rPr>
          <w:rFonts w:eastAsiaTheme="minorEastAsia"/>
        </w:rPr>
        <w:t>период -1)</w:t>
      </w:r>
      <w:r>
        <w:rPr>
          <w:rFonts w:eastAsiaTheme="minorEastAsia"/>
        </w:rPr>
        <w:t xml:space="preserve">, </w:t>
      </w:r>
      <w:r w:rsidR="004616D9">
        <w:rPr>
          <w:rFonts w:eastAsiaTheme="minorEastAsia"/>
        </w:rPr>
        <w:t xml:space="preserve">то есть в последний период перед совершением сделки. Следующие </w:t>
      </w:r>
      <w:r w:rsidR="00994506">
        <w:rPr>
          <w:rFonts w:eastAsiaTheme="minorEastAsia"/>
        </w:rPr>
        <w:t>три слагаемых</w:t>
      </w:r>
      <w:r w:rsidR="004616D9">
        <w:rPr>
          <w:rFonts w:eastAsiaTheme="minorEastAsia"/>
        </w:rPr>
        <w:t xml:space="preserve"> представл</w:t>
      </w:r>
      <w:r w:rsidR="00994506">
        <w:rPr>
          <w:rFonts w:eastAsiaTheme="minorEastAsia"/>
        </w:rPr>
        <w:t xml:space="preserve">яют собой остаточные прибыли на момент 0, 1 и 2.  Последнее слагаемое отражает терминальную стоимость остаточной прибыли года </w:t>
      </w:r>
      <w:r w:rsidR="0041283D">
        <w:rPr>
          <w:rFonts w:eastAsiaTheme="minorEastAsia"/>
        </w:rPr>
        <w:t xml:space="preserve">3, дисконтированную на бесконечности. </w:t>
      </w:r>
    </w:p>
    <w:p w14:paraId="6FFFEFA9" w14:textId="51CD2348" w:rsidR="0041283D" w:rsidRPr="00117A08" w:rsidRDefault="0041283D" w:rsidP="001D332D">
      <w:pPr>
        <w:rPr>
          <w:rFonts w:eastAsiaTheme="minorEastAsia"/>
        </w:rPr>
      </w:pPr>
      <w:r>
        <w:rPr>
          <w:rFonts w:eastAsiaTheme="minorEastAsia"/>
        </w:rPr>
        <w:t>Так</w:t>
      </w:r>
      <w:r w:rsidR="00BE7F43">
        <w:rPr>
          <w:rFonts w:eastAsiaTheme="minorEastAsia"/>
        </w:rPr>
        <w:t xml:space="preserve"> как часто компании используют метод выпуска новых акций для финансирования сделок слияний и поглощений, следует рассматривать на абсолютный прирост всей фундаментальной </w:t>
      </w:r>
      <w:r w:rsidR="00DF0E87">
        <w:rPr>
          <w:rFonts w:eastAsiaTheme="minorEastAsia"/>
        </w:rPr>
        <w:t>ценности</w:t>
      </w:r>
      <w:r w:rsidR="00BE7F43">
        <w:rPr>
          <w:rFonts w:eastAsiaTheme="minorEastAsia"/>
        </w:rPr>
        <w:t xml:space="preserve"> компании, а </w:t>
      </w:r>
      <w:r w:rsidR="00DF0E87">
        <w:rPr>
          <w:rFonts w:eastAsiaTheme="minorEastAsia"/>
        </w:rPr>
        <w:t>использовать рассмотрение взаимосвязи сделки с фундаментальной ценностью на акцию</w:t>
      </w:r>
      <w:r w:rsidR="00117A08" w:rsidRPr="00117A08">
        <w:rPr>
          <w:rFonts w:eastAsiaTheme="minorEastAsia"/>
        </w:rPr>
        <w:t xml:space="preserve"> [</w:t>
      </w:r>
      <w:r w:rsidR="00117A08">
        <w:rPr>
          <w:rFonts w:eastAsiaTheme="minorEastAsia"/>
          <w:lang w:val="en-US"/>
        </w:rPr>
        <w:t>Penman</w:t>
      </w:r>
      <w:r w:rsidR="00117A08" w:rsidRPr="00117A08">
        <w:rPr>
          <w:rFonts w:eastAsiaTheme="minorEastAsia"/>
        </w:rPr>
        <w:t>, 2007]</w:t>
      </w:r>
      <w:r w:rsidR="00DF0E87">
        <w:rPr>
          <w:rFonts w:eastAsiaTheme="minorEastAsia"/>
        </w:rPr>
        <w:t xml:space="preserve">. </w:t>
      </w:r>
      <w:r w:rsidR="00117A08">
        <w:rPr>
          <w:rFonts w:eastAsiaTheme="minorEastAsia"/>
          <w:lang w:val="en-US"/>
        </w:rPr>
        <w:t>C</w:t>
      </w:r>
      <w:r w:rsidR="00117A08" w:rsidRPr="00117A08">
        <w:rPr>
          <w:rFonts w:eastAsiaTheme="minorEastAsia"/>
        </w:rPr>
        <w:t xml:space="preserve"> </w:t>
      </w:r>
      <w:r w:rsidR="00117A08">
        <w:rPr>
          <w:rFonts w:eastAsiaTheme="minorEastAsia"/>
        </w:rPr>
        <w:t>этой целью каждое слагаемое последовательно делится на число акций</w:t>
      </w:r>
      <w:r w:rsidR="00117A08" w:rsidRPr="00117A08">
        <w:rPr>
          <w:rFonts w:eastAsiaTheme="minorEastAsia"/>
        </w:rPr>
        <w:t xml:space="preserve">: </w:t>
      </w:r>
    </w:p>
    <w:p w14:paraId="77DDCF71" w14:textId="6C113FAB" w:rsidR="001D332D" w:rsidRPr="001D332D" w:rsidRDefault="00D0414F" w:rsidP="001D332D">
      <w:pPr>
        <w:rPr>
          <w:rFonts w:eastAsiaTheme="minorEastAsia"/>
        </w:rPr>
      </w:pPr>
      <m:oMath>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post</m:t>
            </m:r>
          </m:sub>
        </m:sSub>
        <m:r>
          <w:rPr>
            <w:rFonts w:ascii="Cambria Math" w:eastAsiaTheme="minorEastAsia" w:hAnsi="Cambria Math"/>
          </w:rPr>
          <m:t xml:space="preserve">= </m:t>
        </m:r>
        <m:sSub>
          <m:sSubPr>
            <m:ctrlPr>
              <w:rPr>
                <w:rFonts w:ascii="Cambria Math" w:eastAsiaTheme="minorEastAsia" w:hAnsi="Cambria Math"/>
                <w:i/>
                <w:lang w:val="en-GB"/>
              </w:rPr>
            </m:ctrlPr>
          </m:sSubPr>
          <m:e>
            <m:r>
              <w:rPr>
                <w:rFonts w:ascii="Cambria Math" w:eastAsiaTheme="minorEastAsia" w:hAnsi="Cambria Math"/>
                <w:lang w:val="en-GB"/>
              </w:rPr>
              <m:t>BPS</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EPS</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BPS</m:t>
                </m:r>
              </m:e>
              <m:sub>
                <m:r>
                  <w:rPr>
                    <w:rFonts w:ascii="Cambria Math" w:eastAsiaTheme="minorEastAsia" w:hAnsi="Cambria Math"/>
                  </w:rPr>
                  <m:t>-1</m:t>
                </m:r>
              </m:sub>
            </m:sSub>
          </m:num>
          <m:den>
            <m:d>
              <m:dPr>
                <m:ctrlPr>
                  <w:rPr>
                    <w:rFonts w:ascii="Cambria Math" w:eastAsiaTheme="minorEastAsia" w:hAnsi="Cambria Math"/>
                    <w:i/>
                    <w:lang w:val="en-GB"/>
                  </w:rPr>
                </m:ctrlPr>
              </m:dPr>
              <m:e>
                <m:r>
                  <w:rPr>
                    <w:rFonts w:ascii="Cambria Math" w:eastAsiaTheme="minorEastAsia" w:hAnsi="Cambria Math"/>
                  </w:rPr>
                  <m:t>1+</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e>
            </m:d>
          </m:den>
        </m:f>
        <m:r>
          <w:rPr>
            <w:rFonts w:ascii="Cambria Math" w:eastAsiaTheme="minorEastAsia" w:hAnsi="Cambria Math"/>
          </w:rPr>
          <m:t>+</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EPS</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BPS</m:t>
                </m:r>
              </m:e>
              <m:sub>
                <m:r>
                  <w:rPr>
                    <w:rFonts w:ascii="Cambria Math" w:eastAsiaTheme="minorEastAsia" w:hAnsi="Cambria Math"/>
                  </w:rPr>
                  <m:t>0</m:t>
                </m:r>
              </m:sub>
            </m:sSub>
          </m:num>
          <m:den>
            <m:sSup>
              <m:sSupPr>
                <m:ctrlPr>
                  <w:rPr>
                    <w:rFonts w:ascii="Cambria Math" w:eastAsiaTheme="minorEastAsia" w:hAnsi="Cambria Math"/>
                    <w:i/>
                    <w:lang w:val="en-GB"/>
                  </w:rPr>
                </m:ctrlPr>
              </m:sSupPr>
              <m:e>
                <m:d>
                  <m:dPr>
                    <m:ctrlPr>
                      <w:rPr>
                        <w:rFonts w:ascii="Cambria Math" w:eastAsiaTheme="minorEastAsia" w:hAnsi="Cambria Math"/>
                        <w:i/>
                        <w:lang w:val="en-GB"/>
                      </w:rPr>
                    </m:ctrlPr>
                  </m:dPr>
                  <m:e>
                    <m:r>
                      <w:rPr>
                        <w:rFonts w:ascii="Cambria Math" w:eastAsiaTheme="minorEastAsia" w:hAnsi="Cambria Math"/>
                      </w:rPr>
                      <m:t>1+</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EPS</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BPS</m:t>
                </m:r>
              </m:e>
              <m:sub>
                <m:r>
                  <w:rPr>
                    <w:rFonts w:ascii="Cambria Math" w:eastAsiaTheme="minorEastAsia" w:hAnsi="Cambria Math"/>
                  </w:rPr>
                  <m:t>1</m:t>
                </m:r>
              </m:sub>
            </m:sSub>
          </m:num>
          <m:den>
            <m:sSup>
              <m:sSupPr>
                <m:ctrlPr>
                  <w:rPr>
                    <w:rFonts w:ascii="Cambria Math" w:eastAsiaTheme="minorEastAsia" w:hAnsi="Cambria Math"/>
                    <w:i/>
                    <w:lang w:val="en-GB"/>
                  </w:rPr>
                </m:ctrlPr>
              </m:sSupPr>
              <m:e>
                <m:d>
                  <m:dPr>
                    <m:ctrlPr>
                      <w:rPr>
                        <w:rFonts w:ascii="Cambria Math" w:eastAsiaTheme="minorEastAsia" w:hAnsi="Cambria Math"/>
                        <w:i/>
                        <w:lang w:val="en-GB"/>
                      </w:rPr>
                    </m:ctrlPr>
                  </m:dPr>
                  <m:e>
                    <m:r>
                      <w:rPr>
                        <w:rFonts w:ascii="Cambria Math" w:eastAsiaTheme="minorEastAsia" w:hAnsi="Cambria Math"/>
                      </w:rPr>
                      <m:t>1+</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e>
                </m:d>
              </m:e>
              <m:sup>
                <m:r>
                  <w:rPr>
                    <w:rFonts w:ascii="Cambria Math" w:eastAsiaTheme="minorEastAsia" w:hAnsi="Cambria Math"/>
                  </w:rPr>
                  <m:t>3</m:t>
                </m:r>
              </m:sup>
            </m:sSup>
          </m:den>
        </m:f>
        <m:r>
          <w:rPr>
            <w:rFonts w:ascii="Cambria Math" w:eastAsiaTheme="minorEastAsia" w:hAnsi="Cambria Math"/>
          </w:rPr>
          <m:t>+</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EPS</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BPS</m:t>
                </m:r>
              </m:e>
              <m:sub>
                <m:r>
                  <w:rPr>
                    <w:rFonts w:ascii="Cambria Math" w:eastAsiaTheme="minorEastAsia" w:hAnsi="Cambria Math"/>
                  </w:rPr>
                  <m:t>2</m:t>
                </m:r>
              </m:sub>
            </m:sSub>
          </m:num>
          <m:den>
            <m:sSup>
              <m:sSupPr>
                <m:ctrlPr>
                  <w:rPr>
                    <w:rFonts w:ascii="Cambria Math" w:eastAsiaTheme="minorEastAsia" w:hAnsi="Cambria Math"/>
                    <w:i/>
                    <w:lang w:val="en-GB"/>
                  </w:rPr>
                </m:ctrlPr>
              </m:sSupPr>
              <m:e>
                <m:d>
                  <m:dPr>
                    <m:ctrlPr>
                      <w:rPr>
                        <w:rFonts w:ascii="Cambria Math" w:eastAsiaTheme="minorEastAsia" w:hAnsi="Cambria Math"/>
                        <w:i/>
                        <w:lang w:val="en-GB"/>
                      </w:rPr>
                    </m:ctrlPr>
                  </m:dPr>
                  <m:e>
                    <m:r>
                      <w:rPr>
                        <w:rFonts w:ascii="Cambria Math" w:eastAsiaTheme="minorEastAsia" w:hAnsi="Cambria Math"/>
                      </w:rPr>
                      <m:t>1+</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e>
                </m:d>
              </m:e>
              <m:sup>
                <m:r>
                  <w:rPr>
                    <w:rFonts w:ascii="Cambria Math" w:eastAsiaTheme="minorEastAsia" w:hAnsi="Cambria Math"/>
                  </w:rPr>
                  <m:t>3</m:t>
                </m:r>
              </m:sup>
            </m:sSup>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den>
        </m:f>
      </m:oMath>
      <w:r w:rsidR="003842E3">
        <w:rPr>
          <w:rFonts w:eastAsiaTheme="minorEastAsia"/>
        </w:rPr>
        <w:t xml:space="preserve"> </w:t>
      </w:r>
      <w:proofErr w:type="gramStart"/>
      <w:r w:rsidR="003842E3" w:rsidRPr="003842E3">
        <w:rPr>
          <w:rFonts w:eastAsiaTheme="minorEastAsia"/>
        </w:rPr>
        <w:t>,</w:t>
      </w:r>
      <w:r w:rsidR="00996DFD">
        <w:rPr>
          <w:rFonts w:eastAsiaTheme="minorEastAsia"/>
        </w:rPr>
        <w:t xml:space="preserve">   </w:t>
      </w:r>
      <w:proofErr w:type="gramEnd"/>
      <w:r w:rsidR="00996DFD">
        <w:rPr>
          <w:rFonts w:eastAsiaTheme="minorEastAsia"/>
        </w:rPr>
        <w:t xml:space="preserve">       (21</w:t>
      </w:r>
      <w:r w:rsidR="001D332D">
        <w:rPr>
          <w:rFonts w:eastAsiaTheme="minorEastAsia"/>
        </w:rPr>
        <w:t>)</w:t>
      </w:r>
    </w:p>
    <w:p w14:paraId="136C19A4" w14:textId="797D5123" w:rsidR="001D332D" w:rsidRPr="00CC1B56" w:rsidRDefault="00117A08" w:rsidP="001D332D">
      <w:r>
        <w:t xml:space="preserve">В периоде 0 могут возникать </w:t>
      </w:r>
      <w:r w:rsidR="0042541D">
        <w:t xml:space="preserve">так называемые «шумы прироста» </w:t>
      </w:r>
      <w:r w:rsidR="0042541D" w:rsidRPr="005026C5">
        <w:t>[</w:t>
      </w:r>
      <w:r w:rsidR="0042541D">
        <w:rPr>
          <w:lang w:val="en-US"/>
        </w:rPr>
        <w:t>Guest</w:t>
      </w:r>
      <w:r w:rsidR="0042541D" w:rsidRPr="005026C5">
        <w:t xml:space="preserve"> </w:t>
      </w:r>
      <w:r w:rsidR="0042541D">
        <w:rPr>
          <w:lang w:val="en-US"/>
        </w:rPr>
        <w:t>et</w:t>
      </w:r>
      <w:r w:rsidR="0042541D" w:rsidRPr="005026C5">
        <w:t xml:space="preserve"> </w:t>
      </w:r>
      <w:r w:rsidR="0042541D">
        <w:rPr>
          <w:lang w:val="en-US"/>
        </w:rPr>
        <w:t>al</w:t>
      </w:r>
      <w:r w:rsidR="0042541D" w:rsidRPr="005026C5">
        <w:t>, 2010]</w:t>
      </w:r>
      <w:r w:rsidR="0042541D">
        <w:t>,</w:t>
      </w:r>
      <w:r w:rsidR="006A1596">
        <w:t xml:space="preserve"> в случае совершения оплаты сделки денежными средствами при дополнительной эмиссии, которая приводит к увеличению балансовой стоимости компании-поглотителя. Такие шумы </w:t>
      </w:r>
      <w:r w:rsidR="000465FF">
        <w:t xml:space="preserve">увеличивают балансовую ценность собственного капитала, но не отражаются в отчете о финансовых результатах в нулевом периоде. </w:t>
      </w:r>
      <w:r w:rsidR="0042541D">
        <w:t xml:space="preserve"> </w:t>
      </w:r>
      <w:r w:rsidR="000465FF">
        <w:t xml:space="preserve">Для </w:t>
      </w:r>
      <w:r w:rsidR="00CC1B56">
        <w:t xml:space="preserve">смягчения </w:t>
      </w:r>
      <w:r w:rsidR="000465FF">
        <w:t>такой ситуации</w:t>
      </w:r>
      <w:r w:rsidR="00CC1B56">
        <w:t xml:space="preserve"> слагаемые балансовой ценности капитала в периоде -1 и остаточная прибыль нулевого периода заменяются баланс</w:t>
      </w:r>
      <w:r w:rsidR="00A678BA">
        <w:t>овой с</w:t>
      </w:r>
      <w:r w:rsidR="00CC1B56">
        <w:t xml:space="preserve">тоимостью и дивидендами нулевого периода </w:t>
      </w:r>
      <w:r w:rsidR="00CC1B56" w:rsidRPr="00117A08">
        <w:rPr>
          <w:rFonts w:eastAsiaTheme="minorEastAsia"/>
        </w:rPr>
        <w:t>[</w:t>
      </w:r>
      <w:r w:rsidR="00CC1B56">
        <w:rPr>
          <w:rFonts w:eastAsiaTheme="minorEastAsia"/>
          <w:lang w:val="en-US"/>
        </w:rPr>
        <w:t>Penman</w:t>
      </w:r>
      <w:r w:rsidR="00CC1B56" w:rsidRPr="00117A08">
        <w:rPr>
          <w:rFonts w:eastAsiaTheme="minorEastAsia"/>
        </w:rPr>
        <w:t>, 2007]</w:t>
      </w:r>
      <w:r w:rsidR="00CC1B56" w:rsidRPr="00CC1B56">
        <w:rPr>
          <w:rFonts w:eastAsiaTheme="minorEastAsia"/>
        </w:rPr>
        <w:t xml:space="preserve">: </w:t>
      </w:r>
    </w:p>
    <w:p w14:paraId="35206F3D" w14:textId="46E3DBDF" w:rsidR="001D332D" w:rsidRPr="001D332D" w:rsidRDefault="00D0414F" w:rsidP="001D332D">
      <w:pPr>
        <w:jc w:val="right"/>
      </w:pP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post</m:t>
            </m:r>
          </m:sub>
        </m:sSub>
        <m:r>
          <w:rPr>
            <w:rFonts w:ascii="Cambria Math" w:hAnsi="Cambria Math"/>
          </w:rPr>
          <m:t xml:space="preserve">= </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DPS</m:t>
                </m:r>
              </m:e>
              <m:sub>
                <m:r>
                  <w:rPr>
                    <w:rFonts w:ascii="Cambria Math" w:hAnsi="Cambria Math"/>
                  </w:rPr>
                  <m:t>0</m:t>
                </m:r>
              </m:sub>
            </m:sSub>
          </m:num>
          <m:den>
            <m:d>
              <m:dPr>
                <m:ctrlPr>
                  <w:rPr>
                    <w:rFonts w:ascii="Cambria Math" w:hAnsi="Cambria Math"/>
                    <w:i/>
                    <w:lang w:val="en-GB"/>
                  </w:rPr>
                </m:ctrlPr>
              </m:dPr>
              <m:e>
                <m:r>
                  <w:rPr>
                    <w:rFonts w:ascii="Cambria Math" w:hAnsi="Cambria Math"/>
                  </w:rPr>
                  <m:t>1+</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e>
            </m:d>
          </m:den>
        </m:f>
        <m:r>
          <w:rPr>
            <w:rFonts w:ascii="Cambria Math" w:hAnsi="Cambria Math"/>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BPS</m:t>
                </m:r>
              </m:e>
              <m:sub>
                <m:r>
                  <w:rPr>
                    <w:rFonts w:ascii="Cambria Math" w:hAnsi="Cambria Math"/>
                  </w:rPr>
                  <m:t>0</m:t>
                </m:r>
              </m:sub>
            </m:sSub>
          </m:num>
          <m:den>
            <m:sSup>
              <m:sSupPr>
                <m:ctrlPr>
                  <w:rPr>
                    <w:rFonts w:ascii="Cambria Math" w:hAnsi="Cambria Math"/>
                    <w:i/>
                    <w:lang w:val="en-GB"/>
                  </w:rPr>
                </m:ctrlPr>
              </m:sSupPr>
              <m:e>
                <m:d>
                  <m:dPr>
                    <m:ctrlPr>
                      <w:rPr>
                        <w:rFonts w:ascii="Cambria Math" w:hAnsi="Cambria Math"/>
                        <w:i/>
                        <w:lang w:val="en-GB"/>
                      </w:rPr>
                    </m:ctrlPr>
                  </m:dPr>
                  <m:e>
                    <m:r>
                      <w:rPr>
                        <w:rFonts w:ascii="Cambria Math" w:hAnsi="Cambria Math"/>
                      </w:rPr>
                      <m:t>1+</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e>
                </m:d>
              </m:e>
              <m:sup>
                <m:r>
                  <w:rPr>
                    <w:rFonts w:ascii="Cambria Math" w:hAnsi="Cambria Math"/>
                  </w:rPr>
                  <m:t>2</m:t>
                </m:r>
              </m:sup>
            </m:sSup>
          </m:den>
        </m:f>
        <m:r>
          <w:rPr>
            <w:rFonts w:ascii="Cambria Math" w:hAnsi="Cambria Math"/>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EPS</m:t>
                </m:r>
              </m:e>
              <m:sub>
                <m:r>
                  <w:rPr>
                    <w:rFonts w:ascii="Cambria Math" w:hAnsi="Cambria Math"/>
                  </w:rPr>
                  <m:t>1</m:t>
                </m:r>
              </m:sub>
            </m:sSub>
            <m:r>
              <w:rPr>
                <w:rFonts w:ascii="Cambria Math" w:hAnsi="Cambria Math"/>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w:rPr>
                <w:rFonts w:ascii="Cambria Math" w:hAnsi="Cambria Math"/>
              </w:rPr>
              <m:t>×</m:t>
            </m:r>
            <m:sSub>
              <m:sSubPr>
                <m:ctrlPr>
                  <w:rPr>
                    <w:rFonts w:ascii="Cambria Math" w:hAnsi="Cambria Math"/>
                    <w:i/>
                    <w:lang w:val="en-GB"/>
                  </w:rPr>
                </m:ctrlPr>
              </m:sSubPr>
              <m:e>
                <m:r>
                  <w:rPr>
                    <w:rFonts w:ascii="Cambria Math" w:hAnsi="Cambria Math"/>
                    <w:lang w:val="en-GB"/>
                  </w:rPr>
                  <m:t>BPS</m:t>
                </m:r>
              </m:e>
              <m:sub>
                <m:r>
                  <w:rPr>
                    <w:rFonts w:ascii="Cambria Math" w:hAnsi="Cambria Math"/>
                  </w:rPr>
                  <m:t>0</m:t>
                </m:r>
              </m:sub>
            </m:sSub>
          </m:num>
          <m:den>
            <m:sSup>
              <m:sSupPr>
                <m:ctrlPr>
                  <w:rPr>
                    <w:rFonts w:ascii="Cambria Math" w:eastAsiaTheme="minorEastAsia" w:hAnsi="Cambria Math"/>
                    <w:i/>
                    <w:lang w:val="en-GB"/>
                  </w:rPr>
                </m:ctrlPr>
              </m:sSupPr>
              <m:e>
                <m:d>
                  <m:dPr>
                    <m:ctrlPr>
                      <w:rPr>
                        <w:rFonts w:ascii="Cambria Math" w:eastAsiaTheme="minorEastAsia" w:hAnsi="Cambria Math"/>
                        <w:i/>
                        <w:lang w:val="en-GB"/>
                      </w:rPr>
                    </m:ctrlPr>
                  </m:dPr>
                  <m:e>
                    <m:r>
                      <w:rPr>
                        <w:rFonts w:ascii="Cambria Math" w:eastAsiaTheme="minorEastAsia" w:hAnsi="Cambria Math"/>
                      </w:rPr>
                      <m:t>1+</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e>
                </m:d>
              </m:e>
              <m:sup>
                <m:r>
                  <w:rPr>
                    <w:rFonts w:ascii="Cambria Math" w:eastAsiaTheme="minorEastAsia" w:hAnsi="Cambria Math"/>
                  </w:rPr>
                  <m:t>2</m:t>
                </m:r>
              </m:sup>
            </m:sSup>
          </m:den>
        </m:f>
        <m:r>
          <w:rPr>
            <w:rFonts w:ascii="Cambria Math" w:hAnsi="Cambria Math"/>
          </w:rPr>
          <m:t>+</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EPS</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BPS</m:t>
                </m:r>
              </m:e>
              <m:sub>
                <m:r>
                  <w:rPr>
                    <w:rFonts w:ascii="Cambria Math" w:eastAsiaTheme="minorEastAsia" w:hAnsi="Cambria Math"/>
                  </w:rPr>
                  <m:t>1</m:t>
                </m:r>
              </m:sub>
            </m:sSub>
          </m:num>
          <m:den>
            <m:sSup>
              <m:sSupPr>
                <m:ctrlPr>
                  <w:rPr>
                    <w:rFonts w:ascii="Cambria Math" w:eastAsiaTheme="minorEastAsia" w:hAnsi="Cambria Math"/>
                    <w:i/>
                    <w:lang w:val="en-GB"/>
                  </w:rPr>
                </m:ctrlPr>
              </m:sSupPr>
              <m:e>
                <m:d>
                  <m:dPr>
                    <m:ctrlPr>
                      <w:rPr>
                        <w:rFonts w:ascii="Cambria Math" w:eastAsiaTheme="minorEastAsia" w:hAnsi="Cambria Math"/>
                        <w:i/>
                        <w:lang w:val="en-GB"/>
                      </w:rPr>
                    </m:ctrlPr>
                  </m:dPr>
                  <m:e>
                    <m:r>
                      <w:rPr>
                        <w:rFonts w:ascii="Cambria Math" w:eastAsiaTheme="minorEastAsia" w:hAnsi="Cambria Math"/>
                      </w:rPr>
                      <m:t>1+</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e>
                </m:d>
              </m:e>
              <m:sup>
                <m:r>
                  <w:rPr>
                    <w:rFonts w:ascii="Cambria Math" w:eastAsiaTheme="minorEastAsia" w:hAnsi="Cambria Math"/>
                  </w:rPr>
                  <m:t>3</m:t>
                </m:r>
              </m:sup>
            </m:sSup>
          </m:den>
        </m:f>
        <m:r>
          <w:rPr>
            <w:rFonts w:ascii="Cambria Math" w:eastAsiaTheme="minorEastAsia" w:hAnsi="Cambria Math"/>
          </w:rPr>
          <m:t>+</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EPS</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BPS</m:t>
                </m:r>
              </m:e>
              <m:sub>
                <m:r>
                  <w:rPr>
                    <w:rFonts w:ascii="Cambria Math" w:eastAsiaTheme="minorEastAsia" w:hAnsi="Cambria Math"/>
                  </w:rPr>
                  <m:t>2</m:t>
                </m:r>
              </m:sub>
            </m:sSub>
          </m:num>
          <m:den>
            <m:sSup>
              <m:sSupPr>
                <m:ctrlPr>
                  <w:rPr>
                    <w:rFonts w:ascii="Cambria Math" w:eastAsiaTheme="minorEastAsia" w:hAnsi="Cambria Math"/>
                    <w:i/>
                    <w:lang w:val="en-GB"/>
                  </w:rPr>
                </m:ctrlPr>
              </m:sSupPr>
              <m:e>
                <m:d>
                  <m:dPr>
                    <m:ctrlPr>
                      <w:rPr>
                        <w:rFonts w:ascii="Cambria Math" w:eastAsiaTheme="minorEastAsia" w:hAnsi="Cambria Math"/>
                        <w:i/>
                        <w:lang w:val="en-GB"/>
                      </w:rPr>
                    </m:ctrlPr>
                  </m:dPr>
                  <m:e>
                    <m:r>
                      <w:rPr>
                        <w:rFonts w:ascii="Cambria Math" w:eastAsiaTheme="minorEastAsia" w:hAnsi="Cambria Math"/>
                      </w:rPr>
                      <m:t>1+</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e>
                </m:d>
              </m:e>
              <m:sup>
                <m:r>
                  <w:rPr>
                    <w:rFonts w:ascii="Cambria Math" w:eastAsiaTheme="minorEastAsia" w:hAnsi="Cambria Math"/>
                  </w:rPr>
                  <m:t>3</m:t>
                </m:r>
              </m:sup>
            </m:sSup>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e</m:t>
                </m:r>
              </m:sub>
            </m:sSub>
          </m:den>
        </m:f>
      </m:oMath>
      <w:r w:rsidR="001D332D">
        <w:rPr>
          <w:rFonts w:eastAsiaTheme="minorEastAsia"/>
        </w:rPr>
        <w:t xml:space="preserve"> </w:t>
      </w:r>
      <w:proofErr w:type="gramStart"/>
      <w:r w:rsidR="003842E3" w:rsidRPr="003842E3">
        <w:rPr>
          <w:rFonts w:eastAsiaTheme="minorEastAsia"/>
        </w:rPr>
        <w:t>,</w:t>
      </w:r>
      <w:r w:rsidR="003842E3">
        <w:rPr>
          <w:rFonts w:eastAsiaTheme="minorEastAsia"/>
        </w:rPr>
        <w:t xml:space="preserve">   </w:t>
      </w:r>
      <w:proofErr w:type="gramEnd"/>
      <w:r w:rsidR="003842E3">
        <w:rPr>
          <w:rFonts w:eastAsiaTheme="minorEastAsia"/>
        </w:rPr>
        <w:t xml:space="preserve">         (2</w:t>
      </w:r>
      <w:r w:rsidR="00996DFD">
        <w:rPr>
          <w:rFonts w:eastAsiaTheme="minorEastAsia"/>
        </w:rPr>
        <w:t>2</w:t>
      </w:r>
      <w:r w:rsidR="001D332D">
        <w:rPr>
          <w:rFonts w:eastAsiaTheme="minorEastAsia"/>
        </w:rPr>
        <w:t>)</w:t>
      </w:r>
    </w:p>
    <w:p w14:paraId="586D21A0" w14:textId="496B3A83" w:rsidR="003842E3" w:rsidRDefault="003F77E6" w:rsidP="003842E3">
      <w:r w:rsidRPr="003842E3">
        <w:t xml:space="preserve">При расчете </w:t>
      </w:r>
      <w:r w:rsidR="00D27E9C" w:rsidRPr="003842E3">
        <w:t xml:space="preserve">ожидаемой фундаментальной ценности для периода до совершения сделки </w:t>
      </w:r>
      <w:r w:rsidR="003153A8" w:rsidRPr="003842E3">
        <w:t>происходи</w:t>
      </w:r>
      <w:r w:rsidR="00B1657C">
        <w:t>т с использованием уравнения (22</w:t>
      </w:r>
      <w:r w:rsidR="003153A8" w:rsidRPr="003842E3">
        <w:t xml:space="preserve">), но для периода -1 </w:t>
      </w:r>
      <w:r w:rsidR="003153A8" w:rsidRPr="005026C5">
        <w:t>[</w:t>
      </w:r>
      <w:proofErr w:type="spellStart"/>
      <w:r w:rsidR="003153A8" w:rsidRPr="003842E3">
        <w:t>Guest</w:t>
      </w:r>
      <w:proofErr w:type="spellEnd"/>
      <w:r w:rsidR="003153A8" w:rsidRPr="005026C5">
        <w:t xml:space="preserve"> </w:t>
      </w:r>
      <w:proofErr w:type="spellStart"/>
      <w:r w:rsidR="003153A8" w:rsidRPr="003842E3">
        <w:t>et</w:t>
      </w:r>
      <w:proofErr w:type="spellEnd"/>
      <w:r w:rsidR="003153A8" w:rsidRPr="005026C5">
        <w:t xml:space="preserve"> </w:t>
      </w:r>
      <w:proofErr w:type="spellStart"/>
      <w:r w:rsidR="003153A8" w:rsidRPr="003842E3">
        <w:t>al</w:t>
      </w:r>
      <w:proofErr w:type="spellEnd"/>
      <w:r w:rsidR="003153A8" w:rsidRPr="005026C5">
        <w:t>, 2010]</w:t>
      </w:r>
      <w:r w:rsidR="003153A8">
        <w:t xml:space="preserve">. </w:t>
      </w:r>
      <w:r w:rsidR="003153A8">
        <w:lastRenderedPageBreak/>
        <w:t>При этом в расчет не включаются информация о потенциаль</w:t>
      </w:r>
      <w:r w:rsidR="00CC7C47">
        <w:t>но совершаемой в будущем сделке</w:t>
      </w:r>
      <w:r w:rsidR="003842E3" w:rsidRPr="003842E3">
        <w:t xml:space="preserve">: </w:t>
      </w:r>
      <w:r w:rsidR="003153A8">
        <w:t xml:space="preserve"> </w:t>
      </w:r>
    </w:p>
    <w:p w14:paraId="2E19A917" w14:textId="55D44C83" w:rsidR="003842E3" w:rsidRPr="003842E3" w:rsidRDefault="00D0414F" w:rsidP="00B1657C">
      <w:pPr>
        <w:jc w:val="right"/>
        <w:rPr>
          <w:rFonts w:eastAsiaTheme="minorEastAsia"/>
          <w:sz w:val="18"/>
        </w:rPr>
      </w:pPr>
      <m:oMath>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V</m:t>
            </m:r>
          </m:e>
          <m:sub>
            <m:r>
              <w:rPr>
                <w:rFonts w:ascii="Cambria Math" w:eastAsiaTheme="minorEastAsia" w:hAnsi="Cambria Math"/>
                <w:sz w:val="22"/>
                <w:szCs w:val="24"/>
                <w:lang w:val="en-GB"/>
              </w:rPr>
              <m:t>pre</m:t>
            </m:r>
          </m:sub>
        </m:sSub>
        <m:r>
          <w:rPr>
            <w:rFonts w:ascii="Cambria Math" w:eastAsiaTheme="minorEastAsia" w:hAnsi="Cambria Math"/>
            <w:sz w:val="22"/>
            <w:szCs w:val="24"/>
          </w:rPr>
          <m:t xml:space="preserve">= </m:t>
        </m:r>
        <m:f>
          <m:fPr>
            <m:ctrlPr>
              <w:rPr>
                <w:rFonts w:ascii="Cambria Math" w:eastAsiaTheme="minorEastAsia" w:hAnsi="Cambria Math"/>
                <w:i/>
                <w:sz w:val="22"/>
                <w:szCs w:val="24"/>
                <w:lang w:val="en-GB"/>
              </w:rPr>
            </m:ctrlPr>
          </m:fPr>
          <m:num>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E</m:t>
                </m:r>
              </m:e>
              <m:sub>
                <m:r>
                  <w:rPr>
                    <w:rFonts w:ascii="Cambria Math" w:eastAsiaTheme="minorEastAsia" w:hAnsi="Cambria Math"/>
                    <w:sz w:val="22"/>
                    <w:szCs w:val="24"/>
                  </w:rPr>
                  <m:t>-1</m:t>
                </m:r>
              </m:sub>
            </m:sSub>
            <m:d>
              <m:dPr>
                <m:ctrlPr>
                  <w:rPr>
                    <w:rFonts w:ascii="Cambria Math" w:eastAsiaTheme="minorEastAsia" w:hAnsi="Cambria Math"/>
                    <w:i/>
                    <w:sz w:val="22"/>
                    <w:szCs w:val="24"/>
                    <w:lang w:val="en-GB"/>
                  </w:rPr>
                </m:ctrlPr>
              </m:dPr>
              <m:e>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DPS</m:t>
                    </m:r>
                  </m:e>
                  <m:sub>
                    <m:r>
                      <w:rPr>
                        <w:rFonts w:ascii="Cambria Math" w:eastAsiaTheme="minorEastAsia" w:hAnsi="Cambria Math"/>
                        <w:sz w:val="22"/>
                        <w:szCs w:val="24"/>
                      </w:rPr>
                      <m:t>0</m:t>
                    </m:r>
                  </m:sub>
                </m:sSub>
              </m:e>
            </m:d>
          </m:num>
          <m:den>
            <m:d>
              <m:dPr>
                <m:ctrlPr>
                  <w:rPr>
                    <w:rFonts w:ascii="Cambria Math" w:eastAsiaTheme="minorEastAsia" w:hAnsi="Cambria Math"/>
                    <w:i/>
                    <w:sz w:val="22"/>
                    <w:szCs w:val="24"/>
                    <w:lang w:val="en-GB"/>
                  </w:rPr>
                </m:ctrlPr>
              </m:dPr>
              <m:e>
                <m:r>
                  <w:rPr>
                    <w:rFonts w:ascii="Cambria Math" w:hAnsi="Cambria Math"/>
                    <w:sz w:val="22"/>
                    <w:szCs w:val="24"/>
                  </w:rPr>
                  <m:t>1+</m:t>
                </m:r>
                <m:sSub>
                  <m:sSubPr>
                    <m:ctrlPr>
                      <w:rPr>
                        <w:rFonts w:ascii="Cambria Math" w:hAnsi="Cambria Math"/>
                        <w:i/>
                        <w:sz w:val="22"/>
                        <w:szCs w:val="24"/>
                        <w:lang w:val="en-GB"/>
                      </w:rPr>
                    </m:ctrlPr>
                  </m:sSubPr>
                  <m:e>
                    <m:r>
                      <w:rPr>
                        <w:rFonts w:ascii="Cambria Math" w:hAnsi="Cambria Math"/>
                        <w:sz w:val="22"/>
                        <w:szCs w:val="24"/>
                        <w:lang w:val="en-GB"/>
                      </w:rPr>
                      <m:t>r</m:t>
                    </m:r>
                  </m:e>
                  <m:sub>
                    <m:r>
                      <w:rPr>
                        <w:rFonts w:ascii="Cambria Math" w:hAnsi="Cambria Math"/>
                        <w:sz w:val="22"/>
                        <w:szCs w:val="24"/>
                        <w:lang w:val="en-GB"/>
                      </w:rPr>
                      <m:t>e</m:t>
                    </m:r>
                  </m:sub>
                </m:sSub>
              </m:e>
            </m:d>
          </m:den>
        </m:f>
        <m:r>
          <w:rPr>
            <w:rFonts w:ascii="Cambria Math" w:eastAsiaTheme="minorEastAsia" w:hAnsi="Cambria Math"/>
            <w:sz w:val="22"/>
            <w:szCs w:val="24"/>
          </w:rPr>
          <m:t>+</m:t>
        </m:r>
        <m:f>
          <m:fPr>
            <m:ctrlPr>
              <w:rPr>
                <w:rFonts w:ascii="Cambria Math" w:eastAsiaTheme="minorEastAsia" w:hAnsi="Cambria Math"/>
                <w:i/>
                <w:sz w:val="22"/>
                <w:szCs w:val="24"/>
                <w:lang w:val="en-GB"/>
              </w:rPr>
            </m:ctrlPr>
          </m:fPr>
          <m:num>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E</m:t>
                </m:r>
              </m:e>
              <m:sub>
                <m:r>
                  <w:rPr>
                    <w:rFonts w:ascii="Cambria Math" w:eastAsiaTheme="minorEastAsia" w:hAnsi="Cambria Math"/>
                    <w:sz w:val="22"/>
                    <w:szCs w:val="24"/>
                  </w:rPr>
                  <m:t>-1</m:t>
                </m:r>
              </m:sub>
            </m:sSub>
            <m:d>
              <m:dPr>
                <m:ctrlPr>
                  <w:rPr>
                    <w:rFonts w:ascii="Cambria Math" w:eastAsiaTheme="minorEastAsia" w:hAnsi="Cambria Math"/>
                    <w:i/>
                    <w:sz w:val="22"/>
                    <w:szCs w:val="24"/>
                    <w:lang w:val="en-GB"/>
                  </w:rPr>
                </m:ctrlPr>
              </m:dPr>
              <m:e>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BPS</m:t>
                    </m:r>
                  </m:e>
                  <m:sub>
                    <m:r>
                      <w:rPr>
                        <w:rFonts w:ascii="Cambria Math" w:eastAsiaTheme="minorEastAsia" w:hAnsi="Cambria Math"/>
                        <w:sz w:val="22"/>
                        <w:szCs w:val="24"/>
                      </w:rPr>
                      <m:t>0</m:t>
                    </m:r>
                  </m:sub>
                </m:sSub>
              </m:e>
            </m:d>
          </m:num>
          <m:den>
            <m:d>
              <m:dPr>
                <m:ctrlPr>
                  <w:rPr>
                    <w:rFonts w:ascii="Cambria Math" w:eastAsiaTheme="minorEastAsia" w:hAnsi="Cambria Math"/>
                    <w:i/>
                    <w:sz w:val="22"/>
                    <w:szCs w:val="24"/>
                    <w:lang w:val="en-GB"/>
                  </w:rPr>
                </m:ctrlPr>
              </m:dPr>
              <m:e>
                <m:r>
                  <w:rPr>
                    <w:rFonts w:ascii="Cambria Math" w:hAnsi="Cambria Math"/>
                    <w:sz w:val="22"/>
                    <w:szCs w:val="24"/>
                  </w:rPr>
                  <m:t>1+</m:t>
                </m:r>
                <m:sSub>
                  <m:sSubPr>
                    <m:ctrlPr>
                      <w:rPr>
                        <w:rFonts w:ascii="Cambria Math" w:hAnsi="Cambria Math"/>
                        <w:i/>
                        <w:sz w:val="22"/>
                        <w:szCs w:val="24"/>
                        <w:lang w:val="en-GB"/>
                      </w:rPr>
                    </m:ctrlPr>
                  </m:sSubPr>
                  <m:e>
                    <m:r>
                      <w:rPr>
                        <w:rFonts w:ascii="Cambria Math" w:hAnsi="Cambria Math"/>
                        <w:sz w:val="22"/>
                        <w:szCs w:val="24"/>
                        <w:lang w:val="en-GB"/>
                      </w:rPr>
                      <m:t>r</m:t>
                    </m:r>
                  </m:e>
                  <m:sub>
                    <m:r>
                      <w:rPr>
                        <w:rFonts w:ascii="Cambria Math" w:hAnsi="Cambria Math"/>
                        <w:sz w:val="22"/>
                        <w:szCs w:val="24"/>
                        <w:lang w:val="en-GB"/>
                      </w:rPr>
                      <m:t>e</m:t>
                    </m:r>
                  </m:sub>
                </m:sSub>
              </m:e>
            </m:d>
          </m:den>
        </m:f>
        <m:r>
          <w:rPr>
            <w:rFonts w:ascii="Cambria Math" w:eastAsiaTheme="minorEastAsia" w:hAnsi="Cambria Math"/>
            <w:sz w:val="22"/>
            <w:szCs w:val="24"/>
          </w:rPr>
          <m:t>+</m:t>
        </m:r>
        <m:f>
          <m:fPr>
            <m:ctrlPr>
              <w:rPr>
                <w:rFonts w:ascii="Cambria Math" w:eastAsiaTheme="minorEastAsia" w:hAnsi="Cambria Math"/>
                <w:i/>
                <w:sz w:val="22"/>
                <w:szCs w:val="24"/>
                <w:lang w:val="en-GB"/>
              </w:rPr>
            </m:ctrlPr>
          </m:fPr>
          <m:num>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E</m:t>
                </m:r>
              </m:e>
              <m:sub>
                <m:r>
                  <w:rPr>
                    <w:rFonts w:ascii="Cambria Math" w:eastAsiaTheme="minorEastAsia" w:hAnsi="Cambria Math"/>
                    <w:sz w:val="22"/>
                    <w:szCs w:val="24"/>
                  </w:rPr>
                  <m:t>-1</m:t>
                </m:r>
              </m:sub>
            </m:sSub>
            <m:d>
              <m:dPr>
                <m:ctrlPr>
                  <w:rPr>
                    <w:rFonts w:ascii="Cambria Math" w:eastAsiaTheme="minorEastAsia" w:hAnsi="Cambria Math"/>
                    <w:i/>
                    <w:sz w:val="22"/>
                    <w:szCs w:val="24"/>
                    <w:lang w:val="en-GB"/>
                  </w:rPr>
                </m:ctrlPr>
              </m:dPr>
              <m:e>
                <m:sSub>
                  <m:sSubPr>
                    <m:ctrlPr>
                      <w:rPr>
                        <w:rFonts w:ascii="Cambria Math" w:eastAsiaTheme="minorEastAsia" w:hAnsi="Cambria Math"/>
                        <w:i/>
                        <w:sz w:val="22"/>
                        <w:szCs w:val="24"/>
                        <w:lang w:val="en-GB"/>
                      </w:rPr>
                    </m:ctrlPr>
                  </m:sSubPr>
                  <m:e>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EPS</m:t>
                        </m:r>
                      </m:e>
                      <m:sub>
                        <m:r>
                          <w:rPr>
                            <w:rFonts w:ascii="Cambria Math" w:eastAsiaTheme="minorEastAsia" w:hAnsi="Cambria Math"/>
                            <w:sz w:val="22"/>
                            <w:szCs w:val="24"/>
                          </w:rPr>
                          <m:t>1</m:t>
                        </m:r>
                      </m:sub>
                    </m:sSub>
                    <m:r>
                      <w:rPr>
                        <w:rFonts w:ascii="Cambria Math" w:eastAsiaTheme="minorEastAsia" w:hAnsi="Cambria Math"/>
                        <w:sz w:val="22"/>
                        <w:szCs w:val="24"/>
                      </w:rPr>
                      <m:t>-</m:t>
                    </m:r>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r</m:t>
                        </m:r>
                      </m:e>
                      <m:sub>
                        <m:r>
                          <w:rPr>
                            <w:rFonts w:ascii="Cambria Math" w:eastAsiaTheme="minorEastAsia" w:hAnsi="Cambria Math"/>
                            <w:sz w:val="22"/>
                            <w:szCs w:val="24"/>
                            <w:lang w:val="en-GB"/>
                          </w:rPr>
                          <m:t>e</m:t>
                        </m:r>
                      </m:sub>
                    </m:sSub>
                    <m:r>
                      <w:rPr>
                        <w:rFonts w:ascii="Cambria Math" w:eastAsiaTheme="minorEastAsia" w:hAnsi="Cambria Math"/>
                        <w:sz w:val="22"/>
                        <w:szCs w:val="24"/>
                      </w:rPr>
                      <m:t>×</m:t>
                    </m:r>
                    <m:r>
                      <w:rPr>
                        <w:rFonts w:ascii="Cambria Math" w:eastAsiaTheme="minorEastAsia" w:hAnsi="Cambria Math"/>
                        <w:sz w:val="22"/>
                        <w:szCs w:val="24"/>
                        <w:lang w:val="en-GB"/>
                      </w:rPr>
                      <m:t>BPS</m:t>
                    </m:r>
                  </m:e>
                  <m:sub>
                    <m:r>
                      <w:rPr>
                        <w:rFonts w:ascii="Cambria Math" w:eastAsiaTheme="minorEastAsia" w:hAnsi="Cambria Math"/>
                        <w:sz w:val="22"/>
                        <w:szCs w:val="24"/>
                      </w:rPr>
                      <m:t>0</m:t>
                    </m:r>
                  </m:sub>
                </m:sSub>
              </m:e>
            </m:d>
          </m:num>
          <m:den>
            <m:sSup>
              <m:sSupPr>
                <m:ctrlPr>
                  <w:rPr>
                    <w:rFonts w:ascii="Cambria Math" w:eastAsiaTheme="minorEastAsia" w:hAnsi="Cambria Math"/>
                    <w:i/>
                    <w:sz w:val="22"/>
                    <w:szCs w:val="24"/>
                    <w:lang w:val="en-GB"/>
                  </w:rPr>
                </m:ctrlPr>
              </m:sSupPr>
              <m:e>
                <m:d>
                  <m:dPr>
                    <m:ctrlPr>
                      <w:rPr>
                        <w:rFonts w:ascii="Cambria Math" w:eastAsiaTheme="minorEastAsia" w:hAnsi="Cambria Math"/>
                        <w:i/>
                        <w:sz w:val="22"/>
                        <w:szCs w:val="24"/>
                        <w:lang w:val="en-GB"/>
                      </w:rPr>
                    </m:ctrlPr>
                  </m:dPr>
                  <m:e>
                    <m:r>
                      <w:rPr>
                        <w:rFonts w:ascii="Cambria Math" w:hAnsi="Cambria Math"/>
                        <w:sz w:val="22"/>
                        <w:szCs w:val="24"/>
                      </w:rPr>
                      <m:t>1+</m:t>
                    </m:r>
                    <m:sSub>
                      <m:sSubPr>
                        <m:ctrlPr>
                          <w:rPr>
                            <w:rFonts w:ascii="Cambria Math" w:hAnsi="Cambria Math"/>
                            <w:i/>
                            <w:sz w:val="22"/>
                            <w:szCs w:val="24"/>
                            <w:lang w:val="en-GB"/>
                          </w:rPr>
                        </m:ctrlPr>
                      </m:sSubPr>
                      <m:e>
                        <m:r>
                          <w:rPr>
                            <w:rFonts w:ascii="Cambria Math" w:hAnsi="Cambria Math"/>
                            <w:sz w:val="22"/>
                            <w:szCs w:val="24"/>
                            <w:lang w:val="en-GB"/>
                          </w:rPr>
                          <m:t>r</m:t>
                        </m:r>
                      </m:e>
                      <m:sub>
                        <m:r>
                          <w:rPr>
                            <w:rFonts w:ascii="Cambria Math" w:hAnsi="Cambria Math"/>
                            <w:sz w:val="22"/>
                            <w:szCs w:val="24"/>
                            <w:lang w:val="en-GB"/>
                          </w:rPr>
                          <m:t>e</m:t>
                        </m:r>
                      </m:sub>
                    </m:sSub>
                  </m:e>
                </m:d>
              </m:e>
              <m:sup>
                <m:r>
                  <w:rPr>
                    <w:rFonts w:ascii="Cambria Math" w:eastAsiaTheme="minorEastAsia" w:hAnsi="Cambria Math"/>
                    <w:sz w:val="22"/>
                    <w:szCs w:val="24"/>
                  </w:rPr>
                  <m:t>2</m:t>
                </m:r>
              </m:sup>
            </m:sSup>
          </m:den>
        </m:f>
        <m:r>
          <w:rPr>
            <w:rFonts w:ascii="Cambria Math" w:eastAsiaTheme="minorEastAsia" w:hAnsi="Cambria Math"/>
            <w:sz w:val="22"/>
            <w:szCs w:val="24"/>
          </w:rPr>
          <m:t>+</m:t>
        </m:r>
        <m:f>
          <m:fPr>
            <m:ctrlPr>
              <w:rPr>
                <w:rFonts w:ascii="Cambria Math" w:eastAsiaTheme="minorEastAsia" w:hAnsi="Cambria Math"/>
                <w:i/>
                <w:sz w:val="22"/>
                <w:szCs w:val="24"/>
                <w:lang w:val="en-GB"/>
              </w:rPr>
            </m:ctrlPr>
          </m:fPr>
          <m:num>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E</m:t>
                </m:r>
              </m:e>
              <m:sub>
                <m:r>
                  <w:rPr>
                    <w:rFonts w:ascii="Cambria Math" w:eastAsiaTheme="minorEastAsia" w:hAnsi="Cambria Math"/>
                    <w:sz w:val="22"/>
                    <w:szCs w:val="24"/>
                  </w:rPr>
                  <m:t>-1</m:t>
                </m:r>
              </m:sub>
            </m:sSub>
            <m:d>
              <m:dPr>
                <m:ctrlPr>
                  <w:rPr>
                    <w:rFonts w:ascii="Cambria Math" w:eastAsiaTheme="minorEastAsia" w:hAnsi="Cambria Math"/>
                    <w:i/>
                    <w:sz w:val="22"/>
                    <w:szCs w:val="24"/>
                    <w:lang w:val="en-GB"/>
                  </w:rPr>
                </m:ctrlPr>
              </m:dPr>
              <m:e>
                <m:sSub>
                  <m:sSubPr>
                    <m:ctrlPr>
                      <w:rPr>
                        <w:rFonts w:ascii="Cambria Math" w:eastAsiaTheme="minorEastAsia" w:hAnsi="Cambria Math"/>
                        <w:i/>
                        <w:sz w:val="22"/>
                        <w:szCs w:val="24"/>
                        <w:lang w:val="en-GB"/>
                      </w:rPr>
                    </m:ctrlPr>
                  </m:sSubPr>
                  <m:e>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EPS</m:t>
                        </m:r>
                      </m:e>
                      <m:sub>
                        <m:r>
                          <w:rPr>
                            <w:rFonts w:ascii="Cambria Math" w:eastAsiaTheme="minorEastAsia" w:hAnsi="Cambria Math"/>
                            <w:sz w:val="22"/>
                            <w:szCs w:val="24"/>
                          </w:rPr>
                          <m:t>2</m:t>
                        </m:r>
                      </m:sub>
                    </m:sSub>
                    <m:r>
                      <w:rPr>
                        <w:rFonts w:ascii="Cambria Math" w:eastAsiaTheme="minorEastAsia" w:hAnsi="Cambria Math"/>
                        <w:sz w:val="22"/>
                        <w:szCs w:val="24"/>
                      </w:rPr>
                      <m:t>-</m:t>
                    </m:r>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r</m:t>
                        </m:r>
                      </m:e>
                      <m:sub>
                        <m:r>
                          <w:rPr>
                            <w:rFonts w:ascii="Cambria Math" w:eastAsiaTheme="minorEastAsia" w:hAnsi="Cambria Math"/>
                            <w:sz w:val="22"/>
                            <w:szCs w:val="24"/>
                            <w:lang w:val="en-GB"/>
                          </w:rPr>
                          <m:t>e</m:t>
                        </m:r>
                      </m:sub>
                    </m:sSub>
                    <m:r>
                      <w:rPr>
                        <w:rFonts w:ascii="Cambria Math" w:eastAsiaTheme="minorEastAsia" w:hAnsi="Cambria Math"/>
                        <w:sz w:val="22"/>
                        <w:szCs w:val="24"/>
                      </w:rPr>
                      <m:t>×</m:t>
                    </m:r>
                    <m:r>
                      <w:rPr>
                        <w:rFonts w:ascii="Cambria Math" w:eastAsiaTheme="minorEastAsia" w:hAnsi="Cambria Math"/>
                        <w:sz w:val="22"/>
                        <w:szCs w:val="24"/>
                        <w:lang w:val="en-GB"/>
                      </w:rPr>
                      <m:t>BPS</m:t>
                    </m:r>
                  </m:e>
                  <m:sub>
                    <m:r>
                      <w:rPr>
                        <w:rFonts w:ascii="Cambria Math" w:eastAsiaTheme="minorEastAsia" w:hAnsi="Cambria Math"/>
                        <w:sz w:val="22"/>
                        <w:szCs w:val="24"/>
                      </w:rPr>
                      <m:t>1</m:t>
                    </m:r>
                  </m:sub>
                </m:sSub>
              </m:e>
            </m:d>
          </m:num>
          <m:den>
            <m:sSup>
              <m:sSupPr>
                <m:ctrlPr>
                  <w:rPr>
                    <w:rFonts w:ascii="Cambria Math" w:eastAsiaTheme="minorEastAsia" w:hAnsi="Cambria Math"/>
                    <w:i/>
                    <w:sz w:val="22"/>
                    <w:szCs w:val="24"/>
                    <w:lang w:val="en-GB"/>
                  </w:rPr>
                </m:ctrlPr>
              </m:sSupPr>
              <m:e>
                <m:d>
                  <m:dPr>
                    <m:ctrlPr>
                      <w:rPr>
                        <w:rFonts w:ascii="Cambria Math" w:eastAsiaTheme="minorEastAsia" w:hAnsi="Cambria Math"/>
                        <w:i/>
                        <w:sz w:val="22"/>
                        <w:szCs w:val="24"/>
                        <w:lang w:val="en-GB"/>
                      </w:rPr>
                    </m:ctrlPr>
                  </m:dPr>
                  <m:e>
                    <m:r>
                      <w:rPr>
                        <w:rFonts w:ascii="Cambria Math" w:hAnsi="Cambria Math"/>
                        <w:sz w:val="22"/>
                        <w:szCs w:val="24"/>
                      </w:rPr>
                      <m:t>1+</m:t>
                    </m:r>
                    <m:sSub>
                      <m:sSubPr>
                        <m:ctrlPr>
                          <w:rPr>
                            <w:rFonts w:ascii="Cambria Math" w:hAnsi="Cambria Math"/>
                            <w:i/>
                            <w:sz w:val="22"/>
                            <w:szCs w:val="24"/>
                            <w:lang w:val="en-GB"/>
                          </w:rPr>
                        </m:ctrlPr>
                      </m:sSubPr>
                      <m:e>
                        <m:r>
                          <w:rPr>
                            <w:rFonts w:ascii="Cambria Math" w:hAnsi="Cambria Math"/>
                            <w:sz w:val="22"/>
                            <w:szCs w:val="24"/>
                            <w:lang w:val="en-GB"/>
                          </w:rPr>
                          <m:t>r</m:t>
                        </m:r>
                      </m:e>
                      <m:sub>
                        <m:r>
                          <w:rPr>
                            <w:rFonts w:ascii="Cambria Math" w:hAnsi="Cambria Math"/>
                            <w:sz w:val="22"/>
                            <w:szCs w:val="24"/>
                            <w:lang w:val="en-GB"/>
                          </w:rPr>
                          <m:t>e</m:t>
                        </m:r>
                      </m:sub>
                    </m:sSub>
                  </m:e>
                </m:d>
              </m:e>
              <m:sup>
                <m:r>
                  <w:rPr>
                    <w:rFonts w:ascii="Cambria Math" w:eastAsiaTheme="minorEastAsia" w:hAnsi="Cambria Math"/>
                    <w:sz w:val="22"/>
                    <w:szCs w:val="24"/>
                  </w:rPr>
                  <m:t>3</m:t>
                </m:r>
              </m:sup>
            </m:sSup>
          </m:den>
        </m:f>
        <m:r>
          <w:rPr>
            <w:rFonts w:ascii="Cambria Math" w:eastAsiaTheme="minorEastAsia" w:hAnsi="Cambria Math"/>
            <w:sz w:val="22"/>
            <w:szCs w:val="24"/>
          </w:rPr>
          <m:t>+</m:t>
        </m:r>
        <m:f>
          <m:fPr>
            <m:ctrlPr>
              <w:rPr>
                <w:rFonts w:ascii="Cambria Math" w:eastAsiaTheme="minorEastAsia" w:hAnsi="Cambria Math"/>
                <w:i/>
                <w:sz w:val="22"/>
                <w:szCs w:val="24"/>
                <w:lang w:val="en-GB"/>
              </w:rPr>
            </m:ctrlPr>
          </m:fPr>
          <m:num>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E</m:t>
                </m:r>
              </m:e>
              <m:sub>
                <m:r>
                  <w:rPr>
                    <w:rFonts w:ascii="Cambria Math" w:eastAsiaTheme="minorEastAsia" w:hAnsi="Cambria Math"/>
                    <w:sz w:val="22"/>
                    <w:szCs w:val="24"/>
                  </w:rPr>
                  <m:t>-1</m:t>
                </m:r>
              </m:sub>
            </m:sSub>
            <m:d>
              <m:dPr>
                <m:ctrlPr>
                  <w:rPr>
                    <w:rFonts w:ascii="Cambria Math" w:eastAsiaTheme="minorEastAsia" w:hAnsi="Cambria Math"/>
                    <w:i/>
                    <w:sz w:val="22"/>
                    <w:szCs w:val="24"/>
                    <w:lang w:val="en-GB"/>
                  </w:rPr>
                </m:ctrlPr>
              </m:dPr>
              <m:e>
                <m:sSub>
                  <m:sSubPr>
                    <m:ctrlPr>
                      <w:rPr>
                        <w:rFonts w:ascii="Cambria Math" w:eastAsiaTheme="minorEastAsia" w:hAnsi="Cambria Math"/>
                        <w:i/>
                        <w:sz w:val="22"/>
                        <w:szCs w:val="24"/>
                        <w:lang w:val="en-GB"/>
                      </w:rPr>
                    </m:ctrlPr>
                  </m:sSubPr>
                  <m:e>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EPS</m:t>
                        </m:r>
                      </m:e>
                      <m:sub>
                        <m:r>
                          <w:rPr>
                            <w:rFonts w:ascii="Cambria Math" w:eastAsiaTheme="minorEastAsia" w:hAnsi="Cambria Math"/>
                            <w:sz w:val="22"/>
                            <w:szCs w:val="24"/>
                          </w:rPr>
                          <m:t>3</m:t>
                        </m:r>
                      </m:sub>
                    </m:sSub>
                    <m:r>
                      <w:rPr>
                        <w:rFonts w:ascii="Cambria Math" w:eastAsiaTheme="minorEastAsia" w:hAnsi="Cambria Math"/>
                        <w:sz w:val="22"/>
                        <w:szCs w:val="24"/>
                      </w:rPr>
                      <m:t>-</m:t>
                    </m:r>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r</m:t>
                        </m:r>
                      </m:e>
                      <m:sub>
                        <m:r>
                          <w:rPr>
                            <w:rFonts w:ascii="Cambria Math" w:eastAsiaTheme="minorEastAsia" w:hAnsi="Cambria Math"/>
                            <w:sz w:val="22"/>
                            <w:szCs w:val="24"/>
                            <w:lang w:val="en-GB"/>
                          </w:rPr>
                          <m:t>e</m:t>
                        </m:r>
                      </m:sub>
                    </m:sSub>
                    <m:r>
                      <w:rPr>
                        <w:rFonts w:ascii="Cambria Math" w:eastAsiaTheme="minorEastAsia" w:hAnsi="Cambria Math"/>
                        <w:sz w:val="22"/>
                        <w:szCs w:val="24"/>
                      </w:rPr>
                      <m:t>×</m:t>
                    </m:r>
                    <m:r>
                      <w:rPr>
                        <w:rFonts w:ascii="Cambria Math" w:eastAsiaTheme="minorEastAsia" w:hAnsi="Cambria Math"/>
                        <w:sz w:val="22"/>
                        <w:szCs w:val="24"/>
                        <w:lang w:val="en-GB"/>
                      </w:rPr>
                      <m:t>BPS</m:t>
                    </m:r>
                  </m:e>
                  <m:sub>
                    <m:r>
                      <w:rPr>
                        <w:rFonts w:ascii="Cambria Math" w:eastAsiaTheme="minorEastAsia" w:hAnsi="Cambria Math"/>
                        <w:sz w:val="22"/>
                        <w:szCs w:val="24"/>
                      </w:rPr>
                      <m:t>2</m:t>
                    </m:r>
                  </m:sub>
                </m:sSub>
              </m:e>
            </m:d>
          </m:num>
          <m:den>
            <m:sSup>
              <m:sSupPr>
                <m:ctrlPr>
                  <w:rPr>
                    <w:rFonts w:ascii="Cambria Math" w:eastAsiaTheme="minorEastAsia" w:hAnsi="Cambria Math"/>
                    <w:i/>
                    <w:sz w:val="22"/>
                    <w:szCs w:val="24"/>
                    <w:lang w:val="en-GB"/>
                  </w:rPr>
                </m:ctrlPr>
              </m:sSupPr>
              <m:e>
                <m:d>
                  <m:dPr>
                    <m:ctrlPr>
                      <w:rPr>
                        <w:rFonts w:ascii="Cambria Math" w:eastAsiaTheme="minorEastAsia" w:hAnsi="Cambria Math"/>
                        <w:i/>
                        <w:sz w:val="22"/>
                        <w:szCs w:val="24"/>
                        <w:lang w:val="en-GB"/>
                      </w:rPr>
                    </m:ctrlPr>
                  </m:dPr>
                  <m:e>
                    <m:r>
                      <w:rPr>
                        <w:rFonts w:ascii="Cambria Math" w:hAnsi="Cambria Math"/>
                        <w:sz w:val="22"/>
                        <w:szCs w:val="24"/>
                      </w:rPr>
                      <m:t>1+</m:t>
                    </m:r>
                    <m:sSub>
                      <m:sSubPr>
                        <m:ctrlPr>
                          <w:rPr>
                            <w:rFonts w:ascii="Cambria Math" w:hAnsi="Cambria Math"/>
                            <w:i/>
                            <w:sz w:val="22"/>
                            <w:szCs w:val="24"/>
                            <w:lang w:val="en-GB"/>
                          </w:rPr>
                        </m:ctrlPr>
                      </m:sSubPr>
                      <m:e>
                        <m:r>
                          <w:rPr>
                            <w:rFonts w:ascii="Cambria Math" w:hAnsi="Cambria Math"/>
                            <w:sz w:val="22"/>
                            <w:szCs w:val="24"/>
                            <w:lang w:val="en-GB"/>
                          </w:rPr>
                          <m:t>r</m:t>
                        </m:r>
                      </m:e>
                      <m:sub>
                        <m:r>
                          <w:rPr>
                            <w:rFonts w:ascii="Cambria Math" w:hAnsi="Cambria Math"/>
                            <w:sz w:val="22"/>
                            <w:szCs w:val="24"/>
                            <w:lang w:val="en-GB"/>
                          </w:rPr>
                          <m:t>e</m:t>
                        </m:r>
                      </m:sub>
                    </m:sSub>
                  </m:e>
                </m:d>
              </m:e>
              <m:sup>
                <m:r>
                  <w:rPr>
                    <w:rFonts w:ascii="Cambria Math" w:eastAsiaTheme="minorEastAsia" w:hAnsi="Cambria Math"/>
                    <w:sz w:val="22"/>
                    <w:szCs w:val="24"/>
                  </w:rPr>
                  <m:t>3</m:t>
                </m:r>
              </m:sup>
            </m:sSup>
            <m:r>
              <w:rPr>
                <w:rFonts w:ascii="Cambria Math" w:eastAsiaTheme="minorEastAsia" w:hAnsi="Cambria Math"/>
                <w:sz w:val="22"/>
                <w:szCs w:val="24"/>
              </w:rPr>
              <m:t>×</m:t>
            </m:r>
            <m:sSub>
              <m:sSubPr>
                <m:ctrlPr>
                  <w:rPr>
                    <w:rFonts w:ascii="Cambria Math" w:eastAsiaTheme="minorEastAsia" w:hAnsi="Cambria Math"/>
                    <w:i/>
                    <w:sz w:val="22"/>
                    <w:szCs w:val="24"/>
                    <w:lang w:val="en-GB"/>
                  </w:rPr>
                </m:ctrlPr>
              </m:sSubPr>
              <m:e>
                <m:r>
                  <w:rPr>
                    <w:rFonts w:ascii="Cambria Math" w:eastAsiaTheme="minorEastAsia" w:hAnsi="Cambria Math"/>
                    <w:sz w:val="22"/>
                    <w:szCs w:val="24"/>
                    <w:lang w:val="en-GB"/>
                  </w:rPr>
                  <m:t>r</m:t>
                </m:r>
              </m:e>
              <m:sub>
                <m:r>
                  <w:rPr>
                    <w:rFonts w:ascii="Cambria Math" w:eastAsiaTheme="minorEastAsia" w:hAnsi="Cambria Math"/>
                    <w:sz w:val="22"/>
                    <w:szCs w:val="24"/>
                    <w:lang w:val="en-GB"/>
                  </w:rPr>
                  <m:t>e</m:t>
                </m:r>
              </m:sub>
            </m:sSub>
          </m:den>
        </m:f>
      </m:oMath>
      <w:r w:rsidR="003842E3" w:rsidRPr="003842E3">
        <w:rPr>
          <w:rFonts w:eastAsiaTheme="minorEastAsia"/>
          <w:sz w:val="22"/>
          <w:szCs w:val="24"/>
        </w:rPr>
        <w:t xml:space="preserve"> </w:t>
      </w:r>
      <w:proofErr w:type="gramStart"/>
      <w:r w:rsidR="003842E3" w:rsidRPr="003842E3">
        <w:rPr>
          <w:rFonts w:eastAsiaTheme="minorEastAsia"/>
          <w:sz w:val="22"/>
          <w:szCs w:val="24"/>
        </w:rPr>
        <w:t>,</w:t>
      </w:r>
      <w:r w:rsidR="003842E3" w:rsidRPr="003842E3">
        <w:rPr>
          <w:rFonts w:eastAsiaTheme="minorEastAsia"/>
          <w:sz w:val="16"/>
        </w:rPr>
        <w:t xml:space="preserve">  </w:t>
      </w:r>
      <w:r w:rsidR="003842E3">
        <w:rPr>
          <w:rFonts w:eastAsiaTheme="minorEastAsia"/>
        </w:rPr>
        <w:t>(</w:t>
      </w:r>
      <w:proofErr w:type="gramEnd"/>
      <w:r w:rsidR="003842E3">
        <w:rPr>
          <w:rFonts w:eastAsiaTheme="minorEastAsia"/>
        </w:rPr>
        <w:t>2</w:t>
      </w:r>
      <w:r w:rsidR="00B1657C">
        <w:rPr>
          <w:rFonts w:eastAsiaTheme="minorEastAsia"/>
        </w:rPr>
        <w:t>3</w:t>
      </w:r>
      <w:r w:rsidR="003842E3">
        <w:rPr>
          <w:rFonts w:eastAsiaTheme="minorEastAsia"/>
        </w:rPr>
        <w:t>)</w:t>
      </w:r>
    </w:p>
    <w:p w14:paraId="795221DF" w14:textId="6064A1A5" w:rsidR="003842E3" w:rsidRPr="003842E3" w:rsidRDefault="00EB44F9" w:rsidP="003842E3">
      <w:r>
        <w:t>Сравнение двух получившихся оценок фундаментальной ценности позволяет оценить наличие или отсутствие создания ценно</w:t>
      </w:r>
      <w:r w:rsidR="00E43640">
        <w:t xml:space="preserve">сти. При отрицательном значении подразумевается, что происходит разрушение </w:t>
      </w:r>
      <w:r w:rsidR="00CC7C47">
        <w:t>ценности</w:t>
      </w:r>
      <w:r w:rsidR="00E43640" w:rsidRPr="003842E3">
        <w:t xml:space="preserve">: </w:t>
      </w:r>
    </w:p>
    <w:p w14:paraId="55C3D978" w14:textId="1C763155" w:rsidR="00E43640" w:rsidRPr="00C32764" w:rsidRDefault="003842E3" w:rsidP="003842E3">
      <w:pPr>
        <w:jc w:val="right"/>
        <w:rPr>
          <w:rFonts w:eastAsiaTheme="minorEastAsia"/>
          <w:i/>
        </w:rPr>
      </w:pPr>
      <m:oMath>
        <m:r>
          <w:rPr>
            <w:rFonts w:ascii="Cambria Math" w:eastAsiaTheme="minorEastAsia" w:hAnsi="Cambria Math"/>
          </w:rPr>
          <m:t>∆</m:t>
        </m:r>
        <m:r>
          <w:rPr>
            <w:rFonts w:ascii="Cambria Math" w:eastAsiaTheme="minorEastAsia" w:hAnsi="Cambria Math"/>
            <w:lang w:val="en-GB"/>
          </w:rPr>
          <m:t>V</m:t>
        </m:r>
        <m:r>
          <w:rPr>
            <w:rFonts w:ascii="Cambria Math" w:eastAsiaTheme="minorEastAsia" w:hAnsi="Cambria Math"/>
          </w:rPr>
          <m:t xml:space="preserve">= </m:t>
        </m:r>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post</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pre</m:t>
            </m:r>
          </m:sub>
        </m:sSub>
        <m:r>
          <w:rPr>
            <w:rFonts w:ascii="Cambria Math" w:eastAsiaTheme="minorEastAsia" w:hAnsi="Cambria Math"/>
          </w:rPr>
          <m:t xml:space="preserve">, </m:t>
        </m:r>
      </m:oMath>
      <w:r>
        <w:rPr>
          <w:rFonts w:eastAsiaTheme="minorEastAsia"/>
          <w:sz w:val="22"/>
          <w:szCs w:val="24"/>
        </w:rPr>
        <w:t xml:space="preserve">                                                          </w:t>
      </w:r>
      <w:r w:rsidRPr="003842E3">
        <w:rPr>
          <w:rFonts w:eastAsiaTheme="minorEastAsia"/>
          <w:sz w:val="16"/>
        </w:rPr>
        <w:t xml:space="preserve">  </w:t>
      </w:r>
      <w:r>
        <w:rPr>
          <w:rFonts w:eastAsiaTheme="minorEastAsia"/>
        </w:rPr>
        <w:t>(2</w:t>
      </w:r>
      <w:r w:rsidR="00B1657C">
        <w:rPr>
          <w:rFonts w:eastAsiaTheme="minorEastAsia"/>
        </w:rPr>
        <w:t>4</w:t>
      </w:r>
      <w:r>
        <w:rPr>
          <w:rFonts w:eastAsiaTheme="minorEastAsia"/>
        </w:rPr>
        <w:t>)</w:t>
      </w:r>
    </w:p>
    <w:p w14:paraId="61478F32" w14:textId="75EC0F9B" w:rsidR="00E43640" w:rsidRDefault="00E43640" w:rsidP="003842E3">
      <w:r w:rsidRPr="003842E3">
        <w:t>C</w:t>
      </w:r>
      <w:r w:rsidRPr="00E43640">
        <w:t xml:space="preserve"> </w:t>
      </w:r>
      <w:r>
        <w:t xml:space="preserve">целью получения сопоставимости оценок для компаний разного размера в работе </w:t>
      </w:r>
      <w:r w:rsidRPr="00E43640">
        <w:t>[</w:t>
      </w:r>
      <w:proofErr w:type="spellStart"/>
      <w:r w:rsidRPr="003842E3">
        <w:t>Morton</w:t>
      </w:r>
      <w:proofErr w:type="spellEnd"/>
      <w:r w:rsidRPr="00E43640">
        <w:t xml:space="preserve">, </w:t>
      </w:r>
      <w:proofErr w:type="spellStart"/>
      <w:r w:rsidRPr="003842E3">
        <w:t>Neil</w:t>
      </w:r>
      <w:proofErr w:type="spellEnd"/>
      <w:r w:rsidRPr="00E43640">
        <w:t xml:space="preserve">, 2000] </w:t>
      </w:r>
      <w:r>
        <w:t>предложено использование о</w:t>
      </w:r>
      <w:r w:rsidR="003842E3">
        <w:t>тносительного показателя прироста ценности компании</w:t>
      </w:r>
      <w:r w:rsidR="003842E3" w:rsidRPr="003842E3">
        <w:t xml:space="preserve">: </w:t>
      </w:r>
    </w:p>
    <w:p w14:paraId="39995581" w14:textId="64BAD4AD" w:rsidR="003842E3" w:rsidRPr="003842E3" w:rsidRDefault="003842E3" w:rsidP="003842E3">
      <w:pPr>
        <w:jc w:val="right"/>
      </w:pPr>
      <m:oMath>
        <m:r>
          <w:rPr>
            <w:rFonts w:ascii="Cambria Math" w:eastAsiaTheme="minorEastAsia" w:hAnsi="Cambria Math"/>
          </w:rPr>
          <m:t>%∆</m:t>
        </m:r>
        <m:r>
          <w:rPr>
            <w:rFonts w:ascii="Cambria Math" w:eastAsiaTheme="minorEastAsia" w:hAnsi="Cambria Math"/>
            <w:lang w:val="en-GB"/>
          </w:rPr>
          <m:t>V</m:t>
        </m:r>
        <m:r>
          <w:rPr>
            <w:rFonts w:ascii="Cambria Math" w:eastAsiaTheme="minorEastAsia" w:hAnsi="Cambria Math"/>
          </w:rPr>
          <m:t xml:space="preserve">= </m:t>
        </m:r>
        <m:f>
          <m:fPr>
            <m:ctrlPr>
              <w:rPr>
                <w:rFonts w:ascii="Cambria Math" w:eastAsiaTheme="minorEastAsia" w:hAnsi="Cambria Math"/>
                <w:i/>
                <w:lang w:val="en-GB"/>
              </w:rPr>
            </m:ctrlPr>
          </m:fPr>
          <m:num>
            <m:d>
              <m:dPr>
                <m:ctrlPr>
                  <w:rPr>
                    <w:rFonts w:ascii="Cambria Math" w:eastAsiaTheme="minorEastAsia" w:hAnsi="Cambria Math"/>
                    <w:i/>
                    <w:lang w:val="en-GB"/>
                  </w:rPr>
                </m:ctrlPr>
              </m:dPr>
              <m:e>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post</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pre</m:t>
                    </m:r>
                  </m:sub>
                </m:sSub>
              </m:e>
            </m:d>
          </m:num>
          <m:den>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pre</m:t>
                </m:r>
              </m:sub>
            </m:sSub>
          </m:den>
        </m:f>
      </m:oMath>
      <w:proofErr w:type="gramStart"/>
      <w:r w:rsidR="00C8324F">
        <w:rPr>
          <w:rFonts w:eastAsiaTheme="minorEastAsia"/>
        </w:rPr>
        <w:t xml:space="preserve">, </w:t>
      </w:r>
      <w:r w:rsidR="00C8324F">
        <w:rPr>
          <w:rFonts w:eastAsiaTheme="minorEastAsia"/>
          <w:sz w:val="22"/>
          <w:szCs w:val="24"/>
        </w:rPr>
        <w:t xml:space="preserve"> </w:t>
      </w:r>
      <w:r w:rsidR="00D6657F">
        <w:rPr>
          <w:rFonts w:eastAsiaTheme="minorEastAsia"/>
          <w:sz w:val="22"/>
          <w:szCs w:val="24"/>
        </w:rPr>
        <w:t xml:space="preserve"> </w:t>
      </w:r>
      <w:proofErr w:type="gramEnd"/>
      <w:r>
        <w:rPr>
          <w:rFonts w:eastAsiaTheme="minorEastAsia"/>
          <w:sz w:val="22"/>
          <w:szCs w:val="24"/>
        </w:rPr>
        <w:t xml:space="preserve">                                                     </w:t>
      </w:r>
      <w:r w:rsidRPr="003842E3">
        <w:rPr>
          <w:rFonts w:eastAsiaTheme="minorEastAsia"/>
          <w:sz w:val="16"/>
        </w:rPr>
        <w:t xml:space="preserve">  </w:t>
      </w:r>
      <w:r>
        <w:rPr>
          <w:rFonts w:eastAsiaTheme="minorEastAsia"/>
        </w:rPr>
        <w:t>(2</w:t>
      </w:r>
      <w:r w:rsidR="00B1657C">
        <w:rPr>
          <w:rFonts w:eastAsiaTheme="minorEastAsia"/>
        </w:rPr>
        <w:t>5</w:t>
      </w:r>
      <w:r>
        <w:rPr>
          <w:rFonts w:eastAsiaTheme="minorEastAsia"/>
        </w:rPr>
        <w:t>)</w:t>
      </w:r>
    </w:p>
    <w:p w14:paraId="25C0F10C" w14:textId="77777777" w:rsidR="003842E3" w:rsidRPr="003842E3" w:rsidRDefault="003842E3" w:rsidP="00D27E9C">
      <w:pPr>
        <w:jc w:val="left"/>
        <w:rPr>
          <w:rFonts w:eastAsiaTheme="minorEastAsia"/>
        </w:rPr>
      </w:pPr>
    </w:p>
    <w:p w14:paraId="2C8753E3" w14:textId="09369E46" w:rsidR="002812B0" w:rsidRDefault="00F00433" w:rsidP="00CC1B56">
      <w:pPr>
        <w:rPr>
          <w:rFonts w:eastAsiaTheme="minorEastAsia"/>
        </w:rPr>
      </w:pPr>
      <w:r>
        <w:rPr>
          <w:rFonts w:eastAsiaTheme="minorEastAsia"/>
        </w:rPr>
        <w:t>Для практического использования модели будут использованы следующие предпосылки</w:t>
      </w:r>
      <w:r w:rsidRPr="00F00433">
        <w:rPr>
          <w:rFonts w:eastAsiaTheme="minorEastAsia"/>
        </w:rPr>
        <w:t xml:space="preserve">: </w:t>
      </w:r>
    </w:p>
    <w:p w14:paraId="5036E714" w14:textId="49E87288" w:rsidR="00B80CDB" w:rsidRDefault="00BF0B6D" w:rsidP="00CC1B56">
      <w:pPr>
        <w:rPr>
          <w:rFonts w:eastAsiaTheme="minorEastAsia"/>
        </w:rPr>
      </w:pPr>
      <w:r>
        <w:rPr>
          <w:rFonts w:eastAsiaTheme="minorEastAsia"/>
        </w:rPr>
        <w:t xml:space="preserve">При проведении оценки ценности </w:t>
      </w:r>
      <w:r w:rsidR="00E4447B">
        <w:rPr>
          <w:rFonts w:eastAsiaTheme="minorEastAsia"/>
        </w:rPr>
        <w:t>компании</w:t>
      </w:r>
      <w:r>
        <w:rPr>
          <w:rFonts w:eastAsiaTheme="minorEastAsia"/>
        </w:rPr>
        <w:t xml:space="preserve"> до совершения сделки производится вычисление </w:t>
      </w:r>
      <w:r w:rsidR="00E4447B">
        <w:rPr>
          <w:rFonts w:eastAsiaTheme="minorEastAsia"/>
        </w:rPr>
        <w:t xml:space="preserve">будущих прибылей на акцию </w:t>
      </w:r>
      <w:r w:rsidR="00E4447B" w:rsidRPr="00E4447B">
        <w:rPr>
          <w:rFonts w:eastAsiaTheme="minorEastAsia"/>
        </w:rPr>
        <w:t>(</w:t>
      </w:r>
      <w:r w:rsidR="00E4447B">
        <w:rPr>
          <w:rFonts w:eastAsiaTheme="minorEastAsia"/>
          <w:lang w:val="en-US"/>
        </w:rPr>
        <w:t>EPS</w:t>
      </w:r>
      <w:r w:rsidR="00E4447B" w:rsidRPr="00E4447B">
        <w:rPr>
          <w:rFonts w:eastAsiaTheme="minorEastAsia"/>
        </w:rPr>
        <w:t xml:space="preserve">) </w:t>
      </w:r>
      <w:r w:rsidR="00E4447B">
        <w:rPr>
          <w:rFonts w:eastAsiaTheme="minorEastAsia"/>
        </w:rPr>
        <w:t xml:space="preserve">при помощи умножения прогнозного значения </w:t>
      </w:r>
      <w:r w:rsidR="00080C2C">
        <w:rPr>
          <w:rFonts w:eastAsiaTheme="minorEastAsia"/>
        </w:rPr>
        <w:t>рентабельности</w:t>
      </w:r>
      <w:r w:rsidR="00E4447B">
        <w:rPr>
          <w:rFonts w:eastAsiaTheme="minorEastAsia"/>
        </w:rPr>
        <w:t xml:space="preserve"> собственного капитала</w:t>
      </w:r>
      <w:r w:rsidR="00E4447B" w:rsidRPr="00E4447B">
        <w:rPr>
          <w:rFonts w:eastAsiaTheme="minorEastAsia"/>
        </w:rPr>
        <w:t xml:space="preserve"> </w:t>
      </w:r>
      <w:r w:rsidR="00E4447B">
        <w:rPr>
          <w:rFonts w:eastAsiaTheme="minorEastAsia"/>
        </w:rPr>
        <w:t>на предсказанное значение балансовой ценности капитала на акцию</w:t>
      </w:r>
      <w:r w:rsidR="00E4447B" w:rsidRPr="00E4447B">
        <w:rPr>
          <w:rFonts w:eastAsiaTheme="minorEastAsia"/>
        </w:rPr>
        <w:t xml:space="preserve"> </w:t>
      </w:r>
      <w:r w:rsidR="00E4447B" w:rsidRPr="00080C2C">
        <w:rPr>
          <w:rFonts w:eastAsiaTheme="minorEastAsia"/>
        </w:rPr>
        <w:t>(</w:t>
      </w:r>
      <w:r w:rsidR="00E4447B">
        <w:rPr>
          <w:rFonts w:eastAsiaTheme="minorEastAsia"/>
          <w:lang w:val="en-US"/>
        </w:rPr>
        <w:t>BPS</w:t>
      </w:r>
      <w:r w:rsidR="00E4447B" w:rsidRPr="00080C2C">
        <w:rPr>
          <w:rFonts w:eastAsiaTheme="minorEastAsia"/>
        </w:rPr>
        <w:t xml:space="preserve">) </w:t>
      </w:r>
      <w:r w:rsidR="00080C2C">
        <w:rPr>
          <w:rFonts w:eastAsiaTheme="minorEastAsia"/>
        </w:rPr>
        <w:t xml:space="preserve">для начала года каждого будущего периода. Значение рентабельности собственного капитала представляет собой среднее значение для периодов с -6 по -1. </w:t>
      </w:r>
      <w:r w:rsidR="00BB5BA9">
        <w:rPr>
          <w:rFonts w:eastAsiaTheme="minorEastAsia"/>
        </w:rPr>
        <w:t xml:space="preserve">Коридор для определения среднего значения </w:t>
      </w:r>
      <w:r w:rsidR="00BB5BA9" w:rsidRPr="00BD43E6">
        <w:rPr>
          <w:rFonts w:eastAsiaTheme="minorEastAsia"/>
        </w:rPr>
        <w:t>рентабельности был расширен по сравнению с ранее проводившимися исследованиями</w:t>
      </w:r>
      <w:r w:rsidR="00100A25" w:rsidRPr="00BD43E6">
        <w:rPr>
          <w:rFonts w:eastAsiaTheme="minorEastAsia"/>
        </w:rPr>
        <w:t xml:space="preserve"> по модели </w:t>
      </w:r>
      <w:r w:rsidR="00100A25" w:rsidRPr="00BD43E6">
        <w:rPr>
          <w:rFonts w:eastAsiaTheme="minorEastAsia"/>
          <w:lang w:val="en-US"/>
        </w:rPr>
        <w:t>RIV</w:t>
      </w:r>
      <w:r w:rsidR="00BB5BA9" w:rsidRPr="00BD43E6">
        <w:rPr>
          <w:rFonts w:eastAsiaTheme="minorEastAsia"/>
        </w:rPr>
        <w:t xml:space="preserve"> [</w:t>
      </w:r>
      <w:proofErr w:type="spellStart"/>
      <w:r w:rsidR="00BB5BA9" w:rsidRPr="00BD43E6">
        <w:rPr>
          <w:rFonts w:eastAsiaTheme="minorEastAsia"/>
        </w:rPr>
        <w:t>Frankel</w:t>
      </w:r>
      <w:proofErr w:type="spellEnd"/>
      <w:r w:rsidR="00BB5BA9" w:rsidRPr="00BD43E6">
        <w:rPr>
          <w:rFonts w:eastAsiaTheme="minorEastAsia"/>
        </w:rPr>
        <w:t xml:space="preserve">, </w:t>
      </w:r>
      <w:proofErr w:type="spellStart"/>
      <w:r w:rsidR="00BB5BA9" w:rsidRPr="00BD43E6">
        <w:rPr>
          <w:rFonts w:eastAsiaTheme="minorEastAsia"/>
        </w:rPr>
        <w:t>Lee</w:t>
      </w:r>
      <w:proofErr w:type="spellEnd"/>
      <w:r w:rsidR="00BB5BA9" w:rsidRPr="00BD43E6">
        <w:rPr>
          <w:rFonts w:eastAsiaTheme="minorEastAsia"/>
        </w:rPr>
        <w:t xml:space="preserve">, 1998; </w:t>
      </w:r>
      <w:proofErr w:type="spellStart"/>
      <w:r w:rsidR="00BB5BA9" w:rsidRPr="00BD43E6">
        <w:rPr>
          <w:rFonts w:eastAsiaTheme="minorEastAsia"/>
        </w:rPr>
        <w:t>Guest</w:t>
      </w:r>
      <w:proofErr w:type="spellEnd"/>
      <w:r w:rsidR="00BB5BA9" w:rsidRPr="00BD43E6">
        <w:rPr>
          <w:rFonts w:eastAsiaTheme="minorEastAsia"/>
        </w:rPr>
        <w:t xml:space="preserve"> </w:t>
      </w:r>
      <w:proofErr w:type="spellStart"/>
      <w:r w:rsidR="00BB5BA9" w:rsidRPr="00BD43E6">
        <w:rPr>
          <w:rFonts w:eastAsiaTheme="minorEastAsia"/>
        </w:rPr>
        <w:t>et</w:t>
      </w:r>
      <w:proofErr w:type="spellEnd"/>
      <w:r w:rsidR="00BB5BA9" w:rsidRPr="00BD43E6">
        <w:rPr>
          <w:rFonts w:eastAsiaTheme="minorEastAsia"/>
        </w:rPr>
        <w:t xml:space="preserve"> </w:t>
      </w:r>
      <w:proofErr w:type="spellStart"/>
      <w:r w:rsidR="00BB5BA9" w:rsidRPr="00BD43E6">
        <w:rPr>
          <w:rFonts w:eastAsiaTheme="minorEastAsia"/>
        </w:rPr>
        <w:t>al</w:t>
      </w:r>
      <w:proofErr w:type="spellEnd"/>
      <w:r w:rsidR="00BB5BA9" w:rsidRPr="00BD43E6">
        <w:rPr>
          <w:rFonts w:eastAsiaTheme="minorEastAsia"/>
        </w:rPr>
        <w:t>., 2010]</w:t>
      </w:r>
      <w:r w:rsidR="00100A25" w:rsidRPr="00BD43E6">
        <w:rPr>
          <w:rFonts w:eastAsiaTheme="minorEastAsia"/>
        </w:rPr>
        <w:t>,</w:t>
      </w:r>
      <w:r w:rsidR="00BB5BA9" w:rsidRPr="00BD43E6">
        <w:rPr>
          <w:rFonts w:eastAsiaTheme="minorEastAsia"/>
        </w:rPr>
        <w:t xml:space="preserve"> но </w:t>
      </w:r>
      <w:r w:rsidR="00100A25" w:rsidRPr="00BD43E6">
        <w:rPr>
          <w:rFonts w:eastAsiaTheme="minorEastAsia"/>
        </w:rPr>
        <w:t>при этом не теряет общей согласованности с исследованиями</w:t>
      </w:r>
      <w:r w:rsidR="00100A25" w:rsidRPr="00100A25">
        <w:rPr>
          <w:rFonts w:eastAsiaTheme="minorEastAsia"/>
        </w:rPr>
        <w:t xml:space="preserve"> </w:t>
      </w:r>
      <w:r w:rsidR="00100A25">
        <w:rPr>
          <w:rFonts w:eastAsiaTheme="minorEastAsia"/>
        </w:rPr>
        <w:t xml:space="preserve">в своей сути. </w:t>
      </w:r>
    </w:p>
    <w:p w14:paraId="757E9CED" w14:textId="7328832B" w:rsidR="00100A25" w:rsidRDefault="00100A25" w:rsidP="00CC1B56">
      <w:pPr>
        <w:rPr>
          <w:rFonts w:eastAsiaTheme="minorEastAsia"/>
        </w:rPr>
      </w:pPr>
      <w:r>
        <w:rPr>
          <w:rFonts w:eastAsiaTheme="minorEastAsia"/>
        </w:rPr>
        <w:t>В каче</w:t>
      </w:r>
      <w:r w:rsidR="00845CC0">
        <w:rPr>
          <w:rFonts w:eastAsiaTheme="minorEastAsia"/>
        </w:rPr>
        <w:t xml:space="preserve">стве балансовой ценности капитала на акцию для периода 0 используется значение балансовой стоимости на акцию периода -1, который увеличивается на прогнозное значение </w:t>
      </w:r>
      <w:r w:rsidR="00947CE1">
        <w:rPr>
          <w:rFonts w:eastAsiaTheme="minorEastAsia"/>
        </w:rPr>
        <w:t xml:space="preserve">будущих прибылей на акцию </w:t>
      </w:r>
      <w:r w:rsidR="00177B06">
        <w:rPr>
          <w:rFonts w:eastAsiaTheme="minorEastAsia"/>
        </w:rPr>
        <w:t>собственного капитала</w:t>
      </w:r>
      <w:r w:rsidR="00177B06" w:rsidRPr="00E4447B">
        <w:rPr>
          <w:rFonts w:eastAsiaTheme="minorEastAsia"/>
        </w:rPr>
        <w:t xml:space="preserve"> </w:t>
      </w:r>
      <w:r w:rsidR="00845CC0">
        <w:rPr>
          <w:rFonts w:eastAsiaTheme="minorEastAsia"/>
        </w:rPr>
        <w:t>в период</w:t>
      </w:r>
      <w:r w:rsidR="00177B06">
        <w:rPr>
          <w:rFonts w:eastAsiaTheme="minorEastAsia"/>
        </w:rPr>
        <w:t xml:space="preserve"> 0, а далее значение уменьшается на прогнозный размер выплачиваемых дивидендов на акцию в период 0. При расчете балансовой ценности капитала следующего </w:t>
      </w:r>
      <w:r w:rsidR="00947CE1">
        <w:rPr>
          <w:rFonts w:eastAsiaTheme="minorEastAsia"/>
        </w:rPr>
        <w:t xml:space="preserve">периода используется значение периода 0, которое далее корректируется на те же размеры предсказанных </w:t>
      </w:r>
      <w:r w:rsidR="00947CE1">
        <w:rPr>
          <w:rFonts w:eastAsiaTheme="minorEastAsia"/>
        </w:rPr>
        <w:lastRenderedPageBreak/>
        <w:t xml:space="preserve">будущих прибылей на акцию и дивидендных выплат для года 1. Такая же процедура повторяется при вычислении </w:t>
      </w:r>
      <w:r w:rsidR="00A66F2A">
        <w:rPr>
          <w:rFonts w:eastAsiaTheme="minorEastAsia"/>
        </w:rPr>
        <w:t xml:space="preserve">значений балансовой ценности капитала для периодов 2 и 3. </w:t>
      </w:r>
    </w:p>
    <w:p w14:paraId="3D278A31" w14:textId="451B1902" w:rsidR="007A5291" w:rsidRDefault="007A5291" w:rsidP="00CC1B56">
      <w:pPr>
        <w:rPr>
          <w:rFonts w:eastAsiaTheme="minorEastAsia"/>
        </w:rPr>
      </w:pPr>
      <w:r>
        <w:rPr>
          <w:rFonts w:eastAsiaTheme="minorEastAsia"/>
        </w:rPr>
        <w:t>При расчете прогнозных значений дивидендных выплат (</w:t>
      </w:r>
      <w:r>
        <w:rPr>
          <w:rFonts w:eastAsiaTheme="minorEastAsia"/>
          <w:lang w:val="en-US"/>
        </w:rPr>
        <w:t>DPS</w:t>
      </w:r>
      <w:r>
        <w:rPr>
          <w:rFonts w:eastAsiaTheme="minorEastAsia"/>
        </w:rPr>
        <w:t>)</w:t>
      </w:r>
      <w:r w:rsidR="008E64C1">
        <w:rPr>
          <w:rFonts w:eastAsiaTheme="minorEastAsia"/>
        </w:rPr>
        <w:t xml:space="preserve"> также использовалось среднее значение для периодов с -6 по -1. Если </w:t>
      </w:r>
      <w:r w:rsidR="00AA4D8E">
        <w:rPr>
          <w:rFonts w:eastAsiaTheme="minorEastAsia"/>
        </w:rPr>
        <w:t xml:space="preserve">компания в одном или нескольких периодах получала убытки, то такой период не использовался в расчетах. </w:t>
      </w:r>
    </w:p>
    <w:p w14:paraId="5F3E3D95" w14:textId="237C33E2" w:rsidR="00F43AE7" w:rsidRDefault="00A3364B" w:rsidP="00BD43E6">
      <w:pPr>
        <w:rPr>
          <w:rFonts w:eastAsiaTheme="minorEastAsia"/>
        </w:rPr>
      </w:pPr>
      <w:r>
        <w:rPr>
          <w:rFonts w:eastAsiaTheme="minorEastAsia"/>
        </w:rPr>
        <w:t xml:space="preserve">Расчет ставки стоимости капитала был произведен при помощи построения модели </w:t>
      </w:r>
      <w:r>
        <w:rPr>
          <w:rFonts w:eastAsiaTheme="minorEastAsia"/>
          <w:lang w:val="en-US"/>
        </w:rPr>
        <w:t>CAPM</w:t>
      </w:r>
      <w:r>
        <w:rPr>
          <w:rFonts w:eastAsiaTheme="minorEastAsia"/>
        </w:rPr>
        <w:t>, при это</w:t>
      </w:r>
      <w:r w:rsidR="00ED4B56">
        <w:rPr>
          <w:rFonts w:eastAsiaTheme="minorEastAsia"/>
        </w:rPr>
        <w:t xml:space="preserve">м ставка изменяется во времени. При построении модели </w:t>
      </w:r>
      <w:r w:rsidR="00ED4B56">
        <w:rPr>
          <w:rFonts w:eastAsiaTheme="minorEastAsia"/>
          <w:lang w:val="en-US"/>
        </w:rPr>
        <w:t>CAPM</w:t>
      </w:r>
      <w:r w:rsidR="00ED4B56" w:rsidRPr="00ED4B56">
        <w:rPr>
          <w:rFonts w:eastAsiaTheme="minorEastAsia"/>
        </w:rPr>
        <w:t xml:space="preserve"> </w:t>
      </w:r>
      <w:r w:rsidR="00ED4B56">
        <w:rPr>
          <w:rFonts w:eastAsiaTheme="minorEastAsia"/>
        </w:rPr>
        <w:t xml:space="preserve">для получения значений </w:t>
      </w:r>
      <w:r w:rsidR="00645656">
        <w:rPr>
          <w:rFonts w:eastAsiaTheme="minorEastAsia"/>
        </w:rPr>
        <w:t xml:space="preserve">Бета-коэффициентов были использованы данные базы </w:t>
      </w:r>
      <w:r w:rsidR="00645656">
        <w:rPr>
          <w:rFonts w:eastAsiaTheme="minorEastAsia"/>
          <w:lang w:val="en-US"/>
        </w:rPr>
        <w:t>Thomson</w:t>
      </w:r>
      <w:r w:rsidR="00645656" w:rsidRPr="00645656">
        <w:rPr>
          <w:rFonts w:eastAsiaTheme="minorEastAsia"/>
        </w:rPr>
        <w:t xml:space="preserve"> </w:t>
      </w:r>
      <w:r w:rsidR="00645656">
        <w:rPr>
          <w:rFonts w:eastAsiaTheme="minorEastAsia"/>
          <w:lang w:val="en-US"/>
        </w:rPr>
        <w:t>Reuters</w:t>
      </w:r>
      <w:r w:rsidR="00645656" w:rsidRPr="00645656">
        <w:rPr>
          <w:rFonts w:eastAsiaTheme="minorEastAsia"/>
        </w:rPr>
        <w:t xml:space="preserve"> </w:t>
      </w:r>
      <w:proofErr w:type="spellStart"/>
      <w:r w:rsidR="00645656">
        <w:rPr>
          <w:rFonts w:eastAsiaTheme="minorEastAsia"/>
          <w:lang w:val="en-US"/>
        </w:rPr>
        <w:t>Eikon</w:t>
      </w:r>
      <w:proofErr w:type="spellEnd"/>
      <w:r w:rsidR="00645656">
        <w:rPr>
          <w:rFonts w:eastAsiaTheme="minorEastAsia"/>
        </w:rPr>
        <w:t>, а для компаний,</w:t>
      </w:r>
      <w:r w:rsidR="00B7783F">
        <w:rPr>
          <w:rFonts w:eastAsiaTheme="minorEastAsia"/>
        </w:rPr>
        <w:t xml:space="preserve"> п</w:t>
      </w:r>
      <w:r w:rsidR="00645656">
        <w:rPr>
          <w:rFonts w:eastAsiaTheme="minorEastAsia"/>
        </w:rPr>
        <w:t xml:space="preserve">о которым не удалось </w:t>
      </w:r>
      <w:r w:rsidR="00B7783F">
        <w:rPr>
          <w:rFonts w:eastAsiaTheme="minorEastAsia"/>
        </w:rPr>
        <w:t xml:space="preserve">найти значений было принято решение о использовании отраслевого </w:t>
      </w:r>
      <w:r w:rsidR="005238EC">
        <w:rPr>
          <w:rFonts w:eastAsiaTheme="minorEastAsia"/>
        </w:rPr>
        <w:t xml:space="preserve">чистого </w:t>
      </w:r>
      <w:r w:rsidR="00B7783F">
        <w:rPr>
          <w:rFonts w:eastAsiaTheme="minorEastAsia"/>
        </w:rPr>
        <w:t>Бета-коэффициента</w:t>
      </w:r>
      <w:r w:rsidR="005238EC">
        <w:rPr>
          <w:rFonts w:eastAsiaTheme="minorEastAsia"/>
        </w:rPr>
        <w:t xml:space="preserve"> капитала</w:t>
      </w:r>
      <w:r w:rsidR="00B7783F">
        <w:rPr>
          <w:rFonts w:eastAsiaTheme="minorEastAsia"/>
        </w:rPr>
        <w:t xml:space="preserve"> из баз данных </w:t>
      </w:r>
      <w:proofErr w:type="spellStart"/>
      <w:r w:rsidR="00B7783F" w:rsidRPr="00B80CDB">
        <w:rPr>
          <w:rFonts w:eastAsiaTheme="minorEastAsia"/>
        </w:rPr>
        <w:t>Damodaran</w:t>
      </w:r>
      <w:proofErr w:type="spellEnd"/>
      <w:r w:rsidR="00B7783F" w:rsidRPr="00B80CDB">
        <w:rPr>
          <w:rFonts w:eastAsiaTheme="minorEastAsia"/>
        </w:rPr>
        <w:t xml:space="preserve"> </w:t>
      </w:r>
      <w:proofErr w:type="spellStart"/>
      <w:r w:rsidR="00B7783F" w:rsidRPr="00B80CDB">
        <w:rPr>
          <w:rFonts w:eastAsiaTheme="minorEastAsia"/>
        </w:rPr>
        <w:t>Online</w:t>
      </w:r>
      <w:proofErr w:type="spellEnd"/>
      <w:r w:rsidR="005238EC">
        <w:rPr>
          <w:rFonts w:eastAsiaTheme="minorEastAsia"/>
        </w:rPr>
        <w:t>, которые рассчитывались для компаний Американского рынка</w:t>
      </w:r>
      <w:r w:rsidR="007E3F50">
        <w:rPr>
          <w:rFonts w:eastAsiaTheme="minorEastAsia"/>
        </w:rPr>
        <w:t>.</w:t>
      </w:r>
      <w:r w:rsidR="005238EC">
        <w:rPr>
          <w:rFonts w:eastAsiaTheme="minorEastAsia"/>
        </w:rPr>
        <w:t xml:space="preserve"> Возможность такого подхода </w:t>
      </w:r>
      <w:r w:rsidR="008B4182">
        <w:rPr>
          <w:rFonts w:eastAsiaTheme="minorEastAsia"/>
        </w:rPr>
        <w:t xml:space="preserve">отражена в исследовании </w:t>
      </w:r>
      <w:r w:rsidR="008B4182" w:rsidRPr="008B4182">
        <w:rPr>
          <w:rFonts w:eastAsiaTheme="minorEastAsia"/>
        </w:rPr>
        <w:t>[</w:t>
      </w:r>
      <w:r w:rsidR="008B4182">
        <w:rPr>
          <w:rFonts w:eastAsiaTheme="minorEastAsia"/>
        </w:rPr>
        <w:t>Лысенко,</w:t>
      </w:r>
      <w:r w:rsidR="00BD43E6" w:rsidRPr="00BD43E6">
        <w:rPr>
          <w:rFonts w:ascii="Arial" w:eastAsia="Times New Roman" w:hAnsi="Arial" w:cs="Arial"/>
          <w:color w:val="545454"/>
          <w:szCs w:val="24"/>
          <w:shd w:val="clear" w:color="auto" w:fill="FFFFFF"/>
          <w:lang w:eastAsia="ru-RU"/>
        </w:rPr>
        <w:t xml:space="preserve"> </w:t>
      </w:r>
      <w:r w:rsidR="00BD43E6" w:rsidRPr="00BD43E6">
        <w:rPr>
          <w:rFonts w:eastAsiaTheme="minorEastAsia"/>
        </w:rPr>
        <w:t xml:space="preserve">2013]. </w:t>
      </w:r>
      <w:r w:rsidR="007E3F50">
        <w:rPr>
          <w:rFonts w:eastAsiaTheme="minorEastAsia"/>
        </w:rPr>
        <w:t xml:space="preserve">В качестве доходности рынка была взята </w:t>
      </w:r>
      <w:r w:rsidR="00A37AB5">
        <w:rPr>
          <w:rFonts w:eastAsiaTheme="minorEastAsia"/>
        </w:rPr>
        <w:t xml:space="preserve">историческая </w:t>
      </w:r>
      <w:r w:rsidR="007E3F50">
        <w:rPr>
          <w:rFonts w:eastAsiaTheme="minorEastAsia"/>
        </w:rPr>
        <w:t xml:space="preserve">ставка </w:t>
      </w:r>
      <w:r w:rsidR="0036535B">
        <w:rPr>
          <w:rFonts w:eastAsiaTheme="minorEastAsia"/>
        </w:rPr>
        <w:t xml:space="preserve">геометрической </w:t>
      </w:r>
      <w:r w:rsidR="007E3F50">
        <w:rPr>
          <w:rFonts w:eastAsiaTheme="minorEastAsia"/>
        </w:rPr>
        <w:t xml:space="preserve">средней доходности </w:t>
      </w:r>
      <w:r w:rsidR="0036535B">
        <w:rPr>
          <w:rFonts w:eastAsiaTheme="minorEastAsia"/>
        </w:rPr>
        <w:t>российского рынка в размере 17</w:t>
      </w:r>
      <w:r w:rsidR="00DC2CC7">
        <w:rPr>
          <w:rFonts w:eastAsiaTheme="minorEastAsia"/>
        </w:rPr>
        <w:t>%</w:t>
      </w:r>
      <w:r w:rsidR="00A37AB5">
        <w:rPr>
          <w:rFonts w:eastAsiaTheme="minorEastAsia"/>
        </w:rPr>
        <w:t xml:space="preserve"> на основе индекса ММВБ</w:t>
      </w:r>
      <w:r w:rsidR="00DC2CC7">
        <w:rPr>
          <w:rFonts w:eastAsiaTheme="minorEastAsia"/>
        </w:rPr>
        <w:t xml:space="preserve">. А в качестве </w:t>
      </w:r>
      <w:proofErr w:type="spellStart"/>
      <w:r w:rsidR="00DC2CC7">
        <w:rPr>
          <w:rFonts w:eastAsiaTheme="minorEastAsia"/>
        </w:rPr>
        <w:t>безрисковой</w:t>
      </w:r>
      <w:proofErr w:type="spellEnd"/>
      <w:r w:rsidR="00DC2CC7">
        <w:rPr>
          <w:rFonts w:eastAsiaTheme="minorEastAsia"/>
        </w:rPr>
        <w:t xml:space="preserve"> ставки на </w:t>
      </w:r>
      <w:r w:rsidR="00A37AB5">
        <w:rPr>
          <w:rFonts w:eastAsiaTheme="minorEastAsia"/>
        </w:rPr>
        <w:t xml:space="preserve">каждый </w:t>
      </w:r>
      <w:r w:rsidR="00DC2CC7">
        <w:rPr>
          <w:rFonts w:eastAsiaTheme="minorEastAsia"/>
        </w:rPr>
        <w:t xml:space="preserve">момент </w:t>
      </w:r>
      <w:r w:rsidR="00A37AB5">
        <w:rPr>
          <w:rFonts w:eastAsiaTheme="minorEastAsia"/>
        </w:rPr>
        <w:t xml:space="preserve">использованы значения </w:t>
      </w:r>
      <w:r w:rsidR="00DC2CC7">
        <w:rPr>
          <w:rFonts w:eastAsiaTheme="minorEastAsia"/>
        </w:rPr>
        <w:t>доходности 10-летн</w:t>
      </w:r>
      <w:r w:rsidR="00A37AB5">
        <w:rPr>
          <w:rFonts w:eastAsiaTheme="minorEastAsia"/>
        </w:rPr>
        <w:t xml:space="preserve">их облигаций федерального займа. </w:t>
      </w:r>
      <w:r w:rsidR="00B133DF">
        <w:rPr>
          <w:rFonts w:eastAsiaTheme="minorEastAsia"/>
        </w:rPr>
        <w:t>При оценке фундаментальной ценности компании до совершения сделки испо</w:t>
      </w:r>
      <w:r w:rsidR="004A76BF">
        <w:rPr>
          <w:rFonts w:eastAsiaTheme="minorEastAsia"/>
        </w:rPr>
        <w:t xml:space="preserve">льзуется ставка дисконтирования, относящаяся к периоду -1, в то время как для </w:t>
      </w:r>
      <w:r w:rsidR="005238EC">
        <w:rPr>
          <w:rFonts w:eastAsiaTheme="minorEastAsia"/>
        </w:rPr>
        <w:t>расчёта</w:t>
      </w:r>
      <w:r w:rsidR="004A76BF">
        <w:rPr>
          <w:rFonts w:eastAsiaTheme="minorEastAsia"/>
        </w:rPr>
        <w:t xml:space="preserve"> фундаментальной стоимости компании после сделки берется среднее значение ставок с нулевого по третий период.</w:t>
      </w:r>
    </w:p>
    <w:p w14:paraId="4DAD4D0C" w14:textId="0848F46B" w:rsidR="00A3364B" w:rsidRDefault="00F43AE7" w:rsidP="00CC1B56">
      <w:pPr>
        <w:rPr>
          <w:rFonts w:eastAsiaTheme="minorEastAsia"/>
        </w:rPr>
      </w:pPr>
      <w:r>
        <w:rPr>
          <w:rFonts w:eastAsiaTheme="minorEastAsia"/>
        </w:rPr>
        <w:t xml:space="preserve">В случае получения отрицательных значений фундаментальной </w:t>
      </w:r>
      <w:r w:rsidR="00266DB3">
        <w:rPr>
          <w:rFonts w:eastAsiaTheme="minorEastAsia"/>
        </w:rPr>
        <w:t>ценности</w:t>
      </w:r>
      <w:r>
        <w:rPr>
          <w:rFonts w:eastAsiaTheme="minorEastAsia"/>
        </w:rPr>
        <w:t xml:space="preserve"> </w:t>
      </w:r>
      <w:r w:rsidR="000A36B8">
        <w:rPr>
          <w:rFonts w:eastAsiaTheme="minorEastAsia"/>
        </w:rPr>
        <w:t xml:space="preserve">они заменяются </w:t>
      </w:r>
      <w:r w:rsidR="004A76BF">
        <w:rPr>
          <w:rFonts w:eastAsiaTheme="minorEastAsia"/>
        </w:rPr>
        <w:t xml:space="preserve"> </w:t>
      </w:r>
      <w:r w:rsidR="00266DB3">
        <w:rPr>
          <w:rFonts w:eastAsiaTheme="minorEastAsia"/>
        </w:rPr>
        <w:t xml:space="preserve"> на нулевое значение, поскольку в долгосрочной перспективе менеджмент не должен принимать решений об </w:t>
      </w:r>
      <w:r w:rsidR="005238EC">
        <w:rPr>
          <w:rFonts w:eastAsiaTheme="minorEastAsia"/>
        </w:rPr>
        <w:t>инвестировании</w:t>
      </w:r>
      <w:r w:rsidR="00266DB3">
        <w:rPr>
          <w:rFonts w:eastAsiaTheme="minorEastAsia"/>
        </w:rPr>
        <w:t xml:space="preserve"> в заведомо убыточные проекты.</w:t>
      </w:r>
    </w:p>
    <w:p w14:paraId="0B47957F" w14:textId="305AE764" w:rsidR="005F35EE" w:rsidRDefault="001640F3" w:rsidP="005F35EE">
      <w:pPr>
        <w:rPr>
          <w:rFonts w:eastAsia="Times New Roman" w:cs="Times New Roman"/>
          <w:szCs w:val="24"/>
          <w:lang w:eastAsia="ru-RU"/>
        </w:rPr>
      </w:pPr>
      <w:r>
        <w:rPr>
          <w:rFonts w:eastAsiaTheme="minorEastAsia"/>
        </w:rPr>
        <w:t xml:space="preserve">Для проведения исследования были </w:t>
      </w:r>
      <w:r w:rsidR="00574A4E">
        <w:rPr>
          <w:rFonts w:eastAsiaTheme="minorEastAsia"/>
        </w:rPr>
        <w:t>собраны</w:t>
      </w:r>
      <w:r>
        <w:rPr>
          <w:rFonts w:eastAsiaTheme="minorEastAsia"/>
        </w:rPr>
        <w:t xml:space="preserve"> данные </w:t>
      </w:r>
      <w:r w:rsidR="00574A4E">
        <w:rPr>
          <w:rFonts w:eastAsiaTheme="minorEastAsia"/>
        </w:rPr>
        <w:t xml:space="preserve">по сделкам слияний и поглощений, где компании-поглотители являлись российскими компаниями. Для сбора данных была использована база данных </w:t>
      </w:r>
      <w:r w:rsidR="00574A4E">
        <w:rPr>
          <w:rFonts w:eastAsiaTheme="minorEastAsia"/>
          <w:lang w:val="en-US"/>
        </w:rPr>
        <w:t>Zephyr</w:t>
      </w:r>
      <w:r w:rsidR="009025C1">
        <w:rPr>
          <w:rFonts w:eastAsiaTheme="minorEastAsia"/>
        </w:rPr>
        <w:t>, а также данные баз СКРИН и СПАРК</w:t>
      </w:r>
      <w:r w:rsidR="00EE6488">
        <w:rPr>
          <w:rFonts w:eastAsiaTheme="minorEastAsia"/>
        </w:rPr>
        <w:t xml:space="preserve">. Для нахождения финансовых показателей компаний был использован сервис </w:t>
      </w:r>
      <w:proofErr w:type="spellStart"/>
      <w:r w:rsidR="00EE6488" w:rsidRPr="001640F3">
        <w:rPr>
          <w:rFonts w:eastAsia="Times New Roman" w:cs="Times New Roman"/>
          <w:szCs w:val="24"/>
          <w:lang w:eastAsia="ru-RU"/>
        </w:rPr>
        <w:t>Thomson</w:t>
      </w:r>
      <w:proofErr w:type="spellEnd"/>
      <w:r w:rsidR="00EE6488" w:rsidRPr="001640F3">
        <w:rPr>
          <w:rFonts w:eastAsia="Times New Roman" w:cs="Times New Roman"/>
          <w:szCs w:val="24"/>
          <w:lang w:eastAsia="ru-RU"/>
        </w:rPr>
        <w:t xml:space="preserve"> </w:t>
      </w:r>
      <w:proofErr w:type="spellStart"/>
      <w:r w:rsidR="00EE6488" w:rsidRPr="001640F3">
        <w:rPr>
          <w:rFonts w:eastAsia="Times New Roman" w:cs="Times New Roman"/>
          <w:szCs w:val="24"/>
          <w:lang w:eastAsia="ru-RU"/>
        </w:rPr>
        <w:t>Reuters</w:t>
      </w:r>
      <w:proofErr w:type="spellEnd"/>
      <w:r w:rsidR="00EE6488">
        <w:rPr>
          <w:rFonts w:eastAsia="Times New Roman" w:cs="Times New Roman"/>
          <w:szCs w:val="24"/>
          <w:lang w:eastAsia="ru-RU"/>
        </w:rPr>
        <w:t xml:space="preserve"> </w:t>
      </w:r>
      <w:proofErr w:type="spellStart"/>
      <w:r w:rsidR="00EE6488">
        <w:rPr>
          <w:rFonts w:eastAsia="Times New Roman" w:cs="Times New Roman"/>
          <w:szCs w:val="24"/>
          <w:lang w:val="en-US" w:eastAsia="ru-RU"/>
        </w:rPr>
        <w:t>Datasrteam</w:t>
      </w:r>
      <w:proofErr w:type="spellEnd"/>
      <w:r w:rsidR="00EE6488">
        <w:rPr>
          <w:rFonts w:eastAsia="Times New Roman" w:cs="Times New Roman"/>
          <w:szCs w:val="24"/>
          <w:lang w:eastAsia="ru-RU"/>
        </w:rPr>
        <w:t xml:space="preserve"> и финансовая отчетность некоторых из анализируемых компаний. Для включения в выборку были </w:t>
      </w:r>
      <w:r w:rsidR="009025C1">
        <w:rPr>
          <w:rFonts w:eastAsia="Times New Roman" w:cs="Times New Roman"/>
          <w:szCs w:val="24"/>
          <w:lang w:eastAsia="ru-RU"/>
        </w:rPr>
        <w:t xml:space="preserve">выбраны сделки, завершенные с января 2009 по </w:t>
      </w:r>
      <w:r w:rsidR="009813FE">
        <w:rPr>
          <w:rFonts w:eastAsia="Times New Roman" w:cs="Times New Roman"/>
          <w:szCs w:val="24"/>
          <w:lang w:eastAsia="ru-RU"/>
        </w:rPr>
        <w:t>конец дек</w:t>
      </w:r>
      <w:r w:rsidR="00C32764">
        <w:rPr>
          <w:rFonts w:eastAsia="Times New Roman" w:cs="Times New Roman"/>
          <w:szCs w:val="24"/>
          <w:lang w:eastAsia="ru-RU"/>
        </w:rPr>
        <w:t xml:space="preserve">абря 2016 года. </w:t>
      </w:r>
      <w:r w:rsidR="008C549B">
        <w:rPr>
          <w:rFonts w:eastAsia="Times New Roman" w:cs="Times New Roman"/>
          <w:szCs w:val="24"/>
          <w:lang w:eastAsia="ru-RU"/>
        </w:rPr>
        <w:t xml:space="preserve">Выбранный промежуток времени включает период с момента </w:t>
      </w:r>
      <w:r w:rsidR="005F35EE">
        <w:rPr>
          <w:rFonts w:eastAsia="Times New Roman" w:cs="Times New Roman"/>
          <w:szCs w:val="24"/>
          <w:lang w:eastAsia="ru-RU"/>
        </w:rPr>
        <w:t>окончания последней</w:t>
      </w:r>
      <w:r w:rsidR="008C549B">
        <w:rPr>
          <w:rFonts w:eastAsia="Times New Roman" w:cs="Times New Roman"/>
          <w:szCs w:val="24"/>
          <w:lang w:eastAsia="ru-RU"/>
        </w:rPr>
        <w:t xml:space="preserve"> большой исторической мировой волны слияний и поглощений, пик которой пришелся на 2007 год, по </w:t>
      </w:r>
      <w:r w:rsidR="005F35EE">
        <w:rPr>
          <w:rFonts w:eastAsia="Times New Roman" w:cs="Times New Roman"/>
          <w:szCs w:val="24"/>
          <w:lang w:eastAsia="ru-RU"/>
        </w:rPr>
        <w:t xml:space="preserve">последний момент, на который представлялась возможность собрать данные для исследования без потери информации при прогнозировании фундаментальной ценности компании по модели остаточных прибылей. </w:t>
      </w:r>
    </w:p>
    <w:p w14:paraId="0C824F1D" w14:textId="67F8D34F" w:rsidR="005F35EE" w:rsidRPr="00F65FC1" w:rsidRDefault="005F35EE" w:rsidP="00A27D6C">
      <w:pPr>
        <w:rPr>
          <w:rFonts w:eastAsia="Times New Roman" w:cs="Times New Roman"/>
          <w:szCs w:val="24"/>
          <w:lang w:eastAsia="ru-RU"/>
        </w:rPr>
      </w:pPr>
      <w:r>
        <w:rPr>
          <w:rFonts w:eastAsia="Times New Roman" w:cs="Times New Roman"/>
          <w:szCs w:val="24"/>
          <w:lang w:eastAsia="ru-RU"/>
        </w:rPr>
        <w:lastRenderedPageBreak/>
        <w:t xml:space="preserve">Следующие </w:t>
      </w:r>
      <w:r w:rsidR="00B01B3E">
        <w:rPr>
          <w:rFonts w:eastAsia="Times New Roman" w:cs="Times New Roman"/>
          <w:szCs w:val="24"/>
          <w:lang w:eastAsia="ru-RU"/>
        </w:rPr>
        <w:t xml:space="preserve">дополнительные </w:t>
      </w:r>
      <w:r>
        <w:rPr>
          <w:rFonts w:eastAsia="Times New Roman" w:cs="Times New Roman"/>
          <w:szCs w:val="24"/>
          <w:lang w:eastAsia="ru-RU"/>
        </w:rPr>
        <w:t xml:space="preserve">критерии были </w:t>
      </w:r>
      <w:r w:rsidR="00F65FC1">
        <w:rPr>
          <w:rFonts w:eastAsia="Times New Roman" w:cs="Times New Roman"/>
          <w:szCs w:val="24"/>
          <w:lang w:eastAsia="ru-RU"/>
        </w:rPr>
        <w:t>применены для осуществления формирования выборки</w:t>
      </w:r>
      <w:r w:rsidR="00F65FC1" w:rsidRPr="00F65FC1">
        <w:rPr>
          <w:rFonts w:eastAsia="Times New Roman" w:cs="Times New Roman"/>
          <w:szCs w:val="24"/>
          <w:lang w:eastAsia="ru-RU"/>
        </w:rPr>
        <w:t xml:space="preserve">: </w:t>
      </w:r>
    </w:p>
    <w:p w14:paraId="56235DC4" w14:textId="096998F7" w:rsidR="00F65FC1" w:rsidRPr="00A27D6C" w:rsidRDefault="00F65FC1" w:rsidP="00A27D6C">
      <w:pPr>
        <w:pStyle w:val="a3"/>
        <w:numPr>
          <w:ilvl w:val="0"/>
          <w:numId w:val="19"/>
        </w:numPr>
        <w:rPr>
          <w:rFonts w:eastAsia="Times New Roman" w:cs="Times New Roman"/>
          <w:szCs w:val="24"/>
          <w:lang w:eastAsia="ru-RU"/>
        </w:rPr>
      </w:pPr>
      <w:r w:rsidRPr="00A27D6C">
        <w:rPr>
          <w:rFonts w:eastAsia="Times New Roman" w:cs="Times New Roman"/>
          <w:szCs w:val="24"/>
          <w:lang w:eastAsia="ru-RU"/>
        </w:rPr>
        <w:t xml:space="preserve">Приобретающая компания должна иметь публичную форму. Акции компании должны быть торгующимися на фондовой бирже. </w:t>
      </w:r>
    </w:p>
    <w:p w14:paraId="5BDE8421" w14:textId="01D74A30" w:rsidR="00F65FC1" w:rsidRPr="00A27D6C" w:rsidRDefault="00F65FC1" w:rsidP="00A27D6C">
      <w:pPr>
        <w:pStyle w:val="a3"/>
        <w:numPr>
          <w:ilvl w:val="0"/>
          <w:numId w:val="19"/>
        </w:numPr>
        <w:rPr>
          <w:rFonts w:eastAsia="Times New Roman" w:cs="Times New Roman"/>
          <w:szCs w:val="24"/>
          <w:lang w:eastAsia="ru-RU"/>
        </w:rPr>
      </w:pPr>
      <w:r w:rsidRPr="00A27D6C">
        <w:rPr>
          <w:rFonts w:eastAsia="Times New Roman" w:cs="Times New Roman"/>
          <w:szCs w:val="24"/>
          <w:lang w:eastAsia="ru-RU"/>
        </w:rPr>
        <w:t xml:space="preserve">Сделки должны были </w:t>
      </w:r>
      <w:r w:rsidR="00714202">
        <w:rPr>
          <w:rFonts w:eastAsia="Times New Roman" w:cs="Times New Roman"/>
          <w:szCs w:val="24"/>
          <w:lang w:eastAsia="ru-RU"/>
        </w:rPr>
        <w:t>и</w:t>
      </w:r>
      <w:r w:rsidRPr="00A27D6C">
        <w:rPr>
          <w:rFonts w:eastAsia="Times New Roman" w:cs="Times New Roman"/>
          <w:szCs w:val="24"/>
          <w:lang w:eastAsia="ru-RU"/>
        </w:rPr>
        <w:t>меть статус завершенных</w:t>
      </w:r>
    </w:p>
    <w:p w14:paraId="027FBE2F" w14:textId="72DB54DE" w:rsidR="00F65FC1" w:rsidRPr="00A27D6C" w:rsidRDefault="00F65FC1" w:rsidP="00A27D6C">
      <w:pPr>
        <w:pStyle w:val="a3"/>
        <w:numPr>
          <w:ilvl w:val="0"/>
          <w:numId w:val="19"/>
        </w:numPr>
        <w:rPr>
          <w:rFonts w:eastAsia="Times New Roman" w:cs="Times New Roman"/>
          <w:szCs w:val="24"/>
          <w:lang w:eastAsia="ru-RU"/>
        </w:rPr>
      </w:pPr>
      <w:r w:rsidRPr="00A27D6C">
        <w:rPr>
          <w:rFonts w:eastAsia="Times New Roman" w:cs="Times New Roman"/>
          <w:szCs w:val="24"/>
          <w:lang w:eastAsia="ru-RU"/>
        </w:rPr>
        <w:t xml:space="preserve">Минимальная стоимость сделки была установлена </w:t>
      </w:r>
      <w:r w:rsidR="00B01B3E" w:rsidRPr="00A27D6C">
        <w:rPr>
          <w:rFonts w:eastAsia="Times New Roman" w:cs="Times New Roman"/>
          <w:szCs w:val="24"/>
          <w:lang w:eastAsia="ru-RU"/>
        </w:rPr>
        <w:t>в размере 30 млн. евро</w:t>
      </w:r>
    </w:p>
    <w:p w14:paraId="7D6704D5" w14:textId="3404B975" w:rsidR="009C72C9" w:rsidRDefault="00B01B3E" w:rsidP="00C8608C">
      <w:pPr>
        <w:rPr>
          <w:rFonts w:eastAsia="Times New Roman" w:cs="Times New Roman"/>
          <w:szCs w:val="24"/>
          <w:lang w:eastAsia="ru-RU"/>
        </w:rPr>
      </w:pPr>
      <w:r>
        <w:rPr>
          <w:rFonts w:eastAsia="Times New Roman" w:cs="Times New Roman"/>
          <w:szCs w:val="24"/>
          <w:lang w:eastAsia="ru-RU"/>
        </w:rPr>
        <w:t xml:space="preserve">В течение выбранного промежутка времени компаниями было произведено </w:t>
      </w:r>
      <w:r w:rsidR="00D506B5">
        <w:rPr>
          <w:rFonts w:eastAsia="Times New Roman" w:cs="Times New Roman"/>
          <w:szCs w:val="24"/>
          <w:lang w:eastAsia="ru-RU"/>
        </w:rPr>
        <w:t xml:space="preserve">408 сделок, которые бы удовлетворяли критериям исследования. По причине отсутствия необходимых данных размер выборки </w:t>
      </w:r>
      <w:r w:rsidR="00D10D11">
        <w:rPr>
          <w:rFonts w:eastAsia="Times New Roman" w:cs="Times New Roman"/>
          <w:szCs w:val="24"/>
          <w:lang w:eastAsia="ru-RU"/>
        </w:rPr>
        <w:t>впоследствии был сокращен до 239</w:t>
      </w:r>
      <w:r w:rsidR="00D506B5">
        <w:rPr>
          <w:rFonts w:eastAsia="Times New Roman" w:cs="Times New Roman"/>
          <w:szCs w:val="24"/>
          <w:lang w:eastAsia="ru-RU"/>
        </w:rPr>
        <w:t xml:space="preserve"> сделок, из которых </w:t>
      </w:r>
      <w:r w:rsidR="00D10D11">
        <w:rPr>
          <w:rFonts w:eastAsia="Times New Roman" w:cs="Times New Roman"/>
          <w:szCs w:val="24"/>
          <w:lang w:eastAsia="ru-RU"/>
        </w:rPr>
        <w:t>11 имели значения</w:t>
      </w:r>
      <w:r w:rsidR="00714202">
        <w:rPr>
          <w:rFonts w:eastAsia="Times New Roman" w:cs="Times New Roman"/>
          <w:szCs w:val="24"/>
          <w:lang w:eastAsia="ru-RU"/>
        </w:rPr>
        <w:t xml:space="preserve"> изучаемых </w:t>
      </w:r>
      <w:r w:rsidR="00D10D11">
        <w:rPr>
          <w:rFonts w:eastAsia="Times New Roman" w:cs="Times New Roman"/>
          <w:szCs w:val="24"/>
          <w:lang w:eastAsia="ru-RU"/>
        </w:rPr>
        <w:t xml:space="preserve">переменных, не попадающих в общее распределение, из-за чего выборка была сокращена до 228 </w:t>
      </w:r>
      <w:r w:rsidR="000E27D1">
        <w:rPr>
          <w:rFonts w:eastAsia="Times New Roman" w:cs="Times New Roman"/>
          <w:szCs w:val="24"/>
          <w:lang w:eastAsia="ru-RU"/>
        </w:rPr>
        <w:t xml:space="preserve">сделок. В ходе анализа выборки были также вычислены </w:t>
      </w:r>
      <w:r w:rsidR="00362E37">
        <w:rPr>
          <w:rFonts w:eastAsia="Times New Roman" w:cs="Times New Roman"/>
          <w:szCs w:val="24"/>
          <w:lang w:eastAsia="ru-RU"/>
        </w:rPr>
        <w:t>группы сделок, которые совершались компаниями на коротком промежутке времени, что могло привести к смещенным результатам, поэтому такие сделки были также объединены и рассматривались как одна сделка</w:t>
      </w:r>
      <w:r w:rsidR="00714202">
        <w:rPr>
          <w:rFonts w:eastAsia="Times New Roman" w:cs="Times New Roman"/>
          <w:szCs w:val="24"/>
          <w:lang w:eastAsia="ru-RU"/>
        </w:rPr>
        <w:t xml:space="preserve"> в случае </w:t>
      </w:r>
      <w:r w:rsidR="008D0497">
        <w:rPr>
          <w:rFonts w:eastAsia="Times New Roman" w:cs="Times New Roman"/>
          <w:szCs w:val="24"/>
          <w:lang w:eastAsia="ru-RU"/>
        </w:rPr>
        <w:t>совпадения всех характеристик, кроме стоимости</w:t>
      </w:r>
      <w:r w:rsidR="00362E37" w:rsidRPr="0004386F">
        <w:rPr>
          <w:rFonts w:eastAsia="Times New Roman" w:cs="Times New Roman"/>
          <w:szCs w:val="24"/>
          <w:lang w:eastAsia="ru-RU"/>
        </w:rPr>
        <w:t>. Результирующая выборка состоит из</w:t>
      </w:r>
      <w:r w:rsidR="00C73A89" w:rsidRPr="00630E6F">
        <w:rPr>
          <w:rFonts w:eastAsia="Times New Roman" w:cs="Times New Roman"/>
          <w:szCs w:val="24"/>
          <w:lang w:eastAsia="ru-RU"/>
        </w:rPr>
        <w:t xml:space="preserve"> 19</w:t>
      </w:r>
      <w:r w:rsidR="0064532D" w:rsidRPr="0004386F">
        <w:rPr>
          <w:rFonts w:eastAsia="Times New Roman" w:cs="Times New Roman"/>
          <w:szCs w:val="24"/>
          <w:lang w:eastAsia="ru-RU"/>
        </w:rPr>
        <w:t>3</w:t>
      </w:r>
      <w:r w:rsidR="00C73A89" w:rsidRPr="00630E6F">
        <w:rPr>
          <w:rFonts w:eastAsia="Times New Roman" w:cs="Times New Roman"/>
          <w:szCs w:val="24"/>
          <w:lang w:eastAsia="ru-RU"/>
        </w:rPr>
        <w:t xml:space="preserve"> </w:t>
      </w:r>
      <w:r w:rsidR="00C73A89" w:rsidRPr="0004386F">
        <w:rPr>
          <w:rFonts w:eastAsia="Times New Roman" w:cs="Times New Roman"/>
          <w:szCs w:val="24"/>
          <w:lang w:eastAsia="ru-RU"/>
        </w:rPr>
        <w:t>сделок</w:t>
      </w:r>
      <w:r w:rsidR="00C73A89">
        <w:rPr>
          <w:rFonts w:eastAsia="Times New Roman" w:cs="Times New Roman"/>
          <w:szCs w:val="24"/>
          <w:lang w:eastAsia="ru-RU"/>
        </w:rPr>
        <w:t>.</w:t>
      </w:r>
    </w:p>
    <w:p w14:paraId="5DC2BB96" w14:textId="1ABC1B79" w:rsidR="00E769BC" w:rsidRPr="00E769BC" w:rsidRDefault="00102E77" w:rsidP="00E769BC">
      <w:pPr>
        <w:spacing w:after="120"/>
        <w:ind w:firstLine="0"/>
        <w:jc w:val="right"/>
        <w:rPr>
          <w:rFonts w:cs="Times New Roman"/>
          <w:color w:val="A8D08D" w:themeColor="accent6" w:themeTint="99"/>
          <w:szCs w:val="24"/>
        </w:rPr>
      </w:pPr>
      <w:r>
        <w:rPr>
          <w:color w:val="000000" w:themeColor="text1"/>
          <w:szCs w:val="24"/>
        </w:rPr>
        <w:t xml:space="preserve">Таблица </w:t>
      </w:r>
      <w:r w:rsidRPr="00102E77">
        <w:rPr>
          <w:color w:val="000000" w:themeColor="text1"/>
          <w:szCs w:val="24"/>
        </w:rPr>
        <w:t>4.</w:t>
      </w:r>
      <w:r w:rsidR="00E769BC" w:rsidRPr="00E23C07">
        <w:rPr>
          <w:color w:val="000000" w:themeColor="text1"/>
          <w:szCs w:val="24"/>
        </w:rPr>
        <w:t xml:space="preserve"> </w:t>
      </w:r>
      <w:r w:rsidR="00E769BC">
        <w:rPr>
          <w:color w:val="000000" w:themeColor="text1"/>
          <w:szCs w:val="24"/>
        </w:rPr>
        <w:t xml:space="preserve">Качественные и количественные характеристики изучаемых сделок </w:t>
      </w:r>
    </w:p>
    <w:tbl>
      <w:tblPr>
        <w:tblStyle w:val="af"/>
        <w:tblW w:w="0" w:type="auto"/>
        <w:tblInd w:w="-113" w:type="dxa"/>
        <w:tblLook w:val="04A0" w:firstRow="1" w:lastRow="0" w:firstColumn="1" w:lastColumn="0" w:noHBand="0" w:noVBand="1"/>
      </w:tblPr>
      <w:tblGrid>
        <w:gridCol w:w="7621"/>
        <w:gridCol w:w="1718"/>
      </w:tblGrid>
      <w:tr w:rsidR="00C73A89" w14:paraId="702BFE6E" w14:textId="77777777" w:rsidTr="00C73A89">
        <w:tc>
          <w:tcPr>
            <w:tcW w:w="7621" w:type="dxa"/>
          </w:tcPr>
          <w:p w14:paraId="53600143" w14:textId="77777777" w:rsidR="00C73A89" w:rsidRPr="009C72C9" w:rsidRDefault="00C73A89" w:rsidP="009C72C9">
            <w:pPr>
              <w:ind w:firstLine="0"/>
              <w:jc w:val="center"/>
              <w:rPr>
                <w:b/>
              </w:rPr>
            </w:pPr>
            <w:r w:rsidRPr="009C72C9">
              <w:rPr>
                <w:b/>
              </w:rPr>
              <w:t>Характеристика</w:t>
            </w:r>
          </w:p>
        </w:tc>
        <w:tc>
          <w:tcPr>
            <w:tcW w:w="1718" w:type="dxa"/>
          </w:tcPr>
          <w:p w14:paraId="251D4D52" w14:textId="77777777" w:rsidR="00C73A89" w:rsidRPr="009C72C9" w:rsidRDefault="00C73A89" w:rsidP="009C72C9">
            <w:pPr>
              <w:ind w:firstLine="0"/>
              <w:jc w:val="center"/>
              <w:rPr>
                <w:b/>
              </w:rPr>
            </w:pPr>
            <w:r w:rsidRPr="009C72C9">
              <w:rPr>
                <w:b/>
              </w:rPr>
              <w:t>Значение</w:t>
            </w:r>
          </w:p>
        </w:tc>
      </w:tr>
      <w:tr w:rsidR="00C73A89" w14:paraId="70FB30E6" w14:textId="77777777" w:rsidTr="00C73A89">
        <w:tc>
          <w:tcPr>
            <w:tcW w:w="7621" w:type="dxa"/>
          </w:tcPr>
          <w:p w14:paraId="62CCB247" w14:textId="77777777" w:rsidR="00C73A89" w:rsidRDefault="00C73A89" w:rsidP="00C73A89">
            <w:pPr>
              <w:ind w:firstLine="0"/>
            </w:pPr>
            <w:r>
              <w:t>Направленность сделки (в % от общего количества)</w:t>
            </w:r>
          </w:p>
        </w:tc>
        <w:tc>
          <w:tcPr>
            <w:tcW w:w="1718" w:type="dxa"/>
          </w:tcPr>
          <w:p w14:paraId="61E0326B" w14:textId="77777777" w:rsidR="00C73A89" w:rsidRDefault="00C73A89" w:rsidP="009C72C9"/>
        </w:tc>
      </w:tr>
      <w:tr w:rsidR="00C73A89" w14:paraId="6802DD09" w14:textId="77777777" w:rsidTr="00C73A89">
        <w:tc>
          <w:tcPr>
            <w:tcW w:w="7621" w:type="dxa"/>
          </w:tcPr>
          <w:p w14:paraId="6F8FD552" w14:textId="77777777" w:rsidR="00C73A89" w:rsidRDefault="00C73A89" w:rsidP="0064532D">
            <w:r>
              <w:t>— внутренние сделки</w:t>
            </w:r>
          </w:p>
        </w:tc>
        <w:tc>
          <w:tcPr>
            <w:tcW w:w="1718" w:type="dxa"/>
          </w:tcPr>
          <w:p w14:paraId="7BF7AF09" w14:textId="77777777" w:rsidR="00C73A89" w:rsidRPr="009C72C9" w:rsidRDefault="00C73A89" w:rsidP="009C72C9">
            <w:pPr>
              <w:pStyle w:val="aff3"/>
              <w:jc w:val="center"/>
              <w:rPr>
                <w:i w:val="0"/>
              </w:rPr>
            </w:pPr>
            <w:r w:rsidRPr="009C72C9">
              <w:rPr>
                <w:i w:val="0"/>
              </w:rPr>
              <w:t>77,4</w:t>
            </w:r>
          </w:p>
        </w:tc>
      </w:tr>
      <w:tr w:rsidR="00C73A89" w14:paraId="01934217" w14:textId="77777777" w:rsidTr="00C73A89">
        <w:tc>
          <w:tcPr>
            <w:tcW w:w="7621" w:type="dxa"/>
          </w:tcPr>
          <w:p w14:paraId="50E68A58" w14:textId="77777777" w:rsidR="00C73A89" w:rsidRDefault="00C73A89" w:rsidP="0064532D">
            <w:r>
              <w:t>— международные сделки</w:t>
            </w:r>
          </w:p>
        </w:tc>
        <w:tc>
          <w:tcPr>
            <w:tcW w:w="1718" w:type="dxa"/>
          </w:tcPr>
          <w:p w14:paraId="37563746" w14:textId="77777777" w:rsidR="00C73A89" w:rsidRPr="009C72C9" w:rsidRDefault="00C73A89" w:rsidP="009C72C9">
            <w:pPr>
              <w:pStyle w:val="aff3"/>
              <w:jc w:val="center"/>
              <w:rPr>
                <w:i w:val="0"/>
              </w:rPr>
            </w:pPr>
            <w:r w:rsidRPr="009C72C9">
              <w:rPr>
                <w:i w:val="0"/>
              </w:rPr>
              <w:t>22,6</w:t>
            </w:r>
          </w:p>
        </w:tc>
      </w:tr>
      <w:tr w:rsidR="00C73A89" w14:paraId="38CF1EA7" w14:textId="77777777" w:rsidTr="00C73A89">
        <w:tc>
          <w:tcPr>
            <w:tcW w:w="7621" w:type="dxa"/>
          </w:tcPr>
          <w:p w14:paraId="095B0EAD" w14:textId="6D4055A7" w:rsidR="00C73A89" w:rsidRPr="00C73A89" w:rsidRDefault="00C73A89" w:rsidP="00C73A89">
            <w:pPr>
              <w:ind w:firstLine="0"/>
            </w:pPr>
            <w:r>
              <w:t>Год осуществления сделки</w:t>
            </w:r>
            <w:r w:rsidRPr="00C73A89">
              <w:t xml:space="preserve"> </w:t>
            </w:r>
            <w:r>
              <w:t>(в % от общего количества)</w:t>
            </w:r>
          </w:p>
        </w:tc>
        <w:tc>
          <w:tcPr>
            <w:tcW w:w="1718" w:type="dxa"/>
          </w:tcPr>
          <w:p w14:paraId="054EBDAC" w14:textId="77777777" w:rsidR="00C73A89" w:rsidRPr="009C72C9" w:rsidRDefault="00C73A89" w:rsidP="009C72C9">
            <w:pPr>
              <w:pStyle w:val="aff3"/>
              <w:jc w:val="center"/>
              <w:rPr>
                <w:i w:val="0"/>
              </w:rPr>
            </w:pPr>
          </w:p>
        </w:tc>
      </w:tr>
      <w:tr w:rsidR="00C73A89" w14:paraId="20A886AF" w14:textId="77777777" w:rsidTr="00C73A89">
        <w:trPr>
          <w:trHeight w:val="235"/>
        </w:trPr>
        <w:tc>
          <w:tcPr>
            <w:tcW w:w="7621" w:type="dxa"/>
          </w:tcPr>
          <w:p w14:paraId="7CD7C079" w14:textId="77777777" w:rsidR="00C73A89" w:rsidRDefault="00C73A89" w:rsidP="0064532D">
            <w:r>
              <w:t>— 2009</w:t>
            </w:r>
          </w:p>
        </w:tc>
        <w:tc>
          <w:tcPr>
            <w:tcW w:w="1718" w:type="dxa"/>
          </w:tcPr>
          <w:p w14:paraId="7BFFD558" w14:textId="77777777" w:rsidR="00C73A89" w:rsidRPr="009C72C9" w:rsidRDefault="00C73A89" w:rsidP="009C72C9">
            <w:pPr>
              <w:pStyle w:val="aff3"/>
              <w:jc w:val="center"/>
              <w:rPr>
                <w:i w:val="0"/>
                <w:lang w:val="en-GB"/>
              </w:rPr>
            </w:pPr>
            <w:r w:rsidRPr="009C72C9">
              <w:rPr>
                <w:i w:val="0"/>
                <w:lang w:val="en-GB"/>
              </w:rPr>
              <w:t>14,9</w:t>
            </w:r>
          </w:p>
        </w:tc>
      </w:tr>
      <w:tr w:rsidR="00C73A89" w14:paraId="02B0FF1E" w14:textId="77777777" w:rsidTr="00C73A89">
        <w:tc>
          <w:tcPr>
            <w:tcW w:w="7621" w:type="dxa"/>
          </w:tcPr>
          <w:p w14:paraId="7C43A8D5" w14:textId="77777777" w:rsidR="00C73A89" w:rsidRDefault="00C73A89" w:rsidP="0064532D">
            <w:r>
              <w:t>— 2010</w:t>
            </w:r>
          </w:p>
        </w:tc>
        <w:tc>
          <w:tcPr>
            <w:tcW w:w="1718" w:type="dxa"/>
          </w:tcPr>
          <w:p w14:paraId="4AB0FB99" w14:textId="77777777" w:rsidR="00C73A89" w:rsidRPr="009C72C9" w:rsidRDefault="00C73A89" w:rsidP="009C72C9">
            <w:pPr>
              <w:pStyle w:val="aff3"/>
              <w:jc w:val="center"/>
              <w:rPr>
                <w:i w:val="0"/>
                <w:lang w:val="en-GB"/>
              </w:rPr>
            </w:pPr>
            <w:r w:rsidRPr="009C72C9">
              <w:rPr>
                <w:i w:val="0"/>
                <w:lang w:val="en-GB"/>
              </w:rPr>
              <w:t>13,9</w:t>
            </w:r>
          </w:p>
        </w:tc>
      </w:tr>
      <w:tr w:rsidR="00C73A89" w14:paraId="4DBEDA3C" w14:textId="77777777" w:rsidTr="00C73A89">
        <w:tc>
          <w:tcPr>
            <w:tcW w:w="7621" w:type="dxa"/>
          </w:tcPr>
          <w:p w14:paraId="5B37CFE7" w14:textId="77777777" w:rsidR="00C73A89" w:rsidRDefault="00C73A89" w:rsidP="0064532D">
            <w:r>
              <w:t>— 2011</w:t>
            </w:r>
          </w:p>
        </w:tc>
        <w:tc>
          <w:tcPr>
            <w:tcW w:w="1718" w:type="dxa"/>
          </w:tcPr>
          <w:p w14:paraId="072FBEFE" w14:textId="77777777" w:rsidR="00C73A89" w:rsidRPr="009C72C9" w:rsidRDefault="00C73A89" w:rsidP="009C72C9">
            <w:pPr>
              <w:pStyle w:val="aff3"/>
              <w:jc w:val="center"/>
              <w:rPr>
                <w:i w:val="0"/>
                <w:lang w:val="en-GB"/>
              </w:rPr>
            </w:pPr>
            <w:r w:rsidRPr="009C72C9">
              <w:rPr>
                <w:i w:val="0"/>
                <w:lang w:val="en-GB"/>
              </w:rPr>
              <w:t>18</w:t>
            </w:r>
          </w:p>
        </w:tc>
      </w:tr>
      <w:tr w:rsidR="00C73A89" w14:paraId="075A18F6" w14:textId="77777777" w:rsidTr="00C73A89">
        <w:tc>
          <w:tcPr>
            <w:tcW w:w="7621" w:type="dxa"/>
          </w:tcPr>
          <w:p w14:paraId="2DC6FFF9" w14:textId="77777777" w:rsidR="00C73A89" w:rsidRDefault="00C73A89" w:rsidP="0064532D">
            <w:r>
              <w:t>— 2012</w:t>
            </w:r>
          </w:p>
        </w:tc>
        <w:tc>
          <w:tcPr>
            <w:tcW w:w="1718" w:type="dxa"/>
          </w:tcPr>
          <w:p w14:paraId="4656B492" w14:textId="77777777" w:rsidR="00C73A89" w:rsidRPr="009C72C9" w:rsidRDefault="00C73A89" w:rsidP="009C72C9">
            <w:pPr>
              <w:pStyle w:val="aff3"/>
              <w:jc w:val="center"/>
              <w:rPr>
                <w:i w:val="0"/>
                <w:lang w:val="en-GB"/>
              </w:rPr>
            </w:pPr>
            <w:r w:rsidRPr="009C72C9">
              <w:rPr>
                <w:i w:val="0"/>
                <w:lang w:val="en-GB"/>
              </w:rPr>
              <w:t>10,4</w:t>
            </w:r>
          </w:p>
        </w:tc>
      </w:tr>
      <w:tr w:rsidR="00C73A89" w14:paraId="5DF5DDFA" w14:textId="77777777" w:rsidTr="00C73A89">
        <w:tc>
          <w:tcPr>
            <w:tcW w:w="7621" w:type="dxa"/>
          </w:tcPr>
          <w:p w14:paraId="267C59A1" w14:textId="5D96D824" w:rsidR="00C73A89" w:rsidRDefault="00C73A89" w:rsidP="00E33F80">
            <w:pPr>
              <w:tabs>
                <w:tab w:val="left" w:pos="6025"/>
              </w:tabs>
            </w:pPr>
            <w:r>
              <w:t>— 2013</w:t>
            </w:r>
            <w:r w:rsidR="00E33F80">
              <w:tab/>
            </w:r>
          </w:p>
        </w:tc>
        <w:tc>
          <w:tcPr>
            <w:tcW w:w="1718" w:type="dxa"/>
          </w:tcPr>
          <w:p w14:paraId="0B873B2D" w14:textId="77777777" w:rsidR="00C73A89" w:rsidRPr="009C72C9" w:rsidRDefault="00C73A89" w:rsidP="009C72C9">
            <w:pPr>
              <w:pStyle w:val="aff3"/>
              <w:jc w:val="center"/>
              <w:rPr>
                <w:i w:val="0"/>
                <w:lang w:val="en-GB"/>
              </w:rPr>
            </w:pPr>
            <w:r w:rsidRPr="009C72C9">
              <w:rPr>
                <w:i w:val="0"/>
                <w:lang w:val="en-GB"/>
              </w:rPr>
              <w:t>15,5</w:t>
            </w:r>
          </w:p>
        </w:tc>
      </w:tr>
      <w:tr w:rsidR="00C73A89" w14:paraId="78349003" w14:textId="77777777" w:rsidTr="00C73A89">
        <w:tc>
          <w:tcPr>
            <w:tcW w:w="7621" w:type="dxa"/>
          </w:tcPr>
          <w:p w14:paraId="3C51953D" w14:textId="77777777" w:rsidR="00C73A89" w:rsidRDefault="00C73A89" w:rsidP="0064532D">
            <w:r>
              <w:t>— 2014</w:t>
            </w:r>
          </w:p>
        </w:tc>
        <w:tc>
          <w:tcPr>
            <w:tcW w:w="1718" w:type="dxa"/>
          </w:tcPr>
          <w:p w14:paraId="20D721B3" w14:textId="1FBA5DD0" w:rsidR="00C73A89" w:rsidRPr="009C72C9" w:rsidRDefault="00C73A89" w:rsidP="009C72C9">
            <w:pPr>
              <w:pStyle w:val="aff3"/>
              <w:jc w:val="center"/>
              <w:rPr>
                <w:i w:val="0"/>
                <w:lang w:val="en-GB"/>
              </w:rPr>
            </w:pPr>
            <w:r w:rsidRPr="009C72C9">
              <w:rPr>
                <w:i w:val="0"/>
                <w:lang w:val="en-GB"/>
              </w:rPr>
              <w:t>13,</w:t>
            </w:r>
            <w:r w:rsidR="00EE4311" w:rsidRPr="009C72C9">
              <w:rPr>
                <w:i w:val="0"/>
                <w:lang w:val="en-GB"/>
              </w:rPr>
              <w:t>4</w:t>
            </w:r>
          </w:p>
        </w:tc>
      </w:tr>
      <w:tr w:rsidR="00C73A89" w14:paraId="4C0EC6DA" w14:textId="77777777" w:rsidTr="00C73A89">
        <w:tc>
          <w:tcPr>
            <w:tcW w:w="7621" w:type="dxa"/>
          </w:tcPr>
          <w:p w14:paraId="1385C7F1" w14:textId="77777777" w:rsidR="00C73A89" w:rsidRDefault="00C73A89" w:rsidP="0064532D">
            <w:r>
              <w:t>— 2015</w:t>
            </w:r>
          </w:p>
        </w:tc>
        <w:tc>
          <w:tcPr>
            <w:tcW w:w="1718" w:type="dxa"/>
          </w:tcPr>
          <w:p w14:paraId="0E541DFA" w14:textId="77777777" w:rsidR="00C73A89" w:rsidRPr="009C72C9" w:rsidRDefault="00C73A89" w:rsidP="009C72C9">
            <w:pPr>
              <w:pStyle w:val="aff3"/>
              <w:jc w:val="center"/>
              <w:rPr>
                <w:i w:val="0"/>
                <w:lang w:val="en-GB"/>
              </w:rPr>
            </w:pPr>
            <w:r w:rsidRPr="009C72C9">
              <w:rPr>
                <w:i w:val="0"/>
                <w:lang w:val="en-GB"/>
              </w:rPr>
              <w:t>7,7</w:t>
            </w:r>
          </w:p>
        </w:tc>
      </w:tr>
      <w:tr w:rsidR="00C73A89" w14:paraId="02FBE129" w14:textId="77777777" w:rsidTr="00C73A89">
        <w:tc>
          <w:tcPr>
            <w:tcW w:w="7621" w:type="dxa"/>
          </w:tcPr>
          <w:p w14:paraId="6DEF7A86" w14:textId="77777777" w:rsidR="00C73A89" w:rsidRDefault="00C73A89" w:rsidP="0064532D">
            <w:r>
              <w:t>— 2016</w:t>
            </w:r>
          </w:p>
        </w:tc>
        <w:tc>
          <w:tcPr>
            <w:tcW w:w="1718" w:type="dxa"/>
          </w:tcPr>
          <w:p w14:paraId="173C6503" w14:textId="77777777" w:rsidR="00C73A89" w:rsidRPr="009C72C9" w:rsidRDefault="00C73A89" w:rsidP="009C72C9">
            <w:pPr>
              <w:pStyle w:val="aff3"/>
              <w:jc w:val="center"/>
              <w:rPr>
                <w:i w:val="0"/>
                <w:lang w:val="en-GB"/>
              </w:rPr>
            </w:pPr>
            <w:r w:rsidRPr="009C72C9">
              <w:rPr>
                <w:i w:val="0"/>
                <w:lang w:val="en-GB"/>
              </w:rPr>
              <w:t>6,2</w:t>
            </w:r>
          </w:p>
        </w:tc>
      </w:tr>
      <w:tr w:rsidR="00C73A89" w14:paraId="442CEA64" w14:textId="77777777" w:rsidTr="00C73A89">
        <w:tc>
          <w:tcPr>
            <w:tcW w:w="7621" w:type="dxa"/>
          </w:tcPr>
          <w:p w14:paraId="13F996CC" w14:textId="77777777" w:rsidR="00C73A89" w:rsidRDefault="00C73A89" w:rsidP="00C73A89">
            <w:pPr>
              <w:ind w:firstLine="0"/>
            </w:pPr>
            <w:r>
              <w:t>Тип интеграции (в % от общего количества)</w:t>
            </w:r>
          </w:p>
        </w:tc>
        <w:tc>
          <w:tcPr>
            <w:tcW w:w="1718" w:type="dxa"/>
          </w:tcPr>
          <w:p w14:paraId="691ACCBA" w14:textId="77777777" w:rsidR="00C73A89" w:rsidRPr="009C72C9" w:rsidRDefault="00C73A89" w:rsidP="009C72C9">
            <w:pPr>
              <w:pStyle w:val="aff3"/>
              <w:jc w:val="center"/>
              <w:rPr>
                <w:i w:val="0"/>
              </w:rPr>
            </w:pPr>
          </w:p>
        </w:tc>
      </w:tr>
      <w:tr w:rsidR="00C73A89" w14:paraId="1ECA276E" w14:textId="77777777" w:rsidTr="00C73A89">
        <w:tc>
          <w:tcPr>
            <w:tcW w:w="7621" w:type="dxa"/>
          </w:tcPr>
          <w:p w14:paraId="0A28CA9C" w14:textId="77777777" w:rsidR="00C73A89" w:rsidRDefault="00C73A89" w:rsidP="0064532D">
            <w:r>
              <w:t>— поглощение</w:t>
            </w:r>
          </w:p>
        </w:tc>
        <w:tc>
          <w:tcPr>
            <w:tcW w:w="1718" w:type="dxa"/>
          </w:tcPr>
          <w:p w14:paraId="59F172B3" w14:textId="77777777" w:rsidR="00C73A89" w:rsidRPr="009C72C9" w:rsidRDefault="00C73A89" w:rsidP="009C72C9">
            <w:pPr>
              <w:pStyle w:val="aff3"/>
              <w:jc w:val="center"/>
              <w:rPr>
                <w:i w:val="0"/>
                <w:lang w:val="en-GB"/>
              </w:rPr>
            </w:pPr>
            <w:r w:rsidRPr="009C72C9">
              <w:rPr>
                <w:i w:val="0"/>
                <w:lang w:val="en-GB"/>
              </w:rPr>
              <w:t>63,6</w:t>
            </w:r>
          </w:p>
        </w:tc>
      </w:tr>
      <w:tr w:rsidR="00C73A89" w14:paraId="6BD85ABF" w14:textId="77777777" w:rsidTr="00C73A89">
        <w:tc>
          <w:tcPr>
            <w:tcW w:w="7621" w:type="dxa"/>
          </w:tcPr>
          <w:p w14:paraId="4C5757BD" w14:textId="77777777" w:rsidR="00C73A89" w:rsidRDefault="00C73A89" w:rsidP="0064532D">
            <w:r>
              <w:t>— приобретение миноритарного пакета акций</w:t>
            </w:r>
          </w:p>
        </w:tc>
        <w:tc>
          <w:tcPr>
            <w:tcW w:w="1718" w:type="dxa"/>
          </w:tcPr>
          <w:p w14:paraId="4DCDD104" w14:textId="77777777" w:rsidR="00C73A89" w:rsidRPr="009C72C9" w:rsidRDefault="00C73A89" w:rsidP="009C72C9">
            <w:pPr>
              <w:pStyle w:val="aff3"/>
              <w:jc w:val="center"/>
              <w:rPr>
                <w:i w:val="0"/>
                <w:lang w:val="en-GB"/>
              </w:rPr>
            </w:pPr>
            <w:r w:rsidRPr="009C72C9">
              <w:rPr>
                <w:i w:val="0"/>
                <w:lang w:val="en-GB"/>
              </w:rPr>
              <w:t>19</w:t>
            </w:r>
          </w:p>
        </w:tc>
      </w:tr>
      <w:tr w:rsidR="00C73A89" w14:paraId="6A63860F" w14:textId="77777777" w:rsidTr="00C73A89">
        <w:tc>
          <w:tcPr>
            <w:tcW w:w="7621" w:type="dxa"/>
          </w:tcPr>
          <w:p w14:paraId="661E387C" w14:textId="77777777" w:rsidR="00C73A89" w:rsidRPr="00DE4B10" w:rsidRDefault="00C73A89" w:rsidP="0064532D">
            <w:r>
              <w:t>— увеличение капитала</w:t>
            </w:r>
            <w:r w:rsidRPr="00DE4B10">
              <w:t xml:space="preserve"> </w:t>
            </w:r>
            <w:r>
              <w:t>в компании-цели</w:t>
            </w:r>
          </w:p>
        </w:tc>
        <w:tc>
          <w:tcPr>
            <w:tcW w:w="1718" w:type="dxa"/>
          </w:tcPr>
          <w:p w14:paraId="3069EADA" w14:textId="77777777" w:rsidR="00C73A89" w:rsidRPr="009C72C9" w:rsidRDefault="00C73A89" w:rsidP="009C72C9">
            <w:pPr>
              <w:pStyle w:val="aff3"/>
              <w:jc w:val="center"/>
              <w:rPr>
                <w:i w:val="0"/>
                <w:lang w:val="en-GB"/>
              </w:rPr>
            </w:pPr>
            <w:r w:rsidRPr="009C72C9">
              <w:rPr>
                <w:i w:val="0"/>
                <w:lang w:val="en-GB"/>
              </w:rPr>
              <w:t>12,3</w:t>
            </w:r>
          </w:p>
        </w:tc>
      </w:tr>
      <w:tr w:rsidR="00C73A89" w14:paraId="3928D424" w14:textId="77777777" w:rsidTr="00C73A89">
        <w:tc>
          <w:tcPr>
            <w:tcW w:w="7621" w:type="dxa"/>
          </w:tcPr>
          <w:p w14:paraId="071AD7A0" w14:textId="77777777" w:rsidR="00C73A89" w:rsidRDefault="00C73A89" w:rsidP="0064532D">
            <w:r>
              <w:lastRenderedPageBreak/>
              <w:t>— другие</w:t>
            </w:r>
          </w:p>
        </w:tc>
        <w:tc>
          <w:tcPr>
            <w:tcW w:w="1718" w:type="dxa"/>
          </w:tcPr>
          <w:p w14:paraId="2BCED75D" w14:textId="77777777" w:rsidR="00C73A89" w:rsidRPr="009C72C9" w:rsidRDefault="00C73A89" w:rsidP="009C72C9">
            <w:pPr>
              <w:pStyle w:val="aff3"/>
              <w:jc w:val="center"/>
              <w:rPr>
                <w:i w:val="0"/>
                <w:lang w:val="en-GB"/>
              </w:rPr>
            </w:pPr>
            <w:r w:rsidRPr="009C72C9">
              <w:rPr>
                <w:i w:val="0"/>
                <w:lang w:val="en-GB"/>
              </w:rPr>
              <w:t>5,1</w:t>
            </w:r>
          </w:p>
        </w:tc>
      </w:tr>
      <w:tr w:rsidR="00C73A89" w14:paraId="00E1C632" w14:textId="77777777" w:rsidTr="00C73A89">
        <w:tc>
          <w:tcPr>
            <w:tcW w:w="7621" w:type="dxa"/>
          </w:tcPr>
          <w:p w14:paraId="6E5F3C3F" w14:textId="77777777" w:rsidR="00C73A89" w:rsidRDefault="00C73A89" w:rsidP="00C73A89">
            <w:pPr>
              <w:ind w:firstLine="0"/>
            </w:pPr>
            <w:r>
              <w:t>Способ оплаты сделки (в % от общего количества)</w:t>
            </w:r>
          </w:p>
        </w:tc>
        <w:tc>
          <w:tcPr>
            <w:tcW w:w="1718" w:type="dxa"/>
          </w:tcPr>
          <w:p w14:paraId="56972E8D" w14:textId="77777777" w:rsidR="00C73A89" w:rsidRPr="009C72C9" w:rsidRDefault="00C73A89" w:rsidP="009C72C9">
            <w:pPr>
              <w:pStyle w:val="aff3"/>
              <w:jc w:val="center"/>
              <w:rPr>
                <w:i w:val="0"/>
              </w:rPr>
            </w:pPr>
          </w:p>
        </w:tc>
      </w:tr>
      <w:tr w:rsidR="00C73A89" w14:paraId="7F2A95B4" w14:textId="77777777" w:rsidTr="00C73A89">
        <w:tc>
          <w:tcPr>
            <w:tcW w:w="7621" w:type="dxa"/>
          </w:tcPr>
          <w:p w14:paraId="707D2003" w14:textId="77777777" w:rsidR="00C73A89" w:rsidRDefault="00C73A89" w:rsidP="0064532D">
            <w:r>
              <w:t>— денежные средства</w:t>
            </w:r>
          </w:p>
        </w:tc>
        <w:tc>
          <w:tcPr>
            <w:tcW w:w="1718" w:type="dxa"/>
          </w:tcPr>
          <w:p w14:paraId="0B42079C" w14:textId="77777777" w:rsidR="00C73A89" w:rsidRPr="009C72C9" w:rsidRDefault="00C73A89" w:rsidP="009C72C9">
            <w:pPr>
              <w:pStyle w:val="aff3"/>
              <w:jc w:val="center"/>
              <w:rPr>
                <w:i w:val="0"/>
                <w:lang w:val="en-GB"/>
              </w:rPr>
            </w:pPr>
            <w:r w:rsidRPr="009C72C9">
              <w:rPr>
                <w:i w:val="0"/>
                <w:lang w:val="en-GB"/>
              </w:rPr>
              <w:t>33,3</w:t>
            </w:r>
          </w:p>
        </w:tc>
      </w:tr>
      <w:tr w:rsidR="00C73A89" w14:paraId="731A8DCA" w14:textId="77777777" w:rsidTr="00C73A89">
        <w:tc>
          <w:tcPr>
            <w:tcW w:w="7621" w:type="dxa"/>
          </w:tcPr>
          <w:p w14:paraId="1FBE16C6" w14:textId="77777777" w:rsidR="00C73A89" w:rsidRDefault="00C73A89" w:rsidP="0064532D">
            <w:r>
              <w:t>— акции</w:t>
            </w:r>
          </w:p>
        </w:tc>
        <w:tc>
          <w:tcPr>
            <w:tcW w:w="1718" w:type="dxa"/>
          </w:tcPr>
          <w:p w14:paraId="5A7C717C" w14:textId="77777777" w:rsidR="00C73A89" w:rsidRPr="009C72C9" w:rsidRDefault="00C73A89" w:rsidP="009C72C9">
            <w:pPr>
              <w:pStyle w:val="aff3"/>
              <w:jc w:val="center"/>
              <w:rPr>
                <w:i w:val="0"/>
                <w:lang w:val="en-GB"/>
              </w:rPr>
            </w:pPr>
            <w:r w:rsidRPr="009C72C9">
              <w:rPr>
                <w:i w:val="0"/>
                <w:lang w:val="en-GB"/>
              </w:rPr>
              <w:t>8,2</w:t>
            </w:r>
          </w:p>
        </w:tc>
      </w:tr>
      <w:tr w:rsidR="00C73A89" w14:paraId="1AD5BF5E" w14:textId="77777777" w:rsidTr="00C73A89">
        <w:tc>
          <w:tcPr>
            <w:tcW w:w="7621" w:type="dxa"/>
          </w:tcPr>
          <w:p w14:paraId="5CBE863A" w14:textId="77777777" w:rsidR="00C73A89" w:rsidRDefault="00C73A89" w:rsidP="0064532D">
            <w:r>
              <w:t>— отсроченный платеж</w:t>
            </w:r>
          </w:p>
        </w:tc>
        <w:tc>
          <w:tcPr>
            <w:tcW w:w="1718" w:type="dxa"/>
          </w:tcPr>
          <w:p w14:paraId="1430450D" w14:textId="77777777" w:rsidR="00C73A89" w:rsidRPr="009C72C9" w:rsidRDefault="00C73A89" w:rsidP="009C72C9">
            <w:pPr>
              <w:pStyle w:val="aff3"/>
              <w:jc w:val="center"/>
              <w:rPr>
                <w:i w:val="0"/>
                <w:lang w:val="en-GB"/>
              </w:rPr>
            </w:pPr>
            <w:r w:rsidRPr="009C72C9">
              <w:rPr>
                <w:i w:val="0"/>
                <w:lang w:val="en-GB"/>
              </w:rPr>
              <w:t>3</w:t>
            </w:r>
          </w:p>
        </w:tc>
      </w:tr>
      <w:tr w:rsidR="00C73A89" w14:paraId="1E00CDB3" w14:textId="77777777" w:rsidTr="00C73A89">
        <w:tc>
          <w:tcPr>
            <w:tcW w:w="7621" w:type="dxa"/>
          </w:tcPr>
          <w:p w14:paraId="151B431B" w14:textId="477B0160" w:rsidR="00C73A89" w:rsidRDefault="00C73A89" w:rsidP="0064532D">
            <w:r>
              <w:t xml:space="preserve">— </w:t>
            </w:r>
            <w:r w:rsidR="007F44D3">
              <w:t>денежные средства от выпуска конвертируемого</w:t>
            </w:r>
            <w:r w:rsidR="008673B7">
              <w:t xml:space="preserve"> </w:t>
            </w:r>
            <w:r>
              <w:t>долг</w:t>
            </w:r>
            <w:r w:rsidR="007F44D3">
              <w:t>а</w:t>
            </w:r>
          </w:p>
        </w:tc>
        <w:tc>
          <w:tcPr>
            <w:tcW w:w="1718" w:type="dxa"/>
          </w:tcPr>
          <w:p w14:paraId="51EA2100" w14:textId="77777777" w:rsidR="00C73A89" w:rsidRPr="009C72C9" w:rsidRDefault="00C73A89" w:rsidP="009C72C9">
            <w:pPr>
              <w:pStyle w:val="aff3"/>
              <w:jc w:val="center"/>
              <w:rPr>
                <w:i w:val="0"/>
                <w:lang w:val="en-GB"/>
              </w:rPr>
            </w:pPr>
            <w:r w:rsidRPr="009C72C9">
              <w:rPr>
                <w:i w:val="0"/>
                <w:lang w:val="en-GB"/>
              </w:rPr>
              <w:t>9,7</w:t>
            </w:r>
          </w:p>
        </w:tc>
      </w:tr>
      <w:tr w:rsidR="00C73A89" w14:paraId="28E02D10" w14:textId="77777777" w:rsidTr="00C73A89">
        <w:tc>
          <w:tcPr>
            <w:tcW w:w="7621" w:type="dxa"/>
          </w:tcPr>
          <w:p w14:paraId="1FE0178F" w14:textId="77777777" w:rsidR="00C73A89" w:rsidRDefault="00C73A89" w:rsidP="0064532D">
            <w:r>
              <w:t>— другие</w:t>
            </w:r>
          </w:p>
        </w:tc>
        <w:tc>
          <w:tcPr>
            <w:tcW w:w="1718" w:type="dxa"/>
          </w:tcPr>
          <w:p w14:paraId="72F48005" w14:textId="77777777" w:rsidR="00C73A89" w:rsidRPr="009C72C9" w:rsidRDefault="00C73A89" w:rsidP="009C72C9">
            <w:pPr>
              <w:pStyle w:val="aff3"/>
              <w:jc w:val="center"/>
              <w:rPr>
                <w:i w:val="0"/>
                <w:lang w:val="en-GB"/>
              </w:rPr>
            </w:pPr>
            <w:r w:rsidRPr="009C72C9">
              <w:rPr>
                <w:i w:val="0"/>
                <w:lang w:val="en-GB"/>
              </w:rPr>
              <w:t>45,8</w:t>
            </w:r>
          </w:p>
        </w:tc>
      </w:tr>
      <w:tr w:rsidR="00C73A89" w14:paraId="6ED2F42D" w14:textId="77777777" w:rsidTr="00C73A89">
        <w:tc>
          <w:tcPr>
            <w:tcW w:w="7621" w:type="dxa"/>
          </w:tcPr>
          <w:p w14:paraId="3B2D925C" w14:textId="77777777" w:rsidR="00C73A89" w:rsidRDefault="00C73A89" w:rsidP="002B566D">
            <w:pPr>
              <w:pStyle w:val="aff3"/>
              <w:jc w:val="left"/>
            </w:pPr>
            <w:r w:rsidRPr="002B566D">
              <w:rPr>
                <w:i w:val="0"/>
              </w:rPr>
              <w:t>Отрасль компании-поглотителя (в % от общего количества)</w:t>
            </w:r>
          </w:p>
        </w:tc>
        <w:tc>
          <w:tcPr>
            <w:tcW w:w="1718" w:type="dxa"/>
          </w:tcPr>
          <w:p w14:paraId="5E549B34" w14:textId="77777777" w:rsidR="00C73A89" w:rsidRPr="009C72C9" w:rsidRDefault="00C73A89" w:rsidP="00BB73AC">
            <w:pPr>
              <w:pStyle w:val="aff3"/>
            </w:pPr>
          </w:p>
        </w:tc>
      </w:tr>
      <w:tr w:rsidR="00C73A89" w14:paraId="09A0F779" w14:textId="77777777" w:rsidTr="00C73A89">
        <w:tc>
          <w:tcPr>
            <w:tcW w:w="7621" w:type="dxa"/>
          </w:tcPr>
          <w:p w14:paraId="2DEE5DD5" w14:textId="77777777" w:rsidR="00C73A89" w:rsidRPr="002B566D" w:rsidRDefault="00C73A89" w:rsidP="002B566D">
            <w:r w:rsidRPr="002B566D">
              <w:t>— финансовый сектор</w:t>
            </w:r>
          </w:p>
        </w:tc>
        <w:tc>
          <w:tcPr>
            <w:tcW w:w="1718" w:type="dxa"/>
          </w:tcPr>
          <w:p w14:paraId="2C92750B" w14:textId="77777777" w:rsidR="00C73A89" w:rsidRPr="00BA2BB3" w:rsidRDefault="00C73A89" w:rsidP="00BA2BB3">
            <w:pPr>
              <w:pStyle w:val="aff3"/>
              <w:jc w:val="center"/>
              <w:rPr>
                <w:i w:val="0"/>
                <w:lang w:val="en-GB"/>
              </w:rPr>
            </w:pPr>
            <w:r w:rsidRPr="00BA2BB3">
              <w:rPr>
                <w:i w:val="0"/>
                <w:lang w:val="en-GB"/>
              </w:rPr>
              <w:t>20</w:t>
            </w:r>
          </w:p>
        </w:tc>
      </w:tr>
      <w:tr w:rsidR="00C73A89" w14:paraId="6B18466F" w14:textId="77777777" w:rsidTr="00C73A89">
        <w:tc>
          <w:tcPr>
            <w:tcW w:w="7621" w:type="dxa"/>
          </w:tcPr>
          <w:p w14:paraId="7F429394" w14:textId="77777777" w:rsidR="00C73A89" w:rsidRPr="002B566D" w:rsidRDefault="00C73A89" w:rsidP="002B566D">
            <w:r w:rsidRPr="002B566D">
              <w:t>— нефтегазовая промышленность</w:t>
            </w:r>
          </w:p>
        </w:tc>
        <w:tc>
          <w:tcPr>
            <w:tcW w:w="1718" w:type="dxa"/>
          </w:tcPr>
          <w:p w14:paraId="38247E91" w14:textId="77777777" w:rsidR="00C73A89" w:rsidRPr="00BA2BB3" w:rsidRDefault="00C73A89" w:rsidP="00BA2BB3">
            <w:pPr>
              <w:pStyle w:val="aff3"/>
              <w:jc w:val="center"/>
              <w:rPr>
                <w:i w:val="0"/>
                <w:lang w:val="en-GB"/>
              </w:rPr>
            </w:pPr>
            <w:r w:rsidRPr="00BA2BB3">
              <w:rPr>
                <w:i w:val="0"/>
                <w:lang w:val="en-GB"/>
              </w:rPr>
              <w:t>27,2</w:t>
            </w:r>
          </w:p>
        </w:tc>
      </w:tr>
      <w:tr w:rsidR="00C73A89" w14:paraId="4B4BE994" w14:textId="77777777" w:rsidTr="00C73A89">
        <w:tc>
          <w:tcPr>
            <w:tcW w:w="7621" w:type="dxa"/>
          </w:tcPr>
          <w:p w14:paraId="1D52EE49" w14:textId="77777777" w:rsidR="00C73A89" w:rsidRPr="002B566D" w:rsidRDefault="00C73A89" w:rsidP="002B566D">
            <w:r w:rsidRPr="002B566D">
              <w:t>— телекоммуникации</w:t>
            </w:r>
          </w:p>
        </w:tc>
        <w:tc>
          <w:tcPr>
            <w:tcW w:w="1718" w:type="dxa"/>
          </w:tcPr>
          <w:p w14:paraId="118C37F8" w14:textId="77777777" w:rsidR="00C73A89" w:rsidRPr="00BA2BB3" w:rsidRDefault="00C73A89" w:rsidP="00BA2BB3">
            <w:pPr>
              <w:pStyle w:val="aff3"/>
              <w:jc w:val="center"/>
              <w:rPr>
                <w:i w:val="0"/>
                <w:lang w:val="en-GB"/>
              </w:rPr>
            </w:pPr>
            <w:r w:rsidRPr="00BA2BB3">
              <w:rPr>
                <w:i w:val="0"/>
                <w:lang w:val="en-GB"/>
              </w:rPr>
              <w:t>24,1</w:t>
            </w:r>
          </w:p>
        </w:tc>
      </w:tr>
      <w:tr w:rsidR="00C73A89" w14:paraId="54DBA47B" w14:textId="77777777" w:rsidTr="00C73A89">
        <w:tc>
          <w:tcPr>
            <w:tcW w:w="7621" w:type="dxa"/>
          </w:tcPr>
          <w:p w14:paraId="3A4CAD5B" w14:textId="77777777" w:rsidR="00C73A89" w:rsidRPr="002B566D" w:rsidRDefault="00C73A89" w:rsidP="002B566D">
            <w:r w:rsidRPr="002B566D">
              <w:t>— недвижимость</w:t>
            </w:r>
          </w:p>
        </w:tc>
        <w:tc>
          <w:tcPr>
            <w:tcW w:w="1718" w:type="dxa"/>
          </w:tcPr>
          <w:p w14:paraId="2AA346B0" w14:textId="77777777" w:rsidR="00C73A89" w:rsidRPr="00BA2BB3" w:rsidRDefault="00C73A89" w:rsidP="00BA2BB3">
            <w:pPr>
              <w:pStyle w:val="aff3"/>
              <w:jc w:val="center"/>
              <w:rPr>
                <w:i w:val="0"/>
                <w:lang w:val="en-GB"/>
              </w:rPr>
            </w:pPr>
            <w:r w:rsidRPr="00BA2BB3">
              <w:rPr>
                <w:i w:val="0"/>
                <w:lang w:val="en-GB"/>
              </w:rPr>
              <w:t>1,5</w:t>
            </w:r>
          </w:p>
        </w:tc>
      </w:tr>
      <w:tr w:rsidR="00C73A89" w14:paraId="25723191" w14:textId="77777777" w:rsidTr="00C73A89">
        <w:tc>
          <w:tcPr>
            <w:tcW w:w="7621" w:type="dxa"/>
          </w:tcPr>
          <w:p w14:paraId="0941D4A9" w14:textId="22CDCD0A" w:rsidR="00C73A89" w:rsidRPr="002B566D" w:rsidRDefault="00C73A89" w:rsidP="002B566D">
            <w:r w:rsidRPr="002B566D">
              <w:t xml:space="preserve">— </w:t>
            </w:r>
            <w:r w:rsidR="00FF2173">
              <w:t>металлургия</w:t>
            </w:r>
          </w:p>
        </w:tc>
        <w:tc>
          <w:tcPr>
            <w:tcW w:w="1718" w:type="dxa"/>
          </w:tcPr>
          <w:p w14:paraId="3D87FFEE" w14:textId="77777777" w:rsidR="00C73A89" w:rsidRPr="00BA2BB3" w:rsidRDefault="00C73A89" w:rsidP="00BA2BB3">
            <w:pPr>
              <w:pStyle w:val="aff3"/>
              <w:jc w:val="center"/>
              <w:rPr>
                <w:i w:val="0"/>
                <w:lang w:val="en-GB"/>
              </w:rPr>
            </w:pPr>
            <w:r w:rsidRPr="00BA2BB3">
              <w:rPr>
                <w:i w:val="0"/>
                <w:lang w:val="en-GB"/>
              </w:rPr>
              <w:t>10,3</w:t>
            </w:r>
          </w:p>
        </w:tc>
      </w:tr>
      <w:tr w:rsidR="00C73A89" w14:paraId="046A13E3" w14:textId="77777777" w:rsidTr="00C73A89">
        <w:tc>
          <w:tcPr>
            <w:tcW w:w="7621" w:type="dxa"/>
          </w:tcPr>
          <w:p w14:paraId="28E454EE" w14:textId="77777777" w:rsidR="00C73A89" w:rsidRPr="002B566D" w:rsidRDefault="00C73A89" w:rsidP="002B566D">
            <w:r w:rsidRPr="002B566D">
              <w:t>— энергетика</w:t>
            </w:r>
          </w:p>
        </w:tc>
        <w:tc>
          <w:tcPr>
            <w:tcW w:w="1718" w:type="dxa"/>
          </w:tcPr>
          <w:p w14:paraId="5A9AEC5A" w14:textId="77777777" w:rsidR="00C73A89" w:rsidRPr="00BA2BB3" w:rsidRDefault="00C73A89" w:rsidP="00BA2BB3">
            <w:pPr>
              <w:pStyle w:val="aff3"/>
              <w:jc w:val="center"/>
              <w:rPr>
                <w:i w:val="0"/>
                <w:lang w:val="en-GB"/>
              </w:rPr>
            </w:pPr>
            <w:r w:rsidRPr="00BA2BB3">
              <w:rPr>
                <w:i w:val="0"/>
                <w:lang w:val="en-GB"/>
              </w:rPr>
              <w:t>11,3</w:t>
            </w:r>
          </w:p>
        </w:tc>
      </w:tr>
      <w:tr w:rsidR="00C73A89" w14:paraId="39034400" w14:textId="77777777" w:rsidTr="00C73A89">
        <w:tc>
          <w:tcPr>
            <w:tcW w:w="7621" w:type="dxa"/>
          </w:tcPr>
          <w:p w14:paraId="7489A11C" w14:textId="77777777" w:rsidR="00C73A89" w:rsidRPr="002B566D" w:rsidRDefault="00C73A89" w:rsidP="002B566D">
            <w:r w:rsidRPr="002B566D">
              <w:t>— другие</w:t>
            </w:r>
          </w:p>
        </w:tc>
        <w:tc>
          <w:tcPr>
            <w:tcW w:w="1718" w:type="dxa"/>
          </w:tcPr>
          <w:p w14:paraId="5EF6B178" w14:textId="77777777" w:rsidR="00C73A89" w:rsidRPr="00BA2BB3" w:rsidRDefault="00C73A89" w:rsidP="00BA2BB3">
            <w:pPr>
              <w:pStyle w:val="aff3"/>
              <w:jc w:val="center"/>
              <w:rPr>
                <w:i w:val="0"/>
                <w:lang w:val="en-GB"/>
              </w:rPr>
            </w:pPr>
            <w:r w:rsidRPr="00BA2BB3">
              <w:rPr>
                <w:i w:val="0"/>
                <w:lang w:val="en-GB"/>
              </w:rPr>
              <w:t>5,6</w:t>
            </w:r>
          </w:p>
        </w:tc>
      </w:tr>
      <w:tr w:rsidR="00C73A89" w14:paraId="412CFA9C" w14:textId="77777777" w:rsidTr="00C73A89">
        <w:tc>
          <w:tcPr>
            <w:tcW w:w="7621" w:type="dxa"/>
          </w:tcPr>
          <w:p w14:paraId="4D54940F" w14:textId="77777777" w:rsidR="00C73A89" w:rsidRDefault="00C73A89" w:rsidP="0064532D">
            <w:r>
              <w:t>Средние значения по стоимостным показателям сделок</w:t>
            </w:r>
          </w:p>
        </w:tc>
        <w:tc>
          <w:tcPr>
            <w:tcW w:w="1718" w:type="dxa"/>
          </w:tcPr>
          <w:p w14:paraId="40C0D80B" w14:textId="77777777" w:rsidR="00C73A89" w:rsidRPr="009C72C9" w:rsidRDefault="00C73A89" w:rsidP="009C72C9">
            <w:pPr>
              <w:pStyle w:val="aff3"/>
              <w:jc w:val="center"/>
              <w:rPr>
                <w:i w:val="0"/>
              </w:rPr>
            </w:pPr>
          </w:p>
        </w:tc>
      </w:tr>
      <w:tr w:rsidR="00C73A89" w14:paraId="0516DA70" w14:textId="77777777" w:rsidTr="00C73A89">
        <w:tc>
          <w:tcPr>
            <w:tcW w:w="7621" w:type="dxa"/>
          </w:tcPr>
          <w:p w14:paraId="7596F9A0" w14:textId="77777777" w:rsidR="00C73A89" w:rsidRDefault="00C73A89" w:rsidP="0064532D">
            <w:r>
              <w:t>— средняя стоимость сделки, млн евро</w:t>
            </w:r>
          </w:p>
        </w:tc>
        <w:tc>
          <w:tcPr>
            <w:tcW w:w="1718" w:type="dxa"/>
          </w:tcPr>
          <w:p w14:paraId="3BF36FDA" w14:textId="1F936C9E" w:rsidR="00C73A89" w:rsidRPr="006F3E67" w:rsidRDefault="00C73A89" w:rsidP="009C72C9">
            <w:pPr>
              <w:pStyle w:val="aff3"/>
              <w:jc w:val="center"/>
              <w:rPr>
                <w:i w:val="0"/>
                <w:lang w:val="en-US"/>
              </w:rPr>
            </w:pPr>
            <w:r w:rsidRPr="009C72C9">
              <w:rPr>
                <w:i w:val="0"/>
                <w:lang w:val="en-GB"/>
              </w:rPr>
              <w:t>87</w:t>
            </w:r>
            <w:r w:rsidR="00713071">
              <w:rPr>
                <w:i w:val="0"/>
              </w:rPr>
              <w:t>0</w:t>
            </w:r>
          </w:p>
        </w:tc>
      </w:tr>
      <w:tr w:rsidR="00C73A89" w14:paraId="2D5B8244" w14:textId="77777777" w:rsidTr="00C73A89">
        <w:tc>
          <w:tcPr>
            <w:tcW w:w="7621" w:type="dxa"/>
          </w:tcPr>
          <w:p w14:paraId="58C69ECD" w14:textId="77777777" w:rsidR="00C73A89" w:rsidRDefault="00C73A89" w:rsidP="0064532D">
            <w:r>
              <w:t>— средняя стоимость компании-цели, млн евро</w:t>
            </w:r>
          </w:p>
        </w:tc>
        <w:tc>
          <w:tcPr>
            <w:tcW w:w="1718" w:type="dxa"/>
          </w:tcPr>
          <w:p w14:paraId="56C70D71" w14:textId="77777777" w:rsidR="00C73A89" w:rsidRPr="009C72C9" w:rsidRDefault="00C73A89" w:rsidP="009C72C9">
            <w:pPr>
              <w:pStyle w:val="aff3"/>
              <w:jc w:val="center"/>
              <w:rPr>
                <w:i w:val="0"/>
                <w:lang w:val="en-GB"/>
              </w:rPr>
            </w:pPr>
            <w:r w:rsidRPr="009C72C9">
              <w:rPr>
                <w:i w:val="0"/>
                <w:lang w:val="en-GB"/>
              </w:rPr>
              <w:t>3245</w:t>
            </w:r>
          </w:p>
        </w:tc>
      </w:tr>
      <w:tr w:rsidR="00C73A89" w14:paraId="05DA7612" w14:textId="77777777" w:rsidTr="00C73A89">
        <w:tc>
          <w:tcPr>
            <w:tcW w:w="7621" w:type="dxa"/>
          </w:tcPr>
          <w:p w14:paraId="2AA138DB" w14:textId="77777777" w:rsidR="00C73A89" w:rsidRDefault="00C73A89" w:rsidP="0064532D">
            <w:r>
              <w:t>— средняя приобретенная доля, %</w:t>
            </w:r>
          </w:p>
        </w:tc>
        <w:tc>
          <w:tcPr>
            <w:tcW w:w="1718" w:type="dxa"/>
          </w:tcPr>
          <w:p w14:paraId="060EEE59" w14:textId="77777777" w:rsidR="00C73A89" w:rsidRPr="009C72C9" w:rsidRDefault="00C73A89" w:rsidP="009C72C9">
            <w:pPr>
              <w:pStyle w:val="aff3"/>
              <w:jc w:val="center"/>
              <w:rPr>
                <w:i w:val="0"/>
                <w:lang w:val="en-GB"/>
              </w:rPr>
            </w:pPr>
            <w:r w:rsidRPr="009C72C9">
              <w:rPr>
                <w:i w:val="0"/>
                <w:lang w:val="en-GB"/>
              </w:rPr>
              <w:t>53</w:t>
            </w:r>
          </w:p>
        </w:tc>
      </w:tr>
      <w:tr w:rsidR="00C73A89" w14:paraId="0627B84A" w14:textId="77777777" w:rsidTr="00C73A89">
        <w:tc>
          <w:tcPr>
            <w:tcW w:w="7621" w:type="dxa"/>
          </w:tcPr>
          <w:p w14:paraId="28F04AAF" w14:textId="7F3A6535" w:rsidR="00C73A89" w:rsidRDefault="00C73A89" w:rsidP="0064532D">
            <w:r>
              <w:t xml:space="preserve">— средняя </w:t>
            </w:r>
            <w:r w:rsidR="00C8608C">
              <w:t>величина премии за поглощение, млн евро</w:t>
            </w:r>
          </w:p>
        </w:tc>
        <w:tc>
          <w:tcPr>
            <w:tcW w:w="1718" w:type="dxa"/>
          </w:tcPr>
          <w:p w14:paraId="256DF39E" w14:textId="77777777" w:rsidR="00C73A89" w:rsidRPr="009C72C9" w:rsidRDefault="00C73A89" w:rsidP="009C72C9">
            <w:pPr>
              <w:pStyle w:val="aff3"/>
              <w:jc w:val="center"/>
              <w:rPr>
                <w:i w:val="0"/>
                <w:lang w:val="en-GB"/>
              </w:rPr>
            </w:pPr>
            <w:r w:rsidRPr="009C72C9">
              <w:rPr>
                <w:i w:val="0"/>
                <w:lang w:val="en-GB"/>
              </w:rPr>
              <w:t>4,5</w:t>
            </w:r>
          </w:p>
        </w:tc>
      </w:tr>
    </w:tbl>
    <w:p w14:paraId="348B165E" w14:textId="77777777" w:rsidR="006F3E67" w:rsidRDefault="006F3E67" w:rsidP="00BA2BB3">
      <w:pPr>
        <w:ind w:firstLine="0"/>
      </w:pPr>
    </w:p>
    <w:p w14:paraId="29E7388B" w14:textId="3657970C" w:rsidR="00E33F80" w:rsidRDefault="00492BE9" w:rsidP="00C73A89">
      <w:r>
        <w:t>Для российского рынка характерно проведение сделок внутри страны, что соотве</w:t>
      </w:r>
      <w:r w:rsidR="00BA2BB3">
        <w:t xml:space="preserve">тствует общемировым тенденциям. </w:t>
      </w:r>
      <w:r>
        <w:t xml:space="preserve">При рассмотрении </w:t>
      </w:r>
      <w:r w:rsidR="009B4BDD">
        <w:t xml:space="preserve">периодов, в которых происходили сделки слияний и поглощений, которые были включены в исследование важно отметить, что в 2015 и в 2016 годах </w:t>
      </w:r>
      <w:r w:rsidR="000D70D2">
        <w:t>количество сделок, удовлетворяющих условиям формирования выборки, снизилось. В качестве наиболее популярного типа совершения</w:t>
      </w:r>
      <w:r w:rsidR="00676FEC">
        <w:t xml:space="preserve"> сделок</w:t>
      </w:r>
      <w:r w:rsidR="000D70D2">
        <w:t xml:space="preserve">, отраженного в </w:t>
      </w:r>
      <w:r w:rsidR="00676FEC">
        <w:t xml:space="preserve">вышестоящей таблице, стоит отметить сделки поглощений. Российские компании-поглотители склонны к оплате сделок </w:t>
      </w:r>
      <w:r w:rsidR="00024A28">
        <w:t>с использованием денежных средств.</w:t>
      </w:r>
      <w:r w:rsidR="00BA2BB3">
        <w:t xml:space="preserve"> </w:t>
      </w:r>
      <w:r w:rsidR="00024A28">
        <w:t xml:space="preserve">На российском рынке капитала также популярны </w:t>
      </w:r>
      <w:r w:rsidR="00446103">
        <w:t>способы оплаты, которые комбинируют в себе несколько типов, что обуславливает большой процент сделок, относящихся к категории другое в рамках характеристики способа оплаты.</w:t>
      </w:r>
      <w:r w:rsidR="00DA0EC1">
        <w:t xml:space="preserve"> Отраслевое представление компаний</w:t>
      </w:r>
      <w:r w:rsidR="00446103">
        <w:t xml:space="preserve"> </w:t>
      </w:r>
      <w:r w:rsidR="00DA0EC1">
        <w:t>разнообразно, но нефтегазовая отрасль продолжает быть здесь неоспоримым лидеро</w:t>
      </w:r>
      <w:r w:rsidR="000D2C8E">
        <w:t xml:space="preserve">м. Иной </w:t>
      </w:r>
      <w:r w:rsidR="00224D15">
        <w:t>крупной</w:t>
      </w:r>
      <w:r w:rsidR="000D2C8E">
        <w:t xml:space="preserve"> отраслью является телекоммуникационна</w:t>
      </w:r>
      <w:r w:rsidR="00224D15">
        <w:t>я</w:t>
      </w:r>
      <w:r w:rsidR="00DA0EC1">
        <w:t xml:space="preserve">. </w:t>
      </w:r>
      <w:r w:rsidR="009E7A7E">
        <w:t xml:space="preserve">Среднее значение сделки, совершаемой российской компанией, составляет 87 миллионов евро. </w:t>
      </w:r>
    </w:p>
    <w:p w14:paraId="620E2768" w14:textId="7F667A60" w:rsidR="00586EA5" w:rsidRDefault="00586EA5" w:rsidP="00C73A89">
      <w:r>
        <w:lastRenderedPageBreak/>
        <w:t>Далее представлен</w:t>
      </w:r>
      <w:r w:rsidR="007F7B84">
        <w:t xml:space="preserve">а дополнительная информация по основным отраслевым </w:t>
      </w:r>
      <w:proofErr w:type="spellStart"/>
      <w:r w:rsidR="007F7B84">
        <w:t>подвыборкам</w:t>
      </w:r>
      <w:proofErr w:type="spellEnd"/>
      <w:r w:rsidR="007F7B84">
        <w:t xml:space="preserve"> сделок, изучаемых в исследовании</w:t>
      </w:r>
      <w:r w:rsidR="00024723" w:rsidRPr="00024723">
        <w:t>:</w:t>
      </w:r>
    </w:p>
    <w:p w14:paraId="0398C5F1" w14:textId="681817A2" w:rsidR="004F14ED" w:rsidRPr="004F14ED" w:rsidRDefault="004F14ED" w:rsidP="004F14ED">
      <w:pPr>
        <w:spacing w:after="120"/>
        <w:ind w:firstLine="0"/>
        <w:jc w:val="right"/>
        <w:rPr>
          <w:rFonts w:cs="Times New Roman"/>
          <w:color w:val="A8D08D" w:themeColor="accent6" w:themeTint="99"/>
          <w:szCs w:val="24"/>
        </w:rPr>
      </w:pPr>
      <w:r>
        <w:rPr>
          <w:color w:val="000000" w:themeColor="text1"/>
          <w:szCs w:val="24"/>
        </w:rPr>
        <w:t xml:space="preserve">Таблица </w:t>
      </w:r>
      <w:r w:rsidR="00251D9D">
        <w:rPr>
          <w:color w:val="000000" w:themeColor="text1"/>
          <w:szCs w:val="24"/>
        </w:rPr>
        <w:t>5</w:t>
      </w:r>
      <w:r w:rsidRPr="00102E77">
        <w:rPr>
          <w:color w:val="000000" w:themeColor="text1"/>
          <w:szCs w:val="24"/>
        </w:rPr>
        <w:t>.</w:t>
      </w:r>
      <w:r w:rsidRPr="00E23C07">
        <w:rPr>
          <w:color w:val="000000" w:themeColor="text1"/>
          <w:szCs w:val="24"/>
        </w:rPr>
        <w:t xml:space="preserve"> </w:t>
      </w:r>
      <w:r w:rsidR="00251D9D">
        <w:rPr>
          <w:color w:val="000000" w:themeColor="text1"/>
          <w:szCs w:val="24"/>
        </w:rPr>
        <w:t xml:space="preserve">Характеристика отраслевых </w:t>
      </w:r>
      <w:proofErr w:type="spellStart"/>
      <w:r w:rsidR="00251D9D">
        <w:rPr>
          <w:color w:val="000000" w:themeColor="text1"/>
          <w:szCs w:val="24"/>
        </w:rPr>
        <w:t>подвыборок</w:t>
      </w:r>
      <w:proofErr w:type="spellEnd"/>
      <w:r w:rsidR="00251D9D">
        <w:rPr>
          <w:color w:val="000000" w:themeColor="text1"/>
          <w:szCs w:val="24"/>
        </w:rPr>
        <w:t xml:space="preserve"> </w:t>
      </w:r>
      <w:r>
        <w:rPr>
          <w:color w:val="000000" w:themeColor="text1"/>
          <w:szCs w:val="24"/>
        </w:rPr>
        <w:t xml:space="preserve">сделок </w:t>
      </w:r>
    </w:p>
    <w:tbl>
      <w:tblPr>
        <w:tblStyle w:val="af"/>
        <w:tblW w:w="0" w:type="auto"/>
        <w:tblLayout w:type="fixed"/>
        <w:tblLook w:val="04A0" w:firstRow="1" w:lastRow="0" w:firstColumn="1" w:lastColumn="0" w:noHBand="0" w:noVBand="1"/>
      </w:tblPr>
      <w:tblGrid>
        <w:gridCol w:w="3256"/>
        <w:gridCol w:w="1275"/>
        <w:gridCol w:w="1701"/>
        <w:gridCol w:w="1134"/>
        <w:gridCol w:w="993"/>
        <w:gridCol w:w="985"/>
      </w:tblGrid>
      <w:tr w:rsidR="00DA286C" w14:paraId="46706611" w14:textId="77777777" w:rsidTr="00991FF5">
        <w:trPr>
          <w:cantSplit/>
          <w:trHeight w:val="2271"/>
        </w:trPr>
        <w:tc>
          <w:tcPr>
            <w:tcW w:w="3256" w:type="dxa"/>
          </w:tcPr>
          <w:p w14:paraId="3F08F14E" w14:textId="7E357636" w:rsidR="00D53CFE" w:rsidRDefault="00D53CFE" w:rsidP="00251D9D">
            <w:pPr>
              <w:ind w:firstLine="0"/>
              <w:jc w:val="center"/>
            </w:pPr>
            <w:r>
              <w:t>Характеристика</w:t>
            </w:r>
          </w:p>
        </w:tc>
        <w:tc>
          <w:tcPr>
            <w:tcW w:w="1275" w:type="dxa"/>
            <w:textDirection w:val="btLr"/>
          </w:tcPr>
          <w:p w14:paraId="292E6038" w14:textId="77777777" w:rsidR="00D53CFE" w:rsidRDefault="00D53CFE" w:rsidP="00251D9D">
            <w:pPr>
              <w:ind w:left="113" w:right="113" w:firstLine="0"/>
              <w:jc w:val="center"/>
            </w:pPr>
            <w:r>
              <w:t>Финансовый Сектор</w:t>
            </w:r>
          </w:p>
          <w:p w14:paraId="551E038B" w14:textId="732E0CDF" w:rsidR="004C1F3A" w:rsidRDefault="004C1F3A" w:rsidP="00251D9D">
            <w:pPr>
              <w:ind w:left="113" w:right="113" w:firstLine="0"/>
              <w:jc w:val="center"/>
            </w:pPr>
            <w:r>
              <w:t>(38 сделок)</w:t>
            </w:r>
          </w:p>
        </w:tc>
        <w:tc>
          <w:tcPr>
            <w:tcW w:w="1701" w:type="dxa"/>
            <w:textDirection w:val="btLr"/>
          </w:tcPr>
          <w:p w14:paraId="7B7ACCE6" w14:textId="48B0C09F" w:rsidR="00D53CFE" w:rsidRDefault="00D53CFE" w:rsidP="00251D9D">
            <w:pPr>
              <w:ind w:left="113" w:right="113" w:firstLine="0"/>
              <w:jc w:val="center"/>
            </w:pPr>
            <w:r>
              <w:t>Нефтегазовая промышленность</w:t>
            </w:r>
            <w:r w:rsidR="004C1F3A">
              <w:t xml:space="preserve"> (51 сделка)</w:t>
            </w:r>
          </w:p>
        </w:tc>
        <w:tc>
          <w:tcPr>
            <w:tcW w:w="1134" w:type="dxa"/>
            <w:textDirection w:val="btLr"/>
          </w:tcPr>
          <w:p w14:paraId="311398DA" w14:textId="7F4FA173" w:rsidR="00D53CFE" w:rsidRDefault="00D53CFE" w:rsidP="00251D9D">
            <w:pPr>
              <w:ind w:left="113" w:right="113" w:firstLine="0"/>
              <w:jc w:val="center"/>
            </w:pPr>
            <w:r>
              <w:t>Телекоммуникации</w:t>
            </w:r>
            <w:r w:rsidR="00991FF5">
              <w:t xml:space="preserve"> </w:t>
            </w:r>
            <w:r w:rsidR="004C1F3A">
              <w:t>(46 сделок)</w:t>
            </w:r>
          </w:p>
        </w:tc>
        <w:tc>
          <w:tcPr>
            <w:tcW w:w="993" w:type="dxa"/>
            <w:textDirection w:val="btLr"/>
          </w:tcPr>
          <w:p w14:paraId="68389671" w14:textId="77777777" w:rsidR="004C1F3A" w:rsidRDefault="004C1F3A" w:rsidP="00251D9D">
            <w:pPr>
              <w:ind w:left="113" w:right="113" w:firstLine="0"/>
              <w:jc w:val="center"/>
            </w:pPr>
            <w:r>
              <w:t>Металлургия</w:t>
            </w:r>
          </w:p>
          <w:p w14:paraId="57DBC26E" w14:textId="5DF05859" w:rsidR="00D53CFE" w:rsidRDefault="004C1F3A" w:rsidP="00251D9D">
            <w:pPr>
              <w:ind w:left="113" w:right="113" w:firstLine="0"/>
              <w:jc w:val="center"/>
            </w:pPr>
            <w:r>
              <w:t>(19 сделок)</w:t>
            </w:r>
          </w:p>
        </w:tc>
        <w:tc>
          <w:tcPr>
            <w:tcW w:w="985" w:type="dxa"/>
            <w:textDirection w:val="btLr"/>
          </w:tcPr>
          <w:p w14:paraId="33F10C77" w14:textId="2CF1C5CB" w:rsidR="00991FF5" w:rsidRDefault="004C1F3A" w:rsidP="00251D9D">
            <w:pPr>
              <w:ind w:left="113" w:right="113" w:firstLine="0"/>
              <w:jc w:val="center"/>
            </w:pPr>
            <w:r>
              <w:t>Энергетика</w:t>
            </w:r>
          </w:p>
          <w:p w14:paraId="24BECAA2" w14:textId="4178036D" w:rsidR="00D53CFE" w:rsidRDefault="004C1F3A" w:rsidP="00251D9D">
            <w:pPr>
              <w:ind w:left="113" w:right="113" w:firstLine="0"/>
              <w:jc w:val="center"/>
            </w:pPr>
            <w:r>
              <w:t>(</w:t>
            </w:r>
            <w:r w:rsidR="00586EA5">
              <w:t>20 сделок)</w:t>
            </w:r>
          </w:p>
        </w:tc>
      </w:tr>
      <w:tr w:rsidR="00024723" w14:paraId="099B7C61" w14:textId="77777777" w:rsidTr="00073AB0">
        <w:tc>
          <w:tcPr>
            <w:tcW w:w="9344" w:type="dxa"/>
            <w:gridSpan w:val="6"/>
          </w:tcPr>
          <w:p w14:paraId="3FFDE087" w14:textId="441FB6BC" w:rsidR="00024723" w:rsidRDefault="00024723" w:rsidP="00C73A89">
            <w:pPr>
              <w:ind w:firstLine="0"/>
            </w:pPr>
            <w:r>
              <w:t>Год осуществления сделки</w:t>
            </w:r>
            <w:r w:rsidRPr="00C73A89">
              <w:t xml:space="preserve"> </w:t>
            </w:r>
            <w:r>
              <w:t>(в % от общего количества</w:t>
            </w:r>
            <w:r w:rsidR="006422A6" w:rsidRPr="006422A6">
              <w:t xml:space="preserve"> сделок отрасли</w:t>
            </w:r>
            <w:r>
              <w:t>)</w:t>
            </w:r>
          </w:p>
        </w:tc>
      </w:tr>
      <w:tr w:rsidR="00DA286C" w14:paraId="11E20E42" w14:textId="77777777" w:rsidTr="00991FF5">
        <w:tc>
          <w:tcPr>
            <w:tcW w:w="3256" w:type="dxa"/>
          </w:tcPr>
          <w:p w14:paraId="2CFF46D8" w14:textId="3522BB00" w:rsidR="00D53CFE" w:rsidRDefault="00024723" w:rsidP="00C73A89">
            <w:pPr>
              <w:ind w:firstLine="0"/>
            </w:pPr>
            <w:r>
              <w:t>2009</w:t>
            </w:r>
          </w:p>
        </w:tc>
        <w:tc>
          <w:tcPr>
            <w:tcW w:w="1275" w:type="dxa"/>
          </w:tcPr>
          <w:p w14:paraId="584D8962" w14:textId="0ED5FFA3" w:rsidR="00D53CFE" w:rsidRPr="006422A6" w:rsidRDefault="006422A6" w:rsidP="00251D9D">
            <w:pPr>
              <w:ind w:firstLine="0"/>
              <w:jc w:val="center"/>
              <w:rPr>
                <w:lang w:val="en-US"/>
              </w:rPr>
            </w:pPr>
            <w:r>
              <w:rPr>
                <w:lang w:val="en-US"/>
              </w:rPr>
              <w:t>11</w:t>
            </w:r>
          </w:p>
        </w:tc>
        <w:tc>
          <w:tcPr>
            <w:tcW w:w="1701" w:type="dxa"/>
          </w:tcPr>
          <w:p w14:paraId="319C684B" w14:textId="0C2C33E8" w:rsidR="00D53CFE" w:rsidRDefault="005747F0" w:rsidP="00251D9D">
            <w:pPr>
              <w:ind w:firstLine="0"/>
              <w:jc w:val="center"/>
            </w:pPr>
            <w:r>
              <w:t>22</w:t>
            </w:r>
          </w:p>
        </w:tc>
        <w:tc>
          <w:tcPr>
            <w:tcW w:w="1134" w:type="dxa"/>
          </w:tcPr>
          <w:p w14:paraId="5859CA1B" w14:textId="457B5DFE" w:rsidR="00D53CFE" w:rsidRDefault="005747F0" w:rsidP="00251D9D">
            <w:pPr>
              <w:ind w:firstLine="0"/>
              <w:jc w:val="center"/>
            </w:pPr>
            <w:r>
              <w:t>15</w:t>
            </w:r>
          </w:p>
        </w:tc>
        <w:tc>
          <w:tcPr>
            <w:tcW w:w="993" w:type="dxa"/>
          </w:tcPr>
          <w:p w14:paraId="07AB44E1" w14:textId="7E3A39BD" w:rsidR="00D53CFE" w:rsidRDefault="008238E2" w:rsidP="00251D9D">
            <w:pPr>
              <w:ind w:firstLine="0"/>
              <w:jc w:val="center"/>
            </w:pPr>
            <w:r>
              <w:t>21</w:t>
            </w:r>
          </w:p>
        </w:tc>
        <w:tc>
          <w:tcPr>
            <w:tcW w:w="985" w:type="dxa"/>
          </w:tcPr>
          <w:p w14:paraId="507E21C3" w14:textId="70257F47" w:rsidR="00D53CFE" w:rsidRDefault="00C600AF" w:rsidP="00251D9D">
            <w:pPr>
              <w:ind w:firstLine="0"/>
              <w:jc w:val="center"/>
            </w:pPr>
            <w:r>
              <w:t>0</w:t>
            </w:r>
          </w:p>
        </w:tc>
      </w:tr>
      <w:tr w:rsidR="00DA286C" w14:paraId="37285324" w14:textId="77777777" w:rsidTr="00991FF5">
        <w:tc>
          <w:tcPr>
            <w:tcW w:w="3256" w:type="dxa"/>
          </w:tcPr>
          <w:p w14:paraId="2849BA57" w14:textId="106CB237" w:rsidR="00D53CFE" w:rsidRDefault="00024723" w:rsidP="00C73A89">
            <w:pPr>
              <w:ind w:firstLine="0"/>
            </w:pPr>
            <w:r>
              <w:t>2010</w:t>
            </w:r>
          </w:p>
        </w:tc>
        <w:tc>
          <w:tcPr>
            <w:tcW w:w="1275" w:type="dxa"/>
          </w:tcPr>
          <w:p w14:paraId="2F7E7692" w14:textId="42BCC723" w:rsidR="00D53CFE" w:rsidRPr="006422A6" w:rsidRDefault="006422A6" w:rsidP="00251D9D">
            <w:pPr>
              <w:ind w:firstLine="0"/>
              <w:jc w:val="center"/>
              <w:rPr>
                <w:lang w:val="en-US"/>
              </w:rPr>
            </w:pPr>
            <w:r>
              <w:rPr>
                <w:lang w:val="en-US"/>
              </w:rPr>
              <w:t>18</w:t>
            </w:r>
          </w:p>
        </w:tc>
        <w:tc>
          <w:tcPr>
            <w:tcW w:w="1701" w:type="dxa"/>
          </w:tcPr>
          <w:p w14:paraId="21978626" w14:textId="058F70DA" w:rsidR="00D53CFE" w:rsidRDefault="005747F0" w:rsidP="00251D9D">
            <w:pPr>
              <w:ind w:firstLine="0"/>
              <w:jc w:val="center"/>
            </w:pPr>
            <w:r>
              <w:t>12</w:t>
            </w:r>
          </w:p>
        </w:tc>
        <w:tc>
          <w:tcPr>
            <w:tcW w:w="1134" w:type="dxa"/>
          </w:tcPr>
          <w:p w14:paraId="4D0221BE" w14:textId="28D1AEEB" w:rsidR="00D53CFE" w:rsidRDefault="005747F0" w:rsidP="00251D9D">
            <w:pPr>
              <w:ind w:firstLine="0"/>
              <w:jc w:val="center"/>
            </w:pPr>
            <w:r>
              <w:t>22</w:t>
            </w:r>
          </w:p>
        </w:tc>
        <w:tc>
          <w:tcPr>
            <w:tcW w:w="993" w:type="dxa"/>
          </w:tcPr>
          <w:p w14:paraId="65D549DE" w14:textId="1AC611C1" w:rsidR="00D53CFE" w:rsidRDefault="008238E2" w:rsidP="00251D9D">
            <w:pPr>
              <w:ind w:firstLine="0"/>
              <w:jc w:val="center"/>
            </w:pPr>
            <w:r>
              <w:t>16</w:t>
            </w:r>
          </w:p>
        </w:tc>
        <w:tc>
          <w:tcPr>
            <w:tcW w:w="985" w:type="dxa"/>
          </w:tcPr>
          <w:p w14:paraId="427FAD4E" w14:textId="6990C26C" w:rsidR="00D53CFE" w:rsidRDefault="00C600AF" w:rsidP="00251D9D">
            <w:pPr>
              <w:ind w:firstLine="0"/>
              <w:jc w:val="center"/>
            </w:pPr>
            <w:r>
              <w:t>10</w:t>
            </w:r>
          </w:p>
        </w:tc>
      </w:tr>
      <w:tr w:rsidR="00DA286C" w14:paraId="6340A58D" w14:textId="77777777" w:rsidTr="00991FF5">
        <w:tc>
          <w:tcPr>
            <w:tcW w:w="3256" w:type="dxa"/>
          </w:tcPr>
          <w:p w14:paraId="210A62B3" w14:textId="34FD98D6" w:rsidR="00D53CFE" w:rsidRDefault="00024723" w:rsidP="00C73A89">
            <w:pPr>
              <w:ind w:firstLine="0"/>
            </w:pPr>
            <w:r>
              <w:t>2011</w:t>
            </w:r>
          </w:p>
        </w:tc>
        <w:tc>
          <w:tcPr>
            <w:tcW w:w="1275" w:type="dxa"/>
          </w:tcPr>
          <w:p w14:paraId="26791F9B" w14:textId="5F306906" w:rsidR="00D53CFE" w:rsidRPr="006422A6" w:rsidRDefault="006422A6" w:rsidP="00251D9D">
            <w:pPr>
              <w:ind w:firstLine="0"/>
              <w:jc w:val="center"/>
              <w:rPr>
                <w:lang w:val="en-US"/>
              </w:rPr>
            </w:pPr>
            <w:r>
              <w:rPr>
                <w:lang w:val="en-US"/>
              </w:rPr>
              <w:t>24</w:t>
            </w:r>
          </w:p>
        </w:tc>
        <w:tc>
          <w:tcPr>
            <w:tcW w:w="1701" w:type="dxa"/>
          </w:tcPr>
          <w:p w14:paraId="0FBE4817" w14:textId="2B01200A" w:rsidR="00D53CFE" w:rsidRDefault="005747F0" w:rsidP="00251D9D">
            <w:pPr>
              <w:ind w:firstLine="0"/>
              <w:jc w:val="center"/>
            </w:pPr>
            <w:r>
              <w:t>14</w:t>
            </w:r>
          </w:p>
        </w:tc>
        <w:tc>
          <w:tcPr>
            <w:tcW w:w="1134" w:type="dxa"/>
          </w:tcPr>
          <w:p w14:paraId="11E05879" w14:textId="0F303874" w:rsidR="00D53CFE" w:rsidRDefault="005747F0" w:rsidP="00251D9D">
            <w:pPr>
              <w:ind w:firstLine="0"/>
              <w:jc w:val="center"/>
            </w:pPr>
            <w:r>
              <w:t>13</w:t>
            </w:r>
          </w:p>
        </w:tc>
        <w:tc>
          <w:tcPr>
            <w:tcW w:w="993" w:type="dxa"/>
          </w:tcPr>
          <w:p w14:paraId="66AEE3AF" w14:textId="3BA3E9F6" w:rsidR="00D53CFE" w:rsidRDefault="008238E2" w:rsidP="00251D9D">
            <w:pPr>
              <w:ind w:firstLine="0"/>
              <w:jc w:val="center"/>
            </w:pPr>
            <w:r>
              <w:t>26</w:t>
            </w:r>
          </w:p>
        </w:tc>
        <w:tc>
          <w:tcPr>
            <w:tcW w:w="985" w:type="dxa"/>
          </w:tcPr>
          <w:p w14:paraId="5E61A696" w14:textId="717F9E58" w:rsidR="00D53CFE" w:rsidRDefault="00C600AF" w:rsidP="00251D9D">
            <w:pPr>
              <w:ind w:firstLine="0"/>
              <w:jc w:val="center"/>
            </w:pPr>
            <w:r>
              <w:t>25</w:t>
            </w:r>
          </w:p>
        </w:tc>
      </w:tr>
      <w:tr w:rsidR="00DA286C" w14:paraId="5377C512" w14:textId="77777777" w:rsidTr="00991FF5">
        <w:tc>
          <w:tcPr>
            <w:tcW w:w="3256" w:type="dxa"/>
          </w:tcPr>
          <w:p w14:paraId="421C02FD" w14:textId="7FDD0DB3" w:rsidR="00D53CFE" w:rsidRDefault="00024723" w:rsidP="00C73A89">
            <w:pPr>
              <w:ind w:firstLine="0"/>
            </w:pPr>
            <w:r>
              <w:t>2012</w:t>
            </w:r>
          </w:p>
        </w:tc>
        <w:tc>
          <w:tcPr>
            <w:tcW w:w="1275" w:type="dxa"/>
          </w:tcPr>
          <w:p w14:paraId="47AB8BE9" w14:textId="5F39E6D1" w:rsidR="00D53CFE" w:rsidRDefault="006422A6" w:rsidP="00251D9D">
            <w:pPr>
              <w:ind w:firstLine="0"/>
              <w:jc w:val="center"/>
            </w:pPr>
            <w:r>
              <w:t>13</w:t>
            </w:r>
          </w:p>
        </w:tc>
        <w:tc>
          <w:tcPr>
            <w:tcW w:w="1701" w:type="dxa"/>
          </w:tcPr>
          <w:p w14:paraId="1B2347FB" w14:textId="722C21DD" w:rsidR="00D53CFE" w:rsidRDefault="005747F0" w:rsidP="00251D9D">
            <w:pPr>
              <w:ind w:firstLine="0"/>
              <w:jc w:val="center"/>
            </w:pPr>
            <w:r>
              <w:t>2</w:t>
            </w:r>
          </w:p>
        </w:tc>
        <w:tc>
          <w:tcPr>
            <w:tcW w:w="1134" w:type="dxa"/>
          </w:tcPr>
          <w:p w14:paraId="338D35F6" w14:textId="7EECDB32" w:rsidR="00D53CFE" w:rsidRDefault="008238E2" w:rsidP="00251D9D">
            <w:pPr>
              <w:ind w:firstLine="0"/>
              <w:jc w:val="center"/>
            </w:pPr>
            <w:r>
              <w:t>7</w:t>
            </w:r>
          </w:p>
        </w:tc>
        <w:tc>
          <w:tcPr>
            <w:tcW w:w="993" w:type="dxa"/>
          </w:tcPr>
          <w:p w14:paraId="4B5BE6AC" w14:textId="6422F6E9" w:rsidR="00D53CFE" w:rsidRPr="008238E2" w:rsidRDefault="00C600AF" w:rsidP="00251D9D">
            <w:pPr>
              <w:ind w:firstLine="0"/>
              <w:jc w:val="center"/>
            </w:pPr>
            <w:r>
              <w:t>11</w:t>
            </w:r>
          </w:p>
        </w:tc>
        <w:tc>
          <w:tcPr>
            <w:tcW w:w="985" w:type="dxa"/>
          </w:tcPr>
          <w:p w14:paraId="1FAD3931" w14:textId="238033A8" w:rsidR="00D53CFE" w:rsidRDefault="00277E44" w:rsidP="00251D9D">
            <w:pPr>
              <w:ind w:firstLine="0"/>
              <w:jc w:val="center"/>
            </w:pPr>
            <w:r>
              <w:t>25</w:t>
            </w:r>
          </w:p>
        </w:tc>
      </w:tr>
      <w:tr w:rsidR="00DA286C" w14:paraId="6D89D70C" w14:textId="77777777" w:rsidTr="00991FF5">
        <w:tc>
          <w:tcPr>
            <w:tcW w:w="3256" w:type="dxa"/>
          </w:tcPr>
          <w:p w14:paraId="34D02D30" w14:textId="5E638290" w:rsidR="00277E44" w:rsidRDefault="00277E44" w:rsidP="00277E44">
            <w:pPr>
              <w:ind w:firstLine="0"/>
            </w:pPr>
            <w:r>
              <w:t>2013</w:t>
            </w:r>
          </w:p>
        </w:tc>
        <w:tc>
          <w:tcPr>
            <w:tcW w:w="1275" w:type="dxa"/>
          </w:tcPr>
          <w:p w14:paraId="316268A0" w14:textId="26B2FC2D" w:rsidR="00277E44" w:rsidRDefault="00277E44" w:rsidP="00251D9D">
            <w:pPr>
              <w:ind w:firstLine="0"/>
              <w:jc w:val="center"/>
            </w:pPr>
            <w:r>
              <w:t>11</w:t>
            </w:r>
          </w:p>
        </w:tc>
        <w:tc>
          <w:tcPr>
            <w:tcW w:w="1701" w:type="dxa"/>
          </w:tcPr>
          <w:p w14:paraId="275481F7" w14:textId="1F27A6CA" w:rsidR="00277E44" w:rsidRDefault="00277E44" w:rsidP="00251D9D">
            <w:pPr>
              <w:ind w:firstLine="0"/>
              <w:jc w:val="center"/>
            </w:pPr>
            <w:r>
              <w:t>16</w:t>
            </w:r>
          </w:p>
        </w:tc>
        <w:tc>
          <w:tcPr>
            <w:tcW w:w="1134" w:type="dxa"/>
          </w:tcPr>
          <w:p w14:paraId="700AB147" w14:textId="5FA205DF" w:rsidR="00277E44" w:rsidRDefault="00277E44" w:rsidP="00251D9D">
            <w:pPr>
              <w:ind w:firstLine="0"/>
              <w:jc w:val="center"/>
            </w:pPr>
            <w:r>
              <w:t>20</w:t>
            </w:r>
          </w:p>
        </w:tc>
        <w:tc>
          <w:tcPr>
            <w:tcW w:w="993" w:type="dxa"/>
          </w:tcPr>
          <w:p w14:paraId="653FD4BF" w14:textId="2C673F2F" w:rsidR="00277E44" w:rsidRDefault="00277E44" w:rsidP="00251D9D">
            <w:pPr>
              <w:ind w:firstLine="0"/>
              <w:jc w:val="center"/>
            </w:pPr>
            <w:r>
              <w:t>21</w:t>
            </w:r>
          </w:p>
        </w:tc>
        <w:tc>
          <w:tcPr>
            <w:tcW w:w="985" w:type="dxa"/>
          </w:tcPr>
          <w:p w14:paraId="5CD18936" w14:textId="6C8844E9" w:rsidR="00277E44" w:rsidRDefault="00277E44" w:rsidP="00251D9D">
            <w:pPr>
              <w:ind w:firstLine="0"/>
              <w:jc w:val="center"/>
            </w:pPr>
            <w:r>
              <w:t>10</w:t>
            </w:r>
          </w:p>
        </w:tc>
      </w:tr>
      <w:tr w:rsidR="00DA286C" w14:paraId="21135876" w14:textId="77777777" w:rsidTr="00991FF5">
        <w:tc>
          <w:tcPr>
            <w:tcW w:w="3256" w:type="dxa"/>
          </w:tcPr>
          <w:p w14:paraId="5C0BDFEB" w14:textId="2A94B5F1" w:rsidR="00277E44" w:rsidRDefault="00277E44" w:rsidP="00277E44">
            <w:pPr>
              <w:ind w:firstLine="0"/>
            </w:pPr>
            <w:r>
              <w:t>2014</w:t>
            </w:r>
          </w:p>
        </w:tc>
        <w:tc>
          <w:tcPr>
            <w:tcW w:w="1275" w:type="dxa"/>
          </w:tcPr>
          <w:p w14:paraId="4E9A1E40" w14:textId="3B812191" w:rsidR="00277E44" w:rsidRDefault="00277E44" w:rsidP="00251D9D">
            <w:pPr>
              <w:ind w:firstLine="0"/>
              <w:jc w:val="center"/>
            </w:pPr>
            <w:r>
              <w:t>11</w:t>
            </w:r>
          </w:p>
        </w:tc>
        <w:tc>
          <w:tcPr>
            <w:tcW w:w="1701" w:type="dxa"/>
          </w:tcPr>
          <w:p w14:paraId="09875BF7" w14:textId="4A6F874F" w:rsidR="00277E44" w:rsidRDefault="00277E44" w:rsidP="00251D9D">
            <w:pPr>
              <w:ind w:firstLine="0"/>
              <w:jc w:val="center"/>
            </w:pPr>
            <w:r>
              <w:t>16</w:t>
            </w:r>
          </w:p>
        </w:tc>
        <w:tc>
          <w:tcPr>
            <w:tcW w:w="1134" w:type="dxa"/>
          </w:tcPr>
          <w:p w14:paraId="28DFB69F" w14:textId="65C82DD3" w:rsidR="00277E44" w:rsidRDefault="00277E44" w:rsidP="00251D9D">
            <w:pPr>
              <w:ind w:firstLine="0"/>
              <w:jc w:val="center"/>
            </w:pPr>
            <w:r>
              <w:t>13</w:t>
            </w:r>
          </w:p>
        </w:tc>
        <w:tc>
          <w:tcPr>
            <w:tcW w:w="993" w:type="dxa"/>
          </w:tcPr>
          <w:p w14:paraId="296DCBD4" w14:textId="0FEFBAA7" w:rsidR="00277E44" w:rsidRDefault="00277E44" w:rsidP="00251D9D">
            <w:pPr>
              <w:ind w:firstLine="0"/>
              <w:jc w:val="center"/>
            </w:pPr>
            <w:r>
              <w:t>0</w:t>
            </w:r>
          </w:p>
        </w:tc>
        <w:tc>
          <w:tcPr>
            <w:tcW w:w="985" w:type="dxa"/>
          </w:tcPr>
          <w:p w14:paraId="7431443A" w14:textId="42C8916F" w:rsidR="00277E44" w:rsidRDefault="00277E44" w:rsidP="00251D9D">
            <w:pPr>
              <w:ind w:firstLine="0"/>
              <w:jc w:val="center"/>
            </w:pPr>
            <w:r>
              <w:t>30</w:t>
            </w:r>
          </w:p>
        </w:tc>
      </w:tr>
      <w:tr w:rsidR="00991FF5" w14:paraId="316B5168" w14:textId="77777777" w:rsidTr="00991FF5">
        <w:tc>
          <w:tcPr>
            <w:tcW w:w="3256" w:type="dxa"/>
          </w:tcPr>
          <w:p w14:paraId="5218F3EA" w14:textId="77A870EB" w:rsidR="00277E44" w:rsidRPr="00791ABB" w:rsidRDefault="00277E44" w:rsidP="00277E44">
            <w:pPr>
              <w:ind w:firstLine="0"/>
              <w:rPr>
                <w:lang w:val="en-US"/>
              </w:rPr>
            </w:pPr>
            <w:r>
              <w:rPr>
                <w:lang w:val="en-US"/>
              </w:rPr>
              <w:t>2015</w:t>
            </w:r>
          </w:p>
        </w:tc>
        <w:tc>
          <w:tcPr>
            <w:tcW w:w="1275" w:type="dxa"/>
          </w:tcPr>
          <w:p w14:paraId="225228A2" w14:textId="4220EC63" w:rsidR="00277E44" w:rsidRPr="005747F0" w:rsidRDefault="00277E44" w:rsidP="00251D9D">
            <w:pPr>
              <w:ind w:firstLine="0"/>
              <w:jc w:val="center"/>
            </w:pPr>
            <w:r>
              <w:t>8</w:t>
            </w:r>
          </w:p>
        </w:tc>
        <w:tc>
          <w:tcPr>
            <w:tcW w:w="1701" w:type="dxa"/>
          </w:tcPr>
          <w:p w14:paraId="44ED9369" w14:textId="60C79BB0" w:rsidR="00277E44" w:rsidRDefault="00277E44" w:rsidP="00251D9D">
            <w:pPr>
              <w:ind w:firstLine="0"/>
              <w:jc w:val="center"/>
            </w:pPr>
            <w:r>
              <w:t>10</w:t>
            </w:r>
          </w:p>
        </w:tc>
        <w:tc>
          <w:tcPr>
            <w:tcW w:w="1134" w:type="dxa"/>
          </w:tcPr>
          <w:p w14:paraId="693D04B3" w14:textId="4B92F47C" w:rsidR="00277E44" w:rsidRDefault="00277E44" w:rsidP="00251D9D">
            <w:pPr>
              <w:ind w:firstLine="0"/>
              <w:jc w:val="center"/>
            </w:pPr>
            <w:r>
              <w:t>7</w:t>
            </w:r>
          </w:p>
        </w:tc>
        <w:tc>
          <w:tcPr>
            <w:tcW w:w="993" w:type="dxa"/>
          </w:tcPr>
          <w:p w14:paraId="64EA33E5" w14:textId="7AD86491" w:rsidR="00277E44" w:rsidRDefault="00277E44" w:rsidP="00251D9D">
            <w:pPr>
              <w:ind w:firstLine="0"/>
              <w:jc w:val="center"/>
            </w:pPr>
            <w:r>
              <w:t>5</w:t>
            </w:r>
          </w:p>
        </w:tc>
        <w:tc>
          <w:tcPr>
            <w:tcW w:w="985" w:type="dxa"/>
          </w:tcPr>
          <w:p w14:paraId="07D5D57A" w14:textId="15B57FCB" w:rsidR="00277E44" w:rsidRDefault="00277E44" w:rsidP="00251D9D">
            <w:pPr>
              <w:ind w:firstLine="0"/>
              <w:jc w:val="center"/>
            </w:pPr>
            <w:r>
              <w:t>0</w:t>
            </w:r>
          </w:p>
        </w:tc>
      </w:tr>
      <w:tr w:rsidR="00991FF5" w14:paraId="4E0E30DA" w14:textId="77777777" w:rsidTr="00991FF5">
        <w:tc>
          <w:tcPr>
            <w:tcW w:w="3256" w:type="dxa"/>
          </w:tcPr>
          <w:p w14:paraId="2CA19CC3" w14:textId="1400E388" w:rsidR="00277E44" w:rsidRPr="00791ABB" w:rsidRDefault="00277E44" w:rsidP="00277E44">
            <w:pPr>
              <w:ind w:firstLine="0"/>
            </w:pPr>
            <w:r>
              <w:rPr>
                <w:lang w:val="en-US"/>
              </w:rPr>
              <w:t>2016</w:t>
            </w:r>
          </w:p>
        </w:tc>
        <w:tc>
          <w:tcPr>
            <w:tcW w:w="1275" w:type="dxa"/>
          </w:tcPr>
          <w:p w14:paraId="4F079ED5" w14:textId="6054B7F8" w:rsidR="00277E44" w:rsidRDefault="00277E44" w:rsidP="00251D9D">
            <w:pPr>
              <w:ind w:firstLine="0"/>
              <w:jc w:val="center"/>
            </w:pPr>
            <w:r>
              <w:t>5</w:t>
            </w:r>
          </w:p>
        </w:tc>
        <w:tc>
          <w:tcPr>
            <w:tcW w:w="1701" w:type="dxa"/>
          </w:tcPr>
          <w:p w14:paraId="726541D8" w14:textId="21F04B87" w:rsidR="00277E44" w:rsidRDefault="00277E44" w:rsidP="00251D9D">
            <w:pPr>
              <w:ind w:firstLine="0"/>
              <w:jc w:val="center"/>
            </w:pPr>
            <w:r>
              <w:t>10</w:t>
            </w:r>
          </w:p>
        </w:tc>
        <w:tc>
          <w:tcPr>
            <w:tcW w:w="1134" w:type="dxa"/>
          </w:tcPr>
          <w:p w14:paraId="319BEDF6" w14:textId="5FBA040C" w:rsidR="00277E44" w:rsidRDefault="00277E44" w:rsidP="00251D9D">
            <w:pPr>
              <w:ind w:firstLine="0"/>
              <w:jc w:val="center"/>
            </w:pPr>
            <w:r>
              <w:t>4</w:t>
            </w:r>
          </w:p>
        </w:tc>
        <w:tc>
          <w:tcPr>
            <w:tcW w:w="993" w:type="dxa"/>
          </w:tcPr>
          <w:p w14:paraId="4604BED3" w14:textId="5A970EF4" w:rsidR="00277E44" w:rsidRDefault="00277E44" w:rsidP="00251D9D">
            <w:pPr>
              <w:ind w:firstLine="0"/>
              <w:jc w:val="center"/>
            </w:pPr>
            <w:r>
              <w:t>6</w:t>
            </w:r>
          </w:p>
        </w:tc>
        <w:tc>
          <w:tcPr>
            <w:tcW w:w="985" w:type="dxa"/>
          </w:tcPr>
          <w:p w14:paraId="3F1970EE" w14:textId="5B30B5CE" w:rsidR="00277E44" w:rsidRDefault="00277E44" w:rsidP="00251D9D">
            <w:pPr>
              <w:ind w:firstLine="0"/>
              <w:jc w:val="center"/>
            </w:pPr>
            <w:r>
              <w:t>0</w:t>
            </w:r>
          </w:p>
        </w:tc>
      </w:tr>
      <w:tr w:rsidR="00277E44" w14:paraId="299B0D19" w14:textId="77777777" w:rsidTr="00073AB0">
        <w:trPr>
          <w:trHeight w:val="336"/>
        </w:trPr>
        <w:tc>
          <w:tcPr>
            <w:tcW w:w="9344" w:type="dxa"/>
            <w:gridSpan w:val="6"/>
          </w:tcPr>
          <w:p w14:paraId="05C9CBC6" w14:textId="1892FF13" w:rsidR="00277E44" w:rsidRPr="00277E44" w:rsidRDefault="00277E44" w:rsidP="00277E44">
            <w:pPr>
              <w:ind w:firstLine="0"/>
            </w:pPr>
            <w:r>
              <w:t>Способ оплаты (в</w:t>
            </w:r>
            <w:r w:rsidRPr="00277E44">
              <w:t xml:space="preserve"> % </w:t>
            </w:r>
            <w:r>
              <w:t>от о количества сделок отрасли)</w:t>
            </w:r>
          </w:p>
        </w:tc>
      </w:tr>
      <w:tr w:rsidR="00991FF5" w14:paraId="21905FC2" w14:textId="77777777" w:rsidTr="00991FF5">
        <w:tc>
          <w:tcPr>
            <w:tcW w:w="3256" w:type="dxa"/>
          </w:tcPr>
          <w:p w14:paraId="42E6BAB3" w14:textId="7DB07B9B" w:rsidR="00277E44" w:rsidRDefault="00277E44" w:rsidP="00277E44">
            <w:pPr>
              <w:ind w:firstLine="0"/>
            </w:pPr>
            <w:r>
              <w:t>Акции</w:t>
            </w:r>
          </w:p>
        </w:tc>
        <w:tc>
          <w:tcPr>
            <w:tcW w:w="1275" w:type="dxa"/>
          </w:tcPr>
          <w:p w14:paraId="28954889" w14:textId="73AFE80C" w:rsidR="00277E44" w:rsidRDefault="00CD554A" w:rsidP="00251D9D">
            <w:pPr>
              <w:ind w:firstLine="0"/>
              <w:jc w:val="center"/>
            </w:pPr>
            <w:r>
              <w:t>0</w:t>
            </w:r>
          </w:p>
        </w:tc>
        <w:tc>
          <w:tcPr>
            <w:tcW w:w="1701" w:type="dxa"/>
          </w:tcPr>
          <w:p w14:paraId="020C6BA4" w14:textId="3E6618FC" w:rsidR="00277E44" w:rsidRDefault="00CD554A" w:rsidP="00251D9D">
            <w:pPr>
              <w:ind w:firstLine="0"/>
              <w:jc w:val="center"/>
            </w:pPr>
            <w:r>
              <w:t>0</w:t>
            </w:r>
          </w:p>
        </w:tc>
        <w:tc>
          <w:tcPr>
            <w:tcW w:w="1134" w:type="dxa"/>
          </w:tcPr>
          <w:p w14:paraId="318A2B13" w14:textId="6DD94280" w:rsidR="00277E44" w:rsidRDefault="00CD554A" w:rsidP="00251D9D">
            <w:pPr>
              <w:ind w:firstLine="0"/>
              <w:jc w:val="center"/>
            </w:pPr>
            <w:r>
              <w:t>11</w:t>
            </w:r>
          </w:p>
        </w:tc>
        <w:tc>
          <w:tcPr>
            <w:tcW w:w="993" w:type="dxa"/>
          </w:tcPr>
          <w:p w14:paraId="1CA35019" w14:textId="42D9293A" w:rsidR="00277E44" w:rsidRDefault="00CD554A" w:rsidP="00251D9D">
            <w:pPr>
              <w:ind w:firstLine="0"/>
              <w:jc w:val="center"/>
            </w:pPr>
            <w:r>
              <w:t>0</w:t>
            </w:r>
          </w:p>
        </w:tc>
        <w:tc>
          <w:tcPr>
            <w:tcW w:w="985" w:type="dxa"/>
          </w:tcPr>
          <w:p w14:paraId="4044918B" w14:textId="00D89970" w:rsidR="00277E44" w:rsidRDefault="001125EF" w:rsidP="00251D9D">
            <w:pPr>
              <w:ind w:firstLine="0"/>
              <w:jc w:val="center"/>
            </w:pPr>
            <w:r>
              <w:t>35</w:t>
            </w:r>
          </w:p>
        </w:tc>
      </w:tr>
      <w:tr w:rsidR="00991FF5" w14:paraId="36917DED" w14:textId="77777777" w:rsidTr="00991FF5">
        <w:tc>
          <w:tcPr>
            <w:tcW w:w="3256" w:type="dxa"/>
          </w:tcPr>
          <w:p w14:paraId="4CA95932" w14:textId="1944C152" w:rsidR="00277E44" w:rsidRDefault="00277E44" w:rsidP="00277E44">
            <w:pPr>
              <w:ind w:firstLine="0"/>
            </w:pPr>
            <w:r>
              <w:t xml:space="preserve">Денежные средства </w:t>
            </w:r>
          </w:p>
        </w:tc>
        <w:tc>
          <w:tcPr>
            <w:tcW w:w="1275" w:type="dxa"/>
          </w:tcPr>
          <w:p w14:paraId="17CFAA9C" w14:textId="1082FD16" w:rsidR="00277E44" w:rsidRDefault="001125EF" w:rsidP="00251D9D">
            <w:pPr>
              <w:ind w:firstLine="0"/>
              <w:jc w:val="center"/>
            </w:pPr>
            <w:r>
              <w:t>31,6</w:t>
            </w:r>
          </w:p>
        </w:tc>
        <w:tc>
          <w:tcPr>
            <w:tcW w:w="1701" w:type="dxa"/>
          </w:tcPr>
          <w:p w14:paraId="14D0D52D" w14:textId="0C33EC98" w:rsidR="00277E44" w:rsidRDefault="001125EF" w:rsidP="00251D9D">
            <w:pPr>
              <w:ind w:firstLine="0"/>
              <w:jc w:val="center"/>
            </w:pPr>
            <w:r>
              <w:t>27,5</w:t>
            </w:r>
          </w:p>
        </w:tc>
        <w:tc>
          <w:tcPr>
            <w:tcW w:w="1134" w:type="dxa"/>
          </w:tcPr>
          <w:p w14:paraId="2A8EE329" w14:textId="3998A73A" w:rsidR="00277E44" w:rsidRDefault="001125EF" w:rsidP="00251D9D">
            <w:pPr>
              <w:ind w:firstLine="0"/>
              <w:jc w:val="center"/>
            </w:pPr>
            <w:r>
              <w:t>39</w:t>
            </w:r>
          </w:p>
        </w:tc>
        <w:tc>
          <w:tcPr>
            <w:tcW w:w="993" w:type="dxa"/>
          </w:tcPr>
          <w:p w14:paraId="46AD5E22" w14:textId="38A52F14" w:rsidR="00277E44" w:rsidRDefault="0040128C" w:rsidP="00251D9D">
            <w:pPr>
              <w:ind w:firstLine="0"/>
              <w:jc w:val="center"/>
            </w:pPr>
            <w:r>
              <w:t>47</w:t>
            </w:r>
          </w:p>
        </w:tc>
        <w:tc>
          <w:tcPr>
            <w:tcW w:w="985" w:type="dxa"/>
          </w:tcPr>
          <w:p w14:paraId="040107B6" w14:textId="340BEB0F" w:rsidR="00277E44" w:rsidRDefault="0040128C" w:rsidP="00251D9D">
            <w:pPr>
              <w:ind w:firstLine="0"/>
              <w:jc w:val="center"/>
            </w:pPr>
            <w:r>
              <w:t>20</w:t>
            </w:r>
          </w:p>
        </w:tc>
      </w:tr>
      <w:tr w:rsidR="00DA286C" w14:paraId="75A28A81" w14:textId="77777777" w:rsidTr="00073AB0">
        <w:trPr>
          <w:trHeight w:val="197"/>
        </w:trPr>
        <w:tc>
          <w:tcPr>
            <w:tcW w:w="9344" w:type="dxa"/>
            <w:gridSpan w:val="6"/>
          </w:tcPr>
          <w:p w14:paraId="577D1BDB" w14:textId="65FD0705" w:rsidR="00DA286C" w:rsidRDefault="00DA286C" w:rsidP="00277E44">
            <w:pPr>
              <w:ind w:firstLine="0"/>
            </w:pPr>
            <w:r>
              <w:t>Тип интеграции (в</w:t>
            </w:r>
            <w:r w:rsidRPr="00277E44">
              <w:t xml:space="preserve"> % </w:t>
            </w:r>
            <w:r>
              <w:t>от о количества сделок отрасли)</w:t>
            </w:r>
          </w:p>
        </w:tc>
      </w:tr>
      <w:tr w:rsidR="00DA286C" w14:paraId="6F2F12AC" w14:textId="77777777" w:rsidTr="00991FF5">
        <w:trPr>
          <w:trHeight w:val="402"/>
        </w:trPr>
        <w:tc>
          <w:tcPr>
            <w:tcW w:w="3256" w:type="dxa"/>
          </w:tcPr>
          <w:p w14:paraId="01A8E793" w14:textId="370341BA" w:rsidR="00DA286C" w:rsidRDefault="00DA286C" w:rsidP="00277E44">
            <w:pPr>
              <w:ind w:firstLine="0"/>
            </w:pPr>
            <w:r>
              <w:t>Диверсификация</w:t>
            </w:r>
          </w:p>
        </w:tc>
        <w:tc>
          <w:tcPr>
            <w:tcW w:w="1275" w:type="dxa"/>
          </w:tcPr>
          <w:p w14:paraId="47C8A0B5" w14:textId="37B3D0A6" w:rsidR="00DA286C" w:rsidRDefault="0072122F" w:rsidP="00251D9D">
            <w:pPr>
              <w:ind w:firstLine="0"/>
              <w:jc w:val="center"/>
            </w:pPr>
            <w:r>
              <w:t>39</w:t>
            </w:r>
          </w:p>
        </w:tc>
        <w:tc>
          <w:tcPr>
            <w:tcW w:w="1701" w:type="dxa"/>
          </w:tcPr>
          <w:p w14:paraId="76CA2355" w14:textId="3CF67828" w:rsidR="00DA286C" w:rsidRDefault="0084034C" w:rsidP="00251D9D">
            <w:pPr>
              <w:ind w:firstLine="0"/>
              <w:jc w:val="center"/>
            </w:pPr>
            <w:r>
              <w:t>24</w:t>
            </w:r>
          </w:p>
        </w:tc>
        <w:tc>
          <w:tcPr>
            <w:tcW w:w="1134" w:type="dxa"/>
          </w:tcPr>
          <w:p w14:paraId="43BA688B" w14:textId="4766A730" w:rsidR="00DA286C" w:rsidRDefault="00611E9E" w:rsidP="00251D9D">
            <w:pPr>
              <w:ind w:firstLine="0"/>
              <w:jc w:val="center"/>
            </w:pPr>
            <w:r>
              <w:t>46</w:t>
            </w:r>
          </w:p>
        </w:tc>
        <w:tc>
          <w:tcPr>
            <w:tcW w:w="993" w:type="dxa"/>
          </w:tcPr>
          <w:p w14:paraId="61496F4A" w14:textId="52FBEE15" w:rsidR="00DA286C" w:rsidRDefault="00611E9E" w:rsidP="00251D9D">
            <w:pPr>
              <w:ind w:firstLine="0"/>
              <w:jc w:val="center"/>
            </w:pPr>
            <w:r>
              <w:t>0</w:t>
            </w:r>
          </w:p>
        </w:tc>
        <w:tc>
          <w:tcPr>
            <w:tcW w:w="985" w:type="dxa"/>
          </w:tcPr>
          <w:p w14:paraId="593F5F12" w14:textId="549B4FD4" w:rsidR="00DA286C" w:rsidRDefault="00B9237D" w:rsidP="00251D9D">
            <w:pPr>
              <w:ind w:firstLine="0"/>
              <w:jc w:val="center"/>
            </w:pPr>
            <w:r>
              <w:t>15</w:t>
            </w:r>
          </w:p>
        </w:tc>
      </w:tr>
      <w:tr w:rsidR="00DA286C" w14:paraId="1FC194D4" w14:textId="77777777" w:rsidTr="00C161A2">
        <w:trPr>
          <w:trHeight w:val="148"/>
        </w:trPr>
        <w:tc>
          <w:tcPr>
            <w:tcW w:w="3256" w:type="dxa"/>
          </w:tcPr>
          <w:p w14:paraId="2BB6DA0D" w14:textId="2DE2BD66" w:rsidR="00DA286C" w:rsidRDefault="00073AB0" w:rsidP="00251D9D">
            <w:pPr>
              <w:ind w:firstLine="0"/>
              <w:jc w:val="left"/>
            </w:pPr>
            <w:r>
              <w:t>Горизонтальная интеграция</w:t>
            </w:r>
          </w:p>
        </w:tc>
        <w:tc>
          <w:tcPr>
            <w:tcW w:w="1275" w:type="dxa"/>
          </w:tcPr>
          <w:p w14:paraId="20D7FC9E" w14:textId="08584055" w:rsidR="00DA286C" w:rsidRDefault="0072122F" w:rsidP="00251D9D">
            <w:pPr>
              <w:ind w:firstLine="0"/>
              <w:jc w:val="center"/>
            </w:pPr>
            <w:r>
              <w:t>47</w:t>
            </w:r>
          </w:p>
        </w:tc>
        <w:tc>
          <w:tcPr>
            <w:tcW w:w="1701" w:type="dxa"/>
          </w:tcPr>
          <w:p w14:paraId="1902EF59" w14:textId="566C705F" w:rsidR="00DA286C" w:rsidRDefault="0084034C" w:rsidP="00251D9D">
            <w:pPr>
              <w:ind w:firstLine="0"/>
              <w:jc w:val="center"/>
            </w:pPr>
            <w:r>
              <w:t>35</w:t>
            </w:r>
          </w:p>
        </w:tc>
        <w:tc>
          <w:tcPr>
            <w:tcW w:w="1134" w:type="dxa"/>
          </w:tcPr>
          <w:p w14:paraId="20A4FAC8" w14:textId="4828ADBC" w:rsidR="00DA286C" w:rsidRDefault="00611E9E" w:rsidP="00251D9D">
            <w:pPr>
              <w:ind w:firstLine="0"/>
              <w:jc w:val="center"/>
            </w:pPr>
            <w:r>
              <w:t>48</w:t>
            </w:r>
          </w:p>
        </w:tc>
        <w:tc>
          <w:tcPr>
            <w:tcW w:w="993" w:type="dxa"/>
          </w:tcPr>
          <w:p w14:paraId="74358F23" w14:textId="1D391E86" w:rsidR="00DA286C" w:rsidRDefault="00B9237D" w:rsidP="00251D9D">
            <w:pPr>
              <w:ind w:firstLine="0"/>
              <w:jc w:val="center"/>
            </w:pPr>
            <w:r>
              <w:t>95</w:t>
            </w:r>
          </w:p>
        </w:tc>
        <w:tc>
          <w:tcPr>
            <w:tcW w:w="985" w:type="dxa"/>
          </w:tcPr>
          <w:p w14:paraId="45C132AB" w14:textId="6552615D" w:rsidR="00DA286C" w:rsidRDefault="00B9237D" w:rsidP="00251D9D">
            <w:pPr>
              <w:ind w:firstLine="0"/>
              <w:jc w:val="center"/>
            </w:pPr>
            <w:r>
              <w:t>85</w:t>
            </w:r>
          </w:p>
        </w:tc>
      </w:tr>
      <w:tr w:rsidR="00DA286C" w14:paraId="65B9B14C" w14:textId="77777777" w:rsidTr="0072122F">
        <w:trPr>
          <w:trHeight w:val="242"/>
        </w:trPr>
        <w:tc>
          <w:tcPr>
            <w:tcW w:w="3256" w:type="dxa"/>
          </w:tcPr>
          <w:p w14:paraId="362A752A" w14:textId="6E88B137" w:rsidR="00DA286C" w:rsidRDefault="00073AB0" w:rsidP="00251D9D">
            <w:pPr>
              <w:ind w:firstLine="0"/>
              <w:jc w:val="left"/>
            </w:pPr>
            <w:r>
              <w:t xml:space="preserve">Вертикальная интеграция </w:t>
            </w:r>
          </w:p>
        </w:tc>
        <w:tc>
          <w:tcPr>
            <w:tcW w:w="1275" w:type="dxa"/>
          </w:tcPr>
          <w:p w14:paraId="15DD8AC0" w14:textId="3CA8B00E" w:rsidR="00DA286C" w:rsidRDefault="0072122F" w:rsidP="00251D9D">
            <w:pPr>
              <w:ind w:firstLine="0"/>
              <w:jc w:val="center"/>
            </w:pPr>
            <w:r>
              <w:t>14</w:t>
            </w:r>
          </w:p>
        </w:tc>
        <w:tc>
          <w:tcPr>
            <w:tcW w:w="1701" w:type="dxa"/>
          </w:tcPr>
          <w:p w14:paraId="6F20ADF5" w14:textId="191FD530" w:rsidR="00DA286C" w:rsidRDefault="0084034C" w:rsidP="00251D9D">
            <w:pPr>
              <w:ind w:firstLine="0"/>
              <w:jc w:val="center"/>
            </w:pPr>
            <w:r>
              <w:t>41</w:t>
            </w:r>
          </w:p>
        </w:tc>
        <w:tc>
          <w:tcPr>
            <w:tcW w:w="1134" w:type="dxa"/>
          </w:tcPr>
          <w:p w14:paraId="53BE7169" w14:textId="5B9DE235" w:rsidR="00DA286C" w:rsidRDefault="00611E9E" w:rsidP="00251D9D">
            <w:pPr>
              <w:ind w:firstLine="0"/>
              <w:jc w:val="center"/>
            </w:pPr>
            <w:r>
              <w:t>6</w:t>
            </w:r>
          </w:p>
        </w:tc>
        <w:tc>
          <w:tcPr>
            <w:tcW w:w="993" w:type="dxa"/>
          </w:tcPr>
          <w:p w14:paraId="4C11A814" w14:textId="3354BB1E" w:rsidR="00DA286C" w:rsidRDefault="00B9237D" w:rsidP="00251D9D">
            <w:pPr>
              <w:ind w:firstLine="0"/>
              <w:jc w:val="center"/>
            </w:pPr>
            <w:r>
              <w:t>5</w:t>
            </w:r>
          </w:p>
        </w:tc>
        <w:tc>
          <w:tcPr>
            <w:tcW w:w="985" w:type="dxa"/>
          </w:tcPr>
          <w:p w14:paraId="5C69E66C" w14:textId="25E98BE0" w:rsidR="00DA286C" w:rsidRDefault="00611E9E" w:rsidP="00251D9D">
            <w:pPr>
              <w:ind w:firstLine="0"/>
              <w:jc w:val="center"/>
            </w:pPr>
            <w:r>
              <w:t>0</w:t>
            </w:r>
          </w:p>
        </w:tc>
      </w:tr>
      <w:tr w:rsidR="00073AB0" w14:paraId="28FC02A5" w14:textId="77777777" w:rsidTr="00C161A2">
        <w:trPr>
          <w:trHeight w:val="659"/>
        </w:trPr>
        <w:tc>
          <w:tcPr>
            <w:tcW w:w="3256" w:type="dxa"/>
          </w:tcPr>
          <w:p w14:paraId="70949F60" w14:textId="4A15A959" w:rsidR="00073AB0" w:rsidRDefault="00073AB0" w:rsidP="00251D9D">
            <w:pPr>
              <w:ind w:firstLine="0"/>
              <w:jc w:val="left"/>
            </w:pPr>
            <w:r>
              <w:t>Средняя стоимость сделки</w:t>
            </w:r>
            <w:r w:rsidR="00C161A2">
              <w:t>, млн евро</w:t>
            </w:r>
          </w:p>
        </w:tc>
        <w:tc>
          <w:tcPr>
            <w:tcW w:w="1275" w:type="dxa"/>
          </w:tcPr>
          <w:p w14:paraId="10B327E1" w14:textId="43970FF8" w:rsidR="00073AB0" w:rsidRDefault="00C161A2" w:rsidP="00251D9D">
            <w:pPr>
              <w:ind w:firstLine="0"/>
              <w:jc w:val="center"/>
            </w:pPr>
            <w:r>
              <w:t>649</w:t>
            </w:r>
          </w:p>
        </w:tc>
        <w:tc>
          <w:tcPr>
            <w:tcW w:w="1701" w:type="dxa"/>
          </w:tcPr>
          <w:p w14:paraId="440D9BE9" w14:textId="154C6ED8" w:rsidR="00073AB0" w:rsidRDefault="00C161A2" w:rsidP="00251D9D">
            <w:pPr>
              <w:ind w:firstLine="0"/>
              <w:jc w:val="center"/>
            </w:pPr>
            <w:r>
              <w:t>1811</w:t>
            </w:r>
          </w:p>
        </w:tc>
        <w:tc>
          <w:tcPr>
            <w:tcW w:w="1134" w:type="dxa"/>
          </w:tcPr>
          <w:p w14:paraId="592303D3" w14:textId="30450E77" w:rsidR="00073AB0" w:rsidRDefault="00C161A2" w:rsidP="00251D9D">
            <w:pPr>
              <w:ind w:firstLine="0"/>
              <w:jc w:val="center"/>
            </w:pPr>
            <w:r>
              <w:t>431</w:t>
            </w:r>
          </w:p>
        </w:tc>
        <w:tc>
          <w:tcPr>
            <w:tcW w:w="993" w:type="dxa"/>
          </w:tcPr>
          <w:p w14:paraId="2F5688C0" w14:textId="6448B555" w:rsidR="00073AB0" w:rsidRDefault="00C161A2" w:rsidP="00251D9D">
            <w:pPr>
              <w:ind w:firstLine="0"/>
              <w:jc w:val="center"/>
            </w:pPr>
            <w:r>
              <w:t>775</w:t>
            </w:r>
          </w:p>
        </w:tc>
        <w:tc>
          <w:tcPr>
            <w:tcW w:w="985" w:type="dxa"/>
          </w:tcPr>
          <w:p w14:paraId="25C8F216" w14:textId="5461705E" w:rsidR="00073AB0" w:rsidRDefault="00C161A2" w:rsidP="00251D9D">
            <w:pPr>
              <w:ind w:firstLine="0"/>
              <w:jc w:val="center"/>
            </w:pPr>
            <w:r>
              <w:t>325</w:t>
            </w:r>
          </w:p>
        </w:tc>
      </w:tr>
      <w:tr w:rsidR="00073AB0" w14:paraId="4EB31F89" w14:textId="77777777" w:rsidTr="00C161A2">
        <w:trPr>
          <w:trHeight w:val="529"/>
        </w:trPr>
        <w:tc>
          <w:tcPr>
            <w:tcW w:w="3256" w:type="dxa"/>
          </w:tcPr>
          <w:p w14:paraId="6C39527C" w14:textId="37A182A1" w:rsidR="00C161A2" w:rsidRDefault="00C161A2" w:rsidP="00251D9D">
            <w:pPr>
              <w:ind w:firstLine="0"/>
              <w:jc w:val="left"/>
            </w:pPr>
            <w:r>
              <w:t>Средняя приобретенная доля, %</w:t>
            </w:r>
          </w:p>
        </w:tc>
        <w:tc>
          <w:tcPr>
            <w:tcW w:w="1275" w:type="dxa"/>
          </w:tcPr>
          <w:p w14:paraId="6E1E54D5" w14:textId="4A1D31EE" w:rsidR="00073AB0" w:rsidRDefault="00C161A2" w:rsidP="00251D9D">
            <w:pPr>
              <w:ind w:firstLine="0"/>
              <w:jc w:val="center"/>
            </w:pPr>
            <w:r>
              <w:t>42</w:t>
            </w:r>
          </w:p>
        </w:tc>
        <w:tc>
          <w:tcPr>
            <w:tcW w:w="1701" w:type="dxa"/>
          </w:tcPr>
          <w:p w14:paraId="1CA95DE7" w14:textId="5D115053" w:rsidR="00073AB0" w:rsidRDefault="00C161A2" w:rsidP="00251D9D">
            <w:pPr>
              <w:ind w:firstLine="0"/>
              <w:jc w:val="center"/>
            </w:pPr>
            <w:r>
              <w:t>48</w:t>
            </w:r>
          </w:p>
        </w:tc>
        <w:tc>
          <w:tcPr>
            <w:tcW w:w="1134" w:type="dxa"/>
          </w:tcPr>
          <w:p w14:paraId="28841766" w14:textId="7C436A53" w:rsidR="00073AB0" w:rsidRDefault="00C161A2" w:rsidP="00251D9D">
            <w:pPr>
              <w:ind w:firstLine="0"/>
              <w:jc w:val="center"/>
            </w:pPr>
            <w:r>
              <w:t>67</w:t>
            </w:r>
          </w:p>
        </w:tc>
        <w:tc>
          <w:tcPr>
            <w:tcW w:w="993" w:type="dxa"/>
          </w:tcPr>
          <w:p w14:paraId="6E826B89" w14:textId="4152DAC1" w:rsidR="00073AB0" w:rsidRDefault="00C161A2" w:rsidP="00251D9D">
            <w:pPr>
              <w:ind w:firstLine="0"/>
              <w:jc w:val="center"/>
            </w:pPr>
            <w:r>
              <w:t>45</w:t>
            </w:r>
          </w:p>
        </w:tc>
        <w:tc>
          <w:tcPr>
            <w:tcW w:w="985" w:type="dxa"/>
          </w:tcPr>
          <w:p w14:paraId="1C644B8D" w14:textId="229EE778" w:rsidR="00073AB0" w:rsidRDefault="00C161A2" w:rsidP="00251D9D">
            <w:pPr>
              <w:ind w:firstLine="0"/>
              <w:jc w:val="center"/>
            </w:pPr>
            <w:r>
              <w:t>56</w:t>
            </w:r>
          </w:p>
        </w:tc>
      </w:tr>
      <w:tr w:rsidR="00C161A2" w14:paraId="71089A33" w14:textId="77777777" w:rsidTr="00EC59FE">
        <w:trPr>
          <w:trHeight w:val="750"/>
        </w:trPr>
        <w:tc>
          <w:tcPr>
            <w:tcW w:w="3256" w:type="dxa"/>
          </w:tcPr>
          <w:p w14:paraId="4C0643CD" w14:textId="0133E5A4" w:rsidR="00C161A2" w:rsidRDefault="00463AE2" w:rsidP="00251D9D">
            <w:pPr>
              <w:ind w:firstLine="0"/>
              <w:jc w:val="left"/>
            </w:pPr>
            <w:r>
              <w:t>С</w:t>
            </w:r>
            <w:r w:rsidR="00EC59FE">
              <w:t>редняя величина премии за поглощение, млн евро</w:t>
            </w:r>
          </w:p>
        </w:tc>
        <w:tc>
          <w:tcPr>
            <w:tcW w:w="1275" w:type="dxa"/>
          </w:tcPr>
          <w:p w14:paraId="2763E066" w14:textId="18FFBBFF" w:rsidR="00C161A2" w:rsidRDefault="00EC59FE" w:rsidP="00251D9D">
            <w:pPr>
              <w:ind w:firstLine="0"/>
              <w:jc w:val="center"/>
            </w:pPr>
            <w:r>
              <w:t>4,01</w:t>
            </w:r>
          </w:p>
        </w:tc>
        <w:tc>
          <w:tcPr>
            <w:tcW w:w="1701" w:type="dxa"/>
          </w:tcPr>
          <w:p w14:paraId="3DA46320" w14:textId="25DBE866" w:rsidR="00C161A2" w:rsidRDefault="00EC59FE" w:rsidP="00251D9D">
            <w:pPr>
              <w:ind w:firstLine="0"/>
              <w:jc w:val="center"/>
            </w:pPr>
            <w:r>
              <w:t>6,1</w:t>
            </w:r>
          </w:p>
        </w:tc>
        <w:tc>
          <w:tcPr>
            <w:tcW w:w="1134" w:type="dxa"/>
          </w:tcPr>
          <w:p w14:paraId="667B93B2" w14:textId="006F64D4" w:rsidR="00C161A2" w:rsidRDefault="00EC59FE" w:rsidP="00251D9D">
            <w:pPr>
              <w:ind w:firstLine="0"/>
              <w:jc w:val="center"/>
            </w:pPr>
            <w:r>
              <w:t>2,7</w:t>
            </w:r>
          </w:p>
        </w:tc>
        <w:tc>
          <w:tcPr>
            <w:tcW w:w="993" w:type="dxa"/>
          </w:tcPr>
          <w:p w14:paraId="2DDE0209" w14:textId="4C7BCF57" w:rsidR="00C161A2" w:rsidRDefault="00EC59FE" w:rsidP="00251D9D">
            <w:pPr>
              <w:ind w:firstLine="0"/>
              <w:jc w:val="center"/>
            </w:pPr>
            <w:r>
              <w:t>8</w:t>
            </w:r>
          </w:p>
        </w:tc>
        <w:tc>
          <w:tcPr>
            <w:tcW w:w="985" w:type="dxa"/>
          </w:tcPr>
          <w:p w14:paraId="3900DC1A" w14:textId="44CE0A88" w:rsidR="00C161A2" w:rsidRDefault="00EC59FE" w:rsidP="00251D9D">
            <w:pPr>
              <w:ind w:firstLine="0"/>
              <w:jc w:val="center"/>
            </w:pPr>
            <w:r>
              <w:t>3</w:t>
            </w:r>
          </w:p>
        </w:tc>
      </w:tr>
    </w:tbl>
    <w:p w14:paraId="7DEDACB3" w14:textId="73C67779" w:rsidR="002B2E3B" w:rsidRPr="004F14ED" w:rsidRDefault="004F14ED" w:rsidP="00224324">
      <w:pPr>
        <w:spacing w:after="0"/>
      </w:pPr>
      <w:r>
        <w:t>В таблицу</w:t>
      </w:r>
      <w:r w:rsidR="00463AE2">
        <w:t xml:space="preserve"> (5)</w:t>
      </w:r>
      <w:r>
        <w:t xml:space="preserve"> были включены сделки отраслей, доля которых превышала 10</w:t>
      </w:r>
      <w:r w:rsidRPr="004F14ED">
        <w:t xml:space="preserve">% </w:t>
      </w:r>
      <w:r>
        <w:t xml:space="preserve">в </w:t>
      </w:r>
      <w:r w:rsidR="00251D9D">
        <w:t xml:space="preserve">изучаемой основной выборке. </w:t>
      </w:r>
      <w:r w:rsidR="00C45EAB">
        <w:t xml:space="preserve">Можно заметить, что существую значительные различия между отраслями. В особенности ярко </w:t>
      </w:r>
      <w:r w:rsidR="00463AE2">
        <w:t xml:space="preserve">выражено отличие в размере сделок. Средний размер </w:t>
      </w:r>
      <w:r w:rsidR="00463AE2">
        <w:lastRenderedPageBreak/>
        <w:t>сделок в нефтегазовой отрасли практически в шесть раз превышает тот же показатель энергетической отрасли. В отрасли металлургии отмечаются наивысшие размеры премий за поглощение</w:t>
      </w:r>
      <w:r w:rsidR="002B2E3B" w:rsidRPr="002B2E3B">
        <w:t xml:space="preserve"> </w:t>
      </w:r>
      <w:r w:rsidR="002B2E3B">
        <w:t xml:space="preserve">как по отношению к среднему размеру сделки, так и в абсолютных значениях по отношению к другим отраслям. Диверсификация как тип интеграции наиболее </w:t>
      </w:r>
      <w:r w:rsidR="00224324">
        <w:t xml:space="preserve">характерен для отрасли телекоммуникаций. Компании из отрасли металлургии же не прибегают к такому виду интеграции. </w:t>
      </w:r>
      <w:r w:rsidR="002B2E3B">
        <w:t xml:space="preserve"> </w:t>
      </w:r>
      <w:r w:rsidR="00224324">
        <w:t>А также стоить отметить, что общая тенденция снижения количества сделок</w:t>
      </w:r>
      <w:r w:rsidR="00FC47EE">
        <w:t xml:space="preserve"> в 2015 и 2016 годах</w:t>
      </w:r>
      <w:r w:rsidR="00224324">
        <w:t xml:space="preserve"> </w:t>
      </w:r>
      <w:r w:rsidR="00FC47EE">
        <w:t xml:space="preserve">повторяется и для каждой из отраслей по отдельности. Тем не менее нефтегазовая отрасль показывает меньшее снижение количества сделок по сравнению с другими отраслями. </w:t>
      </w:r>
    </w:p>
    <w:p w14:paraId="3A754301" w14:textId="77777777" w:rsidR="00314773" w:rsidRDefault="00314773" w:rsidP="00314773">
      <w:pPr>
        <w:pStyle w:val="2"/>
        <w:numPr>
          <w:ilvl w:val="1"/>
          <w:numId w:val="19"/>
        </w:numPr>
      </w:pPr>
      <w:bookmarkStart w:id="35" w:name="_Toc514611308"/>
      <w:r w:rsidRPr="000C69F5">
        <w:t>Эконометрический анализ</w:t>
      </w:r>
      <w:bookmarkEnd w:id="35"/>
      <w:r w:rsidRPr="000C69F5">
        <w:t xml:space="preserve"> </w:t>
      </w:r>
    </w:p>
    <w:p w14:paraId="684451CD" w14:textId="12F4DA80" w:rsidR="00C73A89" w:rsidRDefault="00B54888" w:rsidP="00D24556">
      <w:r>
        <w:t xml:space="preserve">Следующая таблица представляет собой результат проведенного оценивания </w:t>
      </w:r>
      <w:r w:rsidR="00D62244">
        <w:t>изменения</w:t>
      </w:r>
      <w:r w:rsidR="00296349">
        <w:t xml:space="preserve"> фундаментальной ценности компании-поглотителя после совершен</w:t>
      </w:r>
      <w:r w:rsidR="00D24556">
        <w:t>ия сделки слияний и поглощений</w:t>
      </w:r>
      <w:r w:rsidR="00D24556" w:rsidRPr="00D24556">
        <w:t>:</w:t>
      </w:r>
    </w:p>
    <w:p w14:paraId="1FEDADCA" w14:textId="3A1626D4" w:rsidR="00E769BC" w:rsidRPr="00E769BC" w:rsidRDefault="00E769BC" w:rsidP="00E769BC">
      <w:pPr>
        <w:spacing w:after="120"/>
        <w:ind w:firstLine="0"/>
        <w:jc w:val="center"/>
        <w:rPr>
          <w:color w:val="000000" w:themeColor="text1"/>
          <w:szCs w:val="24"/>
        </w:rPr>
      </w:pPr>
      <w:r>
        <w:rPr>
          <w:color w:val="000000" w:themeColor="text1"/>
          <w:szCs w:val="24"/>
        </w:rPr>
        <w:t xml:space="preserve">Таблица </w:t>
      </w:r>
      <w:r w:rsidR="00463AE2">
        <w:rPr>
          <w:color w:val="000000" w:themeColor="text1"/>
          <w:szCs w:val="24"/>
        </w:rPr>
        <w:t>6</w:t>
      </w:r>
      <w:r w:rsidR="00102E77" w:rsidRPr="00102E77">
        <w:rPr>
          <w:color w:val="000000" w:themeColor="text1"/>
          <w:szCs w:val="24"/>
        </w:rPr>
        <w:t xml:space="preserve">. </w:t>
      </w:r>
      <w:r>
        <w:rPr>
          <w:color w:val="000000" w:themeColor="text1"/>
          <w:szCs w:val="24"/>
        </w:rPr>
        <w:t xml:space="preserve">Результаты оценки связи сделки </w:t>
      </w:r>
      <w:r>
        <w:rPr>
          <w:color w:val="000000" w:themeColor="text1"/>
          <w:szCs w:val="24"/>
          <w:lang w:val="en-US"/>
        </w:rPr>
        <w:t>M</w:t>
      </w:r>
      <w:r w:rsidRPr="006E63E2">
        <w:rPr>
          <w:color w:val="000000" w:themeColor="text1"/>
          <w:szCs w:val="24"/>
        </w:rPr>
        <w:t>&amp;</w:t>
      </w:r>
      <w:r>
        <w:rPr>
          <w:color w:val="000000" w:themeColor="text1"/>
          <w:szCs w:val="24"/>
          <w:lang w:val="en-US"/>
        </w:rPr>
        <w:t>A</w:t>
      </w:r>
      <w:r w:rsidRPr="006E63E2">
        <w:rPr>
          <w:color w:val="000000" w:themeColor="text1"/>
          <w:szCs w:val="24"/>
        </w:rPr>
        <w:t xml:space="preserve"> </w:t>
      </w:r>
      <w:r>
        <w:rPr>
          <w:color w:val="000000" w:themeColor="text1"/>
          <w:szCs w:val="24"/>
        </w:rPr>
        <w:t>с фундаментальной ценностью</w:t>
      </w:r>
    </w:p>
    <w:tbl>
      <w:tblPr>
        <w:tblStyle w:val="af"/>
        <w:tblW w:w="9344" w:type="dxa"/>
        <w:tblLook w:val="04A0" w:firstRow="1" w:lastRow="0" w:firstColumn="1" w:lastColumn="0" w:noHBand="0" w:noVBand="1"/>
      </w:tblPr>
      <w:tblGrid>
        <w:gridCol w:w="988"/>
        <w:gridCol w:w="2409"/>
        <w:gridCol w:w="2694"/>
        <w:gridCol w:w="3253"/>
      </w:tblGrid>
      <w:tr w:rsidR="00E33F80" w14:paraId="19575D61" w14:textId="77777777" w:rsidTr="00D24556">
        <w:tc>
          <w:tcPr>
            <w:tcW w:w="988" w:type="dxa"/>
          </w:tcPr>
          <w:p w14:paraId="6B221CAC" w14:textId="5503F324" w:rsidR="00E33F80" w:rsidRPr="00D24556" w:rsidRDefault="00E33F80" w:rsidP="00D24556">
            <w:pPr>
              <w:ind w:firstLine="0"/>
              <w:jc w:val="center"/>
              <w:rPr>
                <w:rFonts w:eastAsiaTheme="minorEastAsia"/>
                <w:b/>
              </w:rPr>
            </w:pPr>
            <w:r w:rsidRPr="00D24556">
              <w:rPr>
                <w:b/>
              </w:rPr>
              <w:t>Год</w:t>
            </w:r>
          </w:p>
        </w:tc>
        <w:tc>
          <w:tcPr>
            <w:tcW w:w="2409" w:type="dxa"/>
          </w:tcPr>
          <w:p w14:paraId="16B2D7CA" w14:textId="5FB51828" w:rsidR="00E33F80" w:rsidRPr="00D24556" w:rsidRDefault="00E33F80" w:rsidP="00D24556">
            <w:pPr>
              <w:ind w:firstLine="0"/>
              <w:jc w:val="center"/>
              <w:rPr>
                <w:rFonts w:eastAsiaTheme="minorEastAsia"/>
                <w:b/>
              </w:rPr>
            </w:pPr>
            <w:r w:rsidRPr="00D24556">
              <w:rPr>
                <w:b/>
              </w:rPr>
              <w:t>Общее количество сделок</w:t>
            </w:r>
          </w:p>
        </w:tc>
        <w:tc>
          <w:tcPr>
            <w:tcW w:w="2694" w:type="dxa"/>
          </w:tcPr>
          <w:p w14:paraId="660D2A09" w14:textId="416CA3B4" w:rsidR="00E33F80" w:rsidRPr="00D24556" w:rsidRDefault="00E33F80" w:rsidP="00D24556">
            <w:pPr>
              <w:ind w:firstLine="0"/>
              <w:jc w:val="center"/>
              <w:rPr>
                <w:rFonts w:eastAsiaTheme="minorEastAsia"/>
                <w:b/>
              </w:rPr>
            </w:pPr>
            <w:r w:rsidRPr="00D24556">
              <w:rPr>
                <w:b/>
              </w:rPr>
              <w:t xml:space="preserve">Сделки с положительным значением </w:t>
            </w:r>
            <w:r w:rsidRPr="00D24556">
              <w:rPr>
                <w:b/>
              </w:rPr>
              <w:sym w:font="Symbol" w:char="F044"/>
            </w:r>
            <w:r w:rsidRPr="00D24556">
              <w:rPr>
                <w:b/>
                <w:lang w:val="en-GB"/>
              </w:rPr>
              <w:t>V</w:t>
            </w:r>
          </w:p>
        </w:tc>
        <w:tc>
          <w:tcPr>
            <w:tcW w:w="3253" w:type="dxa"/>
          </w:tcPr>
          <w:p w14:paraId="22128A51" w14:textId="7FD0FCD0" w:rsidR="00E33F80" w:rsidRPr="00D24556" w:rsidRDefault="00E33F80" w:rsidP="00D24556">
            <w:pPr>
              <w:ind w:firstLine="0"/>
              <w:jc w:val="center"/>
              <w:rPr>
                <w:rFonts w:eastAsiaTheme="minorEastAsia"/>
                <w:b/>
              </w:rPr>
            </w:pPr>
            <w:r w:rsidRPr="00D24556">
              <w:rPr>
                <w:b/>
              </w:rPr>
              <w:t xml:space="preserve">Сделки с отрицательным значением </w:t>
            </w:r>
            <w:r w:rsidRPr="00D24556">
              <w:rPr>
                <w:b/>
              </w:rPr>
              <w:sym w:font="Symbol" w:char="F044"/>
            </w:r>
            <w:r w:rsidRPr="00D24556">
              <w:rPr>
                <w:b/>
                <w:lang w:val="en-GB"/>
              </w:rPr>
              <w:t>V</w:t>
            </w:r>
          </w:p>
        </w:tc>
      </w:tr>
      <w:tr w:rsidR="00E33F80" w14:paraId="5D371976" w14:textId="77777777" w:rsidTr="00D24556">
        <w:tc>
          <w:tcPr>
            <w:tcW w:w="988" w:type="dxa"/>
          </w:tcPr>
          <w:p w14:paraId="0A833AEB" w14:textId="0F7FC242" w:rsidR="00E33F80" w:rsidRDefault="00E33F80" w:rsidP="00E33F80">
            <w:pPr>
              <w:ind w:firstLine="0"/>
              <w:rPr>
                <w:rFonts w:eastAsiaTheme="minorEastAsia"/>
              </w:rPr>
            </w:pPr>
            <w:r>
              <w:rPr>
                <w:lang w:val="en-GB"/>
              </w:rPr>
              <w:t>2009</w:t>
            </w:r>
          </w:p>
        </w:tc>
        <w:tc>
          <w:tcPr>
            <w:tcW w:w="2409" w:type="dxa"/>
          </w:tcPr>
          <w:p w14:paraId="67780E87" w14:textId="334C19D8" w:rsidR="00E33F80" w:rsidRDefault="00E33F80" w:rsidP="00E33F80">
            <w:pPr>
              <w:ind w:firstLine="0"/>
              <w:rPr>
                <w:rFonts w:eastAsiaTheme="minorEastAsia"/>
              </w:rPr>
            </w:pPr>
            <w:r>
              <w:t>29</w:t>
            </w:r>
          </w:p>
        </w:tc>
        <w:tc>
          <w:tcPr>
            <w:tcW w:w="2694" w:type="dxa"/>
          </w:tcPr>
          <w:p w14:paraId="03D243FD" w14:textId="09885255" w:rsidR="00E33F80" w:rsidRDefault="00E33F80" w:rsidP="00E33F80">
            <w:pPr>
              <w:ind w:firstLine="0"/>
              <w:rPr>
                <w:rFonts w:eastAsiaTheme="minorEastAsia"/>
              </w:rPr>
            </w:pPr>
            <w:r>
              <w:t>24</w:t>
            </w:r>
          </w:p>
        </w:tc>
        <w:tc>
          <w:tcPr>
            <w:tcW w:w="3253" w:type="dxa"/>
          </w:tcPr>
          <w:p w14:paraId="3486E673" w14:textId="4DCB38B5" w:rsidR="00E33F80" w:rsidRDefault="00E33F80" w:rsidP="00E33F80">
            <w:pPr>
              <w:ind w:firstLine="0"/>
              <w:rPr>
                <w:rFonts w:eastAsiaTheme="minorEastAsia"/>
              </w:rPr>
            </w:pPr>
            <w:r>
              <w:t>5</w:t>
            </w:r>
          </w:p>
        </w:tc>
      </w:tr>
      <w:tr w:rsidR="00E33F80" w14:paraId="62592047" w14:textId="77777777" w:rsidTr="00D24556">
        <w:tc>
          <w:tcPr>
            <w:tcW w:w="988" w:type="dxa"/>
          </w:tcPr>
          <w:p w14:paraId="5BEB95F1" w14:textId="084B4994" w:rsidR="00E33F80" w:rsidRDefault="00E33F80" w:rsidP="00E33F80">
            <w:pPr>
              <w:ind w:firstLine="0"/>
              <w:rPr>
                <w:rFonts w:eastAsiaTheme="minorEastAsia"/>
              </w:rPr>
            </w:pPr>
            <w:r>
              <w:rPr>
                <w:lang w:val="en-GB"/>
              </w:rPr>
              <w:t>2010</w:t>
            </w:r>
          </w:p>
        </w:tc>
        <w:tc>
          <w:tcPr>
            <w:tcW w:w="2409" w:type="dxa"/>
          </w:tcPr>
          <w:p w14:paraId="77E413D1" w14:textId="4B5273BA" w:rsidR="00E33F80" w:rsidRDefault="00E33F80" w:rsidP="00E33F80">
            <w:pPr>
              <w:ind w:firstLine="0"/>
              <w:rPr>
                <w:rFonts w:eastAsiaTheme="minorEastAsia"/>
              </w:rPr>
            </w:pPr>
            <w:r>
              <w:t>27</w:t>
            </w:r>
          </w:p>
        </w:tc>
        <w:tc>
          <w:tcPr>
            <w:tcW w:w="2694" w:type="dxa"/>
          </w:tcPr>
          <w:p w14:paraId="03D92DE5" w14:textId="352E92EB" w:rsidR="00E33F80" w:rsidRDefault="00E33F80" w:rsidP="00E33F80">
            <w:pPr>
              <w:ind w:firstLine="0"/>
              <w:rPr>
                <w:rFonts w:eastAsiaTheme="minorEastAsia"/>
              </w:rPr>
            </w:pPr>
            <w:r>
              <w:t>23</w:t>
            </w:r>
          </w:p>
        </w:tc>
        <w:tc>
          <w:tcPr>
            <w:tcW w:w="3253" w:type="dxa"/>
          </w:tcPr>
          <w:p w14:paraId="3DC24C22" w14:textId="56C70DDF" w:rsidR="00E33F80" w:rsidRDefault="00E33F80" w:rsidP="00E33F80">
            <w:pPr>
              <w:ind w:firstLine="0"/>
              <w:rPr>
                <w:rFonts w:eastAsiaTheme="minorEastAsia"/>
              </w:rPr>
            </w:pPr>
            <w:r>
              <w:t>4</w:t>
            </w:r>
          </w:p>
        </w:tc>
      </w:tr>
      <w:tr w:rsidR="00E33F80" w14:paraId="41F80074" w14:textId="77777777" w:rsidTr="00D24556">
        <w:tc>
          <w:tcPr>
            <w:tcW w:w="988" w:type="dxa"/>
          </w:tcPr>
          <w:p w14:paraId="3FCF8CB9" w14:textId="2D6C0F4F" w:rsidR="00E33F80" w:rsidRDefault="00E33F80" w:rsidP="00E33F80">
            <w:pPr>
              <w:ind w:firstLine="0"/>
              <w:rPr>
                <w:rFonts w:eastAsiaTheme="minorEastAsia"/>
              </w:rPr>
            </w:pPr>
            <w:r>
              <w:rPr>
                <w:lang w:val="en-GB"/>
              </w:rPr>
              <w:t>2011</w:t>
            </w:r>
          </w:p>
        </w:tc>
        <w:tc>
          <w:tcPr>
            <w:tcW w:w="2409" w:type="dxa"/>
          </w:tcPr>
          <w:p w14:paraId="1856587F" w14:textId="259427BC" w:rsidR="00E33F80" w:rsidRDefault="00E33F80" w:rsidP="00E33F80">
            <w:pPr>
              <w:ind w:firstLine="0"/>
              <w:rPr>
                <w:rFonts w:eastAsiaTheme="minorEastAsia"/>
              </w:rPr>
            </w:pPr>
            <w:r>
              <w:t>35</w:t>
            </w:r>
          </w:p>
        </w:tc>
        <w:tc>
          <w:tcPr>
            <w:tcW w:w="2694" w:type="dxa"/>
          </w:tcPr>
          <w:p w14:paraId="438DB7F5" w14:textId="3FC52F90" w:rsidR="00E33F80" w:rsidRDefault="00E33F80" w:rsidP="00E33F80">
            <w:pPr>
              <w:ind w:firstLine="0"/>
              <w:rPr>
                <w:rFonts w:eastAsiaTheme="minorEastAsia"/>
              </w:rPr>
            </w:pPr>
            <w:r>
              <w:t>30</w:t>
            </w:r>
          </w:p>
        </w:tc>
        <w:tc>
          <w:tcPr>
            <w:tcW w:w="3253" w:type="dxa"/>
          </w:tcPr>
          <w:p w14:paraId="2ED71835" w14:textId="0ABE801B" w:rsidR="00E33F80" w:rsidRDefault="00E33F80" w:rsidP="00E33F80">
            <w:pPr>
              <w:ind w:firstLine="0"/>
              <w:rPr>
                <w:rFonts w:eastAsiaTheme="minorEastAsia"/>
              </w:rPr>
            </w:pPr>
            <w:r>
              <w:t>5</w:t>
            </w:r>
          </w:p>
        </w:tc>
      </w:tr>
      <w:tr w:rsidR="00E33F80" w14:paraId="544FFD94" w14:textId="77777777" w:rsidTr="00D24556">
        <w:tc>
          <w:tcPr>
            <w:tcW w:w="988" w:type="dxa"/>
          </w:tcPr>
          <w:p w14:paraId="01F5916E" w14:textId="494548A6" w:rsidR="00E33F80" w:rsidRDefault="00E33F80" w:rsidP="00E33F80">
            <w:pPr>
              <w:ind w:firstLine="0"/>
              <w:rPr>
                <w:rFonts w:eastAsiaTheme="minorEastAsia"/>
              </w:rPr>
            </w:pPr>
            <w:r>
              <w:rPr>
                <w:lang w:val="en-GB"/>
              </w:rPr>
              <w:t>2012</w:t>
            </w:r>
          </w:p>
        </w:tc>
        <w:tc>
          <w:tcPr>
            <w:tcW w:w="2409" w:type="dxa"/>
          </w:tcPr>
          <w:p w14:paraId="44D8E846" w14:textId="0200F508" w:rsidR="00E33F80" w:rsidRDefault="00E33F80" w:rsidP="00E33F80">
            <w:pPr>
              <w:ind w:firstLine="0"/>
              <w:rPr>
                <w:rFonts w:eastAsiaTheme="minorEastAsia"/>
              </w:rPr>
            </w:pPr>
            <w:r>
              <w:t>20</w:t>
            </w:r>
          </w:p>
        </w:tc>
        <w:tc>
          <w:tcPr>
            <w:tcW w:w="2694" w:type="dxa"/>
          </w:tcPr>
          <w:p w14:paraId="5053B1ED" w14:textId="79C4D685" w:rsidR="00E33F80" w:rsidRDefault="00E33F80" w:rsidP="00E33F80">
            <w:pPr>
              <w:ind w:firstLine="0"/>
              <w:rPr>
                <w:rFonts w:eastAsiaTheme="minorEastAsia"/>
              </w:rPr>
            </w:pPr>
            <w:r>
              <w:t>17</w:t>
            </w:r>
          </w:p>
        </w:tc>
        <w:tc>
          <w:tcPr>
            <w:tcW w:w="3253" w:type="dxa"/>
          </w:tcPr>
          <w:p w14:paraId="35DDC28A" w14:textId="0F66A961" w:rsidR="00E33F80" w:rsidRDefault="00E33F80" w:rsidP="00E33F80">
            <w:pPr>
              <w:ind w:firstLine="0"/>
              <w:rPr>
                <w:rFonts w:eastAsiaTheme="minorEastAsia"/>
              </w:rPr>
            </w:pPr>
            <w:r>
              <w:t>3</w:t>
            </w:r>
          </w:p>
        </w:tc>
      </w:tr>
      <w:tr w:rsidR="00E33F80" w14:paraId="1BC0C23D" w14:textId="77777777" w:rsidTr="00D24556">
        <w:tc>
          <w:tcPr>
            <w:tcW w:w="988" w:type="dxa"/>
          </w:tcPr>
          <w:p w14:paraId="31C73EDF" w14:textId="707C986C" w:rsidR="00E33F80" w:rsidRDefault="00E33F80" w:rsidP="00E33F80">
            <w:pPr>
              <w:ind w:firstLine="0"/>
              <w:rPr>
                <w:rFonts w:eastAsiaTheme="minorEastAsia"/>
              </w:rPr>
            </w:pPr>
            <w:r>
              <w:rPr>
                <w:lang w:val="en-GB"/>
              </w:rPr>
              <w:t>2013</w:t>
            </w:r>
          </w:p>
        </w:tc>
        <w:tc>
          <w:tcPr>
            <w:tcW w:w="2409" w:type="dxa"/>
          </w:tcPr>
          <w:p w14:paraId="43C3C229" w14:textId="76F04B30" w:rsidR="00E33F80" w:rsidRDefault="00E33F80" w:rsidP="00E33F80">
            <w:pPr>
              <w:ind w:firstLine="0"/>
              <w:rPr>
                <w:rFonts w:eastAsiaTheme="minorEastAsia"/>
              </w:rPr>
            </w:pPr>
            <w:r>
              <w:t>30</w:t>
            </w:r>
          </w:p>
        </w:tc>
        <w:tc>
          <w:tcPr>
            <w:tcW w:w="2694" w:type="dxa"/>
          </w:tcPr>
          <w:p w14:paraId="47FC6DDE" w14:textId="7B815643" w:rsidR="00E33F80" w:rsidRDefault="00E33F80" w:rsidP="00E33F80">
            <w:pPr>
              <w:ind w:firstLine="0"/>
              <w:rPr>
                <w:rFonts w:eastAsiaTheme="minorEastAsia"/>
              </w:rPr>
            </w:pPr>
            <w:r>
              <w:t>15</w:t>
            </w:r>
          </w:p>
        </w:tc>
        <w:tc>
          <w:tcPr>
            <w:tcW w:w="3253" w:type="dxa"/>
          </w:tcPr>
          <w:p w14:paraId="3A0FC8B9" w14:textId="2BD742D9" w:rsidR="00E33F80" w:rsidRDefault="00E33F80" w:rsidP="00E33F80">
            <w:pPr>
              <w:ind w:firstLine="0"/>
              <w:rPr>
                <w:rFonts w:eastAsiaTheme="minorEastAsia"/>
              </w:rPr>
            </w:pPr>
            <w:r>
              <w:t>15</w:t>
            </w:r>
          </w:p>
        </w:tc>
      </w:tr>
      <w:tr w:rsidR="00E33F80" w14:paraId="46AA13DE" w14:textId="77777777" w:rsidTr="00D24556">
        <w:tc>
          <w:tcPr>
            <w:tcW w:w="988" w:type="dxa"/>
          </w:tcPr>
          <w:p w14:paraId="712909DE" w14:textId="7C2C5811" w:rsidR="00E33F80" w:rsidRDefault="00E33F80" w:rsidP="00E33F80">
            <w:pPr>
              <w:ind w:firstLine="0"/>
              <w:rPr>
                <w:rFonts w:eastAsiaTheme="minorEastAsia"/>
              </w:rPr>
            </w:pPr>
            <w:r>
              <w:rPr>
                <w:lang w:val="en-GB"/>
              </w:rPr>
              <w:t>2014</w:t>
            </w:r>
          </w:p>
        </w:tc>
        <w:tc>
          <w:tcPr>
            <w:tcW w:w="2409" w:type="dxa"/>
          </w:tcPr>
          <w:p w14:paraId="4E6C87AD" w14:textId="4C3B9131" w:rsidR="00E33F80" w:rsidRDefault="00E33F80" w:rsidP="00E33F80">
            <w:pPr>
              <w:ind w:firstLine="0"/>
              <w:rPr>
                <w:rFonts w:eastAsiaTheme="minorEastAsia"/>
              </w:rPr>
            </w:pPr>
            <w:r>
              <w:t>2</w:t>
            </w:r>
            <w:r>
              <w:rPr>
                <w:lang w:val="en-US"/>
              </w:rPr>
              <w:t>5</w:t>
            </w:r>
          </w:p>
        </w:tc>
        <w:tc>
          <w:tcPr>
            <w:tcW w:w="2694" w:type="dxa"/>
          </w:tcPr>
          <w:p w14:paraId="349DE5C5" w14:textId="243DD8F3" w:rsidR="00E33F80" w:rsidRDefault="00E33F80" w:rsidP="00E33F80">
            <w:pPr>
              <w:ind w:firstLine="0"/>
              <w:rPr>
                <w:rFonts w:eastAsiaTheme="minorEastAsia"/>
              </w:rPr>
            </w:pPr>
            <w:r>
              <w:rPr>
                <w:lang w:val="en-US"/>
              </w:rPr>
              <w:t>20</w:t>
            </w:r>
          </w:p>
        </w:tc>
        <w:tc>
          <w:tcPr>
            <w:tcW w:w="3253" w:type="dxa"/>
          </w:tcPr>
          <w:p w14:paraId="28847BF4" w14:textId="73B89513" w:rsidR="00E33F80" w:rsidRDefault="00E33F80" w:rsidP="00E33F80">
            <w:pPr>
              <w:ind w:firstLine="0"/>
              <w:rPr>
                <w:rFonts w:eastAsiaTheme="minorEastAsia"/>
              </w:rPr>
            </w:pPr>
            <w:r>
              <w:rPr>
                <w:lang w:val="en-US"/>
              </w:rPr>
              <w:t>5</w:t>
            </w:r>
          </w:p>
        </w:tc>
      </w:tr>
      <w:tr w:rsidR="00E33F80" w14:paraId="758B31A8" w14:textId="77777777" w:rsidTr="00D24556">
        <w:tc>
          <w:tcPr>
            <w:tcW w:w="988" w:type="dxa"/>
          </w:tcPr>
          <w:p w14:paraId="3107CA61" w14:textId="0B3BFFF4" w:rsidR="00E33F80" w:rsidRDefault="00E33F80" w:rsidP="00E33F80">
            <w:pPr>
              <w:ind w:firstLine="0"/>
              <w:rPr>
                <w:rFonts w:eastAsiaTheme="minorEastAsia"/>
              </w:rPr>
            </w:pPr>
            <w:r>
              <w:rPr>
                <w:lang w:val="en-GB"/>
              </w:rPr>
              <w:t>2015</w:t>
            </w:r>
          </w:p>
        </w:tc>
        <w:tc>
          <w:tcPr>
            <w:tcW w:w="2409" w:type="dxa"/>
          </w:tcPr>
          <w:p w14:paraId="12EBC647" w14:textId="17D6E579" w:rsidR="00E33F80" w:rsidRDefault="00E33F80" w:rsidP="00E33F80">
            <w:pPr>
              <w:ind w:firstLine="0"/>
              <w:rPr>
                <w:rFonts w:eastAsiaTheme="minorEastAsia"/>
              </w:rPr>
            </w:pPr>
            <w:r>
              <w:t>15</w:t>
            </w:r>
          </w:p>
        </w:tc>
        <w:tc>
          <w:tcPr>
            <w:tcW w:w="2694" w:type="dxa"/>
          </w:tcPr>
          <w:p w14:paraId="7A225FDD" w14:textId="2A2DFE6B" w:rsidR="00E33F80" w:rsidRDefault="00E33F80" w:rsidP="00E33F80">
            <w:pPr>
              <w:ind w:firstLine="0"/>
              <w:rPr>
                <w:rFonts w:eastAsiaTheme="minorEastAsia"/>
              </w:rPr>
            </w:pPr>
            <w:r>
              <w:t>13</w:t>
            </w:r>
          </w:p>
        </w:tc>
        <w:tc>
          <w:tcPr>
            <w:tcW w:w="3253" w:type="dxa"/>
          </w:tcPr>
          <w:p w14:paraId="13C4ABD5" w14:textId="41860FD6" w:rsidR="00E33F80" w:rsidRDefault="00E33F80" w:rsidP="00E33F80">
            <w:pPr>
              <w:ind w:firstLine="0"/>
              <w:rPr>
                <w:rFonts w:eastAsiaTheme="minorEastAsia"/>
              </w:rPr>
            </w:pPr>
            <w:r>
              <w:t>2</w:t>
            </w:r>
          </w:p>
        </w:tc>
      </w:tr>
      <w:tr w:rsidR="00E33F80" w14:paraId="28660161" w14:textId="77777777" w:rsidTr="00D24556">
        <w:tc>
          <w:tcPr>
            <w:tcW w:w="988" w:type="dxa"/>
          </w:tcPr>
          <w:p w14:paraId="65AB95CC" w14:textId="4F1A4ABA" w:rsidR="00E33F80" w:rsidRDefault="00E33F80" w:rsidP="00E33F80">
            <w:pPr>
              <w:ind w:firstLine="0"/>
              <w:rPr>
                <w:rFonts w:eastAsiaTheme="minorEastAsia"/>
              </w:rPr>
            </w:pPr>
            <w:r>
              <w:rPr>
                <w:lang w:val="en-GB"/>
              </w:rPr>
              <w:t>2016</w:t>
            </w:r>
          </w:p>
        </w:tc>
        <w:tc>
          <w:tcPr>
            <w:tcW w:w="2409" w:type="dxa"/>
          </w:tcPr>
          <w:p w14:paraId="029EB0EB" w14:textId="3EB18E13" w:rsidR="00E33F80" w:rsidRDefault="00E33F80" w:rsidP="00E33F80">
            <w:pPr>
              <w:ind w:firstLine="0"/>
              <w:rPr>
                <w:rFonts w:eastAsiaTheme="minorEastAsia"/>
              </w:rPr>
            </w:pPr>
            <w:r>
              <w:t>12</w:t>
            </w:r>
          </w:p>
        </w:tc>
        <w:tc>
          <w:tcPr>
            <w:tcW w:w="2694" w:type="dxa"/>
          </w:tcPr>
          <w:p w14:paraId="1CF5D9E0" w14:textId="3CA433D6" w:rsidR="00E33F80" w:rsidRDefault="00E33F80" w:rsidP="00E33F80">
            <w:pPr>
              <w:ind w:firstLine="0"/>
              <w:rPr>
                <w:rFonts w:eastAsiaTheme="minorEastAsia"/>
              </w:rPr>
            </w:pPr>
            <w:r>
              <w:t>5</w:t>
            </w:r>
          </w:p>
        </w:tc>
        <w:tc>
          <w:tcPr>
            <w:tcW w:w="3253" w:type="dxa"/>
          </w:tcPr>
          <w:p w14:paraId="1EB42A31" w14:textId="026576C8" w:rsidR="00E33F80" w:rsidRDefault="00E33F80" w:rsidP="00E33F80">
            <w:pPr>
              <w:ind w:firstLine="0"/>
              <w:rPr>
                <w:rFonts w:eastAsiaTheme="minorEastAsia"/>
              </w:rPr>
            </w:pPr>
            <w:r>
              <w:t>7</w:t>
            </w:r>
          </w:p>
        </w:tc>
      </w:tr>
    </w:tbl>
    <w:p w14:paraId="56C9BFBA" w14:textId="77777777" w:rsidR="00E769BC" w:rsidRDefault="00E769BC" w:rsidP="009138CF"/>
    <w:p w14:paraId="400FD0F9" w14:textId="0FCF66FA" w:rsidR="00D24556" w:rsidRDefault="00763253" w:rsidP="009138CF">
      <w:r>
        <w:t>Отраженные в</w:t>
      </w:r>
      <w:r w:rsidR="009138CF">
        <w:t xml:space="preserve"> вышестоящей таблице значения свидетельствуют о создании фундаментальной ценности</w:t>
      </w:r>
      <w:r>
        <w:t xml:space="preserve"> на акцию компаний при использовании расчета фундаментальной ценности компании по модели остаточных прибылей в 76</w:t>
      </w:r>
      <w:r w:rsidRPr="00763253">
        <w:t xml:space="preserve">% </w:t>
      </w:r>
      <w:r>
        <w:t xml:space="preserve">случаях, что, в целом, </w:t>
      </w:r>
      <w:r w:rsidR="000B34D2">
        <w:t>является положительны</w:t>
      </w:r>
      <w:r>
        <w:t xml:space="preserve">м </w:t>
      </w:r>
      <w:r w:rsidR="000B34D2">
        <w:t>сигналом для российского рынка</w:t>
      </w:r>
      <w:r>
        <w:t>.</w:t>
      </w:r>
      <w:r w:rsidR="000B34D2">
        <w:t xml:space="preserve"> Для значен</w:t>
      </w:r>
      <w:r w:rsidR="00AD45E7">
        <w:t>ий фундаментальной ценности был</w:t>
      </w:r>
      <w:r w:rsidR="000B34D2">
        <w:t xml:space="preserve"> </w:t>
      </w:r>
      <w:r w:rsidR="00CF14F9">
        <w:t>рассчитан t</w:t>
      </w:r>
      <w:r w:rsidR="000B34D2" w:rsidRPr="002D11F7">
        <w:t>-</w:t>
      </w:r>
      <w:r w:rsidR="000B34D2">
        <w:t xml:space="preserve">критерий </w:t>
      </w:r>
      <w:r w:rsidR="00DF7C90">
        <w:t>Стьюдента</w:t>
      </w:r>
      <w:r w:rsidR="00AD45E7" w:rsidRPr="00AD45E7">
        <w:t xml:space="preserve"> </w:t>
      </w:r>
      <w:r w:rsidR="00AD45E7">
        <w:t xml:space="preserve">и среднее в размере </w:t>
      </w:r>
      <w:r w:rsidR="00CF14F9">
        <w:t>283. Результаты</w:t>
      </w:r>
      <w:r w:rsidR="00483B50">
        <w:t xml:space="preserve"> проверки </w:t>
      </w:r>
      <w:r w:rsidR="00B54CB9">
        <w:t>статистических гип</w:t>
      </w:r>
      <w:r w:rsidR="00483B50">
        <w:t>о</w:t>
      </w:r>
      <w:r w:rsidR="00B54CB9">
        <w:t>т</w:t>
      </w:r>
      <w:r w:rsidR="00483B50">
        <w:t>ез</w:t>
      </w:r>
      <w:r w:rsidR="00CF14F9">
        <w:t xml:space="preserve"> подтверждают различия в средних значениях переменных</w:t>
      </w:r>
      <w:r w:rsidR="00483B50">
        <w:t xml:space="preserve">, что указывает на </w:t>
      </w:r>
      <w:r w:rsidR="00B54CB9">
        <w:t xml:space="preserve">наличие связи между </w:t>
      </w:r>
      <w:r w:rsidR="00B54CB9" w:rsidRPr="00B54CB9">
        <w:t xml:space="preserve">фактом </w:t>
      </w:r>
      <w:r w:rsidR="00B54CB9">
        <w:t xml:space="preserve">совершения сделки и </w:t>
      </w:r>
      <w:r w:rsidR="00B54CB9">
        <w:lastRenderedPageBreak/>
        <w:t xml:space="preserve">изменением фундаментальной ценности. </w:t>
      </w:r>
      <w:r w:rsidR="00997377">
        <w:t xml:space="preserve">Среднее значение изменения фундаментальной ценности компании </w:t>
      </w:r>
      <w:r w:rsidR="00DF3F94">
        <w:t xml:space="preserve">для исследуемой выборки </w:t>
      </w:r>
      <w:r w:rsidR="00997377">
        <w:t>составило 10,4</w:t>
      </w:r>
      <w:r w:rsidR="00997377" w:rsidRPr="00DF3F94">
        <w:t>%</w:t>
      </w:r>
      <w:r w:rsidR="00DF3F94">
        <w:t>. Значительная доля сделок, которые приводят к разрушению стоимости пред</w:t>
      </w:r>
      <w:r w:rsidR="00541279">
        <w:t>ставлены сделками ПАО Банк</w:t>
      </w:r>
      <w:r w:rsidR="00DF3F94">
        <w:t xml:space="preserve"> </w:t>
      </w:r>
      <w:r w:rsidR="0089299E">
        <w:t>«</w:t>
      </w:r>
      <w:r w:rsidR="00DF3F94">
        <w:t>ВТБ</w:t>
      </w:r>
      <w:r w:rsidR="0089299E">
        <w:t>»</w:t>
      </w:r>
      <w:r w:rsidR="00DF3F94">
        <w:t xml:space="preserve"> и </w:t>
      </w:r>
      <w:r w:rsidR="00541279">
        <w:t xml:space="preserve">ПАО </w:t>
      </w:r>
      <w:r w:rsidR="00DF3F94">
        <w:t xml:space="preserve">АФК </w:t>
      </w:r>
      <w:r w:rsidR="00541279">
        <w:t>«</w:t>
      </w:r>
      <w:r w:rsidR="00DF3F94">
        <w:t>Система</w:t>
      </w:r>
      <w:r w:rsidR="00541279">
        <w:t xml:space="preserve">». </w:t>
      </w:r>
      <w:r w:rsidR="0089299E">
        <w:t>В случае с «ВТБ»</w:t>
      </w:r>
      <w:r w:rsidR="003D29B8">
        <w:t xml:space="preserve"> можно отметить, что банк с течением времени все больше наращивает свое присутствие в непрофильных активах разного вида, что может приводить к усложнению </w:t>
      </w:r>
      <w:r w:rsidR="007E28C4">
        <w:t>получения высоких прибылей</w:t>
      </w:r>
      <w:r w:rsidR="00354735">
        <w:t xml:space="preserve"> в связи с разнонаправленностью деятельности приобретаемых активов</w:t>
      </w:r>
      <w:r w:rsidR="007E28C4">
        <w:t xml:space="preserve">. Для «ВТБ» в рассматриваемом промежутке характерно вхождение в активы </w:t>
      </w:r>
      <w:r w:rsidR="00E974D5">
        <w:t xml:space="preserve">холдинга </w:t>
      </w:r>
      <w:r w:rsidR="00E974D5">
        <w:rPr>
          <w:lang w:val="en-US"/>
        </w:rPr>
        <w:t>Tele</w:t>
      </w:r>
      <w:r w:rsidR="00E974D5" w:rsidRPr="00E974D5">
        <w:t xml:space="preserve">-2 </w:t>
      </w:r>
      <w:r w:rsidR="00E974D5">
        <w:t xml:space="preserve">Россия, московского завода Кристалл, </w:t>
      </w:r>
      <w:r w:rsidR="00354735">
        <w:t>п</w:t>
      </w:r>
      <w:r w:rsidR="007D5584">
        <w:t>риобретение части строительно-девелоперских компаний «ПИК» и «</w:t>
      </w:r>
      <w:proofErr w:type="spellStart"/>
      <w:r w:rsidR="007D5584">
        <w:t>Галс-Девелопмент</w:t>
      </w:r>
      <w:proofErr w:type="spellEnd"/>
      <w:r w:rsidR="007D5584">
        <w:t xml:space="preserve">». </w:t>
      </w:r>
    </w:p>
    <w:p w14:paraId="50F878C2" w14:textId="20332532" w:rsidR="00B54CB9" w:rsidRDefault="00B54CB9" w:rsidP="009138CF">
      <w:r>
        <w:t xml:space="preserve">Для оценки взаимосвязи изменения фундаментальной ценности с конкретными характеристиками </w:t>
      </w:r>
      <w:r w:rsidR="00C47A72">
        <w:t xml:space="preserve">далее использована оценка при помощи метода наименьших квадратов линейного уравнения регрессии. В качестве зависимой переменной </w:t>
      </w:r>
      <w:r w:rsidR="00B452AB">
        <w:t>используется относительный прирост фундаментальной ценности для возможности сопоставления компаний различного размера, что было бы сложно в случае с абсолютными изменениями</w:t>
      </w:r>
      <w:r w:rsidR="00B452AB" w:rsidRPr="00B452AB">
        <w:t xml:space="preserve">: </w:t>
      </w:r>
    </w:p>
    <w:p w14:paraId="3C6E5B97" w14:textId="21B85D0E" w:rsidR="00F26844" w:rsidRDefault="002B7CF7" w:rsidP="002B7CF7">
      <w:pPr>
        <w:jc w:val="right"/>
        <w:rPr>
          <w:rFonts w:eastAsiaTheme="minorEastAsia"/>
        </w:rPr>
      </w:pPr>
      <m:oMath>
        <m:r>
          <w:rPr>
            <w:rFonts w:ascii="Cambria Math" w:eastAsiaTheme="minorEastAsia" w:hAnsi="Cambria Math"/>
          </w:rPr>
          <m:t xml:space="preserve">DValuePerc= </m:t>
        </m:r>
        <m:sSub>
          <m:sSubPr>
            <m:ctrlPr>
              <w:rPr>
                <w:rFonts w:ascii="Cambria Math" w:eastAsiaTheme="minorEastAsia" w:hAnsi="Cambria Math"/>
                <w:i/>
                <w:lang w:val="en-GB"/>
              </w:rPr>
            </m:ctrlPr>
          </m:sSubPr>
          <m:e>
            <m:r>
              <w:rPr>
                <w:rFonts w:ascii="Cambria Math" w:eastAsiaTheme="minorEastAsia" w:hAnsi="Cambria Math"/>
                <w:lang w:val="en-GB"/>
              </w:rPr>
              <m:t>βX</m:t>
            </m:r>
          </m:e>
          <m:sub>
            <m:r>
              <w:rPr>
                <w:rFonts w:ascii="Cambria Math" w:eastAsiaTheme="minorEastAsia" w:hAnsi="Cambria Math"/>
                <w:lang w:val="en-GB"/>
              </w:rPr>
              <m:t>i</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ε</m:t>
            </m:r>
          </m:e>
          <m:sub>
            <m:r>
              <w:rPr>
                <w:rFonts w:ascii="Cambria Math" w:eastAsiaTheme="minorEastAsia" w:hAnsi="Cambria Math"/>
                <w:lang w:val="en-GB"/>
              </w:rPr>
              <m:t>i</m:t>
            </m:r>
          </m:sub>
        </m:sSub>
        <m:r>
          <w:rPr>
            <w:rFonts w:ascii="Cambria Math" w:eastAsiaTheme="minorEastAsia" w:hAnsi="Cambria Math"/>
          </w:rPr>
          <m:t xml:space="preserve">, </m:t>
        </m:r>
      </m:oMath>
      <w:r w:rsidR="00F26844">
        <w:rPr>
          <w:rFonts w:eastAsiaTheme="minorEastAsia"/>
          <w:sz w:val="22"/>
          <w:szCs w:val="24"/>
        </w:rPr>
        <w:t xml:space="preserve">                                                          </w:t>
      </w:r>
      <w:r w:rsidR="00F26844" w:rsidRPr="003842E3">
        <w:rPr>
          <w:rFonts w:eastAsiaTheme="minorEastAsia"/>
          <w:sz w:val="16"/>
        </w:rPr>
        <w:t xml:space="preserve">  </w:t>
      </w:r>
      <w:r w:rsidR="00F26844">
        <w:rPr>
          <w:rFonts w:eastAsiaTheme="minorEastAsia"/>
        </w:rPr>
        <w:t>(2</w:t>
      </w:r>
      <w:r w:rsidR="00B1657C">
        <w:rPr>
          <w:rFonts w:eastAsiaTheme="minorEastAsia"/>
        </w:rPr>
        <w:t>6</w:t>
      </w:r>
      <w:r w:rsidRPr="002B7CF7">
        <w:rPr>
          <w:rFonts w:eastAsiaTheme="minorEastAsia"/>
        </w:rPr>
        <w:t>)</w:t>
      </w:r>
    </w:p>
    <w:p w14:paraId="583D5A65" w14:textId="7934106A" w:rsidR="002B7CF7" w:rsidRDefault="002B7CF7" w:rsidP="00314773">
      <w:pPr>
        <w:jc w:val="left"/>
        <w:rPr>
          <w:rFonts w:eastAsiaTheme="minorEastAsia"/>
        </w:rPr>
      </w:pPr>
      <w:r>
        <w:rPr>
          <w:rFonts w:eastAsiaTheme="minorEastAsia"/>
        </w:rPr>
        <w:t>где</w:t>
      </w:r>
    </w:p>
    <w:p w14:paraId="696458C2" w14:textId="07363A6C" w:rsidR="002B7CF7" w:rsidRPr="00353462" w:rsidRDefault="002B7CF7" w:rsidP="00352C92">
      <w:pPr>
        <w:spacing w:after="0"/>
        <w:ind w:firstLine="0"/>
        <w:jc w:val="left"/>
        <w:rPr>
          <w:rFonts w:eastAsiaTheme="minorEastAsia"/>
        </w:rPr>
      </w:pPr>
      <m:oMath>
        <m:r>
          <w:rPr>
            <w:rFonts w:ascii="Cambria Math" w:eastAsiaTheme="minorEastAsia" w:hAnsi="Cambria Math"/>
          </w:rPr>
          <m:t>DValuePerc —относительное изменение фундаментальной стоимости компании</m:t>
        </m:r>
      </m:oMath>
      <w:r w:rsidR="00353462" w:rsidRPr="00353462">
        <w:rPr>
          <w:rFonts w:eastAsiaTheme="minorEastAsia"/>
        </w:rPr>
        <w:t>;</w:t>
      </w:r>
    </w:p>
    <w:p w14:paraId="595FEF67" w14:textId="28275009" w:rsidR="003639C9" w:rsidRPr="00E116E7" w:rsidRDefault="003639C9" w:rsidP="00352C92">
      <w:pPr>
        <w:spacing w:after="0"/>
        <w:ind w:firstLine="0"/>
        <w:jc w:val="left"/>
        <w:rPr>
          <w:rFonts w:eastAsiaTheme="minorEastAsia"/>
        </w:rPr>
      </w:pPr>
      <m:oMath>
        <m:r>
          <w:rPr>
            <w:rFonts w:ascii="Cambria Math" w:eastAsiaTheme="minorEastAsia" w:hAnsi="Cambria Math"/>
            <w:lang w:val="en-GB"/>
          </w:rPr>
          <m:t>β</m:t>
        </m:r>
      </m:oMath>
      <w:r>
        <w:rPr>
          <w:rFonts w:eastAsiaTheme="minorEastAsia"/>
        </w:rPr>
        <w:t xml:space="preserve"> —  вектор </w:t>
      </w:r>
      <w:r w:rsidRPr="00D63D30">
        <w:rPr>
          <w:rFonts w:eastAsiaTheme="minorEastAsia"/>
        </w:rPr>
        <w:t>параметров</w:t>
      </w:r>
      <w:r w:rsidR="00353462" w:rsidRPr="00E116E7">
        <w:rPr>
          <w:rFonts w:eastAsiaTheme="minorEastAsia"/>
        </w:rPr>
        <w:t>;</w:t>
      </w:r>
    </w:p>
    <w:p w14:paraId="0A70C237" w14:textId="7D593668" w:rsidR="00353462" w:rsidRDefault="00D0414F" w:rsidP="00352C92">
      <w:pPr>
        <w:spacing w:after="0"/>
        <w:ind w:firstLine="0"/>
        <w:jc w:val="left"/>
        <w:rPr>
          <w:rFonts w:eastAsiaTheme="minorEastAsia"/>
        </w:rPr>
      </w:pPr>
      <m:oMath>
        <m:sSub>
          <m:sSubPr>
            <m:ctrlPr>
              <w:rPr>
                <w:rFonts w:ascii="Cambria Math" w:eastAsiaTheme="minorEastAsia" w:hAnsi="Cambria Math"/>
                <w:i/>
                <w:lang w:val="en-GB"/>
              </w:rPr>
            </m:ctrlPr>
          </m:sSubPr>
          <m:e>
            <m:r>
              <w:rPr>
                <w:rFonts w:ascii="Cambria Math" w:eastAsiaTheme="minorEastAsia" w:hAnsi="Cambria Math"/>
                <w:lang w:val="en-GB"/>
              </w:rPr>
              <m:t>X</m:t>
            </m:r>
          </m:e>
          <m:sub>
            <m:r>
              <w:rPr>
                <w:rFonts w:ascii="Cambria Math" w:eastAsiaTheme="minorEastAsia" w:hAnsi="Cambria Math"/>
                <w:lang w:val="en-GB"/>
              </w:rPr>
              <m:t>i</m:t>
            </m:r>
          </m:sub>
        </m:sSub>
      </m:oMath>
      <w:r w:rsidR="003639C9">
        <w:rPr>
          <w:rFonts w:eastAsiaTheme="minorEastAsia"/>
        </w:rPr>
        <w:t>—</w:t>
      </w:r>
      <w:r w:rsidR="00353462">
        <w:rPr>
          <w:rFonts w:eastAsiaTheme="minorEastAsia"/>
        </w:rPr>
        <w:t xml:space="preserve"> вектор независимых переменных, которы</w:t>
      </w:r>
      <w:r w:rsidR="00E116E7">
        <w:rPr>
          <w:rFonts w:eastAsiaTheme="minorEastAsia"/>
        </w:rPr>
        <w:t>й</w:t>
      </w:r>
      <w:r w:rsidR="00353462">
        <w:rPr>
          <w:rFonts w:eastAsiaTheme="minorEastAsia"/>
        </w:rPr>
        <w:t xml:space="preserve"> отражает характеристики </w:t>
      </w:r>
      <w:proofErr w:type="spellStart"/>
      <w:r w:rsidR="00353462">
        <w:rPr>
          <w:rFonts w:eastAsiaTheme="minorEastAsia"/>
          <w:lang w:val="en-US"/>
        </w:rPr>
        <w:t>i</w:t>
      </w:r>
      <w:proofErr w:type="spellEnd"/>
      <w:r w:rsidR="00353462" w:rsidRPr="00353462">
        <w:rPr>
          <w:rFonts w:eastAsiaTheme="minorEastAsia"/>
        </w:rPr>
        <w:t>-</w:t>
      </w:r>
      <w:r w:rsidR="00353462">
        <w:rPr>
          <w:rFonts w:eastAsiaTheme="minorEastAsia"/>
        </w:rPr>
        <w:t>ой сделки</w:t>
      </w:r>
      <w:r w:rsidR="00353462" w:rsidRPr="00353462">
        <w:rPr>
          <w:rFonts w:eastAsiaTheme="minorEastAsia"/>
        </w:rPr>
        <w:t>;</w:t>
      </w:r>
      <w:r w:rsidR="00353462">
        <w:rPr>
          <w:rFonts w:eastAsiaTheme="minorEastAsia"/>
        </w:rPr>
        <w:t xml:space="preserve"> </w:t>
      </w:r>
    </w:p>
    <w:p w14:paraId="0C57A383" w14:textId="603F82D8" w:rsidR="003639C9" w:rsidRDefault="00D0414F" w:rsidP="00352C92">
      <w:pPr>
        <w:spacing w:after="0"/>
        <w:ind w:firstLine="0"/>
        <w:jc w:val="left"/>
        <w:rPr>
          <w:rFonts w:eastAsiaTheme="minorEastAsia"/>
        </w:rPr>
      </w:pPr>
      <m:oMath>
        <m:sSub>
          <m:sSubPr>
            <m:ctrlPr>
              <w:rPr>
                <w:rFonts w:ascii="Cambria Math" w:eastAsiaTheme="minorEastAsia" w:hAnsi="Cambria Math"/>
                <w:i/>
                <w:lang w:val="en-GB"/>
              </w:rPr>
            </m:ctrlPr>
          </m:sSubPr>
          <m:e>
            <m:r>
              <w:rPr>
                <w:rFonts w:ascii="Cambria Math" w:eastAsiaTheme="minorEastAsia" w:hAnsi="Cambria Math"/>
                <w:lang w:val="en-GB"/>
              </w:rPr>
              <m:t>ε</m:t>
            </m:r>
          </m:e>
          <m:sub>
            <m:r>
              <w:rPr>
                <w:rFonts w:ascii="Cambria Math" w:eastAsiaTheme="minorEastAsia" w:hAnsi="Cambria Math"/>
                <w:lang w:val="en-GB"/>
              </w:rPr>
              <m:t>i</m:t>
            </m:r>
          </m:sub>
        </m:sSub>
        <m:r>
          <w:rPr>
            <w:rFonts w:ascii="Cambria Math" w:eastAsiaTheme="minorEastAsia" w:hAnsi="Cambria Math"/>
          </w:rPr>
          <m:t xml:space="preserve"> —</m:t>
        </m:r>
      </m:oMath>
      <w:r w:rsidR="003639C9">
        <w:rPr>
          <w:rFonts w:eastAsiaTheme="minorEastAsia"/>
        </w:rPr>
        <w:t xml:space="preserve"> </w:t>
      </w:r>
      <w:r w:rsidR="00353462">
        <w:rPr>
          <w:rFonts w:eastAsiaTheme="minorEastAsia"/>
        </w:rPr>
        <w:t xml:space="preserve"> ошибка модели.</w:t>
      </w:r>
    </w:p>
    <w:p w14:paraId="466BE9D8" w14:textId="6CB42002" w:rsidR="00353462" w:rsidRDefault="00353462" w:rsidP="006D0515">
      <w:pPr>
        <w:rPr>
          <w:rFonts w:eastAsiaTheme="minorEastAsia"/>
        </w:rPr>
      </w:pPr>
      <w:r>
        <w:rPr>
          <w:rFonts w:eastAsiaTheme="minorEastAsia"/>
        </w:rPr>
        <w:t>Полный перечень регрессоров был отобран</w:t>
      </w:r>
      <w:r w:rsidR="006D0515">
        <w:rPr>
          <w:rFonts w:eastAsiaTheme="minorEastAsia"/>
        </w:rPr>
        <w:t xml:space="preserve"> для решения задач, отраженных в гипотезах исследования, а также</w:t>
      </w:r>
      <w:r>
        <w:rPr>
          <w:rFonts w:eastAsiaTheme="minorEastAsia"/>
        </w:rPr>
        <w:t xml:space="preserve"> на основе исследований </w:t>
      </w:r>
      <w:r w:rsidR="000F17A9" w:rsidRPr="000F17A9">
        <w:rPr>
          <w:rFonts w:eastAsiaTheme="minorEastAsia"/>
        </w:rPr>
        <w:t>[</w:t>
      </w:r>
      <w:proofErr w:type="spellStart"/>
      <w:r w:rsidR="000F17A9">
        <w:rPr>
          <w:rFonts w:eastAsiaTheme="minorEastAsia"/>
          <w:lang w:val="en-US"/>
        </w:rPr>
        <w:t>Mantravadi</w:t>
      </w:r>
      <w:proofErr w:type="spellEnd"/>
      <w:r w:rsidR="000F17A9" w:rsidRPr="000F17A9">
        <w:rPr>
          <w:rFonts w:eastAsiaTheme="minorEastAsia"/>
        </w:rPr>
        <w:t xml:space="preserve">, </w:t>
      </w:r>
      <w:r w:rsidR="000F17A9">
        <w:rPr>
          <w:rFonts w:eastAsiaTheme="minorEastAsia"/>
          <w:lang w:val="en-US"/>
        </w:rPr>
        <w:t>Reddy</w:t>
      </w:r>
      <w:r w:rsidR="000F17A9" w:rsidRPr="000F17A9">
        <w:rPr>
          <w:rFonts w:eastAsiaTheme="minorEastAsia"/>
        </w:rPr>
        <w:t xml:space="preserve">, 2008] </w:t>
      </w:r>
      <w:r w:rsidR="000F17A9">
        <w:rPr>
          <w:rFonts w:eastAsiaTheme="minorEastAsia"/>
        </w:rPr>
        <w:t xml:space="preserve">и </w:t>
      </w:r>
      <w:r w:rsidR="000F17A9" w:rsidRPr="000F17A9">
        <w:rPr>
          <w:rFonts w:eastAsiaTheme="minorEastAsia"/>
        </w:rPr>
        <w:t>[</w:t>
      </w:r>
      <w:r w:rsidR="000F17A9">
        <w:rPr>
          <w:rFonts w:eastAsiaTheme="minorEastAsia"/>
        </w:rPr>
        <w:t>Лузина, Рогова, 2015</w:t>
      </w:r>
      <w:r w:rsidR="000F17A9" w:rsidRPr="000F17A9">
        <w:rPr>
          <w:rFonts w:eastAsiaTheme="minorEastAsia"/>
        </w:rPr>
        <w:t>]</w:t>
      </w:r>
      <w:r w:rsidR="006D0515">
        <w:rPr>
          <w:rFonts w:eastAsiaTheme="minorEastAsia"/>
        </w:rPr>
        <w:t xml:space="preserve"> были взяты дополнительные</w:t>
      </w:r>
      <w:r w:rsidR="0012609B">
        <w:rPr>
          <w:rFonts w:eastAsiaTheme="minorEastAsia"/>
        </w:rPr>
        <w:t xml:space="preserve"> характеристики. </w:t>
      </w:r>
    </w:p>
    <w:p w14:paraId="14CD25A1" w14:textId="697F93C6" w:rsidR="00E769BC" w:rsidRPr="00E769BC" w:rsidRDefault="00E769BC" w:rsidP="00E769BC">
      <w:pPr>
        <w:spacing w:after="120"/>
        <w:ind w:firstLine="0"/>
        <w:jc w:val="right"/>
        <w:rPr>
          <w:rFonts w:cs="Times New Roman"/>
          <w:color w:val="A8D08D" w:themeColor="accent6" w:themeTint="99"/>
          <w:szCs w:val="24"/>
        </w:rPr>
      </w:pPr>
      <w:r>
        <w:rPr>
          <w:color w:val="000000" w:themeColor="text1"/>
          <w:szCs w:val="24"/>
        </w:rPr>
        <w:t xml:space="preserve">Таблица </w:t>
      </w:r>
      <w:r w:rsidR="00463AE2">
        <w:rPr>
          <w:color w:val="000000" w:themeColor="text1"/>
          <w:szCs w:val="24"/>
        </w:rPr>
        <w:t>7</w:t>
      </w:r>
      <w:r w:rsidR="00102E77" w:rsidRPr="00102E77">
        <w:rPr>
          <w:color w:val="000000" w:themeColor="text1"/>
          <w:szCs w:val="24"/>
        </w:rPr>
        <w:t>.</w:t>
      </w:r>
      <w:r w:rsidRPr="00E23C07">
        <w:rPr>
          <w:color w:val="000000" w:themeColor="text1"/>
          <w:szCs w:val="24"/>
        </w:rPr>
        <w:t xml:space="preserve"> </w:t>
      </w:r>
      <w:r>
        <w:rPr>
          <w:color w:val="000000" w:themeColor="text1"/>
          <w:szCs w:val="24"/>
        </w:rPr>
        <w:t xml:space="preserve">Перечень переменных и их характеристики </w:t>
      </w:r>
    </w:p>
    <w:tbl>
      <w:tblPr>
        <w:tblStyle w:val="af"/>
        <w:tblW w:w="0" w:type="auto"/>
        <w:tblLook w:val="04A0" w:firstRow="1" w:lastRow="0" w:firstColumn="1" w:lastColumn="0" w:noHBand="0" w:noVBand="1"/>
      </w:tblPr>
      <w:tblGrid>
        <w:gridCol w:w="2734"/>
        <w:gridCol w:w="6610"/>
      </w:tblGrid>
      <w:tr w:rsidR="008F7EB2" w14:paraId="597A7603" w14:textId="77777777" w:rsidTr="00EC433E">
        <w:tc>
          <w:tcPr>
            <w:tcW w:w="2734" w:type="dxa"/>
          </w:tcPr>
          <w:p w14:paraId="1139EB55" w14:textId="4BB56D6C" w:rsidR="0012609B" w:rsidRPr="006A71AE" w:rsidRDefault="0012609B" w:rsidP="006A71AE">
            <w:pPr>
              <w:ind w:firstLine="0"/>
              <w:jc w:val="center"/>
              <w:rPr>
                <w:rFonts w:eastAsiaTheme="minorEastAsia"/>
                <w:b/>
              </w:rPr>
            </w:pPr>
            <w:r w:rsidRPr="006A71AE">
              <w:rPr>
                <w:rFonts w:eastAsiaTheme="minorEastAsia"/>
                <w:b/>
              </w:rPr>
              <w:t>Название переменной</w:t>
            </w:r>
          </w:p>
        </w:tc>
        <w:tc>
          <w:tcPr>
            <w:tcW w:w="6610" w:type="dxa"/>
          </w:tcPr>
          <w:p w14:paraId="7605D99E" w14:textId="18A54E83" w:rsidR="0012609B" w:rsidRPr="006A71AE" w:rsidRDefault="0012609B" w:rsidP="006A71AE">
            <w:pPr>
              <w:ind w:firstLine="0"/>
              <w:jc w:val="center"/>
              <w:rPr>
                <w:rFonts w:eastAsiaTheme="minorEastAsia"/>
                <w:b/>
              </w:rPr>
            </w:pPr>
            <w:r w:rsidRPr="006A71AE">
              <w:rPr>
                <w:rFonts w:eastAsiaTheme="minorEastAsia"/>
                <w:b/>
              </w:rPr>
              <w:t>Описание</w:t>
            </w:r>
          </w:p>
        </w:tc>
      </w:tr>
      <w:tr w:rsidR="002C567E" w14:paraId="6CB9E06E" w14:textId="77777777" w:rsidTr="00D40FF0">
        <w:tc>
          <w:tcPr>
            <w:tcW w:w="9344" w:type="dxa"/>
            <w:gridSpan w:val="2"/>
          </w:tcPr>
          <w:p w14:paraId="1E242C08" w14:textId="7F1A84CF" w:rsidR="002C567E" w:rsidRPr="00102E77" w:rsidRDefault="002C567E" w:rsidP="002C567E">
            <w:pPr>
              <w:ind w:firstLine="0"/>
              <w:jc w:val="center"/>
              <w:rPr>
                <w:rFonts w:eastAsiaTheme="minorEastAsia"/>
                <w:b/>
              </w:rPr>
            </w:pPr>
            <w:r w:rsidRPr="0008116E">
              <w:rPr>
                <w:rFonts w:eastAsiaTheme="minorEastAsia"/>
                <w:b/>
              </w:rPr>
              <w:t>Зависимая переменная</w:t>
            </w:r>
          </w:p>
        </w:tc>
      </w:tr>
      <w:tr w:rsidR="00605A24" w14:paraId="07B1123F" w14:textId="77777777" w:rsidTr="00CC2770">
        <w:trPr>
          <w:trHeight w:val="1002"/>
        </w:trPr>
        <w:tc>
          <w:tcPr>
            <w:tcW w:w="2734" w:type="dxa"/>
          </w:tcPr>
          <w:p w14:paraId="31E3DEA3" w14:textId="7986A9CE" w:rsidR="002C567E" w:rsidRDefault="0008116E" w:rsidP="002C567E">
            <w:pPr>
              <w:ind w:firstLine="0"/>
              <w:rPr>
                <w:rFonts w:eastAsiaTheme="minorEastAsia"/>
              </w:rPr>
            </w:pPr>
            <w:r w:rsidRPr="0008116E">
              <w:rPr>
                <w:rFonts w:eastAsiaTheme="minorEastAsia"/>
                <w:lang w:val="en-US"/>
              </w:rPr>
              <w:t>DVALUEPERC</w:t>
            </w:r>
          </w:p>
        </w:tc>
        <w:tc>
          <w:tcPr>
            <w:tcW w:w="6610" w:type="dxa"/>
          </w:tcPr>
          <w:p w14:paraId="0DE0E4AA" w14:textId="048223D9" w:rsidR="002C567E" w:rsidRDefault="002C567E" w:rsidP="002C567E">
            <w:pPr>
              <w:ind w:firstLine="0"/>
              <w:rPr>
                <w:rFonts w:eastAsiaTheme="minorEastAsia"/>
              </w:rPr>
            </w:pPr>
            <m:oMath>
              <m:r>
                <w:rPr>
                  <w:rFonts w:ascii="Cambria Math" w:eastAsiaTheme="minorEastAsia" w:hAnsi="Cambria Math"/>
                </w:rPr>
                <m:t>Процентный прирост ценности для каждой  компании-поглотителя:</m:t>
              </m:r>
            </m:oMath>
            <w:r w:rsidRPr="002C567E">
              <w:rPr>
                <w:rFonts w:eastAsiaTheme="minorEastAsia"/>
              </w:rPr>
              <w:t xml:space="preserve"> </w:t>
            </w:r>
            <m:oMath>
              <m:r>
                <w:rPr>
                  <w:rFonts w:ascii="Cambria Math" w:eastAsiaTheme="minorEastAsia" w:hAnsi="Cambria Math"/>
                </w:rPr>
                <m:t>%∆</m:t>
              </m:r>
              <m:r>
                <w:rPr>
                  <w:rFonts w:ascii="Cambria Math" w:eastAsiaTheme="minorEastAsia" w:hAnsi="Cambria Math"/>
                  <w:lang w:val="en-GB"/>
                </w:rPr>
                <m:t>V</m:t>
              </m:r>
              <m:r>
                <w:rPr>
                  <w:rFonts w:ascii="Cambria Math" w:eastAsiaTheme="minorEastAsia" w:hAnsi="Cambria Math"/>
                </w:rPr>
                <m:t xml:space="preserve">= </m:t>
              </m:r>
              <m:f>
                <m:fPr>
                  <m:ctrlPr>
                    <w:rPr>
                      <w:rFonts w:ascii="Cambria Math" w:eastAsiaTheme="minorEastAsia" w:hAnsi="Cambria Math"/>
                      <w:i/>
                      <w:lang w:val="en-GB"/>
                    </w:rPr>
                  </m:ctrlPr>
                </m:fPr>
                <m:num>
                  <m:d>
                    <m:dPr>
                      <m:ctrlPr>
                        <w:rPr>
                          <w:rFonts w:ascii="Cambria Math" w:eastAsiaTheme="minorEastAsia" w:hAnsi="Cambria Math"/>
                          <w:i/>
                          <w:lang w:val="en-GB"/>
                        </w:rPr>
                      </m:ctrlPr>
                    </m:dPr>
                    <m:e>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post</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pre</m:t>
                          </m:r>
                        </m:sub>
                      </m:sSub>
                    </m:e>
                  </m:d>
                </m:num>
                <m:den>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pre</m:t>
                      </m:r>
                    </m:sub>
                  </m:sSub>
                </m:den>
              </m:f>
            </m:oMath>
          </w:p>
        </w:tc>
      </w:tr>
      <w:tr w:rsidR="00605A24" w14:paraId="06B83FCE" w14:textId="77777777" w:rsidTr="00EC433E">
        <w:tc>
          <w:tcPr>
            <w:tcW w:w="2734" w:type="dxa"/>
          </w:tcPr>
          <w:p w14:paraId="2F15AF1D" w14:textId="12AFE7E1" w:rsidR="002C567E" w:rsidRPr="002C567E" w:rsidRDefault="0008116E" w:rsidP="002C567E">
            <w:pPr>
              <w:ind w:firstLine="0"/>
              <w:rPr>
                <w:rFonts w:eastAsiaTheme="minorEastAsia"/>
                <w:lang w:val="en-US"/>
              </w:rPr>
            </w:pPr>
            <w:r w:rsidRPr="0008116E">
              <w:rPr>
                <w:rFonts w:eastAsiaTheme="minorEastAsia"/>
                <w:lang w:val="en-US"/>
              </w:rPr>
              <w:t>EFF</w:t>
            </w:r>
          </w:p>
        </w:tc>
        <w:tc>
          <w:tcPr>
            <w:tcW w:w="6610" w:type="dxa"/>
          </w:tcPr>
          <w:p w14:paraId="6DEBB629" w14:textId="2030A821" w:rsidR="009B5B09" w:rsidRPr="009B5B09" w:rsidRDefault="009B5B09" w:rsidP="002C567E">
            <w:pPr>
              <w:ind w:firstLine="0"/>
              <w:rPr>
                <w:rFonts w:eastAsiaTheme="minorEastAsia"/>
              </w:rPr>
            </w:pPr>
            <w:r>
              <w:rPr>
                <w:rFonts w:eastAsiaTheme="minorEastAsia"/>
              </w:rPr>
              <w:t xml:space="preserve">Эффект </w:t>
            </w:r>
            <w:r w:rsidR="00B634B6">
              <w:rPr>
                <w:rFonts w:eastAsiaTheme="minorEastAsia"/>
              </w:rPr>
              <w:t>связи сделки слияния и поглощения</w:t>
            </w:r>
            <w:r w:rsidR="008B3E5C">
              <w:rPr>
                <w:rFonts w:eastAsiaTheme="minorEastAsia"/>
              </w:rPr>
              <w:t xml:space="preserve"> с созданием или разрушением фундаментально</w:t>
            </w:r>
            <w:r>
              <w:rPr>
                <w:rFonts w:eastAsiaTheme="minorEastAsia"/>
              </w:rPr>
              <w:t>й ценности на акцию компании-</w:t>
            </w:r>
            <w:r>
              <w:rPr>
                <w:rFonts w:eastAsiaTheme="minorEastAsia"/>
              </w:rPr>
              <w:lastRenderedPageBreak/>
              <w:t>поглотителя</w:t>
            </w:r>
            <w:r w:rsidRPr="009B5B09">
              <w:rPr>
                <w:rFonts w:eastAsiaTheme="minorEastAsia"/>
              </w:rPr>
              <w:t>:</w:t>
            </w:r>
            <w:r w:rsidR="006D1502" w:rsidRPr="006D1502">
              <w:rPr>
                <w:rFonts w:eastAsiaTheme="minorEastAsia"/>
              </w:rPr>
              <w:t xml:space="preserve"> </w:t>
            </w:r>
            <w:r w:rsidRPr="009B5B09">
              <w:rPr>
                <w:rFonts w:eastAsiaTheme="minorEastAsia"/>
              </w:rPr>
              <w:t xml:space="preserve">1 при увеличении фундаментальной стоимости. Альтернативно </w:t>
            </w:r>
            <w:r>
              <w:rPr>
                <w:rFonts w:eastAsiaTheme="minorEastAsia"/>
              </w:rPr>
              <w:t>0.</w:t>
            </w:r>
          </w:p>
        </w:tc>
      </w:tr>
      <w:tr w:rsidR="00FE2B70" w14:paraId="42F5B40F" w14:textId="77777777" w:rsidTr="00D40FF0">
        <w:tc>
          <w:tcPr>
            <w:tcW w:w="9344" w:type="dxa"/>
            <w:gridSpan w:val="2"/>
          </w:tcPr>
          <w:p w14:paraId="3E9A5D2F" w14:textId="0DDB0719" w:rsidR="00FE2B70" w:rsidRPr="0008116E" w:rsidRDefault="00FE2B70" w:rsidP="00FE2B70">
            <w:pPr>
              <w:ind w:firstLine="0"/>
              <w:jc w:val="center"/>
              <w:rPr>
                <w:rFonts w:eastAsiaTheme="minorEastAsia"/>
                <w:b/>
              </w:rPr>
            </w:pPr>
            <w:r w:rsidRPr="0008116E">
              <w:rPr>
                <w:rFonts w:eastAsiaTheme="minorEastAsia"/>
                <w:b/>
              </w:rPr>
              <w:lastRenderedPageBreak/>
              <w:t>Регрессоры</w:t>
            </w:r>
          </w:p>
        </w:tc>
      </w:tr>
      <w:tr w:rsidR="00605A24" w14:paraId="732821CB" w14:textId="77777777" w:rsidTr="00EC433E">
        <w:tc>
          <w:tcPr>
            <w:tcW w:w="2734" w:type="dxa"/>
          </w:tcPr>
          <w:p w14:paraId="67097113" w14:textId="13C7F0C2" w:rsidR="002C567E" w:rsidRPr="0008116E" w:rsidRDefault="0008116E" w:rsidP="002C567E">
            <w:pPr>
              <w:ind w:firstLine="0"/>
              <w:rPr>
                <w:rFonts w:eastAsiaTheme="minorEastAsia"/>
                <w:sz w:val="22"/>
                <w:lang w:val="en-US"/>
              </w:rPr>
            </w:pPr>
            <w:r w:rsidRPr="0008116E">
              <w:rPr>
                <w:rFonts w:eastAsiaTheme="minorEastAsia"/>
                <w:sz w:val="22"/>
                <w:lang w:val="en-US"/>
              </w:rPr>
              <w:t>ACQCAPLOG</w:t>
            </w:r>
          </w:p>
        </w:tc>
        <w:tc>
          <w:tcPr>
            <w:tcW w:w="6610" w:type="dxa"/>
          </w:tcPr>
          <w:p w14:paraId="7043C6A2" w14:textId="4EA87E1E" w:rsidR="002C567E" w:rsidRPr="003F141E" w:rsidRDefault="003F141E" w:rsidP="002C567E">
            <w:pPr>
              <w:ind w:firstLine="0"/>
              <w:rPr>
                <w:rFonts w:eastAsiaTheme="minorEastAsia"/>
              </w:rPr>
            </w:pPr>
            <w:r>
              <w:rPr>
                <w:rFonts w:eastAsiaTheme="minorEastAsia"/>
              </w:rPr>
              <w:t xml:space="preserve">Рыночная капитализация </w:t>
            </w:r>
            <w:r w:rsidR="00017C08">
              <w:rPr>
                <w:rFonts w:eastAsiaTheme="minorEastAsia"/>
              </w:rPr>
              <w:t>компании-поглотителя до сделки, натуральный логарифм</w:t>
            </w:r>
          </w:p>
        </w:tc>
      </w:tr>
      <w:tr w:rsidR="00605A24" w14:paraId="6EE66469" w14:textId="77777777" w:rsidTr="00EC433E">
        <w:tc>
          <w:tcPr>
            <w:tcW w:w="2734" w:type="dxa"/>
          </w:tcPr>
          <w:p w14:paraId="65A56D24" w14:textId="4CC18153" w:rsidR="002C567E" w:rsidRPr="0008116E" w:rsidRDefault="0008116E" w:rsidP="002C567E">
            <w:pPr>
              <w:ind w:firstLine="0"/>
              <w:rPr>
                <w:rFonts w:eastAsiaTheme="minorEastAsia"/>
                <w:sz w:val="22"/>
                <w:lang w:val="en-US"/>
              </w:rPr>
            </w:pPr>
            <w:r w:rsidRPr="0008116E">
              <w:rPr>
                <w:rFonts w:eastAsiaTheme="minorEastAsia"/>
                <w:sz w:val="22"/>
                <w:lang w:val="en-US"/>
              </w:rPr>
              <w:t>DVALUELOG</w:t>
            </w:r>
          </w:p>
        </w:tc>
        <w:tc>
          <w:tcPr>
            <w:tcW w:w="6610" w:type="dxa"/>
          </w:tcPr>
          <w:p w14:paraId="1658FCC9" w14:textId="48C891CA" w:rsidR="002C567E" w:rsidRPr="00E27AE6" w:rsidRDefault="00E27AE6" w:rsidP="002C567E">
            <w:pPr>
              <w:ind w:firstLine="0"/>
              <w:rPr>
                <w:rFonts w:eastAsiaTheme="minorEastAsia"/>
              </w:rPr>
            </w:pPr>
            <w:r>
              <w:rPr>
                <w:rFonts w:eastAsiaTheme="minorEastAsia"/>
              </w:rPr>
              <w:t>Размер совершаемой сделки, натуральный логарифм</w:t>
            </w:r>
          </w:p>
        </w:tc>
      </w:tr>
      <w:tr w:rsidR="00605A24" w14:paraId="55BCEBF8" w14:textId="77777777" w:rsidTr="00EC433E">
        <w:tc>
          <w:tcPr>
            <w:tcW w:w="2734" w:type="dxa"/>
          </w:tcPr>
          <w:p w14:paraId="17A71598" w14:textId="4AD967E4" w:rsidR="002C567E" w:rsidRPr="0008116E" w:rsidRDefault="0008116E" w:rsidP="002C567E">
            <w:pPr>
              <w:ind w:firstLine="0"/>
              <w:rPr>
                <w:rFonts w:eastAsiaTheme="minorEastAsia"/>
                <w:sz w:val="22"/>
                <w:lang w:val="en-US"/>
              </w:rPr>
            </w:pPr>
            <w:r w:rsidRPr="0008116E">
              <w:rPr>
                <w:rFonts w:eastAsiaTheme="minorEastAsia"/>
                <w:sz w:val="22"/>
                <w:lang w:val="en-US"/>
              </w:rPr>
              <w:t>MODFEELOG</w:t>
            </w:r>
          </w:p>
        </w:tc>
        <w:tc>
          <w:tcPr>
            <w:tcW w:w="6610" w:type="dxa"/>
          </w:tcPr>
          <w:p w14:paraId="7FF42F06" w14:textId="07391D5C" w:rsidR="002C567E" w:rsidRPr="00E27AE6" w:rsidRDefault="00E27AE6" w:rsidP="002C567E">
            <w:pPr>
              <w:ind w:firstLine="0"/>
              <w:rPr>
                <w:rFonts w:eastAsiaTheme="minorEastAsia"/>
              </w:rPr>
            </w:pPr>
            <w:r>
              <w:rPr>
                <w:rFonts w:eastAsiaTheme="minorEastAsia"/>
              </w:rPr>
              <w:t>Размер выплачиваемой премии, натуральный логарифм</w:t>
            </w:r>
          </w:p>
        </w:tc>
      </w:tr>
      <w:tr w:rsidR="00972939" w14:paraId="33EA1723" w14:textId="77777777" w:rsidTr="00D40FF0">
        <w:tc>
          <w:tcPr>
            <w:tcW w:w="9344" w:type="dxa"/>
            <w:gridSpan w:val="2"/>
          </w:tcPr>
          <w:p w14:paraId="6C8B37D7" w14:textId="1A20C27D" w:rsidR="00972939" w:rsidRPr="0008116E" w:rsidRDefault="00972939" w:rsidP="00972939">
            <w:pPr>
              <w:ind w:firstLine="0"/>
              <w:jc w:val="center"/>
              <w:rPr>
                <w:rFonts w:eastAsiaTheme="minorEastAsia"/>
                <w:b/>
              </w:rPr>
            </w:pPr>
            <w:r w:rsidRPr="0008116E">
              <w:rPr>
                <w:rFonts w:eastAsiaTheme="minorEastAsia"/>
                <w:b/>
              </w:rPr>
              <w:t>Бинарные переменные</w:t>
            </w:r>
          </w:p>
        </w:tc>
      </w:tr>
      <w:tr w:rsidR="00E27AE6" w14:paraId="662391CB" w14:textId="77777777" w:rsidTr="00EC433E">
        <w:tc>
          <w:tcPr>
            <w:tcW w:w="2734" w:type="dxa"/>
          </w:tcPr>
          <w:p w14:paraId="36866013" w14:textId="33482A4A" w:rsidR="00E27AE6" w:rsidRPr="00744312" w:rsidRDefault="00744312" w:rsidP="002C567E">
            <w:pPr>
              <w:ind w:firstLine="0"/>
              <w:rPr>
                <w:rFonts w:eastAsiaTheme="minorEastAsia"/>
                <w:sz w:val="22"/>
                <w:lang w:val="en-US"/>
              </w:rPr>
            </w:pPr>
            <w:r>
              <w:rPr>
                <w:rFonts w:eastAsiaTheme="minorEastAsia"/>
                <w:sz w:val="22"/>
                <w:lang w:val="en-US"/>
              </w:rPr>
              <w:t>INTERNAT</w:t>
            </w:r>
          </w:p>
        </w:tc>
        <w:tc>
          <w:tcPr>
            <w:tcW w:w="6610" w:type="dxa"/>
          </w:tcPr>
          <w:p w14:paraId="5C2081E2" w14:textId="1B45CF33" w:rsidR="00E27AE6" w:rsidRPr="00744312" w:rsidRDefault="00744312" w:rsidP="002C567E">
            <w:pPr>
              <w:ind w:firstLine="0"/>
              <w:rPr>
                <w:rFonts w:eastAsiaTheme="minorEastAsia"/>
              </w:rPr>
            </w:pPr>
            <w:r>
              <w:rPr>
                <w:rFonts w:eastAsiaTheme="minorEastAsia"/>
              </w:rPr>
              <w:t xml:space="preserve">Совершение международной сделки </w:t>
            </w:r>
          </w:p>
        </w:tc>
      </w:tr>
      <w:tr w:rsidR="00FA4F82" w14:paraId="5B26303E" w14:textId="77777777" w:rsidTr="00EC433E">
        <w:tc>
          <w:tcPr>
            <w:tcW w:w="2734" w:type="dxa"/>
          </w:tcPr>
          <w:p w14:paraId="1C9F98C1" w14:textId="2DB0A1E8" w:rsidR="00FA4F82" w:rsidRPr="0008116E" w:rsidRDefault="00FA4F82" w:rsidP="00FA4F82">
            <w:pPr>
              <w:ind w:firstLine="0"/>
              <w:rPr>
                <w:rFonts w:eastAsiaTheme="minorEastAsia"/>
                <w:sz w:val="22"/>
                <w:lang w:val="en-US"/>
              </w:rPr>
            </w:pPr>
            <w:r w:rsidRPr="0008116E">
              <w:rPr>
                <w:rFonts w:eastAsiaTheme="minorEastAsia"/>
                <w:sz w:val="22"/>
                <w:lang w:val="en-US"/>
              </w:rPr>
              <w:t>INDBANK</w:t>
            </w:r>
          </w:p>
        </w:tc>
        <w:tc>
          <w:tcPr>
            <w:tcW w:w="6610" w:type="dxa"/>
          </w:tcPr>
          <w:p w14:paraId="31B3D604" w14:textId="6C3FFD5F" w:rsidR="00FA4F82" w:rsidRDefault="00FA4F82" w:rsidP="00FA4F82">
            <w:pPr>
              <w:ind w:firstLine="0"/>
              <w:rPr>
                <w:rFonts w:eastAsiaTheme="minorEastAsia"/>
              </w:rPr>
            </w:pPr>
            <w:r>
              <w:rPr>
                <w:rFonts w:eastAsiaTheme="minorEastAsia"/>
              </w:rPr>
              <w:t>Финансовая отрасль</w:t>
            </w:r>
          </w:p>
        </w:tc>
      </w:tr>
      <w:tr w:rsidR="00FA4F82" w14:paraId="5E4EC147" w14:textId="77777777" w:rsidTr="00EC433E">
        <w:tc>
          <w:tcPr>
            <w:tcW w:w="2734" w:type="dxa"/>
          </w:tcPr>
          <w:p w14:paraId="4D6A2D92" w14:textId="05F93B1B" w:rsidR="00FA4F82" w:rsidRPr="0008116E" w:rsidRDefault="00FA4F82" w:rsidP="00FA4F82">
            <w:pPr>
              <w:ind w:firstLine="0"/>
              <w:rPr>
                <w:rFonts w:eastAsiaTheme="minorEastAsia"/>
                <w:sz w:val="22"/>
                <w:lang w:val="en-US"/>
              </w:rPr>
            </w:pPr>
            <w:r w:rsidRPr="0008116E">
              <w:rPr>
                <w:rFonts w:eastAsiaTheme="minorEastAsia"/>
                <w:sz w:val="22"/>
                <w:lang w:val="en-US"/>
              </w:rPr>
              <w:t>INDCHEMICALS</w:t>
            </w:r>
          </w:p>
        </w:tc>
        <w:tc>
          <w:tcPr>
            <w:tcW w:w="6610" w:type="dxa"/>
          </w:tcPr>
          <w:p w14:paraId="7D631CA4" w14:textId="58183D11" w:rsidR="00FA4F82" w:rsidRPr="00EF4DF0" w:rsidRDefault="00FA4F82" w:rsidP="00FA4F82">
            <w:pPr>
              <w:ind w:firstLine="0"/>
              <w:rPr>
                <w:rFonts w:eastAsiaTheme="minorEastAsia"/>
              </w:rPr>
            </w:pPr>
            <w:r>
              <w:rPr>
                <w:rFonts w:eastAsiaTheme="minorEastAsia"/>
              </w:rPr>
              <w:t>Химическая промышленность</w:t>
            </w:r>
          </w:p>
        </w:tc>
      </w:tr>
      <w:tr w:rsidR="00FA4F82" w14:paraId="255943DE" w14:textId="77777777" w:rsidTr="00EC433E">
        <w:tc>
          <w:tcPr>
            <w:tcW w:w="2734" w:type="dxa"/>
          </w:tcPr>
          <w:p w14:paraId="7D9CF8A7" w14:textId="37FF5A98" w:rsidR="00FA4F82" w:rsidRPr="0008116E" w:rsidRDefault="00FA4F82" w:rsidP="00FA4F82">
            <w:pPr>
              <w:ind w:firstLine="0"/>
              <w:rPr>
                <w:rFonts w:eastAsiaTheme="minorEastAsia"/>
                <w:sz w:val="22"/>
                <w:lang w:val="en-US"/>
              </w:rPr>
            </w:pPr>
            <w:r w:rsidRPr="0008116E">
              <w:rPr>
                <w:rFonts w:eastAsiaTheme="minorEastAsia"/>
                <w:sz w:val="22"/>
                <w:lang w:val="en-US"/>
              </w:rPr>
              <w:t>INDCONSTRUCTESTATE</w:t>
            </w:r>
          </w:p>
        </w:tc>
        <w:tc>
          <w:tcPr>
            <w:tcW w:w="6610" w:type="dxa"/>
          </w:tcPr>
          <w:p w14:paraId="09FC0BB1" w14:textId="2FB91FA2" w:rsidR="00FA4F82" w:rsidRPr="00E21B73" w:rsidRDefault="00FA4F82" w:rsidP="00FA4F82">
            <w:pPr>
              <w:ind w:firstLine="0"/>
              <w:rPr>
                <w:rFonts w:eastAsiaTheme="minorEastAsia"/>
              </w:rPr>
            </w:pPr>
            <w:r>
              <w:rPr>
                <w:rFonts w:eastAsiaTheme="minorEastAsia"/>
              </w:rPr>
              <w:t>Строительство и недвижимость</w:t>
            </w:r>
          </w:p>
        </w:tc>
      </w:tr>
      <w:tr w:rsidR="00FA4F82" w14:paraId="51A872A8" w14:textId="77777777" w:rsidTr="00EC433E">
        <w:tc>
          <w:tcPr>
            <w:tcW w:w="2734" w:type="dxa"/>
          </w:tcPr>
          <w:p w14:paraId="559FE874" w14:textId="14C89E72" w:rsidR="00FA4F82" w:rsidRPr="0008116E" w:rsidRDefault="00FA4F82" w:rsidP="00FA4F82">
            <w:pPr>
              <w:ind w:firstLine="0"/>
              <w:rPr>
                <w:rFonts w:eastAsiaTheme="minorEastAsia"/>
                <w:sz w:val="22"/>
                <w:lang w:val="en-US"/>
              </w:rPr>
            </w:pPr>
            <w:r w:rsidRPr="0008116E">
              <w:rPr>
                <w:rFonts w:eastAsiaTheme="minorEastAsia"/>
                <w:sz w:val="22"/>
                <w:lang w:val="en-US"/>
              </w:rPr>
              <w:t>INDENERGYPROD</w:t>
            </w:r>
          </w:p>
        </w:tc>
        <w:tc>
          <w:tcPr>
            <w:tcW w:w="6610" w:type="dxa"/>
          </w:tcPr>
          <w:p w14:paraId="72A57C8F" w14:textId="4F4CAA60" w:rsidR="00FA4F82" w:rsidRPr="00605A24" w:rsidRDefault="00FA4F82" w:rsidP="00FA4F82">
            <w:pPr>
              <w:ind w:firstLine="0"/>
              <w:rPr>
                <w:rFonts w:eastAsiaTheme="minorEastAsia"/>
              </w:rPr>
            </w:pPr>
            <w:r>
              <w:rPr>
                <w:rFonts w:eastAsiaTheme="minorEastAsia"/>
              </w:rPr>
              <w:t>Энергетика и производство энергии</w:t>
            </w:r>
          </w:p>
        </w:tc>
      </w:tr>
      <w:tr w:rsidR="00FA4F82" w14:paraId="34822BFA" w14:textId="77777777" w:rsidTr="00EC433E">
        <w:tc>
          <w:tcPr>
            <w:tcW w:w="2734" w:type="dxa"/>
          </w:tcPr>
          <w:p w14:paraId="464388D9" w14:textId="479F66CB" w:rsidR="00FA4F82" w:rsidRPr="0008116E" w:rsidRDefault="00FA4F82" w:rsidP="00FA4F82">
            <w:pPr>
              <w:ind w:firstLine="0"/>
              <w:rPr>
                <w:rFonts w:eastAsiaTheme="minorEastAsia"/>
                <w:sz w:val="22"/>
                <w:lang w:val="en-US"/>
              </w:rPr>
            </w:pPr>
            <w:r w:rsidRPr="0008116E">
              <w:rPr>
                <w:rFonts w:eastAsiaTheme="minorEastAsia"/>
                <w:sz w:val="22"/>
                <w:lang w:val="en-US"/>
              </w:rPr>
              <w:t>INDMACHINERY</w:t>
            </w:r>
          </w:p>
        </w:tc>
        <w:tc>
          <w:tcPr>
            <w:tcW w:w="6610" w:type="dxa"/>
          </w:tcPr>
          <w:p w14:paraId="27E5C34D" w14:textId="0A172F62" w:rsidR="00FA4F82" w:rsidRPr="00F64477" w:rsidRDefault="00FA4F82" w:rsidP="00FA4F82">
            <w:pPr>
              <w:ind w:firstLine="0"/>
              <w:rPr>
                <w:rFonts w:eastAsiaTheme="minorEastAsia"/>
              </w:rPr>
            </w:pPr>
            <w:r>
              <w:rPr>
                <w:rFonts w:eastAsiaTheme="minorEastAsia"/>
              </w:rPr>
              <w:t>Машиностроение</w:t>
            </w:r>
          </w:p>
        </w:tc>
      </w:tr>
      <w:tr w:rsidR="00FA4F82" w14:paraId="4714D984" w14:textId="77777777" w:rsidTr="00EC433E">
        <w:tc>
          <w:tcPr>
            <w:tcW w:w="2734" w:type="dxa"/>
          </w:tcPr>
          <w:p w14:paraId="00DDE8D8" w14:textId="046A8C1E" w:rsidR="00FA4F82" w:rsidRPr="0008116E" w:rsidRDefault="00FA4F82" w:rsidP="00FA4F82">
            <w:pPr>
              <w:ind w:firstLine="0"/>
              <w:rPr>
                <w:rFonts w:eastAsiaTheme="minorEastAsia"/>
                <w:sz w:val="22"/>
                <w:lang w:val="en-US"/>
              </w:rPr>
            </w:pPr>
            <w:r w:rsidRPr="0008116E">
              <w:rPr>
                <w:rFonts w:eastAsiaTheme="minorEastAsia"/>
                <w:sz w:val="22"/>
                <w:lang w:val="en-US"/>
              </w:rPr>
              <w:t>INDSERVICE</w:t>
            </w:r>
          </w:p>
        </w:tc>
        <w:tc>
          <w:tcPr>
            <w:tcW w:w="6610" w:type="dxa"/>
          </w:tcPr>
          <w:p w14:paraId="5C3A63D5" w14:textId="278EF973" w:rsidR="00FA4F82" w:rsidRPr="00F64477" w:rsidRDefault="00BD1277" w:rsidP="00FA4F82">
            <w:pPr>
              <w:ind w:firstLine="0"/>
              <w:rPr>
                <w:rFonts w:eastAsiaTheme="minorEastAsia"/>
              </w:rPr>
            </w:pPr>
            <w:r>
              <w:rPr>
                <w:rFonts w:eastAsiaTheme="minorEastAsia"/>
              </w:rPr>
              <w:t>Торговля и услуги</w:t>
            </w:r>
            <w:r w:rsidR="00FA4F82">
              <w:rPr>
                <w:rFonts w:eastAsiaTheme="minorEastAsia"/>
              </w:rPr>
              <w:t xml:space="preserve"> </w:t>
            </w:r>
          </w:p>
        </w:tc>
      </w:tr>
      <w:tr w:rsidR="00FA4F82" w14:paraId="206C7140" w14:textId="77777777" w:rsidTr="00EC433E">
        <w:tc>
          <w:tcPr>
            <w:tcW w:w="2734" w:type="dxa"/>
          </w:tcPr>
          <w:p w14:paraId="05E97AEB" w14:textId="16B8311E" w:rsidR="00FA4F82" w:rsidRPr="0008116E" w:rsidRDefault="00FA4F82" w:rsidP="00FA4F82">
            <w:pPr>
              <w:ind w:firstLine="0"/>
              <w:rPr>
                <w:rFonts w:eastAsiaTheme="minorEastAsia"/>
                <w:sz w:val="22"/>
                <w:lang w:val="en-US"/>
              </w:rPr>
            </w:pPr>
            <w:r w:rsidRPr="0008116E">
              <w:rPr>
                <w:rFonts w:eastAsiaTheme="minorEastAsia"/>
                <w:sz w:val="22"/>
                <w:lang w:val="en-US"/>
              </w:rPr>
              <w:t>INDOIL</w:t>
            </w:r>
          </w:p>
        </w:tc>
        <w:tc>
          <w:tcPr>
            <w:tcW w:w="6610" w:type="dxa"/>
          </w:tcPr>
          <w:p w14:paraId="691D344E" w14:textId="343192A4" w:rsidR="00FA4F82" w:rsidRPr="00F64477" w:rsidRDefault="00FA4F82" w:rsidP="00FA4F82">
            <w:pPr>
              <w:ind w:firstLine="0"/>
              <w:rPr>
                <w:rFonts w:eastAsiaTheme="minorEastAsia"/>
              </w:rPr>
            </w:pPr>
            <w:r>
              <w:rPr>
                <w:rFonts w:eastAsiaTheme="minorEastAsia"/>
              </w:rPr>
              <w:t>Нефтегазовая промышленность</w:t>
            </w:r>
          </w:p>
        </w:tc>
      </w:tr>
      <w:tr w:rsidR="00FA4F82" w14:paraId="7890D5B1" w14:textId="77777777" w:rsidTr="00EC433E">
        <w:tc>
          <w:tcPr>
            <w:tcW w:w="2734" w:type="dxa"/>
          </w:tcPr>
          <w:p w14:paraId="7BE66154" w14:textId="58180C6C" w:rsidR="00FA4F82" w:rsidRPr="0008116E" w:rsidRDefault="00FA4F82" w:rsidP="00FA4F82">
            <w:pPr>
              <w:ind w:firstLine="0"/>
              <w:rPr>
                <w:rFonts w:eastAsiaTheme="minorEastAsia"/>
                <w:sz w:val="22"/>
                <w:lang w:val="en-US"/>
              </w:rPr>
            </w:pPr>
            <w:r w:rsidRPr="0008116E">
              <w:rPr>
                <w:rFonts w:eastAsiaTheme="minorEastAsia"/>
                <w:sz w:val="22"/>
                <w:lang w:val="en-US"/>
              </w:rPr>
              <w:t>INDTELECOM</w:t>
            </w:r>
          </w:p>
        </w:tc>
        <w:tc>
          <w:tcPr>
            <w:tcW w:w="6610" w:type="dxa"/>
          </w:tcPr>
          <w:p w14:paraId="5030BB5E" w14:textId="31E670CE" w:rsidR="00FA4F82" w:rsidRPr="009D296A" w:rsidRDefault="00FA4F82" w:rsidP="00FA4F82">
            <w:pPr>
              <w:ind w:firstLine="0"/>
              <w:rPr>
                <w:rFonts w:eastAsiaTheme="minorEastAsia"/>
              </w:rPr>
            </w:pPr>
            <w:r>
              <w:rPr>
                <w:rFonts w:eastAsiaTheme="minorEastAsia"/>
              </w:rPr>
              <w:t>Телекоммуникации и связь</w:t>
            </w:r>
          </w:p>
        </w:tc>
      </w:tr>
      <w:tr w:rsidR="00FA4F82" w14:paraId="21426950" w14:textId="77777777" w:rsidTr="00EC433E">
        <w:tc>
          <w:tcPr>
            <w:tcW w:w="2734" w:type="dxa"/>
          </w:tcPr>
          <w:p w14:paraId="6CCD2523" w14:textId="1AA9518B" w:rsidR="00FA4F82" w:rsidRPr="0008116E" w:rsidRDefault="00FA4F82" w:rsidP="00FA4F82">
            <w:pPr>
              <w:ind w:firstLine="0"/>
              <w:rPr>
                <w:rFonts w:eastAsiaTheme="minorEastAsia"/>
                <w:sz w:val="22"/>
                <w:lang w:val="en-US"/>
              </w:rPr>
            </w:pPr>
            <w:r w:rsidRPr="0008116E">
              <w:rPr>
                <w:rFonts w:eastAsiaTheme="minorEastAsia"/>
                <w:sz w:val="22"/>
                <w:lang w:val="en-US"/>
              </w:rPr>
              <w:t>PAYMCASH</w:t>
            </w:r>
          </w:p>
        </w:tc>
        <w:tc>
          <w:tcPr>
            <w:tcW w:w="6610" w:type="dxa"/>
          </w:tcPr>
          <w:p w14:paraId="1516A847" w14:textId="5CE254A8" w:rsidR="00FA4F82" w:rsidRPr="00EF7E7A" w:rsidRDefault="00FA4F82" w:rsidP="00FA4F82">
            <w:pPr>
              <w:ind w:firstLine="0"/>
              <w:rPr>
                <w:rFonts w:eastAsiaTheme="minorEastAsia"/>
              </w:rPr>
            </w:pPr>
            <w:r>
              <w:rPr>
                <w:rFonts w:eastAsiaTheme="minorEastAsia"/>
              </w:rPr>
              <w:t>Оплата денежными средствами</w:t>
            </w:r>
          </w:p>
        </w:tc>
      </w:tr>
      <w:tr w:rsidR="00FA4F82" w14:paraId="1131D95A" w14:textId="77777777" w:rsidTr="00EC433E">
        <w:tc>
          <w:tcPr>
            <w:tcW w:w="2734" w:type="dxa"/>
          </w:tcPr>
          <w:p w14:paraId="52B7FB1E" w14:textId="42DFE325" w:rsidR="00FA4F82" w:rsidRPr="0008116E" w:rsidRDefault="00FA4F82" w:rsidP="00FA4F82">
            <w:pPr>
              <w:ind w:firstLine="0"/>
              <w:rPr>
                <w:rFonts w:eastAsiaTheme="minorEastAsia"/>
                <w:sz w:val="22"/>
                <w:lang w:val="en-US"/>
              </w:rPr>
            </w:pPr>
            <w:r w:rsidRPr="0008116E">
              <w:rPr>
                <w:rFonts w:eastAsiaTheme="minorEastAsia"/>
                <w:sz w:val="22"/>
                <w:lang w:val="en-US"/>
              </w:rPr>
              <w:t>PAYMDEBT</w:t>
            </w:r>
          </w:p>
        </w:tc>
        <w:tc>
          <w:tcPr>
            <w:tcW w:w="6610" w:type="dxa"/>
          </w:tcPr>
          <w:p w14:paraId="77299479" w14:textId="02C5F376" w:rsidR="00FA4F82" w:rsidRPr="00DF7C90" w:rsidRDefault="00FA4F82" w:rsidP="00FA4F82">
            <w:pPr>
              <w:ind w:firstLine="0"/>
              <w:rPr>
                <w:rFonts w:eastAsiaTheme="minorEastAsia"/>
              </w:rPr>
            </w:pPr>
            <w:r>
              <w:rPr>
                <w:rFonts w:eastAsiaTheme="minorEastAsia"/>
              </w:rPr>
              <w:t>Оплата денежными средствами от выпуска конвертируемого долга</w:t>
            </w:r>
          </w:p>
        </w:tc>
      </w:tr>
      <w:tr w:rsidR="00FA4F82" w14:paraId="13C82FBB" w14:textId="77777777" w:rsidTr="00EC433E">
        <w:tc>
          <w:tcPr>
            <w:tcW w:w="2734" w:type="dxa"/>
          </w:tcPr>
          <w:p w14:paraId="406BFAAE" w14:textId="7F88265C" w:rsidR="00FA4F82" w:rsidRPr="0008116E" w:rsidRDefault="00FA4F82" w:rsidP="00FA4F82">
            <w:pPr>
              <w:ind w:firstLine="0"/>
              <w:rPr>
                <w:rFonts w:eastAsiaTheme="minorEastAsia"/>
                <w:sz w:val="22"/>
                <w:lang w:val="en-US"/>
              </w:rPr>
            </w:pPr>
            <w:r w:rsidRPr="0008116E">
              <w:rPr>
                <w:rFonts w:eastAsiaTheme="minorEastAsia"/>
                <w:sz w:val="22"/>
                <w:lang w:val="en-US"/>
              </w:rPr>
              <w:t>PAYMSTOCK</w:t>
            </w:r>
          </w:p>
        </w:tc>
        <w:tc>
          <w:tcPr>
            <w:tcW w:w="6610" w:type="dxa"/>
          </w:tcPr>
          <w:p w14:paraId="097CCCC4" w14:textId="152693C9" w:rsidR="00FA4F82" w:rsidRPr="00EF7E7A" w:rsidRDefault="00FA4F82" w:rsidP="00FA4F82">
            <w:pPr>
              <w:ind w:firstLine="0"/>
              <w:rPr>
                <w:rFonts w:eastAsiaTheme="minorEastAsia"/>
              </w:rPr>
            </w:pPr>
            <w:r>
              <w:rPr>
                <w:rFonts w:eastAsiaTheme="minorEastAsia"/>
              </w:rPr>
              <w:t>Оплата акциями</w:t>
            </w:r>
          </w:p>
        </w:tc>
      </w:tr>
      <w:tr w:rsidR="00FA4F82" w14:paraId="4C2EA626" w14:textId="77777777" w:rsidTr="00EC433E">
        <w:tc>
          <w:tcPr>
            <w:tcW w:w="2734" w:type="dxa"/>
          </w:tcPr>
          <w:p w14:paraId="7D29957D" w14:textId="60C4D5A1" w:rsidR="00FA4F82" w:rsidRPr="0008116E" w:rsidRDefault="00FA4F82" w:rsidP="00FA4F82">
            <w:pPr>
              <w:ind w:firstLine="0"/>
              <w:rPr>
                <w:rFonts w:eastAsiaTheme="minorEastAsia"/>
                <w:sz w:val="22"/>
                <w:lang w:val="en-US"/>
              </w:rPr>
            </w:pPr>
            <w:r w:rsidRPr="0008116E">
              <w:rPr>
                <w:rFonts w:eastAsiaTheme="minorEastAsia"/>
                <w:sz w:val="22"/>
                <w:lang w:val="en-US"/>
              </w:rPr>
              <w:t>DKINDDIVERS</w:t>
            </w:r>
          </w:p>
        </w:tc>
        <w:tc>
          <w:tcPr>
            <w:tcW w:w="6610" w:type="dxa"/>
          </w:tcPr>
          <w:p w14:paraId="3F58C948" w14:textId="5C686CAC" w:rsidR="00FA4F82" w:rsidRDefault="00FA4F82" w:rsidP="00FA4F82">
            <w:pPr>
              <w:ind w:firstLine="0"/>
              <w:rPr>
                <w:rFonts w:eastAsiaTheme="minorEastAsia"/>
              </w:rPr>
            </w:pPr>
            <w:r>
              <w:rPr>
                <w:rFonts w:eastAsiaTheme="minorEastAsia"/>
              </w:rPr>
              <w:t>Диверсификация деятельности</w:t>
            </w:r>
          </w:p>
        </w:tc>
      </w:tr>
      <w:tr w:rsidR="00FA4F82" w14:paraId="05CDBEA3" w14:textId="77777777" w:rsidTr="00EC433E">
        <w:tc>
          <w:tcPr>
            <w:tcW w:w="2734" w:type="dxa"/>
          </w:tcPr>
          <w:p w14:paraId="07F6D8E1" w14:textId="7AEA2761" w:rsidR="00FA4F82" w:rsidRPr="0008116E" w:rsidRDefault="00FA4F82" w:rsidP="00FA4F82">
            <w:pPr>
              <w:ind w:firstLine="0"/>
              <w:rPr>
                <w:rFonts w:eastAsiaTheme="minorEastAsia"/>
                <w:sz w:val="22"/>
                <w:lang w:val="en-US"/>
              </w:rPr>
            </w:pPr>
            <w:r w:rsidRPr="0008116E">
              <w:rPr>
                <w:rFonts w:eastAsiaTheme="minorEastAsia"/>
                <w:sz w:val="22"/>
                <w:lang w:val="en-US"/>
              </w:rPr>
              <w:t>DKINDVERTIC</w:t>
            </w:r>
          </w:p>
        </w:tc>
        <w:tc>
          <w:tcPr>
            <w:tcW w:w="6610" w:type="dxa"/>
          </w:tcPr>
          <w:p w14:paraId="23EAE7DD" w14:textId="055C84E3" w:rsidR="00FA4F82" w:rsidRDefault="00FA4F82" w:rsidP="00FA4F82">
            <w:pPr>
              <w:ind w:firstLine="0"/>
              <w:rPr>
                <w:rFonts w:eastAsiaTheme="minorEastAsia"/>
              </w:rPr>
            </w:pPr>
            <w:r>
              <w:rPr>
                <w:rFonts w:eastAsiaTheme="minorEastAsia"/>
              </w:rPr>
              <w:t>Вертикальная интеграция</w:t>
            </w:r>
          </w:p>
        </w:tc>
      </w:tr>
      <w:tr w:rsidR="00FA4F82" w14:paraId="39D7187B" w14:textId="77777777" w:rsidTr="00EC433E">
        <w:tc>
          <w:tcPr>
            <w:tcW w:w="2734" w:type="dxa"/>
          </w:tcPr>
          <w:p w14:paraId="41173347" w14:textId="62EFB3CD" w:rsidR="00FA4F82" w:rsidRPr="0008116E" w:rsidRDefault="00FA4F82" w:rsidP="00FA4F82">
            <w:pPr>
              <w:ind w:firstLine="0"/>
              <w:rPr>
                <w:rFonts w:eastAsiaTheme="minorEastAsia"/>
                <w:sz w:val="22"/>
                <w:lang w:val="en-US"/>
              </w:rPr>
            </w:pPr>
            <w:r w:rsidRPr="0008116E">
              <w:rPr>
                <w:rFonts w:eastAsiaTheme="minorEastAsia"/>
                <w:sz w:val="22"/>
                <w:lang w:val="en-US"/>
              </w:rPr>
              <w:t>DKINDHORIZONTAL</w:t>
            </w:r>
          </w:p>
        </w:tc>
        <w:tc>
          <w:tcPr>
            <w:tcW w:w="6610" w:type="dxa"/>
          </w:tcPr>
          <w:p w14:paraId="3217103F" w14:textId="4D202CA1" w:rsidR="00FA4F82" w:rsidRPr="00AD504D" w:rsidRDefault="00FA4F82" w:rsidP="00FA4F82">
            <w:pPr>
              <w:ind w:firstLine="0"/>
              <w:rPr>
                <w:rFonts w:eastAsiaTheme="minorEastAsia"/>
              </w:rPr>
            </w:pPr>
            <w:r>
              <w:rPr>
                <w:rFonts w:eastAsiaTheme="minorEastAsia"/>
              </w:rPr>
              <w:t>Горизонтальная интеграция</w:t>
            </w:r>
          </w:p>
        </w:tc>
      </w:tr>
    </w:tbl>
    <w:p w14:paraId="257C438B" w14:textId="77777777" w:rsidR="00CC2770" w:rsidRDefault="008F7EB2" w:rsidP="00FA4F82">
      <w:pPr>
        <w:rPr>
          <w:rFonts w:eastAsiaTheme="minorEastAsia"/>
        </w:rPr>
      </w:pPr>
      <w:r>
        <w:rPr>
          <w:rFonts w:eastAsiaTheme="minorEastAsia"/>
        </w:rPr>
        <w:t>Для начала была составлена базовая модель</w:t>
      </w:r>
      <w:r w:rsidR="00A67348">
        <w:rPr>
          <w:rFonts w:eastAsiaTheme="minorEastAsia"/>
        </w:rPr>
        <w:t xml:space="preserve">, которая </w:t>
      </w:r>
      <w:r w:rsidR="006D1502">
        <w:rPr>
          <w:rFonts w:eastAsiaTheme="minorEastAsia"/>
        </w:rPr>
        <w:t>используется в прошлых исследованиях по теме</w:t>
      </w:r>
      <w:r w:rsidR="00A67348">
        <w:rPr>
          <w:rFonts w:eastAsiaTheme="minorEastAsia"/>
        </w:rPr>
        <w:t xml:space="preserve"> и </w:t>
      </w:r>
      <w:r w:rsidR="00D80605">
        <w:rPr>
          <w:rFonts w:eastAsiaTheme="minorEastAsia"/>
        </w:rPr>
        <w:t>имеет экономическую суть</w:t>
      </w:r>
      <w:r>
        <w:rPr>
          <w:rFonts w:eastAsiaTheme="minorEastAsia"/>
        </w:rPr>
        <w:t xml:space="preserve">. </w:t>
      </w:r>
      <w:r w:rsidR="00673D3D" w:rsidRPr="00673D3D">
        <w:rPr>
          <w:rFonts w:eastAsiaTheme="minorEastAsia"/>
        </w:rPr>
        <w:t>В качестве контрольных переменных, выступающих детерминантами финансово-экономического положения компании</w:t>
      </w:r>
      <w:r w:rsidR="00DC772C">
        <w:rPr>
          <w:rFonts w:eastAsiaTheme="minorEastAsia"/>
        </w:rPr>
        <w:t xml:space="preserve"> при совершении сделок по слияниям и поглощениям</w:t>
      </w:r>
      <w:r w:rsidR="00673D3D" w:rsidRPr="00673D3D">
        <w:rPr>
          <w:rFonts w:eastAsiaTheme="minorEastAsia"/>
        </w:rPr>
        <w:t>, в обеих моделях выбраны</w:t>
      </w:r>
      <w:r w:rsidR="003135EB">
        <w:rPr>
          <w:rFonts w:eastAsiaTheme="minorEastAsia"/>
        </w:rPr>
        <w:t xml:space="preserve"> размер выплачиваемой премии и стоим</w:t>
      </w:r>
      <w:r w:rsidR="00D80605">
        <w:rPr>
          <w:rFonts w:eastAsiaTheme="minorEastAsia"/>
        </w:rPr>
        <w:t xml:space="preserve">ость проведения сделки, которые, как предполагалось, должны быть </w:t>
      </w:r>
      <w:r w:rsidR="003135EB">
        <w:rPr>
          <w:rFonts w:eastAsiaTheme="minorEastAsia"/>
        </w:rPr>
        <w:t xml:space="preserve">негативно связаны с увеличением </w:t>
      </w:r>
      <w:r w:rsidR="00D80605">
        <w:rPr>
          <w:rFonts w:eastAsiaTheme="minorEastAsia"/>
        </w:rPr>
        <w:t>фундаментальной ценности компании. Причиной этому следующие факты</w:t>
      </w:r>
      <w:r w:rsidR="00D80605" w:rsidRPr="00D80605">
        <w:rPr>
          <w:rFonts w:eastAsiaTheme="minorEastAsia"/>
        </w:rPr>
        <w:t xml:space="preserve">: </w:t>
      </w:r>
      <w:r w:rsidR="00D80605">
        <w:rPr>
          <w:rFonts w:eastAsiaTheme="minorEastAsia"/>
        </w:rPr>
        <w:t xml:space="preserve">при совершении сделки компания, заплатившая большие премии за акции </w:t>
      </w:r>
      <w:r w:rsidR="00FF6894">
        <w:rPr>
          <w:rFonts w:eastAsiaTheme="minorEastAsia"/>
        </w:rPr>
        <w:t>компании-цели,</w:t>
      </w:r>
      <w:r w:rsidR="00D80605">
        <w:rPr>
          <w:rFonts w:eastAsiaTheme="minorEastAsia"/>
        </w:rPr>
        <w:t xml:space="preserve"> одновременно теряет другие инвестиционные возможности, что снижает её потенциал роста и развития</w:t>
      </w:r>
      <w:r w:rsidR="00DD471A">
        <w:rPr>
          <w:rFonts w:eastAsiaTheme="minorEastAsia"/>
        </w:rPr>
        <w:t>, а также увеличенная премия за акции компании делает приобретение менее выгодным</w:t>
      </w:r>
      <w:r w:rsidR="00D80605">
        <w:rPr>
          <w:rFonts w:eastAsiaTheme="minorEastAsia"/>
        </w:rPr>
        <w:t xml:space="preserve">. </w:t>
      </w:r>
    </w:p>
    <w:p w14:paraId="1D0F5E7D" w14:textId="77777777" w:rsidR="00CC2770" w:rsidRDefault="00FF6894" w:rsidP="00FA4F82">
      <w:pPr>
        <w:rPr>
          <w:rFonts w:eastAsiaTheme="minorEastAsia"/>
        </w:rPr>
      </w:pPr>
      <w:r>
        <w:rPr>
          <w:rFonts w:eastAsiaTheme="minorEastAsia"/>
        </w:rPr>
        <w:lastRenderedPageBreak/>
        <w:t>Размер же сделки прямо пропорционален размеру приобретаемых активов. Чем больше приобретаемые активы, тем сложнее компании</w:t>
      </w:r>
      <w:r w:rsidR="00DD471A">
        <w:rPr>
          <w:rFonts w:eastAsiaTheme="minorEastAsia"/>
        </w:rPr>
        <w:t>-поглотителю</w:t>
      </w:r>
      <w:r>
        <w:rPr>
          <w:rFonts w:eastAsiaTheme="minorEastAsia"/>
        </w:rPr>
        <w:t xml:space="preserve"> встроить их в текущие бизнес-процессы, что вызывает проблемы</w:t>
      </w:r>
      <w:r w:rsidR="00DD471A">
        <w:rPr>
          <w:rFonts w:eastAsiaTheme="minorEastAsia"/>
        </w:rPr>
        <w:t xml:space="preserve"> интеграции и координации</w:t>
      </w:r>
      <w:r>
        <w:rPr>
          <w:rFonts w:eastAsiaTheme="minorEastAsia"/>
        </w:rPr>
        <w:t xml:space="preserve">. </w:t>
      </w:r>
      <w:r w:rsidR="000929C3">
        <w:rPr>
          <w:rFonts w:eastAsiaTheme="minorEastAsia"/>
        </w:rPr>
        <w:t>Интеграция компании-цели — это</w:t>
      </w:r>
      <w:r>
        <w:rPr>
          <w:rFonts w:eastAsiaTheme="minorEastAsia"/>
        </w:rPr>
        <w:t xml:space="preserve"> сложный процесс с неоднозначным исходом. </w:t>
      </w:r>
    </w:p>
    <w:p w14:paraId="5068376A" w14:textId="77777777" w:rsidR="00581D7B" w:rsidRDefault="00FF6894" w:rsidP="00FA4F82">
      <w:pPr>
        <w:rPr>
          <w:rFonts w:eastAsiaTheme="minorEastAsia"/>
        </w:rPr>
      </w:pPr>
      <w:r>
        <w:rPr>
          <w:rFonts w:eastAsiaTheme="minorEastAsia"/>
        </w:rPr>
        <w:t xml:space="preserve">С другой стороны, капитализация компании-цели находится </w:t>
      </w:r>
      <w:r w:rsidR="009B24EF">
        <w:rPr>
          <w:rFonts w:eastAsiaTheme="minorEastAsia"/>
        </w:rPr>
        <w:t>в положительной</w:t>
      </w:r>
      <w:r>
        <w:rPr>
          <w:rFonts w:eastAsiaTheme="minorEastAsia"/>
        </w:rPr>
        <w:t xml:space="preserve"> </w:t>
      </w:r>
      <w:r w:rsidR="000929C3">
        <w:rPr>
          <w:rFonts w:eastAsiaTheme="minorEastAsia"/>
        </w:rPr>
        <w:t xml:space="preserve">связи с фундаментальной </w:t>
      </w:r>
      <w:r w:rsidR="00704153">
        <w:rPr>
          <w:rFonts w:eastAsiaTheme="minorEastAsia"/>
        </w:rPr>
        <w:t>ценностью компании</w:t>
      </w:r>
      <w:r w:rsidR="000929C3">
        <w:rPr>
          <w:rFonts w:eastAsiaTheme="minorEastAsia"/>
        </w:rPr>
        <w:t>, а значит</w:t>
      </w:r>
      <w:r w:rsidR="00704153">
        <w:rPr>
          <w:rFonts w:eastAsiaTheme="minorEastAsia"/>
        </w:rPr>
        <w:t>,</w:t>
      </w:r>
      <w:r w:rsidR="000929C3">
        <w:rPr>
          <w:rFonts w:eastAsiaTheme="minorEastAsia"/>
        </w:rPr>
        <w:t xml:space="preserve"> и изменения</w:t>
      </w:r>
      <w:r w:rsidR="00B731A3">
        <w:rPr>
          <w:rFonts w:eastAsiaTheme="minorEastAsia"/>
        </w:rPr>
        <w:t xml:space="preserve"> капитализации</w:t>
      </w:r>
      <w:r w:rsidR="000929C3">
        <w:rPr>
          <w:rFonts w:eastAsiaTheme="minorEastAsia"/>
        </w:rPr>
        <w:t xml:space="preserve"> при совершении сделок слияний и поглощений должны </w:t>
      </w:r>
      <w:r w:rsidR="009B24EF">
        <w:rPr>
          <w:rFonts w:eastAsiaTheme="minorEastAsia"/>
        </w:rPr>
        <w:t>советовать изменениям</w:t>
      </w:r>
      <w:r w:rsidR="00704153">
        <w:rPr>
          <w:rFonts w:eastAsiaTheme="minorEastAsia"/>
        </w:rPr>
        <w:t xml:space="preserve"> фундаментальной ценности. </w:t>
      </w:r>
    </w:p>
    <w:p w14:paraId="5FF5029F" w14:textId="6DB88728" w:rsidR="00704153" w:rsidRPr="00FA4F82" w:rsidRDefault="00581D7B" w:rsidP="00CF1236">
      <w:pPr>
        <w:rPr>
          <w:rFonts w:eastAsiaTheme="minorEastAsia"/>
        </w:rPr>
      </w:pPr>
      <w:r>
        <w:rPr>
          <w:rFonts w:eastAsiaTheme="minorEastAsia"/>
        </w:rPr>
        <w:t xml:space="preserve">При предварительных тестах и попытках построения модели на основе предыдущих исследований были совершены попытки включения переменной, отражающей стоимость приобретаемо компании, однако такая переменная </w:t>
      </w:r>
      <w:r w:rsidR="00CD12B0">
        <w:rPr>
          <w:rFonts w:eastAsiaTheme="minorEastAsia"/>
        </w:rPr>
        <w:t xml:space="preserve">оказалась высоко коррелирована со значениями </w:t>
      </w:r>
      <w:r w:rsidR="00CF1236">
        <w:rPr>
          <w:rFonts w:eastAsiaTheme="minorEastAsia"/>
        </w:rPr>
        <w:t>размера совершаемой сделки, что не позволило использовать её в указанной модели. И, таким образом, б</w:t>
      </w:r>
      <w:r w:rsidR="00FA4F82">
        <w:rPr>
          <w:rFonts w:eastAsiaTheme="minorEastAsia"/>
        </w:rPr>
        <w:t>азовая модель отражена следующим уравнением</w:t>
      </w:r>
      <w:r w:rsidR="00FA4F82" w:rsidRPr="00FA4F82">
        <w:rPr>
          <w:rFonts w:eastAsiaTheme="minorEastAsia"/>
        </w:rPr>
        <w:t>:</w:t>
      </w:r>
    </w:p>
    <w:p w14:paraId="2C146B0C" w14:textId="3FB50629" w:rsidR="00D22650" w:rsidRPr="00FA4F82" w:rsidRDefault="00D0414F" w:rsidP="00D22650">
      <w:pPr>
        <w:ind w:hanging="142"/>
        <w:jc w:val="center"/>
        <w:rPr>
          <w:rFonts w:eastAsiaTheme="minorEastAsia"/>
        </w:rPr>
      </w:pPr>
      <m:oMath>
        <m:sSub>
          <m:sSubPr>
            <m:ctrlPr>
              <w:rPr>
                <w:rFonts w:ascii="Cambria Math" w:eastAsiaTheme="minorEastAsia" w:hAnsi="Cambria Math"/>
                <w:i/>
                <w:iCs/>
                <w:sz w:val="21"/>
                <w:szCs w:val="20"/>
                <w:lang w:val="en-US"/>
              </w:rPr>
            </m:ctrlPr>
          </m:sSubPr>
          <m:e>
            <m:r>
              <w:rPr>
                <w:rFonts w:ascii="Cambria Math" w:eastAsiaTheme="minorEastAsia" w:hAnsi="Cambria Math"/>
                <w:sz w:val="21"/>
                <w:szCs w:val="20"/>
                <w:lang w:val="en-US"/>
              </w:rPr>
              <m:t>DVALUEPERC</m:t>
            </m:r>
          </m:e>
          <m:sub>
            <m:r>
              <w:rPr>
                <w:rFonts w:ascii="Cambria Math" w:eastAsiaTheme="minorEastAsia" w:hAnsi="Cambria Math"/>
                <w:sz w:val="21"/>
                <w:szCs w:val="20"/>
                <w:lang w:val="en-US"/>
              </w:rPr>
              <m:t>i</m:t>
            </m:r>
          </m:sub>
        </m:sSub>
        <m:r>
          <w:rPr>
            <w:rFonts w:ascii="Cambria Math" w:eastAsiaTheme="minorEastAsia" w:hAnsi="Cambria Math"/>
            <w:sz w:val="21"/>
            <w:szCs w:val="20"/>
          </w:rPr>
          <m:t>=</m:t>
        </m:r>
        <m:r>
          <w:rPr>
            <w:rFonts w:ascii="Cambria Math" w:eastAsiaTheme="minorEastAsia" w:hAnsi="Cambria Math"/>
            <w:sz w:val="21"/>
            <w:szCs w:val="20"/>
            <w:lang w:val="en-US"/>
          </w:rPr>
          <m:t> </m:t>
        </m:r>
        <m:sSub>
          <m:sSubPr>
            <m:ctrlPr>
              <w:rPr>
                <w:rFonts w:ascii="Cambria Math" w:eastAsiaTheme="minorEastAsia" w:hAnsi="Cambria Math"/>
                <w:i/>
                <w:iCs/>
                <w:sz w:val="21"/>
                <w:szCs w:val="20"/>
                <w:lang w:val="en-US"/>
              </w:rPr>
            </m:ctrlPr>
          </m:sSubPr>
          <m:e>
            <m:r>
              <w:rPr>
                <w:rFonts w:ascii="Cambria Math" w:eastAsiaTheme="minorEastAsia" w:hAnsi="Cambria Math"/>
                <w:sz w:val="21"/>
                <w:szCs w:val="20"/>
                <w:lang w:val="en-US"/>
              </w:rPr>
              <m:t>β</m:t>
            </m:r>
          </m:e>
          <m:sub>
            <m:r>
              <w:rPr>
                <w:rFonts w:ascii="Cambria Math" w:eastAsiaTheme="minorEastAsia" w:hAnsi="Cambria Math"/>
                <w:sz w:val="21"/>
                <w:szCs w:val="20"/>
              </w:rPr>
              <m:t>0</m:t>
            </m:r>
          </m:sub>
        </m:sSub>
        <m:r>
          <w:rPr>
            <w:rFonts w:ascii="Cambria Math" w:eastAsiaTheme="minorEastAsia" w:hAnsi="Cambria Math"/>
            <w:sz w:val="21"/>
            <w:szCs w:val="20"/>
          </w:rPr>
          <m:t>+</m:t>
        </m:r>
        <m:r>
          <w:rPr>
            <w:rFonts w:ascii="Cambria Math" w:eastAsiaTheme="minorEastAsia" w:hAnsi="Cambria Math"/>
            <w:sz w:val="21"/>
            <w:szCs w:val="20"/>
            <w:lang w:val="en-US"/>
          </w:rPr>
          <m:t> </m:t>
        </m:r>
        <m:sSub>
          <m:sSubPr>
            <m:ctrlPr>
              <w:rPr>
                <w:rFonts w:ascii="Cambria Math" w:eastAsiaTheme="minorEastAsia" w:hAnsi="Cambria Math"/>
                <w:i/>
                <w:iCs/>
                <w:sz w:val="21"/>
                <w:szCs w:val="20"/>
                <w:lang w:val="en-US"/>
              </w:rPr>
            </m:ctrlPr>
          </m:sSubPr>
          <m:e>
            <m:r>
              <w:rPr>
                <w:rFonts w:ascii="Cambria Math" w:eastAsiaTheme="minorEastAsia" w:hAnsi="Cambria Math"/>
                <w:sz w:val="21"/>
                <w:szCs w:val="20"/>
                <w:lang w:val="en-US"/>
              </w:rPr>
              <m:t>β</m:t>
            </m:r>
          </m:e>
          <m:sub>
            <m:r>
              <w:rPr>
                <w:rFonts w:ascii="Cambria Math" w:eastAsiaTheme="minorEastAsia" w:hAnsi="Cambria Math"/>
                <w:sz w:val="21"/>
                <w:szCs w:val="20"/>
              </w:rPr>
              <m:t>1</m:t>
            </m:r>
          </m:sub>
        </m:sSub>
        <m:r>
          <w:rPr>
            <w:rFonts w:ascii="Cambria Math" w:eastAsiaTheme="minorEastAsia" w:hAnsi="Cambria Math"/>
            <w:sz w:val="21"/>
            <w:szCs w:val="20"/>
            <w:lang w:val="en-US"/>
          </w:rPr>
          <m:t> </m:t>
        </m:r>
        <m:r>
          <w:rPr>
            <w:rFonts w:ascii="Cambria Math" w:eastAsiaTheme="minorEastAsia" w:hAnsi="Cambria Math"/>
            <w:sz w:val="21"/>
            <w:szCs w:val="20"/>
          </w:rPr>
          <m:t>×</m:t>
        </m:r>
        <m:r>
          <w:rPr>
            <w:rFonts w:ascii="Cambria Math" w:eastAsiaTheme="minorEastAsia" w:hAnsi="Cambria Math"/>
            <w:sz w:val="21"/>
            <w:szCs w:val="20"/>
            <w:lang w:val="en-US"/>
          </w:rPr>
          <m:t> ACQCAPLOG</m:t>
        </m:r>
        <m:r>
          <w:rPr>
            <w:rFonts w:ascii="Cambria Math" w:eastAsiaTheme="minorEastAsia" w:hAnsi="Cambria Math"/>
            <w:sz w:val="21"/>
            <w:szCs w:val="20"/>
          </w:rPr>
          <m:t>+</m:t>
        </m:r>
        <m:sSub>
          <m:sSubPr>
            <m:ctrlPr>
              <w:rPr>
                <w:rFonts w:ascii="Cambria Math" w:eastAsiaTheme="minorEastAsia" w:hAnsi="Cambria Math"/>
                <w:i/>
                <w:iCs/>
                <w:sz w:val="21"/>
                <w:szCs w:val="20"/>
                <w:lang w:val="en-US"/>
              </w:rPr>
            </m:ctrlPr>
          </m:sSubPr>
          <m:e>
            <m:r>
              <w:rPr>
                <w:rFonts w:ascii="Cambria Math" w:eastAsiaTheme="minorEastAsia" w:hAnsi="Cambria Math"/>
                <w:sz w:val="21"/>
                <w:szCs w:val="20"/>
                <w:lang w:val="en-US"/>
              </w:rPr>
              <m:t>β</m:t>
            </m:r>
          </m:e>
          <m:sub>
            <m:r>
              <w:rPr>
                <w:rFonts w:ascii="Cambria Math" w:eastAsiaTheme="minorEastAsia" w:hAnsi="Cambria Math"/>
                <w:sz w:val="21"/>
                <w:szCs w:val="20"/>
              </w:rPr>
              <m:t>2</m:t>
            </m:r>
          </m:sub>
        </m:sSub>
        <m:r>
          <w:rPr>
            <w:rFonts w:ascii="Cambria Math" w:eastAsiaTheme="minorEastAsia" w:hAnsi="Cambria Math"/>
            <w:sz w:val="21"/>
            <w:szCs w:val="20"/>
            <w:lang w:val="en-US"/>
          </w:rPr>
          <m:t> </m:t>
        </m:r>
        <m:r>
          <w:rPr>
            <w:rFonts w:ascii="Cambria Math" w:eastAsiaTheme="minorEastAsia" w:hAnsi="Cambria Math"/>
            <w:sz w:val="21"/>
            <w:szCs w:val="20"/>
          </w:rPr>
          <m:t>×</m:t>
        </m:r>
        <m:r>
          <w:rPr>
            <w:rFonts w:ascii="Cambria Math" w:eastAsiaTheme="minorEastAsia" w:hAnsi="Cambria Math"/>
            <w:sz w:val="21"/>
            <w:szCs w:val="20"/>
            <w:lang w:val="en-US"/>
          </w:rPr>
          <m:t> DVALUELOG</m:t>
        </m:r>
        <m:r>
          <w:rPr>
            <w:rFonts w:ascii="Cambria Math" w:eastAsiaTheme="minorEastAsia" w:hAnsi="Cambria Math"/>
            <w:sz w:val="21"/>
            <w:szCs w:val="20"/>
          </w:rPr>
          <m:t>+</m:t>
        </m:r>
        <m:sSub>
          <m:sSubPr>
            <m:ctrlPr>
              <w:rPr>
                <w:rFonts w:ascii="Cambria Math" w:eastAsiaTheme="minorEastAsia" w:hAnsi="Cambria Math"/>
                <w:i/>
                <w:iCs/>
                <w:sz w:val="21"/>
                <w:szCs w:val="20"/>
                <w:lang w:val="en-US"/>
              </w:rPr>
            </m:ctrlPr>
          </m:sSubPr>
          <m:e>
            <m:r>
              <w:rPr>
                <w:rFonts w:ascii="Cambria Math" w:eastAsiaTheme="minorEastAsia" w:hAnsi="Cambria Math"/>
                <w:sz w:val="21"/>
                <w:szCs w:val="20"/>
                <w:lang w:val="en-US"/>
              </w:rPr>
              <m:t> β</m:t>
            </m:r>
          </m:e>
          <m:sub>
            <m:r>
              <w:rPr>
                <w:rFonts w:ascii="Cambria Math" w:eastAsiaTheme="minorEastAsia" w:hAnsi="Cambria Math"/>
                <w:sz w:val="21"/>
                <w:szCs w:val="20"/>
              </w:rPr>
              <m:t>3</m:t>
            </m:r>
          </m:sub>
        </m:sSub>
        <m:r>
          <w:rPr>
            <w:rFonts w:ascii="Cambria Math" w:eastAsiaTheme="minorEastAsia" w:hAnsi="Cambria Math"/>
            <w:sz w:val="21"/>
            <w:szCs w:val="20"/>
            <w:lang w:val="en-US"/>
          </w:rPr>
          <m:t> </m:t>
        </m:r>
        <m:r>
          <w:rPr>
            <w:rFonts w:ascii="Cambria Math" w:eastAsiaTheme="minorEastAsia" w:hAnsi="Cambria Math"/>
            <w:sz w:val="21"/>
            <w:szCs w:val="20"/>
          </w:rPr>
          <m:t>×</m:t>
        </m:r>
        <m:r>
          <w:rPr>
            <w:rFonts w:ascii="Cambria Math" w:eastAsiaTheme="minorEastAsia" w:hAnsi="Cambria Math"/>
            <w:sz w:val="21"/>
            <w:szCs w:val="20"/>
            <w:lang w:val="en-US"/>
          </w:rPr>
          <m:t> MODFEELOG</m:t>
        </m:r>
        <m:r>
          <w:rPr>
            <w:rFonts w:ascii="Cambria Math" w:eastAsiaTheme="minorEastAsia" w:hAnsi="Cambria Math"/>
            <w:sz w:val="21"/>
            <w:szCs w:val="20"/>
          </w:rPr>
          <m:t>+</m:t>
        </m:r>
        <m:sSub>
          <m:sSubPr>
            <m:ctrlPr>
              <w:rPr>
                <w:rFonts w:ascii="Cambria Math" w:eastAsiaTheme="minorEastAsia" w:hAnsi="Cambria Math"/>
                <w:i/>
                <w:iCs/>
                <w:sz w:val="21"/>
                <w:szCs w:val="20"/>
                <w:lang w:val="en-US"/>
              </w:rPr>
            </m:ctrlPr>
          </m:sSubPr>
          <m:e>
            <m:r>
              <w:rPr>
                <w:rFonts w:ascii="Cambria Math" w:eastAsiaTheme="minorEastAsia" w:hAnsi="Cambria Math"/>
                <w:sz w:val="21"/>
                <w:szCs w:val="20"/>
                <w:lang w:val="en-US"/>
              </w:rPr>
              <m:t>ε</m:t>
            </m:r>
          </m:e>
          <m:sub>
            <m:r>
              <w:rPr>
                <w:rFonts w:ascii="Cambria Math" w:eastAsiaTheme="minorEastAsia" w:hAnsi="Cambria Math"/>
                <w:sz w:val="21"/>
                <w:szCs w:val="20"/>
                <w:lang w:val="en-US"/>
              </w:rPr>
              <m:t>i</m:t>
            </m:r>
          </m:sub>
        </m:sSub>
        <m:r>
          <w:rPr>
            <w:rFonts w:ascii="Cambria Math" w:eastAsiaTheme="minorEastAsia" w:hAnsi="Cambria Math"/>
            <w:sz w:val="21"/>
            <w:szCs w:val="20"/>
          </w:rPr>
          <m:t>,</m:t>
        </m:r>
      </m:oMath>
      <w:r w:rsidR="00D22650" w:rsidRPr="005913D9">
        <w:rPr>
          <w:rFonts w:eastAsiaTheme="minorEastAsia"/>
          <w:sz w:val="21"/>
          <w:szCs w:val="20"/>
        </w:rPr>
        <w:t xml:space="preserve">  </w:t>
      </w:r>
      <w:r w:rsidR="005913D9" w:rsidRPr="005913D9">
        <w:rPr>
          <w:rFonts w:eastAsiaTheme="minorEastAsia"/>
          <w:sz w:val="21"/>
          <w:szCs w:val="20"/>
        </w:rPr>
        <w:t>(27)</w:t>
      </w:r>
      <w:r w:rsidR="00D22650" w:rsidRPr="00D22650">
        <w:rPr>
          <w:rFonts w:eastAsiaTheme="minorEastAsia"/>
          <w:sz w:val="20"/>
          <w:szCs w:val="20"/>
        </w:rPr>
        <w:t xml:space="preserve">                                                      </w:t>
      </w:r>
      <w:r w:rsidR="005913D9">
        <w:rPr>
          <w:rFonts w:eastAsiaTheme="minorEastAsia"/>
          <w:sz w:val="20"/>
          <w:szCs w:val="20"/>
        </w:rPr>
        <w:t xml:space="preserve">            </w:t>
      </w:r>
    </w:p>
    <w:p w14:paraId="5E53691A" w14:textId="77777777" w:rsidR="00CC2770" w:rsidRDefault="00CC2770" w:rsidP="00CC2770">
      <w:pPr>
        <w:rPr>
          <w:rFonts w:eastAsiaTheme="minorEastAsia"/>
        </w:rPr>
      </w:pPr>
      <w:r w:rsidRPr="00CC2770">
        <w:rPr>
          <w:rFonts w:eastAsiaTheme="minorEastAsia"/>
        </w:rPr>
        <w:t xml:space="preserve">где </w:t>
      </w:r>
    </w:p>
    <w:p w14:paraId="34074421" w14:textId="77777777" w:rsidR="00CC2770" w:rsidRDefault="00D0414F" w:rsidP="00352C92">
      <w:pPr>
        <w:spacing w:after="0"/>
        <w:ind w:firstLine="0"/>
        <w:rPr>
          <w:rFonts w:eastAsiaTheme="minorEastAsia"/>
        </w:rPr>
      </w:pPr>
      <m:oMath>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lang w:val="en-US"/>
              </w:rPr>
              <m:t>k</m:t>
            </m:r>
          </m:sub>
        </m:sSub>
      </m:oMath>
      <w:r w:rsidR="00CC2770" w:rsidRPr="00CC2770">
        <w:rPr>
          <w:rFonts w:eastAsiaTheme="minorEastAsia"/>
        </w:rPr>
        <w:t xml:space="preserve"> — неизвестный параметр (</w:t>
      </w:r>
      <m:oMath>
        <m:r>
          <w:rPr>
            <w:rFonts w:ascii="Cambria Math" w:eastAsiaTheme="minorEastAsia" w:hAnsi="Cambria Math"/>
            <w:lang w:val="en-US"/>
          </w:rPr>
          <m:t>k</m:t>
        </m:r>
        <m:r>
          <w:rPr>
            <w:rFonts w:ascii="Cambria Math" w:eastAsiaTheme="minorEastAsia" w:hAnsi="Cambria Math"/>
          </w:rPr>
          <m:t>=0,</m:t>
        </m:r>
        <m:r>
          <w:rPr>
            <w:rFonts w:ascii="Cambria Math" w:eastAsiaTheme="minorEastAsia" w:hAnsi="Cambria Math"/>
            <w:lang w:val="en-US"/>
          </w:rPr>
          <m:t> </m:t>
        </m:r>
        <m:r>
          <w:rPr>
            <w:rFonts w:ascii="Cambria Math" w:eastAsiaTheme="minorEastAsia" w:hAnsi="Cambria Math"/>
          </w:rPr>
          <m:t>…,</m:t>
        </m:r>
        <m:r>
          <w:rPr>
            <w:rFonts w:ascii="Cambria Math" w:eastAsiaTheme="minorEastAsia" w:hAnsi="Cambria Math"/>
            <w:lang w:val="en-US"/>
          </w:rPr>
          <m:t> </m:t>
        </m:r>
        <m:r>
          <w:rPr>
            <w:rFonts w:ascii="Cambria Math" w:eastAsiaTheme="minorEastAsia" w:hAnsi="Cambria Math"/>
          </w:rPr>
          <m:t>3</m:t>
        </m:r>
      </m:oMath>
      <w:r w:rsidR="00CC2770" w:rsidRPr="00CC2770">
        <w:rPr>
          <w:rFonts w:eastAsiaTheme="minorEastAsia"/>
        </w:rPr>
        <w:t xml:space="preserve">); </w:t>
      </w:r>
    </w:p>
    <w:p w14:paraId="58C20468" w14:textId="15CD7EB5" w:rsidR="00CC2770" w:rsidRPr="00CC2770" w:rsidRDefault="00D0414F" w:rsidP="00352C92">
      <w:pPr>
        <w:spacing w:after="0"/>
        <w:ind w:firstLine="0"/>
        <w:rPr>
          <w:rFonts w:eastAsiaTheme="minorEastAsia"/>
        </w:rPr>
      </w:pPr>
      <m:oMath>
        <m:sSub>
          <m:sSubPr>
            <m:ctrlPr>
              <w:rPr>
                <w:rFonts w:ascii="Cambria Math" w:eastAsiaTheme="minorEastAsia" w:hAnsi="Cambria Math"/>
                <w:i/>
                <w:iCs/>
                <w:lang w:val="en-US"/>
              </w:rPr>
            </m:ctrlPr>
          </m:sSubPr>
          <m:e>
            <m:r>
              <w:rPr>
                <w:rFonts w:ascii="Cambria Math" w:eastAsiaTheme="minorEastAsia" w:hAnsi="Cambria Math"/>
                <w:lang w:val="en-US"/>
              </w:rPr>
              <m:t>ε</m:t>
            </m:r>
          </m:e>
          <m:sub>
            <m:r>
              <w:rPr>
                <w:rFonts w:ascii="Cambria Math" w:eastAsiaTheme="minorEastAsia" w:hAnsi="Cambria Math"/>
                <w:lang w:val="en-US"/>
              </w:rPr>
              <m:t>i</m:t>
            </m:r>
          </m:sub>
        </m:sSub>
      </m:oMath>
      <w:r w:rsidR="00CC2770" w:rsidRPr="00CC2770">
        <w:rPr>
          <w:rFonts w:eastAsiaTheme="minorEastAsia"/>
        </w:rPr>
        <w:t xml:space="preserve"> — случайная величина</w:t>
      </w:r>
    </w:p>
    <w:p w14:paraId="033C0F8B" w14:textId="79F0BEDE" w:rsidR="00FA4F82" w:rsidRDefault="00856EFF" w:rsidP="00704153">
      <w:pPr>
        <w:rPr>
          <w:rFonts w:eastAsiaTheme="minorEastAsia"/>
        </w:rPr>
      </w:pPr>
      <w:r>
        <w:rPr>
          <w:rFonts w:eastAsiaTheme="minorEastAsia"/>
        </w:rPr>
        <w:t xml:space="preserve">Уже на первых шагах </w:t>
      </w:r>
      <w:r w:rsidR="00333BE5">
        <w:rPr>
          <w:rFonts w:eastAsiaTheme="minorEastAsia"/>
        </w:rPr>
        <w:t xml:space="preserve">тестирования расширенной модели стало очевидно, что переменная, отвечающая за проверку второй гипотезы </w:t>
      </w:r>
      <w:r w:rsidR="008679C0">
        <w:rPr>
          <w:rFonts w:eastAsiaTheme="minorEastAsia"/>
        </w:rPr>
        <w:t>исследования</w:t>
      </w:r>
      <w:r w:rsidR="00333BE5">
        <w:rPr>
          <w:rFonts w:eastAsiaTheme="minorEastAsia"/>
        </w:rPr>
        <w:t xml:space="preserve"> о совершении </w:t>
      </w:r>
      <w:r w:rsidR="006303B1">
        <w:rPr>
          <w:rFonts w:eastAsiaTheme="minorEastAsia"/>
        </w:rPr>
        <w:t>международных сделок слияния и поглощения,</w:t>
      </w:r>
      <w:r w:rsidR="00333BE5">
        <w:rPr>
          <w:rFonts w:eastAsiaTheme="minorEastAsia"/>
        </w:rPr>
        <w:t xml:space="preserve"> не может быть включена в модель, </w:t>
      </w:r>
      <w:r w:rsidR="006303B1">
        <w:rPr>
          <w:rFonts w:eastAsiaTheme="minorEastAsia"/>
        </w:rPr>
        <w:t>поскольку её значения не являлись адекватными</w:t>
      </w:r>
      <w:r w:rsidR="008679C0">
        <w:rPr>
          <w:rFonts w:eastAsiaTheme="minorEastAsia"/>
        </w:rPr>
        <w:t xml:space="preserve"> и значимыми</w:t>
      </w:r>
      <w:r w:rsidR="006303B1">
        <w:rPr>
          <w:rFonts w:eastAsiaTheme="minorEastAsia"/>
        </w:rPr>
        <w:t xml:space="preserve">, посему в </w:t>
      </w:r>
      <w:r w:rsidR="00C12F12">
        <w:rPr>
          <w:rFonts w:eastAsiaTheme="minorEastAsia"/>
        </w:rPr>
        <w:t xml:space="preserve">рамках данной работы стоит говорить об отсутствии отличий в изменении фундаментальной ценности компании в  международных и внутрироссийских сделках. </w:t>
      </w:r>
      <w:r w:rsidR="00FB7D3A">
        <w:rPr>
          <w:rFonts w:eastAsiaTheme="minorEastAsia"/>
        </w:rPr>
        <w:t xml:space="preserve">Для проверки остальных гипотез исследования расширенное регрессионное уравнение </w:t>
      </w:r>
      <w:r w:rsidR="00352C92">
        <w:rPr>
          <w:rFonts w:eastAsiaTheme="minorEastAsia"/>
        </w:rPr>
        <w:t>сконструировано</w:t>
      </w:r>
      <w:r w:rsidR="00FB7D3A">
        <w:rPr>
          <w:rFonts w:eastAsiaTheme="minorEastAsia"/>
        </w:rPr>
        <w:t xml:space="preserve"> следующим образом</w:t>
      </w:r>
      <w:r w:rsidR="00FB7D3A" w:rsidRPr="00FB7D3A">
        <w:rPr>
          <w:rFonts w:eastAsiaTheme="minorEastAsia"/>
        </w:rPr>
        <w:t>:</w:t>
      </w:r>
    </w:p>
    <w:p w14:paraId="2C07C675" w14:textId="312D84FA" w:rsidR="005913D9" w:rsidRPr="005913D9" w:rsidRDefault="00D0414F" w:rsidP="005913D9">
      <w:pPr>
        <w:ind w:right="140" w:hanging="142"/>
        <w:jc w:val="center"/>
        <w:rPr>
          <w:rFonts w:asciiTheme="minorHAnsi" w:eastAsiaTheme="minorEastAsia" w:hAnsiTheme="minorHAnsi" w:cstheme="minorHAnsi"/>
          <w:szCs w:val="24"/>
        </w:rPr>
      </w:pPr>
      <m:oMath>
        <m:sSub>
          <m:sSubPr>
            <m:ctrlPr>
              <w:rPr>
                <w:rFonts w:ascii="Cambria Math" w:eastAsiaTheme="minorEastAsia" w:hAnsi="Cambria Math"/>
                <w:i/>
                <w:iCs/>
                <w:sz w:val="21"/>
                <w:szCs w:val="20"/>
                <w:lang w:val="en-US"/>
              </w:rPr>
            </m:ctrlPr>
          </m:sSubPr>
          <m:e>
            <m:r>
              <w:rPr>
                <w:rFonts w:ascii="Cambria Math" w:eastAsiaTheme="minorEastAsia" w:hAnsi="Cambria Math"/>
                <w:sz w:val="21"/>
                <w:szCs w:val="20"/>
                <w:lang w:val="en-US"/>
              </w:rPr>
              <m:t>DVALUEPERC</m:t>
            </m:r>
          </m:e>
          <m:sub>
            <m:r>
              <w:rPr>
                <w:rFonts w:ascii="Cambria Math" w:eastAsiaTheme="minorEastAsia" w:hAnsi="Cambria Math"/>
                <w:sz w:val="21"/>
                <w:szCs w:val="20"/>
                <w:lang w:val="en-US"/>
              </w:rPr>
              <m:t>i</m:t>
            </m:r>
          </m:sub>
        </m:sSub>
        <m:r>
          <w:rPr>
            <w:rFonts w:ascii="Cambria Math" w:eastAsiaTheme="minorEastAsia" w:hAnsi="Cambria Math"/>
            <w:sz w:val="21"/>
            <w:szCs w:val="20"/>
          </w:rPr>
          <m:t>=</m:t>
        </m:r>
        <m:r>
          <w:rPr>
            <w:rFonts w:ascii="Cambria Math" w:eastAsiaTheme="minorEastAsia" w:hAnsi="Cambria Math"/>
            <w:sz w:val="21"/>
            <w:szCs w:val="20"/>
            <w:lang w:val="en-US"/>
          </w:rPr>
          <m:t> </m:t>
        </m:r>
        <m:sSub>
          <m:sSubPr>
            <m:ctrlPr>
              <w:rPr>
                <w:rFonts w:ascii="Cambria Math" w:eastAsiaTheme="minorEastAsia" w:hAnsi="Cambria Math"/>
                <w:i/>
                <w:iCs/>
                <w:sz w:val="21"/>
                <w:szCs w:val="20"/>
                <w:lang w:val="en-US"/>
              </w:rPr>
            </m:ctrlPr>
          </m:sSubPr>
          <m:e>
            <m:r>
              <w:rPr>
                <w:rFonts w:ascii="Cambria Math" w:eastAsiaTheme="minorEastAsia" w:hAnsi="Cambria Math"/>
                <w:sz w:val="21"/>
                <w:szCs w:val="20"/>
                <w:lang w:val="en-US"/>
              </w:rPr>
              <m:t>β</m:t>
            </m:r>
          </m:e>
          <m:sub>
            <m:r>
              <w:rPr>
                <w:rFonts w:ascii="Cambria Math" w:eastAsiaTheme="minorEastAsia" w:hAnsi="Cambria Math"/>
                <w:sz w:val="21"/>
                <w:szCs w:val="20"/>
              </w:rPr>
              <m:t>0</m:t>
            </m:r>
          </m:sub>
        </m:sSub>
        <m:r>
          <w:rPr>
            <w:rFonts w:ascii="Cambria Math" w:eastAsiaTheme="minorEastAsia" w:hAnsi="Cambria Math"/>
            <w:sz w:val="21"/>
            <w:szCs w:val="20"/>
          </w:rPr>
          <m:t>+</m:t>
        </m:r>
        <m:r>
          <w:rPr>
            <w:rFonts w:ascii="Cambria Math" w:eastAsiaTheme="minorEastAsia" w:hAnsi="Cambria Math"/>
            <w:sz w:val="21"/>
            <w:szCs w:val="20"/>
            <w:lang w:val="en-US"/>
          </w:rPr>
          <m:t> </m:t>
        </m:r>
        <m:sSub>
          <m:sSubPr>
            <m:ctrlPr>
              <w:rPr>
                <w:rFonts w:ascii="Cambria Math" w:eastAsiaTheme="minorEastAsia" w:hAnsi="Cambria Math"/>
                <w:i/>
                <w:iCs/>
                <w:sz w:val="21"/>
                <w:szCs w:val="20"/>
                <w:lang w:val="en-US"/>
              </w:rPr>
            </m:ctrlPr>
          </m:sSubPr>
          <m:e>
            <m:r>
              <w:rPr>
                <w:rFonts w:ascii="Cambria Math" w:eastAsiaTheme="minorEastAsia" w:hAnsi="Cambria Math"/>
                <w:sz w:val="21"/>
                <w:szCs w:val="20"/>
                <w:lang w:val="en-US"/>
              </w:rPr>
              <m:t>β</m:t>
            </m:r>
          </m:e>
          <m:sub>
            <m:r>
              <w:rPr>
                <w:rFonts w:ascii="Cambria Math" w:eastAsiaTheme="minorEastAsia" w:hAnsi="Cambria Math"/>
                <w:sz w:val="21"/>
                <w:szCs w:val="20"/>
              </w:rPr>
              <m:t>1</m:t>
            </m:r>
          </m:sub>
        </m:sSub>
        <m:r>
          <w:rPr>
            <w:rFonts w:ascii="Cambria Math" w:eastAsiaTheme="minorEastAsia" w:hAnsi="Cambria Math"/>
            <w:sz w:val="21"/>
            <w:szCs w:val="20"/>
            <w:lang w:val="en-US"/>
          </w:rPr>
          <m:t> </m:t>
        </m:r>
        <m:r>
          <w:rPr>
            <w:rFonts w:ascii="Cambria Math" w:eastAsiaTheme="minorEastAsia" w:hAnsi="Cambria Math"/>
            <w:sz w:val="21"/>
            <w:szCs w:val="20"/>
          </w:rPr>
          <m:t>×</m:t>
        </m:r>
        <m:r>
          <w:rPr>
            <w:rFonts w:ascii="Cambria Math" w:eastAsiaTheme="minorEastAsia" w:hAnsi="Cambria Math"/>
            <w:sz w:val="21"/>
            <w:szCs w:val="20"/>
            <w:lang w:val="en-US"/>
          </w:rPr>
          <m:t> ACQCAPLOG</m:t>
        </m:r>
        <m:r>
          <w:rPr>
            <w:rFonts w:ascii="Cambria Math" w:eastAsiaTheme="minorEastAsia" w:hAnsi="Cambria Math"/>
            <w:sz w:val="21"/>
            <w:szCs w:val="20"/>
          </w:rPr>
          <m:t>+</m:t>
        </m:r>
        <m:sSub>
          <m:sSubPr>
            <m:ctrlPr>
              <w:rPr>
                <w:rFonts w:ascii="Cambria Math" w:eastAsiaTheme="minorEastAsia" w:hAnsi="Cambria Math"/>
                <w:i/>
                <w:iCs/>
                <w:sz w:val="21"/>
                <w:szCs w:val="20"/>
                <w:lang w:val="en-US"/>
              </w:rPr>
            </m:ctrlPr>
          </m:sSubPr>
          <m:e>
            <m:r>
              <w:rPr>
                <w:rFonts w:ascii="Cambria Math" w:eastAsiaTheme="minorEastAsia" w:hAnsi="Cambria Math"/>
                <w:sz w:val="21"/>
                <w:szCs w:val="20"/>
                <w:lang w:val="en-US"/>
              </w:rPr>
              <m:t>β</m:t>
            </m:r>
          </m:e>
          <m:sub>
            <m:r>
              <w:rPr>
                <w:rFonts w:ascii="Cambria Math" w:eastAsiaTheme="minorEastAsia" w:hAnsi="Cambria Math"/>
                <w:sz w:val="21"/>
                <w:szCs w:val="20"/>
              </w:rPr>
              <m:t>2</m:t>
            </m:r>
          </m:sub>
        </m:sSub>
        <m:r>
          <w:rPr>
            <w:rFonts w:ascii="Cambria Math" w:eastAsiaTheme="minorEastAsia" w:hAnsi="Cambria Math"/>
            <w:sz w:val="21"/>
            <w:szCs w:val="20"/>
            <w:lang w:val="en-US"/>
          </w:rPr>
          <m:t> </m:t>
        </m:r>
        <m:r>
          <w:rPr>
            <w:rFonts w:ascii="Cambria Math" w:eastAsiaTheme="minorEastAsia" w:hAnsi="Cambria Math"/>
            <w:sz w:val="21"/>
            <w:szCs w:val="20"/>
          </w:rPr>
          <m:t>×</m:t>
        </m:r>
        <m:r>
          <w:rPr>
            <w:rFonts w:ascii="Cambria Math" w:eastAsiaTheme="minorEastAsia" w:hAnsi="Cambria Math"/>
            <w:sz w:val="21"/>
            <w:szCs w:val="20"/>
            <w:lang w:val="en-US"/>
          </w:rPr>
          <m:t> DVALUELOG</m:t>
        </m:r>
        <m:r>
          <w:rPr>
            <w:rFonts w:ascii="Cambria Math" w:eastAsiaTheme="minorEastAsia" w:hAnsi="Cambria Math"/>
            <w:sz w:val="21"/>
            <w:szCs w:val="20"/>
          </w:rPr>
          <m:t>+</m:t>
        </m:r>
        <m:sSub>
          <m:sSubPr>
            <m:ctrlPr>
              <w:rPr>
                <w:rFonts w:ascii="Cambria Math" w:eastAsiaTheme="minorEastAsia" w:hAnsi="Cambria Math"/>
                <w:i/>
                <w:iCs/>
                <w:sz w:val="21"/>
                <w:szCs w:val="20"/>
                <w:lang w:val="en-US"/>
              </w:rPr>
            </m:ctrlPr>
          </m:sSubPr>
          <m:e>
            <m:r>
              <w:rPr>
                <w:rFonts w:ascii="Cambria Math" w:eastAsiaTheme="minorEastAsia" w:hAnsi="Cambria Math"/>
                <w:sz w:val="21"/>
                <w:szCs w:val="20"/>
                <w:lang w:val="en-US"/>
              </w:rPr>
              <m:t> β</m:t>
            </m:r>
          </m:e>
          <m:sub>
            <m:r>
              <w:rPr>
                <w:rFonts w:ascii="Cambria Math" w:eastAsiaTheme="minorEastAsia" w:hAnsi="Cambria Math"/>
                <w:sz w:val="21"/>
                <w:szCs w:val="20"/>
              </w:rPr>
              <m:t>3</m:t>
            </m:r>
          </m:sub>
        </m:sSub>
        <m:r>
          <w:rPr>
            <w:rFonts w:ascii="Cambria Math" w:eastAsiaTheme="minorEastAsia" w:hAnsi="Cambria Math"/>
            <w:sz w:val="21"/>
            <w:szCs w:val="20"/>
            <w:lang w:val="en-US"/>
          </w:rPr>
          <m:t> </m:t>
        </m:r>
        <m:r>
          <w:rPr>
            <w:rFonts w:ascii="Cambria Math" w:eastAsiaTheme="minorEastAsia" w:hAnsi="Cambria Math"/>
            <w:sz w:val="21"/>
            <w:szCs w:val="20"/>
          </w:rPr>
          <m:t>×</m:t>
        </m:r>
        <m:r>
          <w:rPr>
            <w:rFonts w:ascii="Cambria Math" w:eastAsiaTheme="minorEastAsia" w:hAnsi="Cambria Math"/>
            <w:sz w:val="21"/>
            <w:szCs w:val="20"/>
            <w:lang w:val="en-US"/>
          </w:rPr>
          <m:t> MODFEELOG</m:t>
        </m:r>
        <m:r>
          <w:rPr>
            <w:rFonts w:ascii="Cambria Math" w:eastAsiaTheme="minorEastAsia" w:hAnsi="Cambria Math"/>
            <w:sz w:val="21"/>
            <w:szCs w:val="20"/>
          </w:rPr>
          <m:t>+</m:t>
        </m:r>
        <m:sSub>
          <m:sSubPr>
            <m:ctrlPr>
              <w:rPr>
                <w:rFonts w:ascii="Cambria Math" w:eastAsiaTheme="minorEastAsia" w:hAnsi="Cambria Math"/>
                <w:i/>
                <w:iCs/>
                <w:sz w:val="21"/>
                <w:szCs w:val="20"/>
                <w:lang w:val="en-US"/>
              </w:rPr>
            </m:ctrlPr>
          </m:sSubPr>
          <m:e>
            <m:acc>
              <m:accPr>
                <m:chr m:val="⃗"/>
                <m:ctrlPr>
                  <w:rPr>
                    <w:rFonts w:ascii="Cambria Math" w:eastAsiaTheme="minorEastAsia" w:hAnsi="Cambria Math"/>
                    <w:i/>
                    <w:iCs/>
                    <w:sz w:val="21"/>
                    <w:szCs w:val="20"/>
                    <w:lang w:val="en-US"/>
                  </w:rPr>
                </m:ctrlPr>
              </m:accPr>
              <m:e>
                <m:sSub>
                  <m:sSubPr>
                    <m:ctrlPr>
                      <w:rPr>
                        <w:rFonts w:ascii="Cambria Math" w:eastAsiaTheme="minorEastAsia" w:hAnsi="Cambria Math"/>
                        <w:i/>
                        <w:iCs/>
                        <w:sz w:val="21"/>
                        <w:szCs w:val="20"/>
                        <w:lang w:val="en-US"/>
                      </w:rPr>
                    </m:ctrlPr>
                  </m:sSubPr>
                  <m:e>
                    <m:r>
                      <w:rPr>
                        <w:rFonts w:ascii="Cambria Math" w:eastAsiaTheme="minorEastAsia" w:hAnsi="Cambria Math"/>
                        <w:sz w:val="21"/>
                        <w:szCs w:val="20"/>
                        <w:lang w:val="en-US"/>
                      </w:rPr>
                      <m:t>γ</m:t>
                    </m:r>
                  </m:e>
                  <m:sub>
                    <m:r>
                      <w:rPr>
                        <w:rFonts w:ascii="Cambria Math" w:eastAsiaTheme="minorEastAsia" w:hAnsi="Cambria Math"/>
                        <w:sz w:val="21"/>
                        <w:szCs w:val="20"/>
                      </w:rPr>
                      <m:t>1</m:t>
                    </m:r>
                  </m:sub>
                </m:sSub>
              </m:e>
            </m:acc>
            <m:r>
              <w:rPr>
                <w:rFonts w:ascii="Cambria Math" w:eastAsiaTheme="minorEastAsia" w:hAnsi="Cambria Math"/>
                <w:sz w:val="21"/>
                <w:szCs w:val="20"/>
                <w:lang w:val="en-US"/>
              </w:rPr>
              <m:t> </m:t>
            </m:r>
            <m:r>
              <w:rPr>
                <w:rFonts w:ascii="Cambria Math" w:eastAsiaTheme="minorEastAsia" w:hAnsi="Cambria Math"/>
                <w:sz w:val="21"/>
                <w:szCs w:val="20"/>
              </w:rPr>
              <m:t>×</m:t>
            </m:r>
            <m:r>
              <w:rPr>
                <w:rFonts w:ascii="Cambria Math" w:eastAsiaTheme="minorEastAsia" w:hAnsi="Cambria Math"/>
                <w:sz w:val="21"/>
                <w:szCs w:val="20"/>
                <w:lang w:val="en-US"/>
              </w:rPr>
              <m:t> </m:t>
            </m:r>
            <m:acc>
              <m:accPr>
                <m:chr m:val="⃗"/>
                <m:ctrlPr>
                  <w:rPr>
                    <w:rFonts w:ascii="Cambria Math" w:eastAsiaTheme="minorEastAsia" w:hAnsi="Cambria Math"/>
                    <w:i/>
                    <w:iCs/>
                    <w:sz w:val="21"/>
                    <w:szCs w:val="20"/>
                    <w:lang w:val="en-US"/>
                  </w:rPr>
                </m:ctrlPr>
              </m:accPr>
              <m:e>
                <m:r>
                  <w:rPr>
                    <w:rFonts w:ascii="Cambria Math" w:eastAsiaTheme="minorEastAsia" w:hAnsi="Cambria Math"/>
                    <w:sz w:val="21"/>
                    <w:szCs w:val="20"/>
                    <w:lang w:val="en-US"/>
                  </w:rPr>
                  <m:t>IND</m:t>
                </m:r>
              </m:e>
            </m:acc>
            <m:r>
              <w:rPr>
                <w:rFonts w:ascii="Cambria Math" w:eastAsiaTheme="minorEastAsia" w:hAnsi="Cambria Math"/>
                <w:sz w:val="21"/>
                <w:szCs w:val="20"/>
              </w:rPr>
              <m:t>+</m:t>
            </m:r>
            <m:acc>
              <m:accPr>
                <m:chr m:val="⃗"/>
                <m:ctrlPr>
                  <w:rPr>
                    <w:rFonts w:ascii="Cambria Math" w:eastAsiaTheme="minorEastAsia" w:hAnsi="Cambria Math"/>
                    <w:i/>
                    <w:iCs/>
                    <w:sz w:val="21"/>
                    <w:szCs w:val="20"/>
                    <w:lang w:val="en-US"/>
                  </w:rPr>
                </m:ctrlPr>
              </m:accPr>
              <m:e>
                <m:sSub>
                  <m:sSubPr>
                    <m:ctrlPr>
                      <w:rPr>
                        <w:rFonts w:ascii="Cambria Math" w:eastAsiaTheme="minorEastAsia" w:hAnsi="Cambria Math"/>
                        <w:i/>
                        <w:iCs/>
                        <w:sz w:val="21"/>
                        <w:szCs w:val="20"/>
                        <w:lang w:val="en-US"/>
                      </w:rPr>
                    </m:ctrlPr>
                  </m:sSubPr>
                  <m:e>
                    <m:r>
                      <w:rPr>
                        <w:rFonts w:ascii="Cambria Math" w:eastAsiaTheme="minorEastAsia" w:hAnsi="Cambria Math"/>
                        <w:sz w:val="21"/>
                        <w:szCs w:val="20"/>
                        <w:lang w:val="en-US"/>
                      </w:rPr>
                      <m:t>γ</m:t>
                    </m:r>
                  </m:e>
                  <m:sub>
                    <m:r>
                      <w:rPr>
                        <w:rFonts w:ascii="Cambria Math" w:eastAsiaTheme="minorEastAsia" w:hAnsi="Cambria Math"/>
                        <w:sz w:val="21"/>
                        <w:szCs w:val="20"/>
                      </w:rPr>
                      <m:t>2</m:t>
                    </m:r>
                  </m:sub>
                </m:sSub>
              </m:e>
            </m:acc>
            <m:r>
              <w:rPr>
                <w:rFonts w:ascii="Cambria Math" w:eastAsiaTheme="minorEastAsia" w:hAnsi="Cambria Math"/>
                <w:sz w:val="21"/>
                <w:szCs w:val="20"/>
                <w:lang w:val="en-US"/>
              </w:rPr>
              <m:t> </m:t>
            </m:r>
            <m:r>
              <w:rPr>
                <w:rFonts w:ascii="Cambria Math" w:eastAsiaTheme="minorEastAsia" w:hAnsi="Cambria Math"/>
                <w:sz w:val="21"/>
                <w:szCs w:val="20"/>
              </w:rPr>
              <m:t>×</m:t>
            </m:r>
            <m:r>
              <w:rPr>
                <w:rFonts w:ascii="Cambria Math" w:eastAsiaTheme="minorEastAsia" w:hAnsi="Cambria Math"/>
                <w:sz w:val="21"/>
                <w:szCs w:val="20"/>
                <w:lang w:val="en-US"/>
              </w:rPr>
              <m:t> </m:t>
            </m:r>
            <m:acc>
              <m:accPr>
                <m:chr m:val="⃗"/>
                <m:ctrlPr>
                  <w:rPr>
                    <w:rFonts w:ascii="Cambria Math" w:eastAsiaTheme="minorEastAsia" w:hAnsi="Cambria Math"/>
                    <w:i/>
                    <w:iCs/>
                    <w:sz w:val="21"/>
                    <w:szCs w:val="20"/>
                    <w:lang w:val="en-US"/>
                  </w:rPr>
                </m:ctrlPr>
              </m:accPr>
              <m:e>
                <m:r>
                  <w:rPr>
                    <w:rFonts w:ascii="Cambria Math" w:eastAsiaTheme="minorEastAsia" w:hAnsi="Cambria Math"/>
                    <w:sz w:val="21"/>
                    <w:szCs w:val="20"/>
                    <w:lang w:val="en-US"/>
                  </w:rPr>
                  <m:t>PAYM</m:t>
                </m:r>
              </m:e>
            </m:acc>
            <m:r>
              <w:rPr>
                <w:rFonts w:ascii="Cambria Math" w:eastAsiaTheme="minorEastAsia" w:hAnsi="Cambria Math"/>
                <w:sz w:val="21"/>
                <w:szCs w:val="20"/>
              </w:rPr>
              <m:t>+</m:t>
            </m:r>
            <m:acc>
              <m:accPr>
                <m:chr m:val="⃗"/>
                <m:ctrlPr>
                  <w:rPr>
                    <w:rFonts w:ascii="Cambria Math" w:eastAsiaTheme="minorEastAsia" w:hAnsi="Cambria Math"/>
                    <w:i/>
                    <w:iCs/>
                    <w:sz w:val="21"/>
                    <w:szCs w:val="20"/>
                    <w:lang w:val="en-US"/>
                  </w:rPr>
                </m:ctrlPr>
              </m:accPr>
              <m:e>
                <m:sSub>
                  <m:sSubPr>
                    <m:ctrlPr>
                      <w:rPr>
                        <w:rFonts w:ascii="Cambria Math" w:eastAsiaTheme="minorEastAsia" w:hAnsi="Cambria Math"/>
                        <w:i/>
                        <w:iCs/>
                        <w:sz w:val="21"/>
                        <w:szCs w:val="20"/>
                        <w:lang w:val="en-US"/>
                      </w:rPr>
                    </m:ctrlPr>
                  </m:sSubPr>
                  <m:e>
                    <m:r>
                      <w:rPr>
                        <w:rFonts w:ascii="Cambria Math" w:eastAsiaTheme="minorEastAsia" w:hAnsi="Cambria Math"/>
                        <w:sz w:val="21"/>
                        <w:szCs w:val="20"/>
                        <w:lang w:val="en-US"/>
                      </w:rPr>
                      <m:t>γ</m:t>
                    </m:r>
                  </m:e>
                  <m:sub>
                    <m:r>
                      <w:rPr>
                        <w:rFonts w:ascii="Cambria Math" w:eastAsiaTheme="minorEastAsia" w:hAnsi="Cambria Math"/>
                        <w:sz w:val="21"/>
                        <w:szCs w:val="20"/>
                      </w:rPr>
                      <m:t>3</m:t>
                    </m:r>
                  </m:sub>
                </m:sSub>
              </m:e>
            </m:acc>
            <m:r>
              <w:rPr>
                <w:rFonts w:ascii="Cambria Math" w:eastAsiaTheme="minorEastAsia" w:hAnsi="Cambria Math"/>
                <w:sz w:val="21"/>
                <w:szCs w:val="20"/>
                <w:lang w:val="en-US"/>
              </w:rPr>
              <m:t> </m:t>
            </m:r>
            <m:r>
              <w:rPr>
                <w:rFonts w:ascii="Cambria Math" w:eastAsiaTheme="minorEastAsia" w:hAnsi="Cambria Math"/>
                <w:sz w:val="21"/>
                <w:szCs w:val="20"/>
              </w:rPr>
              <m:t>×</m:t>
            </m:r>
            <m:r>
              <w:rPr>
                <w:rFonts w:ascii="Cambria Math" w:eastAsiaTheme="minorEastAsia" w:hAnsi="Cambria Math"/>
                <w:sz w:val="21"/>
                <w:szCs w:val="20"/>
                <w:lang w:val="en-US"/>
              </w:rPr>
              <m:t> </m:t>
            </m:r>
            <m:acc>
              <m:accPr>
                <m:chr m:val="⃗"/>
                <m:ctrlPr>
                  <w:rPr>
                    <w:rFonts w:ascii="Cambria Math" w:eastAsiaTheme="minorEastAsia" w:hAnsi="Cambria Math"/>
                    <w:i/>
                    <w:iCs/>
                    <w:sz w:val="21"/>
                    <w:szCs w:val="20"/>
                    <w:lang w:val="en-US"/>
                  </w:rPr>
                </m:ctrlPr>
              </m:accPr>
              <m:e>
                <m:r>
                  <w:rPr>
                    <w:rFonts w:ascii="Cambria Math" w:eastAsiaTheme="minorEastAsia" w:hAnsi="Cambria Math"/>
                    <w:sz w:val="21"/>
                    <w:szCs w:val="20"/>
                    <w:lang w:val="en-US"/>
                  </w:rPr>
                  <m:t>DKIND</m:t>
                </m:r>
              </m:e>
            </m:acc>
            <m:r>
              <w:rPr>
                <w:rFonts w:ascii="Cambria Math" w:eastAsiaTheme="minorEastAsia" w:hAnsi="Cambria Math"/>
                <w:sz w:val="21"/>
                <w:szCs w:val="20"/>
              </w:rPr>
              <m:t>+</m:t>
            </m:r>
            <m:r>
              <w:rPr>
                <w:rFonts w:ascii="Cambria Math" w:eastAsiaTheme="minorEastAsia" w:hAnsi="Cambria Math"/>
                <w:sz w:val="21"/>
                <w:szCs w:val="20"/>
                <w:lang w:val="en-US"/>
              </w:rPr>
              <m:t>ε</m:t>
            </m:r>
          </m:e>
          <m:sub>
            <m:r>
              <w:rPr>
                <w:rFonts w:ascii="Cambria Math" w:eastAsiaTheme="minorEastAsia" w:hAnsi="Cambria Math"/>
                <w:sz w:val="21"/>
                <w:szCs w:val="20"/>
                <w:lang w:val="en-US"/>
              </w:rPr>
              <m:t>i</m:t>
            </m:r>
          </m:sub>
        </m:sSub>
      </m:oMath>
      <w:proofErr w:type="gramStart"/>
      <w:r w:rsidR="00B50DF7" w:rsidRPr="008679C0">
        <w:rPr>
          <w:rFonts w:ascii="Cambria Math" w:eastAsiaTheme="minorEastAsia" w:hAnsi="Cambria Math"/>
          <w:i/>
          <w:iCs/>
          <w:sz w:val="21"/>
          <w:szCs w:val="20"/>
        </w:rPr>
        <w:t xml:space="preserve">,  </w:t>
      </w:r>
      <w:r w:rsidR="005913D9" w:rsidRPr="008679C0">
        <w:rPr>
          <w:rFonts w:ascii="Cambria Math" w:eastAsiaTheme="minorEastAsia" w:hAnsi="Cambria Math"/>
          <w:i/>
          <w:iCs/>
          <w:sz w:val="21"/>
          <w:szCs w:val="20"/>
        </w:rPr>
        <w:t xml:space="preserve"> </w:t>
      </w:r>
      <w:proofErr w:type="gramEnd"/>
      <w:r w:rsidR="005913D9" w:rsidRPr="008679C0">
        <w:rPr>
          <w:rFonts w:ascii="Cambria Math" w:eastAsiaTheme="minorEastAsia" w:hAnsi="Cambria Math"/>
          <w:i/>
          <w:iCs/>
          <w:sz w:val="21"/>
          <w:szCs w:val="20"/>
        </w:rPr>
        <w:t xml:space="preserve">                  </w:t>
      </w:r>
      <w:r w:rsidR="005913D9" w:rsidRPr="008679C0">
        <w:rPr>
          <w:rFonts w:ascii="Cambria Math" w:eastAsiaTheme="minorEastAsia" w:hAnsi="Cambria Math"/>
          <w:iCs/>
          <w:sz w:val="21"/>
          <w:szCs w:val="20"/>
        </w:rPr>
        <w:t xml:space="preserve">(28)            </w:t>
      </w:r>
      <w:r w:rsidR="005913D9" w:rsidRPr="005913D9">
        <w:rPr>
          <w:rFonts w:asciiTheme="minorHAnsi" w:eastAsiaTheme="minorEastAsia" w:hAnsiTheme="minorHAnsi" w:cstheme="minorHAnsi"/>
          <w:szCs w:val="24"/>
        </w:rPr>
        <w:t xml:space="preserve">                                                      </w:t>
      </w:r>
    </w:p>
    <w:p w14:paraId="18CFD18E" w14:textId="5C3F2F41" w:rsidR="00352C92" w:rsidRDefault="00CF1236" w:rsidP="00352C92">
      <w:pPr>
        <w:jc w:val="left"/>
        <w:rPr>
          <w:rFonts w:eastAsiaTheme="minorEastAsia"/>
        </w:rPr>
      </w:pPr>
      <w:r>
        <w:rPr>
          <w:rFonts w:eastAsiaTheme="minorEastAsia"/>
        </w:rPr>
        <w:t>г</w:t>
      </w:r>
      <w:r w:rsidR="00352C92" w:rsidRPr="00352C92">
        <w:rPr>
          <w:rFonts w:eastAsiaTheme="minorEastAsia"/>
        </w:rPr>
        <w:t>де</w:t>
      </w:r>
    </w:p>
    <w:p w14:paraId="67543898" w14:textId="77777777" w:rsidR="00352C92" w:rsidRDefault="00352C92" w:rsidP="00352C92">
      <w:pPr>
        <w:spacing w:after="0"/>
        <w:ind w:firstLine="0"/>
        <w:jc w:val="left"/>
        <w:rPr>
          <w:rFonts w:eastAsiaTheme="minorEastAsia"/>
        </w:rPr>
      </w:pPr>
      <w:r w:rsidRPr="00352C92">
        <w:rPr>
          <w:rFonts w:eastAsiaTheme="minorEastAsia"/>
        </w:rPr>
        <w:t xml:space="preserve"> </w:t>
      </w:r>
      <m:oMath>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lang w:val="en-US"/>
              </w:rPr>
              <m:t>k</m:t>
            </m:r>
          </m:sub>
        </m:sSub>
      </m:oMath>
      <w:r w:rsidRPr="00352C92">
        <w:rPr>
          <w:rFonts w:eastAsiaTheme="minorEastAsia"/>
        </w:rPr>
        <w:t xml:space="preserve"> — неизвестный параметр (</w:t>
      </w:r>
      <m:oMath>
        <m:r>
          <w:rPr>
            <w:rFonts w:ascii="Cambria Math" w:eastAsiaTheme="minorEastAsia" w:hAnsi="Cambria Math"/>
            <w:lang w:val="en-US"/>
          </w:rPr>
          <m:t>k</m:t>
        </m:r>
        <m:r>
          <w:rPr>
            <w:rFonts w:ascii="Cambria Math" w:eastAsiaTheme="minorEastAsia" w:hAnsi="Cambria Math"/>
          </w:rPr>
          <m:t>=0,</m:t>
        </m:r>
        <m:r>
          <w:rPr>
            <w:rFonts w:ascii="Cambria Math" w:eastAsiaTheme="minorEastAsia" w:hAnsi="Cambria Math"/>
            <w:lang w:val="en-US"/>
          </w:rPr>
          <m:t> </m:t>
        </m:r>
        <m:r>
          <w:rPr>
            <w:rFonts w:ascii="Cambria Math" w:eastAsiaTheme="minorEastAsia" w:hAnsi="Cambria Math"/>
          </w:rPr>
          <m:t>…,</m:t>
        </m:r>
        <m:r>
          <w:rPr>
            <w:rFonts w:ascii="Cambria Math" w:eastAsiaTheme="minorEastAsia" w:hAnsi="Cambria Math"/>
            <w:lang w:val="en-US"/>
          </w:rPr>
          <m:t> </m:t>
        </m:r>
        <m:r>
          <w:rPr>
            <w:rFonts w:ascii="Cambria Math" w:eastAsiaTheme="minorEastAsia" w:hAnsi="Cambria Math"/>
          </w:rPr>
          <m:t>3</m:t>
        </m:r>
      </m:oMath>
      <w:r w:rsidRPr="00352C92">
        <w:rPr>
          <w:rFonts w:eastAsiaTheme="minorEastAsia"/>
        </w:rPr>
        <w:t>);</w:t>
      </w:r>
    </w:p>
    <w:p w14:paraId="58EB3446" w14:textId="77777777" w:rsidR="00352C92" w:rsidRDefault="00352C92" w:rsidP="00352C92">
      <w:pPr>
        <w:spacing w:after="0"/>
        <w:ind w:firstLine="0"/>
        <w:jc w:val="left"/>
        <w:rPr>
          <w:rFonts w:eastAsiaTheme="minorEastAsia"/>
        </w:rPr>
      </w:pPr>
      <w:r w:rsidRPr="00352C92">
        <w:rPr>
          <w:rFonts w:eastAsiaTheme="minorEastAsia"/>
        </w:rPr>
        <w:t xml:space="preserve"> </w:t>
      </w:r>
      <m:oMath>
        <m:acc>
          <m:accPr>
            <m:chr m:val="⃗"/>
            <m:ctrlPr>
              <w:rPr>
                <w:rFonts w:ascii="Cambria Math" w:eastAsiaTheme="minorEastAsia" w:hAnsi="Cambria Math"/>
                <w:i/>
                <w:iCs/>
                <w:lang w:val="en-US"/>
              </w:rPr>
            </m:ctrlPr>
          </m:accPr>
          <m:e>
            <m:sSub>
              <m:sSubPr>
                <m:ctrlPr>
                  <w:rPr>
                    <w:rFonts w:ascii="Cambria Math" w:eastAsiaTheme="minorEastAsia" w:hAnsi="Cambria Math"/>
                    <w:i/>
                    <w:iCs/>
                    <w:lang w:val="en-US"/>
                  </w:rPr>
                </m:ctrlPr>
              </m:sSubPr>
              <m:e>
                <m:r>
                  <w:rPr>
                    <w:rFonts w:ascii="Cambria Math" w:eastAsiaTheme="minorEastAsia" w:hAnsi="Cambria Math"/>
                    <w:lang w:val="en-US"/>
                  </w:rPr>
                  <m:t>γ</m:t>
                </m:r>
              </m:e>
              <m:sub>
                <m:r>
                  <w:rPr>
                    <w:rFonts w:ascii="Cambria Math" w:eastAsiaTheme="minorEastAsia" w:hAnsi="Cambria Math"/>
                    <w:lang w:val="en-US"/>
                  </w:rPr>
                  <m:t>m</m:t>
                </m:r>
              </m:sub>
            </m:sSub>
          </m:e>
        </m:acc>
      </m:oMath>
      <w:r w:rsidRPr="00352C92">
        <w:rPr>
          <w:rFonts w:eastAsiaTheme="minorEastAsia"/>
        </w:rPr>
        <w:t xml:space="preserve"> — вектор неизвестных параметров (</w:t>
      </w:r>
      <m:oMath>
        <m:r>
          <w:rPr>
            <w:rFonts w:ascii="Cambria Math" w:eastAsiaTheme="minorEastAsia" w:hAnsi="Cambria Math"/>
            <w:lang w:val="en-US"/>
          </w:rPr>
          <m:t>m</m:t>
        </m:r>
        <m:r>
          <w:rPr>
            <w:rFonts w:ascii="Cambria Math" w:eastAsiaTheme="minorEastAsia" w:hAnsi="Cambria Math"/>
          </w:rPr>
          <m:t>=1,</m:t>
        </m:r>
        <m:r>
          <w:rPr>
            <w:rFonts w:ascii="Cambria Math" w:eastAsiaTheme="minorEastAsia" w:hAnsi="Cambria Math"/>
            <w:lang w:val="en-US"/>
          </w:rPr>
          <m:t> </m:t>
        </m:r>
        <m:r>
          <w:rPr>
            <w:rFonts w:ascii="Cambria Math" w:eastAsiaTheme="minorEastAsia" w:hAnsi="Cambria Math"/>
          </w:rPr>
          <m:t>…,</m:t>
        </m:r>
        <m:r>
          <w:rPr>
            <w:rFonts w:ascii="Cambria Math" w:eastAsiaTheme="minorEastAsia" w:hAnsi="Cambria Math"/>
            <w:lang w:val="en-US"/>
          </w:rPr>
          <m:t> </m:t>
        </m:r>
        <m:r>
          <w:rPr>
            <w:rFonts w:ascii="Cambria Math" w:eastAsiaTheme="minorEastAsia" w:hAnsi="Cambria Math"/>
          </w:rPr>
          <m:t>3</m:t>
        </m:r>
      </m:oMath>
      <w:r w:rsidRPr="00352C92">
        <w:rPr>
          <w:rFonts w:eastAsiaTheme="minorEastAsia"/>
        </w:rPr>
        <w:t xml:space="preserve">); </w:t>
      </w:r>
    </w:p>
    <w:p w14:paraId="71653931" w14:textId="5FC74AB3" w:rsidR="00432F82" w:rsidRDefault="00D0414F" w:rsidP="00581D7B">
      <w:pPr>
        <w:spacing w:after="0"/>
        <w:ind w:firstLine="0"/>
        <w:jc w:val="left"/>
        <w:rPr>
          <w:rFonts w:eastAsiaTheme="minorEastAsia"/>
        </w:rPr>
      </w:pPr>
      <m:oMath>
        <m:sSub>
          <m:sSubPr>
            <m:ctrlPr>
              <w:rPr>
                <w:rFonts w:ascii="Cambria Math" w:eastAsiaTheme="minorEastAsia" w:hAnsi="Cambria Math"/>
                <w:i/>
                <w:iCs/>
                <w:lang w:val="en-US"/>
              </w:rPr>
            </m:ctrlPr>
          </m:sSubPr>
          <m:e>
            <m:r>
              <w:rPr>
                <w:rFonts w:ascii="Cambria Math" w:eastAsiaTheme="minorEastAsia" w:hAnsi="Cambria Math"/>
                <w:lang w:val="en-US"/>
              </w:rPr>
              <m:t>ε</m:t>
            </m:r>
          </m:e>
          <m:sub>
            <m:r>
              <w:rPr>
                <w:rFonts w:ascii="Cambria Math" w:eastAsiaTheme="minorEastAsia" w:hAnsi="Cambria Math"/>
                <w:lang w:val="en-US"/>
              </w:rPr>
              <m:t>i</m:t>
            </m:r>
          </m:sub>
        </m:sSub>
      </m:oMath>
      <w:r w:rsidR="00352C92" w:rsidRPr="00352C92">
        <w:rPr>
          <w:rFonts w:eastAsiaTheme="minorEastAsia"/>
        </w:rPr>
        <w:t xml:space="preserve"> — случайная величина</w:t>
      </w:r>
    </w:p>
    <w:p w14:paraId="6543D21F" w14:textId="77777777" w:rsidR="00432F82" w:rsidRDefault="00432F82" w:rsidP="00432F82">
      <w:pPr>
        <w:rPr>
          <w:rFonts w:eastAsiaTheme="minorEastAsia"/>
        </w:rPr>
      </w:pPr>
      <w:r>
        <w:rPr>
          <w:rFonts w:eastAsiaTheme="minorEastAsia"/>
        </w:rPr>
        <w:lastRenderedPageBreak/>
        <w:t xml:space="preserve">Бинарные переменные, отражающие тип интеграции, были сформированы следующим образом. В случае, если приобретаемая компания находилась в той же отрасли и на той же стадии производства, что и компания-поглотитель, сделки были характеризованы как транзакции горизонтальной интеграции. </w:t>
      </w:r>
      <w:r w:rsidRPr="009C02F7">
        <w:rPr>
          <w:rFonts w:eastAsiaTheme="minorEastAsia"/>
        </w:rPr>
        <w:t xml:space="preserve"> </w:t>
      </w:r>
      <w:r>
        <w:rPr>
          <w:rFonts w:eastAsiaTheme="minorEastAsia"/>
        </w:rPr>
        <w:t xml:space="preserve">При совершении сделки компаний по приобретению активов компании, находящейся на одной из ступеней создания ценности, такая сделка характеризовалась как вертикальная интеграция. В случае же, если компания-поглотитель и компания-цель относились к разным отраслям, к примеру, при приобретении банковской группой девелоперской компании, такие сделки характеризовались </w:t>
      </w:r>
      <w:r w:rsidRPr="00107400">
        <w:rPr>
          <w:rFonts w:eastAsiaTheme="minorEastAsia"/>
        </w:rPr>
        <w:t xml:space="preserve">как диверсификация. </w:t>
      </w:r>
    </w:p>
    <w:p w14:paraId="53500283" w14:textId="313AFA1B" w:rsidR="00432F82" w:rsidRPr="00352C92" w:rsidRDefault="00432F82" w:rsidP="00432F82">
      <w:pPr>
        <w:rPr>
          <w:rFonts w:eastAsiaTheme="minorEastAsia"/>
        </w:rPr>
      </w:pPr>
      <w:r>
        <w:rPr>
          <w:rFonts w:eastAsiaTheme="minorEastAsia"/>
        </w:rPr>
        <w:t>Переменные, характеризующие способ оплаты сделки, были сконструированы следующим образом. В силу невозможности оценивания разнообразной группы сделок, оплачиваемых сразу несколькими способами, такая группа не изучалась в данном исследовании. В качестве интересующих характеристик были выбраны наиболее популярные способы оплаты компаниями на российском рынке. Кроме традиционной оплаты при помощи денежных средств и акций, около 9,7</w:t>
      </w:r>
      <w:r w:rsidRPr="00C05BA0">
        <w:rPr>
          <w:rFonts w:eastAsiaTheme="minorEastAsia"/>
        </w:rPr>
        <w:t>%</w:t>
      </w:r>
      <w:r>
        <w:rPr>
          <w:rFonts w:eastAsiaTheme="minorEastAsia"/>
        </w:rPr>
        <w:t xml:space="preserve"> сделок компании российской выборки осуществили при помощи денежных средств, полученных от выпуска конвертируемого долга. Соответственно, такая форма оплаты номинально может относится к денежным средствам. Однако так как используемые денежные средства не являются внутренними ресурсами компании, а также поскольку такая форма оплаты достаточно популярна среди компаний, было принято решение о выделении способа оплаты таких сделок в отдельную бинарную переменную</w:t>
      </w:r>
      <w:r w:rsidR="002917F6">
        <w:rPr>
          <w:rFonts w:eastAsiaTheme="minorEastAsia"/>
        </w:rPr>
        <w:t xml:space="preserve"> оплаты денежными средствами от выпуска конвертируемого долга</w:t>
      </w:r>
      <w:r>
        <w:rPr>
          <w:rFonts w:eastAsiaTheme="minorEastAsia"/>
        </w:rPr>
        <w:t xml:space="preserve">. В качестве базовой переменной характеристики типа оплаты сделок используются сделки, не относящиеся ни к одному из вышеотмеченных типов не смешанной оплаты.  </w:t>
      </w:r>
    </w:p>
    <w:p w14:paraId="48EF13F1" w14:textId="300C14A5" w:rsidR="003D2E2A" w:rsidRPr="003D2E2A" w:rsidRDefault="003D2E2A" w:rsidP="003D2E2A">
      <w:pPr>
        <w:pStyle w:val="2"/>
      </w:pPr>
      <w:bookmarkStart w:id="36" w:name="_Toc514611309"/>
      <w:r w:rsidRPr="000C69F5">
        <w:t>3.3. Анализ результатов и выводы по работе</w:t>
      </w:r>
      <w:bookmarkEnd w:id="36"/>
      <w:r w:rsidRPr="000C69F5">
        <w:t xml:space="preserve"> </w:t>
      </w:r>
    </w:p>
    <w:p w14:paraId="68F812F0" w14:textId="3DA4FF94" w:rsidR="004F14ED" w:rsidRDefault="00DF06D9" w:rsidP="002B2E3B">
      <w:pPr>
        <w:rPr>
          <w:rFonts w:eastAsiaTheme="minorEastAsia"/>
        </w:rPr>
      </w:pPr>
      <w:r>
        <w:rPr>
          <w:rFonts w:eastAsiaTheme="minorEastAsia"/>
        </w:rPr>
        <w:t>Результаты оце</w:t>
      </w:r>
      <w:r w:rsidR="00704153">
        <w:rPr>
          <w:rFonts w:eastAsiaTheme="minorEastAsia"/>
        </w:rPr>
        <w:t xml:space="preserve">нивания </w:t>
      </w:r>
      <w:r>
        <w:rPr>
          <w:rFonts w:eastAsiaTheme="minorEastAsia"/>
        </w:rPr>
        <w:t>параметров базового уравнения склоняют в пользу использования</w:t>
      </w:r>
      <w:r w:rsidR="008C1CD5">
        <w:rPr>
          <w:rFonts w:eastAsiaTheme="minorEastAsia"/>
        </w:rPr>
        <w:t xml:space="preserve"> выбранной</w:t>
      </w:r>
      <w:r>
        <w:rPr>
          <w:rFonts w:eastAsiaTheme="minorEastAsia"/>
        </w:rPr>
        <w:t xml:space="preserve"> модели. </w:t>
      </w:r>
      <w:r w:rsidR="007F46E7" w:rsidRPr="007F46E7">
        <w:rPr>
          <w:rFonts w:eastAsiaTheme="minorEastAsia"/>
        </w:rPr>
        <w:t xml:space="preserve">Перед </w:t>
      </w:r>
      <w:r w:rsidR="009C5F8C">
        <w:rPr>
          <w:rFonts w:eastAsiaTheme="minorEastAsia"/>
        </w:rPr>
        <w:t>проведением проверки</w:t>
      </w:r>
      <w:r w:rsidR="007F46E7" w:rsidRPr="007F46E7">
        <w:rPr>
          <w:rFonts w:eastAsiaTheme="minorEastAsia"/>
        </w:rPr>
        <w:t xml:space="preserve"> гипотез о значимости </w:t>
      </w:r>
      <w:r w:rsidR="009C5F8C">
        <w:rPr>
          <w:rFonts w:eastAsiaTheme="minorEastAsia"/>
        </w:rPr>
        <w:t xml:space="preserve">параметров </w:t>
      </w:r>
      <w:r w:rsidR="007F46E7" w:rsidRPr="007F46E7">
        <w:rPr>
          <w:rFonts w:eastAsiaTheme="minorEastAsia"/>
        </w:rPr>
        <w:t xml:space="preserve">предложенная модель была проверена на наличие </w:t>
      </w:r>
      <w:proofErr w:type="spellStart"/>
      <w:r w:rsidR="007F46E7" w:rsidRPr="007F46E7">
        <w:rPr>
          <w:rFonts w:eastAsiaTheme="minorEastAsia"/>
        </w:rPr>
        <w:t>мультиколлинеарности</w:t>
      </w:r>
      <w:proofErr w:type="spellEnd"/>
      <w:r w:rsidR="007F46E7" w:rsidRPr="007F46E7">
        <w:rPr>
          <w:rFonts w:eastAsiaTheme="minorEastAsia"/>
        </w:rPr>
        <w:t xml:space="preserve"> с помощью VIF и </w:t>
      </w:r>
      <w:proofErr w:type="spellStart"/>
      <w:r w:rsidR="007F46E7" w:rsidRPr="007F46E7">
        <w:rPr>
          <w:rFonts w:eastAsiaTheme="minorEastAsia"/>
        </w:rPr>
        <w:t>гетероскедастичности</w:t>
      </w:r>
      <w:proofErr w:type="spellEnd"/>
      <w:r w:rsidR="007F46E7" w:rsidRPr="007F46E7">
        <w:rPr>
          <w:rFonts w:eastAsiaTheme="minorEastAsia"/>
        </w:rPr>
        <w:t xml:space="preserve"> с помощью тестов </w:t>
      </w:r>
      <w:proofErr w:type="spellStart"/>
      <w:r w:rsidR="007F46E7" w:rsidRPr="007F46E7">
        <w:rPr>
          <w:rFonts w:eastAsiaTheme="minorEastAsia"/>
        </w:rPr>
        <w:t>Уайта</w:t>
      </w:r>
      <w:proofErr w:type="spellEnd"/>
      <w:r w:rsidR="007F46E7" w:rsidRPr="007F46E7">
        <w:rPr>
          <w:rFonts w:eastAsiaTheme="minorEastAsia"/>
        </w:rPr>
        <w:t xml:space="preserve">. Для всех регрессоров значения VIF оказались меньше 1,5, что говорит об отсутствии </w:t>
      </w:r>
      <w:proofErr w:type="spellStart"/>
      <w:r w:rsidR="007F46E7" w:rsidRPr="007F46E7">
        <w:rPr>
          <w:rFonts w:eastAsiaTheme="minorEastAsia"/>
        </w:rPr>
        <w:t>мультиколлинеарности</w:t>
      </w:r>
      <w:proofErr w:type="spellEnd"/>
      <w:r w:rsidR="007F46E7" w:rsidRPr="007F46E7">
        <w:rPr>
          <w:rFonts w:eastAsiaTheme="minorEastAsia"/>
        </w:rPr>
        <w:t xml:space="preserve">. Проводимые тесты на </w:t>
      </w:r>
      <w:proofErr w:type="spellStart"/>
      <w:r w:rsidR="007F46E7" w:rsidRPr="007F46E7">
        <w:rPr>
          <w:rFonts w:eastAsiaTheme="minorEastAsia"/>
        </w:rPr>
        <w:t>гетероскедастичность</w:t>
      </w:r>
      <w:proofErr w:type="spellEnd"/>
      <w:r w:rsidR="007F46E7" w:rsidRPr="007F46E7">
        <w:rPr>
          <w:rFonts w:eastAsiaTheme="minorEastAsia"/>
        </w:rPr>
        <w:t xml:space="preserve"> на уровне значимости 0,05 ее не выявили.</w:t>
      </w:r>
      <w:r w:rsidR="009A6A94">
        <w:rPr>
          <w:rFonts w:eastAsiaTheme="minorEastAsia"/>
        </w:rPr>
        <w:t xml:space="preserve"> Так как данные </w:t>
      </w:r>
      <w:r w:rsidR="00F57580">
        <w:rPr>
          <w:rFonts w:eastAsiaTheme="minorEastAsia"/>
        </w:rPr>
        <w:t xml:space="preserve">в выборке </w:t>
      </w:r>
      <w:r w:rsidR="009A6A94">
        <w:rPr>
          <w:rFonts w:eastAsiaTheme="minorEastAsia"/>
        </w:rPr>
        <w:t>собраны на достаточно длительном временном промежутке, было принято решение о</w:t>
      </w:r>
      <w:r w:rsidR="00B34B10">
        <w:rPr>
          <w:rFonts w:eastAsiaTheme="minorEastAsia"/>
        </w:rPr>
        <w:t xml:space="preserve"> проведении анализа выборки путем её разделени</w:t>
      </w:r>
      <w:r w:rsidR="007F6F3A">
        <w:rPr>
          <w:rFonts w:eastAsiaTheme="minorEastAsia"/>
        </w:rPr>
        <w:t>я</w:t>
      </w:r>
      <w:r w:rsidR="00B34B10">
        <w:rPr>
          <w:rFonts w:eastAsiaTheme="minorEastAsia"/>
        </w:rPr>
        <w:t xml:space="preserve"> на два временных интервал</w:t>
      </w:r>
      <w:r w:rsidR="007F6F3A">
        <w:rPr>
          <w:rFonts w:eastAsiaTheme="minorEastAsia"/>
        </w:rPr>
        <w:t>а. Д</w:t>
      </w:r>
      <w:r w:rsidR="00B34B10">
        <w:rPr>
          <w:rFonts w:eastAsiaTheme="minorEastAsia"/>
        </w:rPr>
        <w:t>альнейшее интервальное оценивание па</w:t>
      </w:r>
      <w:r w:rsidR="007F6F3A">
        <w:rPr>
          <w:rFonts w:eastAsiaTheme="minorEastAsia"/>
        </w:rPr>
        <w:t>раметров</w:t>
      </w:r>
      <w:r w:rsidR="00B731A3">
        <w:rPr>
          <w:rFonts w:eastAsiaTheme="minorEastAsia"/>
        </w:rPr>
        <w:t xml:space="preserve"> модели</w:t>
      </w:r>
      <w:r w:rsidR="007F6F3A">
        <w:rPr>
          <w:rFonts w:eastAsiaTheme="minorEastAsia"/>
        </w:rPr>
        <w:t xml:space="preserve"> и сравнение </w:t>
      </w:r>
      <w:r w:rsidR="007F6F3A">
        <w:rPr>
          <w:rFonts w:eastAsiaTheme="minorEastAsia"/>
        </w:rPr>
        <w:lastRenderedPageBreak/>
        <w:t>интервалов</w:t>
      </w:r>
      <w:r w:rsidR="00B34B10">
        <w:rPr>
          <w:rFonts w:eastAsiaTheme="minorEastAsia"/>
        </w:rPr>
        <w:t xml:space="preserve"> приводит к выводу о возможности использования таких данных в одном </w:t>
      </w:r>
      <w:r w:rsidR="007F6F3A">
        <w:rPr>
          <w:rFonts w:eastAsiaTheme="minorEastAsia"/>
        </w:rPr>
        <w:t xml:space="preserve">регрессионном </w:t>
      </w:r>
      <w:r w:rsidR="00B34B10">
        <w:rPr>
          <w:rFonts w:eastAsiaTheme="minorEastAsia"/>
        </w:rPr>
        <w:t>уравнении.</w:t>
      </w:r>
      <w:r w:rsidR="00A7785E">
        <w:rPr>
          <w:rFonts w:eastAsiaTheme="minorEastAsia"/>
        </w:rPr>
        <w:t xml:space="preserve"> Проведенный анализ при помощи пакета </w:t>
      </w:r>
      <w:r w:rsidR="00A7785E">
        <w:rPr>
          <w:rFonts w:eastAsiaTheme="minorEastAsia"/>
          <w:lang w:val="en-US"/>
        </w:rPr>
        <w:t>Stata</w:t>
      </w:r>
      <w:r w:rsidR="00A7785E" w:rsidRPr="00EE6A7F">
        <w:rPr>
          <w:rFonts w:eastAsiaTheme="minorEastAsia"/>
        </w:rPr>
        <w:t xml:space="preserve"> </w:t>
      </w:r>
      <w:r w:rsidR="00A7785E">
        <w:rPr>
          <w:rFonts w:eastAsiaTheme="minorEastAsia"/>
        </w:rPr>
        <w:t xml:space="preserve">подробно представлен в приложениях к исследованию. </w:t>
      </w:r>
      <w:r w:rsidR="00696847">
        <w:rPr>
          <w:rFonts w:eastAsiaTheme="minorEastAsia"/>
        </w:rPr>
        <w:t>Как отмечено ранее, в</w:t>
      </w:r>
      <w:r>
        <w:rPr>
          <w:rFonts w:eastAsiaTheme="minorEastAsia"/>
        </w:rPr>
        <w:t xml:space="preserve"> процессе </w:t>
      </w:r>
      <w:r w:rsidR="007F6F3A">
        <w:rPr>
          <w:rFonts w:eastAsiaTheme="minorEastAsia"/>
        </w:rPr>
        <w:t xml:space="preserve">первичного анализа </w:t>
      </w:r>
      <w:r w:rsidR="009B24EF">
        <w:rPr>
          <w:rFonts w:eastAsiaTheme="minorEastAsia"/>
        </w:rPr>
        <w:t>рассматривались также</w:t>
      </w:r>
      <w:r w:rsidR="007F6F3A">
        <w:rPr>
          <w:rFonts w:eastAsiaTheme="minorEastAsia"/>
        </w:rPr>
        <w:t xml:space="preserve"> </w:t>
      </w:r>
      <w:r w:rsidR="00F64BE9">
        <w:rPr>
          <w:rFonts w:eastAsiaTheme="minorEastAsia"/>
        </w:rPr>
        <w:t>и другие</w:t>
      </w:r>
      <w:r w:rsidR="009B24EF">
        <w:rPr>
          <w:rFonts w:eastAsiaTheme="minorEastAsia"/>
        </w:rPr>
        <w:t xml:space="preserve"> переменные в качестве</w:t>
      </w:r>
      <w:r w:rsidR="001A2DC1">
        <w:rPr>
          <w:rFonts w:eastAsiaTheme="minorEastAsia"/>
        </w:rPr>
        <w:t xml:space="preserve"> базовых на основе предыдущих исследований. </w:t>
      </w:r>
      <w:r w:rsidR="009B24EF">
        <w:rPr>
          <w:rFonts w:eastAsiaTheme="minorEastAsia"/>
        </w:rPr>
        <w:t xml:space="preserve">Однако в процессе их изучения была отмечена </w:t>
      </w:r>
      <w:r w:rsidR="004C3327">
        <w:rPr>
          <w:rFonts w:eastAsiaTheme="minorEastAsia"/>
        </w:rPr>
        <w:t>коррелированность переменных</w:t>
      </w:r>
      <w:r w:rsidR="009B24EF">
        <w:rPr>
          <w:rFonts w:eastAsiaTheme="minorEastAsia"/>
        </w:rPr>
        <w:t xml:space="preserve"> в модели, </w:t>
      </w:r>
      <w:r w:rsidR="004C3327">
        <w:rPr>
          <w:rFonts w:eastAsiaTheme="minorEastAsia"/>
        </w:rPr>
        <w:t xml:space="preserve">что </w:t>
      </w:r>
      <w:r w:rsidR="00D255E9">
        <w:rPr>
          <w:rFonts w:eastAsiaTheme="minorEastAsia"/>
        </w:rPr>
        <w:t>подтолкнуло к исключению таких переменных</w:t>
      </w:r>
      <w:r w:rsidR="00F64BE9">
        <w:rPr>
          <w:rFonts w:eastAsiaTheme="minorEastAsia"/>
        </w:rPr>
        <w:t xml:space="preserve">. </w:t>
      </w:r>
      <w:r w:rsidR="008F7EB2">
        <w:rPr>
          <w:rFonts w:eastAsiaTheme="minorEastAsia"/>
        </w:rPr>
        <w:t xml:space="preserve">Из 20 представленных </w:t>
      </w:r>
      <w:r w:rsidR="00F64BE9">
        <w:rPr>
          <w:rFonts w:eastAsiaTheme="minorEastAsia"/>
        </w:rPr>
        <w:t xml:space="preserve">регрессоров при переходе к оцениванию длинного полного набора данных </w:t>
      </w:r>
      <w:r w:rsidR="008F7EB2">
        <w:rPr>
          <w:rFonts w:eastAsiaTheme="minorEastAsia"/>
        </w:rPr>
        <w:t xml:space="preserve">значимыми </w:t>
      </w:r>
      <w:r w:rsidR="00F64BE9">
        <w:rPr>
          <w:rFonts w:eastAsiaTheme="minorEastAsia"/>
        </w:rPr>
        <w:t xml:space="preserve">оказались лишь </w:t>
      </w:r>
      <w:r w:rsidR="009B240A">
        <w:rPr>
          <w:rFonts w:eastAsiaTheme="minorEastAsia"/>
        </w:rPr>
        <w:t>некоторые</w:t>
      </w:r>
      <w:r w:rsidR="00205950">
        <w:rPr>
          <w:rFonts w:eastAsiaTheme="minorEastAsia"/>
        </w:rPr>
        <w:t>.</w:t>
      </w:r>
    </w:p>
    <w:p w14:paraId="0B1FEA09" w14:textId="4B7F5310" w:rsidR="00000B22" w:rsidRPr="00000B22" w:rsidRDefault="00A66AE8" w:rsidP="00000B22">
      <w:pPr>
        <w:spacing w:after="120"/>
        <w:ind w:firstLine="0"/>
        <w:jc w:val="right"/>
        <w:rPr>
          <w:rFonts w:cs="Times New Roman"/>
          <w:color w:val="A8D08D" w:themeColor="accent6" w:themeTint="99"/>
          <w:szCs w:val="24"/>
        </w:rPr>
      </w:pPr>
      <w:r>
        <w:rPr>
          <w:color w:val="000000" w:themeColor="text1"/>
          <w:szCs w:val="24"/>
        </w:rPr>
        <w:t xml:space="preserve">Таблица </w:t>
      </w:r>
      <w:r w:rsidR="004F14ED">
        <w:rPr>
          <w:color w:val="000000" w:themeColor="text1"/>
          <w:szCs w:val="24"/>
        </w:rPr>
        <w:t>8</w:t>
      </w:r>
      <w:r w:rsidR="00102E77" w:rsidRPr="00102E77">
        <w:rPr>
          <w:color w:val="000000" w:themeColor="text1"/>
          <w:szCs w:val="24"/>
        </w:rPr>
        <w:t>.</w:t>
      </w:r>
      <w:r w:rsidR="00000B22" w:rsidRPr="00E23C07">
        <w:rPr>
          <w:color w:val="000000" w:themeColor="text1"/>
          <w:szCs w:val="24"/>
        </w:rPr>
        <w:t xml:space="preserve"> </w:t>
      </w:r>
      <w:r w:rsidR="00000B22">
        <w:rPr>
          <w:color w:val="000000" w:themeColor="text1"/>
          <w:szCs w:val="24"/>
        </w:rPr>
        <w:t xml:space="preserve">Результаты оценивания модели </w:t>
      </w:r>
      <w:r w:rsidR="00972401">
        <w:rPr>
          <w:color w:val="000000" w:themeColor="text1"/>
          <w:szCs w:val="24"/>
        </w:rPr>
        <w:t>линейной взаимосвязи при помощи МНК</w:t>
      </w:r>
    </w:p>
    <w:tbl>
      <w:tblPr>
        <w:tblStyle w:val="af"/>
        <w:tblW w:w="0" w:type="auto"/>
        <w:tblLook w:val="04A0" w:firstRow="1" w:lastRow="0" w:firstColumn="1" w:lastColumn="0" w:noHBand="0" w:noVBand="1"/>
      </w:tblPr>
      <w:tblGrid>
        <w:gridCol w:w="2343"/>
        <w:gridCol w:w="1822"/>
        <w:gridCol w:w="1797"/>
        <w:gridCol w:w="1730"/>
        <w:gridCol w:w="1652"/>
      </w:tblGrid>
      <w:tr w:rsidR="009F6DEA" w14:paraId="5F7AB945" w14:textId="77777777" w:rsidTr="009F6DEA">
        <w:tc>
          <w:tcPr>
            <w:tcW w:w="1868" w:type="dxa"/>
          </w:tcPr>
          <w:p w14:paraId="49871548" w14:textId="6C8A81E0" w:rsidR="009F6DEA" w:rsidRPr="006A71AE" w:rsidRDefault="009F6DEA" w:rsidP="006A71AE">
            <w:pPr>
              <w:ind w:firstLine="0"/>
              <w:jc w:val="center"/>
              <w:rPr>
                <w:rFonts w:eastAsiaTheme="minorEastAsia"/>
                <w:b/>
              </w:rPr>
            </w:pPr>
            <w:r w:rsidRPr="006A71AE">
              <w:rPr>
                <w:rFonts w:eastAsiaTheme="minorEastAsia"/>
                <w:b/>
              </w:rPr>
              <w:t>Переменная</w:t>
            </w:r>
          </w:p>
        </w:tc>
        <w:tc>
          <w:tcPr>
            <w:tcW w:w="1869" w:type="dxa"/>
          </w:tcPr>
          <w:p w14:paraId="5E4839E8" w14:textId="75AA59A0" w:rsidR="009F6DEA" w:rsidRPr="006A71AE" w:rsidRDefault="009F6DEA" w:rsidP="006A71AE">
            <w:pPr>
              <w:ind w:firstLine="0"/>
              <w:jc w:val="center"/>
              <w:rPr>
                <w:rFonts w:eastAsiaTheme="minorEastAsia"/>
                <w:b/>
              </w:rPr>
            </w:pPr>
            <w:r w:rsidRPr="006A71AE">
              <w:rPr>
                <w:rFonts w:eastAsiaTheme="minorEastAsia"/>
                <w:b/>
              </w:rPr>
              <w:t>Коэффициент</w:t>
            </w:r>
          </w:p>
        </w:tc>
        <w:tc>
          <w:tcPr>
            <w:tcW w:w="1869" w:type="dxa"/>
          </w:tcPr>
          <w:p w14:paraId="13E24F74" w14:textId="233D466A" w:rsidR="009F6DEA" w:rsidRPr="006A71AE" w:rsidRDefault="009F6DEA" w:rsidP="006A71AE">
            <w:pPr>
              <w:ind w:firstLine="0"/>
              <w:jc w:val="center"/>
              <w:rPr>
                <w:rFonts w:eastAsiaTheme="minorEastAsia"/>
                <w:b/>
              </w:rPr>
            </w:pPr>
            <w:r w:rsidRPr="006A71AE">
              <w:rPr>
                <w:rFonts w:eastAsiaTheme="minorEastAsia"/>
                <w:b/>
              </w:rPr>
              <w:t>Стандартная ошибка</w:t>
            </w:r>
          </w:p>
        </w:tc>
        <w:tc>
          <w:tcPr>
            <w:tcW w:w="1869" w:type="dxa"/>
          </w:tcPr>
          <w:p w14:paraId="6C0EC445" w14:textId="760EF347" w:rsidR="009F6DEA" w:rsidRPr="006A71AE" w:rsidRDefault="009F6DEA" w:rsidP="006A71AE">
            <w:pPr>
              <w:ind w:firstLine="0"/>
              <w:jc w:val="center"/>
              <w:rPr>
                <w:rFonts w:eastAsiaTheme="minorEastAsia"/>
                <w:b/>
              </w:rPr>
            </w:pPr>
            <w:r w:rsidRPr="006A71AE">
              <w:rPr>
                <w:rFonts w:eastAsiaTheme="minorEastAsia"/>
                <w:b/>
                <w:lang w:val="en-US"/>
              </w:rPr>
              <w:t>t</w:t>
            </w:r>
            <w:r w:rsidRPr="00102E77">
              <w:rPr>
                <w:rFonts w:eastAsiaTheme="minorEastAsia"/>
                <w:b/>
              </w:rPr>
              <w:t>-</w:t>
            </w:r>
            <w:r w:rsidRPr="006A71AE">
              <w:rPr>
                <w:rFonts w:eastAsiaTheme="minorEastAsia"/>
                <w:b/>
              </w:rPr>
              <w:t>статистика</w:t>
            </w:r>
          </w:p>
        </w:tc>
        <w:tc>
          <w:tcPr>
            <w:tcW w:w="1869" w:type="dxa"/>
          </w:tcPr>
          <w:p w14:paraId="0D8C6E93" w14:textId="406C4385" w:rsidR="009F6DEA" w:rsidRPr="006A71AE" w:rsidRDefault="009F6DEA" w:rsidP="006A71AE">
            <w:pPr>
              <w:ind w:firstLine="0"/>
              <w:jc w:val="center"/>
              <w:rPr>
                <w:rFonts w:eastAsiaTheme="minorEastAsia"/>
                <w:b/>
              </w:rPr>
            </w:pPr>
            <w:r w:rsidRPr="006A71AE">
              <w:rPr>
                <w:rFonts w:eastAsiaTheme="minorEastAsia"/>
                <w:b/>
                <w:lang w:val="en-US"/>
              </w:rPr>
              <w:t>P</w:t>
            </w:r>
            <w:r w:rsidRPr="00102E77">
              <w:rPr>
                <w:rFonts w:eastAsiaTheme="minorEastAsia"/>
                <w:b/>
              </w:rPr>
              <w:t>-</w:t>
            </w:r>
            <w:r w:rsidRPr="006A71AE">
              <w:rPr>
                <w:rFonts w:eastAsiaTheme="minorEastAsia"/>
                <w:b/>
              </w:rPr>
              <w:t>значение</w:t>
            </w:r>
          </w:p>
        </w:tc>
      </w:tr>
      <w:tr w:rsidR="00300C03" w14:paraId="653595FD" w14:textId="77777777" w:rsidTr="009F6DEA">
        <w:tc>
          <w:tcPr>
            <w:tcW w:w="1868" w:type="dxa"/>
          </w:tcPr>
          <w:p w14:paraId="02226AEE" w14:textId="558FF107" w:rsidR="00300C03" w:rsidRDefault="00500A39" w:rsidP="00300C03">
            <w:pPr>
              <w:ind w:firstLine="0"/>
              <w:rPr>
                <w:rFonts w:eastAsiaTheme="minorEastAsia"/>
              </w:rPr>
            </w:pPr>
            <w:r w:rsidRPr="00500A39">
              <w:rPr>
                <w:rFonts w:eastAsiaTheme="minorEastAsia"/>
                <w:lang w:val="en-US"/>
              </w:rPr>
              <w:t>ACQCAPLOG</w:t>
            </w:r>
          </w:p>
        </w:tc>
        <w:tc>
          <w:tcPr>
            <w:tcW w:w="1869" w:type="dxa"/>
          </w:tcPr>
          <w:p w14:paraId="7D6CDE49" w14:textId="51530ECD" w:rsidR="00300C03" w:rsidRPr="00102E77" w:rsidRDefault="00B57705" w:rsidP="00300C03">
            <w:pPr>
              <w:ind w:firstLine="0"/>
              <w:rPr>
                <w:rFonts w:eastAsiaTheme="minorEastAsia"/>
              </w:rPr>
            </w:pPr>
            <w:r>
              <w:rPr>
                <w:rFonts w:eastAsiaTheme="minorEastAsia"/>
              </w:rPr>
              <w:t>0</w:t>
            </w:r>
            <w:r w:rsidRPr="00102E77">
              <w:rPr>
                <w:rFonts w:eastAsiaTheme="minorEastAsia"/>
              </w:rPr>
              <w:t>,0842</w:t>
            </w:r>
          </w:p>
        </w:tc>
        <w:tc>
          <w:tcPr>
            <w:tcW w:w="1869" w:type="dxa"/>
          </w:tcPr>
          <w:p w14:paraId="54988EB5" w14:textId="3B7C82C3" w:rsidR="00300C03" w:rsidRPr="00102E77" w:rsidRDefault="00CE43F9" w:rsidP="00300C03">
            <w:pPr>
              <w:ind w:firstLine="0"/>
              <w:rPr>
                <w:rFonts w:eastAsiaTheme="minorEastAsia"/>
              </w:rPr>
            </w:pPr>
            <w:r w:rsidRPr="00102E77">
              <w:rPr>
                <w:rFonts w:eastAsiaTheme="minorEastAsia"/>
              </w:rPr>
              <w:t>0,016</w:t>
            </w:r>
            <w:r w:rsidR="005712B4" w:rsidRPr="00102E77">
              <w:rPr>
                <w:rFonts w:eastAsiaTheme="minorEastAsia"/>
              </w:rPr>
              <w:t>4</w:t>
            </w:r>
          </w:p>
        </w:tc>
        <w:tc>
          <w:tcPr>
            <w:tcW w:w="1869" w:type="dxa"/>
          </w:tcPr>
          <w:p w14:paraId="7BA78DCB" w14:textId="53418C0B" w:rsidR="00300C03" w:rsidRPr="00102E77" w:rsidRDefault="005712B4" w:rsidP="00300C03">
            <w:pPr>
              <w:ind w:firstLine="0"/>
              <w:rPr>
                <w:rFonts w:eastAsiaTheme="minorEastAsia"/>
              </w:rPr>
            </w:pPr>
            <w:r w:rsidRPr="00102E77">
              <w:rPr>
                <w:rFonts w:eastAsiaTheme="minorEastAsia"/>
              </w:rPr>
              <w:t>5,14</w:t>
            </w:r>
          </w:p>
        </w:tc>
        <w:tc>
          <w:tcPr>
            <w:tcW w:w="1869" w:type="dxa"/>
          </w:tcPr>
          <w:p w14:paraId="65F78EFE" w14:textId="73227CFC" w:rsidR="00300C03" w:rsidRPr="00102E77" w:rsidRDefault="002E7735" w:rsidP="00300C03">
            <w:pPr>
              <w:ind w:firstLine="0"/>
              <w:rPr>
                <w:rFonts w:eastAsiaTheme="minorEastAsia"/>
              </w:rPr>
            </w:pPr>
            <w:r w:rsidRPr="00102E77">
              <w:rPr>
                <w:rFonts w:eastAsiaTheme="minorEastAsia"/>
              </w:rPr>
              <w:t>0,00***</w:t>
            </w:r>
          </w:p>
        </w:tc>
      </w:tr>
      <w:tr w:rsidR="00300C03" w14:paraId="14E0482F" w14:textId="77777777" w:rsidTr="009F6DEA">
        <w:tc>
          <w:tcPr>
            <w:tcW w:w="1868" w:type="dxa"/>
          </w:tcPr>
          <w:p w14:paraId="53C80471" w14:textId="705E3948" w:rsidR="00300C03" w:rsidRDefault="00500A39" w:rsidP="00300C03">
            <w:pPr>
              <w:ind w:firstLine="0"/>
              <w:rPr>
                <w:rFonts w:eastAsiaTheme="minorEastAsia"/>
              </w:rPr>
            </w:pPr>
            <w:r w:rsidRPr="00500A39">
              <w:rPr>
                <w:rFonts w:eastAsiaTheme="minorEastAsia"/>
                <w:lang w:val="en-US"/>
              </w:rPr>
              <w:t>DVALUELOG</w:t>
            </w:r>
          </w:p>
        </w:tc>
        <w:tc>
          <w:tcPr>
            <w:tcW w:w="1869" w:type="dxa"/>
          </w:tcPr>
          <w:p w14:paraId="3B5F54B8" w14:textId="7A6BC169" w:rsidR="00300C03" w:rsidRPr="00102E77" w:rsidRDefault="00B57705" w:rsidP="00300C03">
            <w:pPr>
              <w:ind w:firstLine="0"/>
              <w:rPr>
                <w:rFonts w:eastAsiaTheme="minorEastAsia"/>
              </w:rPr>
            </w:pPr>
            <w:r w:rsidRPr="00102E77">
              <w:rPr>
                <w:rFonts w:eastAsiaTheme="minorEastAsia"/>
              </w:rPr>
              <w:t>-0,0418</w:t>
            </w:r>
          </w:p>
        </w:tc>
        <w:tc>
          <w:tcPr>
            <w:tcW w:w="1869" w:type="dxa"/>
          </w:tcPr>
          <w:p w14:paraId="5341DF60" w14:textId="32B134C7" w:rsidR="00300C03" w:rsidRPr="005712B4" w:rsidRDefault="005712B4" w:rsidP="00300C03">
            <w:pPr>
              <w:ind w:firstLine="0"/>
              <w:rPr>
                <w:rFonts w:eastAsiaTheme="minorEastAsia"/>
                <w:lang w:val="en-US"/>
              </w:rPr>
            </w:pPr>
            <w:r w:rsidRPr="00102E77">
              <w:rPr>
                <w:rFonts w:eastAsiaTheme="minorEastAsia"/>
              </w:rPr>
              <w:t>0,0</w:t>
            </w:r>
            <w:r>
              <w:rPr>
                <w:rFonts w:eastAsiaTheme="minorEastAsia"/>
                <w:lang w:val="en-US"/>
              </w:rPr>
              <w:t>178</w:t>
            </w:r>
          </w:p>
        </w:tc>
        <w:tc>
          <w:tcPr>
            <w:tcW w:w="1869" w:type="dxa"/>
          </w:tcPr>
          <w:p w14:paraId="2123391F" w14:textId="14A65AF0" w:rsidR="00300C03" w:rsidRPr="005712B4" w:rsidRDefault="005712B4" w:rsidP="00300C03">
            <w:pPr>
              <w:ind w:firstLine="0"/>
              <w:rPr>
                <w:rFonts w:eastAsiaTheme="minorEastAsia"/>
                <w:lang w:val="en-US"/>
              </w:rPr>
            </w:pPr>
            <w:r>
              <w:rPr>
                <w:rFonts w:eastAsiaTheme="minorEastAsia"/>
                <w:lang w:val="en-US"/>
              </w:rPr>
              <w:t>-2,35</w:t>
            </w:r>
          </w:p>
        </w:tc>
        <w:tc>
          <w:tcPr>
            <w:tcW w:w="1869" w:type="dxa"/>
          </w:tcPr>
          <w:p w14:paraId="5F532C88" w14:textId="0D21CD94" w:rsidR="00300C03" w:rsidRPr="002E7735" w:rsidRDefault="002E7735" w:rsidP="00300C03">
            <w:pPr>
              <w:ind w:firstLine="0"/>
              <w:rPr>
                <w:rFonts w:eastAsiaTheme="minorEastAsia"/>
                <w:lang w:val="en-US"/>
              </w:rPr>
            </w:pPr>
            <w:r>
              <w:rPr>
                <w:rFonts w:eastAsiaTheme="minorEastAsia"/>
                <w:lang w:val="en-US"/>
              </w:rPr>
              <w:t>0,02**</w:t>
            </w:r>
          </w:p>
        </w:tc>
      </w:tr>
      <w:tr w:rsidR="00300C03" w14:paraId="75F49081" w14:textId="77777777" w:rsidTr="009F6DEA">
        <w:tc>
          <w:tcPr>
            <w:tcW w:w="1868" w:type="dxa"/>
          </w:tcPr>
          <w:p w14:paraId="7B3DE054" w14:textId="00D6C961" w:rsidR="00300C03" w:rsidRDefault="00500A39" w:rsidP="00300C03">
            <w:pPr>
              <w:ind w:firstLine="0"/>
              <w:rPr>
                <w:rFonts w:eastAsiaTheme="minorEastAsia"/>
              </w:rPr>
            </w:pPr>
            <w:r w:rsidRPr="00500A39">
              <w:rPr>
                <w:rFonts w:eastAsiaTheme="minorEastAsia"/>
                <w:lang w:val="en-US"/>
              </w:rPr>
              <w:t>MODFEELOG</w:t>
            </w:r>
          </w:p>
        </w:tc>
        <w:tc>
          <w:tcPr>
            <w:tcW w:w="1869" w:type="dxa"/>
          </w:tcPr>
          <w:p w14:paraId="0FD3EBA2" w14:textId="12E7CB6A" w:rsidR="00300C03" w:rsidRPr="00B57705" w:rsidRDefault="00B57705" w:rsidP="00300C03">
            <w:pPr>
              <w:ind w:firstLine="0"/>
              <w:rPr>
                <w:rFonts w:eastAsiaTheme="minorEastAsia"/>
                <w:lang w:val="en-US"/>
              </w:rPr>
            </w:pPr>
            <w:r>
              <w:rPr>
                <w:rFonts w:eastAsiaTheme="minorEastAsia"/>
                <w:lang w:val="en-US"/>
              </w:rPr>
              <w:t>-0,077</w:t>
            </w:r>
          </w:p>
        </w:tc>
        <w:tc>
          <w:tcPr>
            <w:tcW w:w="1869" w:type="dxa"/>
          </w:tcPr>
          <w:p w14:paraId="500355BB" w14:textId="53428A23" w:rsidR="00300C03" w:rsidRPr="005712B4" w:rsidRDefault="005712B4" w:rsidP="00300C03">
            <w:pPr>
              <w:ind w:firstLine="0"/>
              <w:rPr>
                <w:rFonts w:eastAsiaTheme="minorEastAsia"/>
                <w:lang w:val="en-US"/>
              </w:rPr>
            </w:pPr>
            <w:r>
              <w:rPr>
                <w:rFonts w:eastAsiaTheme="minorEastAsia"/>
                <w:lang w:val="en-US"/>
              </w:rPr>
              <w:t>0,0267</w:t>
            </w:r>
          </w:p>
        </w:tc>
        <w:tc>
          <w:tcPr>
            <w:tcW w:w="1869" w:type="dxa"/>
          </w:tcPr>
          <w:p w14:paraId="2AFCC366" w14:textId="4CFB73F7" w:rsidR="00300C03" w:rsidRPr="005712B4" w:rsidRDefault="005712B4" w:rsidP="00300C03">
            <w:pPr>
              <w:ind w:firstLine="0"/>
              <w:rPr>
                <w:rFonts w:eastAsiaTheme="minorEastAsia"/>
                <w:lang w:val="en-US"/>
              </w:rPr>
            </w:pPr>
            <w:r>
              <w:rPr>
                <w:rFonts w:eastAsiaTheme="minorEastAsia"/>
                <w:lang w:val="en-US"/>
              </w:rPr>
              <w:t>-2,89</w:t>
            </w:r>
          </w:p>
        </w:tc>
        <w:tc>
          <w:tcPr>
            <w:tcW w:w="1869" w:type="dxa"/>
          </w:tcPr>
          <w:p w14:paraId="3DE0D913" w14:textId="64D86E52" w:rsidR="00300C03" w:rsidRPr="002E7735" w:rsidRDefault="002E7735" w:rsidP="00300C03">
            <w:pPr>
              <w:ind w:firstLine="0"/>
              <w:rPr>
                <w:rFonts w:eastAsiaTheme="minorEastAsia"/>
                <w:lang w:val="en-US"/>
              </w:rPr>
            </w:pPr>
            <w:r>
              <w:rPr>
                <w:rFonts w:eastAsiaTheme="minorEastAsia"/>
                <w:lang w:val="en-US"/>
              </w:rPr>
              <w:t>0,004***</w:t>
            </w:r>
          </w:p>
        </w:tc>
      </w:tr>
      <w:tr w:rsidR="00300C03" w14:paraId="13D43330" w14:textId="77777777" w:rsidTr="009F6DEA">
        <w:tc>
          <w:tcPr>
            <w:tcW w:w="1868" w:type="dxa"/>
          </w:tcPr>
          <w:p w14:paraId="4258A690" w14:textId="51C730DE" w:rsidR="00300C03" w:rsidRPr="00300C03" w:rsidRDefault="00500A39" w:rsidP="00300C03">
            <w:pPr>
              <w:ind w:firstLine="0"/>
            </w:pPr>
            <w:r w:rsidRPr="00500A39">
              <w:rPr>
                <w:rFonts w:eastAsiaTheme="minorEastAsia"/>
                <w:lang w:val="en-US"/>
              </w:rPr>
              <w:t>INDSERVICE</w:t>
            </w:r>
          </w:p>
        </w:tc>
        <w:tc>
          <w:tcPr>
            <w:tcW w:w="1869" w:type="dxa"/>
          </w:tcPr>
          <w:p w14:paraId="5DFACC56" w14:textId="75A49438" w:rsidR="00300C03" w:rsidRPr="00B57705" w:rsidRDefault="00B57705" w:rsidP="00300C03">
            <w:pPr>
              <w:ind w:firstLine="0"/>
              <w:rPr>
                <w:rFonts w:eastAsiaTheme="minorEastAsia"/>
                <w:lang w:val="en-US"/>
              </w:rPr>
            </w:pPr>
            <w:r>
              <w:rPr>
                <w:rFonts w:eastAsiaTheme="minorEastAsia"/>
                <w:lang w:val="en-US"/>
              </w:rPr>
              <w:t>-</w:t>
            </w:r>
            <w:r w:rsidR="00CE43F9">
              <w:rPr>
                <w:rFonts w:eastAsiaTheme="minorEastAsia"/>
                <w:lang w:val="en-US"/>
              </w:rPr>
              <w:t>0,315</w:t>
            </w:r>
          </w:p>
        </w:tc>
        <w:tc>
          <w:tcPr>
            <w:tcW w:w="1869" w:type="dxa"/>
          </w:tcPr>
          <w:p w14:paraId="797DD9E7" w14:textId="2EEF3338" w:rsidR="00300C03" w:rsidRPr="005712B4" w:rsidRDefault="005712B4" w:rsidP="00300C03">
            <w:pPr>
              <w:ind w:firstLine="0"/>
              <w:rPr>
                <w:rFonts w:eastAsiaTheme="minorEastAsia"/>
                <w:lang w:val="en-US"/>
              </w:rPr>
            </w:pPr>
            <w:r>
              <w:rPr>
                <w:rFonts w:eastAsiaTheme="minorEastAsia"/>
                <w:lang w:val="en-US"/>
              </w:rPr>
              <w:t>0,127</w:t>
            </w:r>
          </w:p>
        </w:tc>
        <w:tc>
          <w:tcPr>
            <w:tcW w:w="1869" w:type="dxa"/>
          </w:tcPr>
          <w:p w14:paraId="6C1D6AE0" w14:textId="659CAF35" w:rsidR="00300C03" w:rsidRPr="005712B4" w:rsidRDefault="005712B4" w:rsidP="00300C03">
            <w:pPr>
              <w:ind w:firstLine="0"/>
              <w:rPr>
                <w:rFonts w:eastAsiaTheme="minorEastAsia"/>
                <w:lang w:val="en-US"/>
              </w:rPr>
            </w:pPr>
            <w:r>
              <w:rPr>
                <w:rFonts w:eastAsiaTheme="minorEastAsia"/>
                <w:lang w:val="en-US"/>
              </w:rPr>
              <w:t>-2,48</w:t>
            </w:r>
          </w:p>
        </w:tc>
        <w:tc>
          <w:tcPr>
            <w:tcW w:w="1869" w:type="dxa"/>
          </w:tcPr>
          <w:p w14:paraId="3F9A0C3C" w14:textId="3EF7AD48" w:rsidR="00300C03" w:rsidRPr="002E7735" w:rsidRDefault="002E7735" w:rsidP="00300C03">
            <w:pPr>
              <w:ind w:firstLine="0"/>
              <w:rPr>
                <w:rFonts w:eastAsiaTheme="minorEastAsia"/>
                <w:lang w:val="en-US"/>
              </w:rPr>
            </w:pPr>
            <w:r>
              <w:rPr>
                <w:rFonts w:eastAsiaTheme="minorEastAsia"/>
                <w:lang w:val="en-US"/>
              </w:rPr>
              <w:t>0,014</w:t>
            </w:r>
            <w:r w:rsidR="00332392">
              <w:rPr>
                <w:rFonts w:eastAsiaTheme="minorEastAsia"/>
                <w:lang w:val="en-US"/>
              </w:rPr>
              <w:t>**</w:t>
            </w:r>
          </w:p>
        </w:tc>
      </w:tr>
      <w:tr w:rsidR="005712B4" w14:paraId="5AB3023C" w14:textId="77777777" w:rsidTr="009F6DEA">
        <w:tc>
          <w:tcPr>
            <w:tcW w:w="1868" w:type="dxa"/>
          </w:tcPr>
          <w:p w14:paraId="4EBC86A9" w14:textId="6D7BB2A4" w:rsidR="005712B4" w:rsidRPr="00300C03" w:rsidRDefault="00500A39" w:rsidP="005712B4">
            <w:pPr>
              <w:ind w:firstLine="0"/>
            </w:pPr>
            <w:r w:rsidRPr="00500A39">
              <w:rPr>
                <w:rFonts w:eastAsiaTheme="minorEastAsia"/>
                <w:lang w:val="en-US"/>
              </w:rPr>
              <w:t>PAYMSTOC</w:t>
            </w:r>
          </w:p>
        </w:tc>
        <w:tc>
          <w:tcPr>
            <w:tcW w:w="1869" w:type="dxa"/>
          </w:tcPr>
          <w:p w14:paraId="3186F383" w14:textId="45D715BD" w:rsidR="005712B4" w:rsidRPr="00CE43F9" w:rsidRDefault="005712B4" w:rsidP="005712B4">
            <w:pPr>
              <w:ind w:firstLine="0"/>
              <w:rPr>
                <w:rFonts w:eastAsiaTheme="minorEastAsia"/>
                <w:lang w:val="en-US"/>
              </w:rPr>
            </w:pPr>
            <w:r>
              <w:rPr>
                <w:rFonts w:eastAsiaTheme="minorEastAsia"/>
                <w:lang w:val="en-US"/>
              </w:rPr>
              <w:t>0,1648</w:t>
            </w:r>
          </w:p>
        </w:tc>
        <w:tc>
          <w:tcPr>
            <w:tcW w:w="1869" w:type="dxa"/>
          </w:tcPr>
          <w:p w14:paraId="2138B492" w14:textId="4B62FEFF" w:rsidR="005712B4" w:rsidRPr="005712B4" w:rsidRDefault="005712B4" w:rsidP="005712B4">
            <w:pPr>
              <w:ind w:firstLine="0"/>
              <w:rPr>
                <w:rFonts w:eastAsiaTheme="minorEastAsia"/>
                <w:lang w:val="en-US"/>
              </w:rPr>
            </w:pPr>
            <w:r>
              <w:rPr>
                <w:rFonts w:eastAsiaTheme="minorEastAsia"/>
                <w:lang w:val="en-US"/>
              </w:rPr>
              <w:t>0,0916</w:t>
            </w:r>
          </w:p>
        </w:tc>
        <w:tc>
          <w:tcPr>
            <w:tcW w:w="1869" w:type="dxa"/>
          </w:tcPr>
          <w:p w14:paraId="1773FF90" w14:textId="46FA7459" w:rsidR="005712B4" w:rsidRPr="005712B4" w:rsidRDefault="005712B4" w:rsidP="005712B4">
            <w:pPr>
              <w:ind w:firstLine="0"/>
              <w:rPr>
                <w:rFonts w:eastAsiaTheme="minorEastAsia"/>
                <w:lang w:val="en-US"/>
              </w:rPr>
            </w:pPr>
            <w:r>
              <w:rPr>
                <w:rFonts w:eastAsiaTheme="minorEastAsia"/>
                <w:lang w:val="en-US"/>
              </w:rPr>
              <w:t>1,8</w:t>
            </w:r>
          </w:p>
        </w:tc>
        <w:tc>
          <w:tcPr>
            <w:tcW w:w="1869" w:type="dxa"/>
          </w:tcPr>
          <w:p w14:paraId="581FE578" w14:textId="3EBF8B3B" w:rsidR="005712B4" w:rsidRPr="00332392" w:rsidRDefault="00332392" w:rsidP="005712B4">
            <w:pPr>
              <w:ind w:firstLine="0"/>
              <w:rPr>
                <w:rFonts w:eastAsiaTheme="minorEastAsia"/>
                <w:lang w:val="en-US"/>
              </w:rPr>
            </w:pPr>
            <w:r>
              <w:rPr>
                <w:rFonts w:eastAsiaTheme="minorEastAsia"/>
                <w:lang w:val="en-US"/>
              </w:rPr>
              <w:t>0,074*</w:t>
            </w:r>
          </w:p>
        </w:tc>
      </w:tr>
      <w:tr w:rsidR="005712B4" w14:paraId="5BA9D06F" w14:textId="77777777" w:rsidTr="009F6DEA">
        <w:tc>
          <w:tcPr>
            <w:tcW w:w="1868" w:type="dxa"/>
          </w:tcPr>
          <w:p w14:paraId="2069A93E" w14:textId="055D35C0" w:rsidR="005712B4" w:rsidRPr="00300C03" w:rsidRDefault="00500A39" w:rsidP="005712B4">
            <w:pPr>
              <w:ind w:firstLine="0"/>
            </w:pPr>
            <w:r w:rsidRPr="00500A39">
              <w:rPr>
                <w:rFonts w:eastAsiaTheme="minorEastAsia"/>
                <w:sz w:val="22"/>
                <w:lang w:val="en-US"/>
              </w:rPr>
              <w:t>DKINDHORIZONTAL</w:t>
            </w:r>
          </w:p>
        </w:tc>
        <w:tc>
          <w:tcPr>
            <w:tcW w:w="1869" w:type="dxa"/>
          </w:tcPr>
          <w:p w14:paraId="108E6327" w14:textId="6769D4FD" w:rsidR="005712B4" w:rsidRPr="00CE43F9" w:rsidRDefault="005712B4" w:rsidP="005712B4">
            <w:pPr>
              <w:ind w:firstLine="0"/>
              <w:rPr>
                <w:rFonts w:eastAsiaTheme="minorEastAsia"/>
                <w:lang w:val="en-US"/>
              </w:rPr>
            </w:pPr>
            <w:r>
              <w:rPr>
                <w:rFonts w:eastAsiaTheme="minorEastAsia"/>
                <w:lang w:val="en-US"/>
              </w:rPr>
              <w:t>-0.1092</w:t>
            </w:r>
          </w:p>
        </w:tc>
        <w:tc>
          <w:tcPr>
            <w:tcW w:w="1869" w:type="dxa"/>
          </w:tcPr>
          <w:p w14:paraId="417E886A" w14:textId="149A8275" w:rsidR="005712B4" w:rsidRPr="005712B4" w:rsidRDefault="005712B4" w:rsidP="005712B4">
            <w:pPr>
              <w:ind w:firstLine="0"/>
              <w:rPr>
                <w:rFonts w:eastAsiaTheme="minorEastAsia"/>
                <w:lang w:val="en-US"/>
              </w:rPr>
            </w:pPr>
            <w:r>
              <w:rPr>
                <w:rFonts w:eastAsiaTheme="minorEastAsia"/>
                <w:lang w:val="en-US"/>
              </w:rPr>
              <w:t>0,0483</w:t>
            </w:r>
          </w:p>
        </w:tc>
        <w:tc>
          <w:tcPr>
            <w:tcW w:w="1869" w:type="dxa"/>
          </w:tcPr>
          <w:p w14:paraId="2E441BA8" w14:textId="114E49FC" w:rsidR="005712B4" w:rsidRPr="005712B4" w:rsidRDefault="005712B4" w:rsidP="005712B4">
            <w:pPr>
              <w:ind w:firstLine="0"/>
              <w:rPr>
                <w:rFonts w:eastAsiaTheme="minorEastAsia"/>
                <w:lang w:val="en-US"/>
              </w:rPr>
            </w:pPr>
            <w:r>
              <w:rPr>
                <w:rFonts w:eastAsiaTheme="minorEastAsia"/>
                <w:lang w:val="en-US"/>
              </w:rPr>
              <w:t>-2,26</w:t>
            </w:r>
          </w:p>
        </w:tc>
        <w:tc>
          <w:tcPr>
            <w:tcW w:w="1869" w:type="dxa"/>
          </w:tcPr>
          <w:p w14:paraId="05E5CB02" w14:textId="554D3BBC" w:rsidR="005712B4" w:rsidRPr="00332392" w:rsidRDefault="00332392" w:rsidP="005712B4">
            <w:pPr>
              <w:ind w:firstLine="0"/>
              <w:rPr>
                <w:rFonts w:eastAsiaTheme="minorEastAsia"/>
                <w:lang w:val="en-US"/>
              </w:rPr>
            </w:pPr>
            <w:r>
              <w:rPr>
                <w:rFonts w:eastAsiaTheme="minorEastAsia"/>
                <w:lang w:val="en-US"/>
              </w:rPr>
              <w:t>0,025**</w:t>
            </w:r>
          </w:p>
        </w:tc>
      </w:tr>
      <w:tr w:rsidR="005712B4" w14:paraId="656997D9" w14:textId="77777777" w:rsidTr="009F6DEA">
        <w:tc>
          <w:tcPr>
            <w:tcW w:w="1868" w:type="dxa"/>
          </w:tcPr>
          <w:p w14:paraId="1CAE21D2" w14:textId="26557372" w:rsidR="005712B4" w:rsidRPr="005712B4" w:rsidRDefault="00041F50" w:rsidP="005712B4">
            <w:pPr>
              <w:ind w:firstLine="0"/>
              <w:rPr>
                <w:rFonts w:eastAsiaTheme="minorEastAsia"/>
                <w:lang w:val="en-US"/>
              </w:rPr>
            </w:pPr>
            <w:r w:rsidRPr="00041F50">
              <w:rPr>
                <w:rFonts w:eastAsiaTheme="minorEastAsia"/>
                <w:lang w:val="en-US"/>
              </w:rPr>
              <w:t>CONST</w:t>
            </w:r>
          </w:p>
        </w:tc>
        <w:tc>
          <w:tcPr>
            <w:tcW w:w="1869" w:type="dxa"/>
          </w:tcPr>
          <w:p w14:paraId="5F54338E" w14:textId="0B5B2805" w:rsidR="005712B4" w:rsidRPr="003C1D67" w:rsidRDefault="003C1D67" w:rsidP="005712B4">
            <w:pPr>
              <w:ind w:firstLine="0"/>
              <w:rPr>
                <w:rFonts w:eastAsiaTheme="minorEastAsia"/>
                <w:lang w:val="en-US"/>
              </w:rPr>
            </w:pPr>
            <w:r>
              <w:rPr>
                <w:rFonts w:eastAsiaTheme="minorEastAsia"/>
                <w:lang w:val="en-US"/>
              </w:rPr>
              <w:t>-</w:t>
            </w:r>
            <w:r w:rsidR="002E7735">
              <w:rPr>
                <w:rFonts w:eastAsiaTheme="minorEastAsia"/>
                <w:lang w:val="en-US"/>
              </w:rPr>
              <w:t>0,0388</w:t>
            </w:r>
          </w:p>
        </w:tc>
        <w:tc>
          <w:tcPr>
            <w:tcW w:w="1869" w:type="dxa"/>
          </w:tcPr>
          <w:p w14:paraId="3C4AA641" w14:textId="431B076E" w:rsidR="005712B4" w:rsidRPr="002E7735" w:rsidRDefault="002E7735" w:rsidP="005712B4">
            <w:pPr>
              <w:ind w:firstLine="0"/>
              <w:rPr>
                <w:rFonts w:eastAsiaTheme="minorEastAsia"/>
                <w:lang w:val="en-US"/>
              </w:rPr>
            </w:pPr>
            <w:r>
              <w:rPr>
                <w:rFonts w:eastAsiaTheme="minorEastAsia"/>
                <w:lang w:val="en-US"/>
              </w:rPr>
              <w:t>0,3676</w:t>
            </w:r>
          </w:p>
        </w:tc>
        <w:tc>
          <w:tcPr>
            <w:tcW w:w="1869" w:type="dxa"/>
          </w:tcPr>
          <w:p w14:paraId="16D8D306" w14:textId="0378FF40" w:rsidR="005712B4" w:rsidRPr="005712B4" w:rsidRDefault="005712B4" w:rsidP="005712B4">
            <w:pPr>
              <w:ind w:firstLine="0"/>
              <w:rPr>
                <w:rFonts w:eastAsiaTheme="minorEastAsia"/>
                <w:lang w:val="en-US"/>
              </w:rPr>
            </w:pPr>
            <w:r>
              <w:rPr>
                <w:rFonts w:eastAsiaTheme="minorEastAsia"/>
                <w:lang w:val="en-US"/>
              </w:rPr>
              <w:t>-0,11</w:t>
            </w:r>
          </w:p>
        </w:tc>
        <w:tc>
          <w:tcPr>
            <w:tcW w:w="1869" w:type="dxa"/>
          </w:tcPr>
          <w:p w14:paraId="172444A1" w14:textId="0EF98B51" w:rsidR="005712B4" w:rsidRPr="00332392" w:rsidRDefault="00332392" w:rsidP="005712B4">
            <w:pPr>
              <w:ind w:firstLine="0"/>
              <w:rPr>
                <w:rFonts w:eastAsiaTheme="minorEastAsia"/>
                <w:lang w:val="en-US"/>
              </w:rPr>
            </w:pPr>
            <w:r>
              <w:rPr>
                <w:rFonts w:eastAsiaTheme="minorEastAsia"/>
                <w:lang w:val="en-US"/>
              </w:rPr>
              <w:t>0,916</w:t>
            </w:r>
          </w:p>
        </w:tc>
      </w:tr>
      <w:tr w:rsidR="00717AAF" w14:paraId="4779F751" w14:textId="77777777" w:rsidTr="009F6DEA">
        <w:tc>
          <w:tcPr>
            <w:tcW w:w="1868" w:type="dxa"/>
          </w:tcPr>
          <w:p w14:paraId="31F0A4B5" w14:textId="2B2E5FEB" w:rsidR="00717AAF" w:rsidRDefault="00E769BC" w:rsidP="00E769BC">
            <w:pPr>
              <w:ind w:firstLine="0"/>
              <w:jc w:val="center"/>
              <w:rPr>
                <w:rFonts w:eastAsiaTheme="minorEastAsia"/>
                <w:lang w:val="en-US"/>
              </w:rPr>
            </w:pPr>
            <w:r>
              <w:rPr>
                <w:rFonts w:eastAsiaTheme="minorEastAsia"/>
                <w:lang w:val="en-US"/>
              </w:rPr>
              <w:t>——————</w:t>
            </w:r>
          </w:p>
        </w:tc>
        <w:tc>
          <w:tcPr>
            <w:tcW w:w="1869" w:type="dxa"/>
          </w:tcPr>
          <w:p w14:paraId="77EB8739" w14:textId="7FAA3BD9" w:rsidR="00717AAF" w:rsidRPr="00CF4BBD" w:rsidRDefault="00D0414F" w:rsidP="005712B4">
            <w:pPr>
              <w:ind w:firstLine="0"/>
              <w:rPr>
                <w:rFonts w:eastAsiaTheme="minorEastAsia" w:cs="Times New Roman"/>
                <w:b/>
                <w:lang w:val="en-US"/>
              </w:rPr>
            </w:pPr>
            <m:oMathPara>
              <m:oMath>
                <m:sSup>
                  <m:sSupPr>
                    <m:ctrlPr>
                      <w:rPr>
                        <w:rFonts w:ascii="Cambria Math" w:eastAsiaTheme="minorEastAsia" w:hAnsi="Cambria Math" w:cs="Times New Roman"/>
                        <w:b/>
                        <w:lang w:val="en-US"/>
                      </w:rPr>
                    </m:ctrlPr>
                  </m:sSupPr>
                  <m:e>
                    <m:r>
                      <m:rPr>
                        <m:sty m:val="b"/>
                      </m:rPr>
                      <w:rPr>
                        <w:rFonts w:ascii="Cambria Math" w:eastAsiaTheme="minorEastAsia" w:hAnsi="Cambria Math" w:cs="Times New Roman"/>
                        <w:lang w:val="en-US"/>
                      </w:rPr>
                      <m:t>R</m:t>
                    </m:r>
                  </m:e>
                  <m:sup>
                    <m:r>
                      <m:rPr>
                        <m:sty m:val="b"/>
                      </m:rPr>
                      <w:rPr>
                        <w:rFonts w:ascii="Cambria Math" w:eastAsiaTheme="minorEastAsia" w:hAnsi="Cambria Math" w:cs="Times New Roman"/>
                        <w:lang w:val="en-US"/>
                      </w:rPr>
                      <m:t>2</m:t>
                    </m:r>
                  </m:sup>
                </m:sSup>
              </m:oMath>
            </m:oMathPara>
          </w:p>
        </w:tc>
        <w:tc>
          <w:tcPr>
            <w:tcW w:w="1869" w:type="dxa"/>
          </w:tcPr>
          <w:p w14:paraId="21AF7CE3" w14:textId="001262B2" w:rsidR="00717AAF" w:rsidRPr="00CF4BBD" w:rsidRDefault="00CF4BBD" w:rsidP="005712B4">
            <w:pPr>
              <w:ind w:firstLine="0"/>
              <w:rPr>
                <w:rFonts w:eastAsiaTheme="minorEastAsia" w:cs="Times New Roman"/>
                <w:b/>
                <w:lang w:val="en-US"/>
              </w:rPr>
            </w:pPr>
            <w:r w:rsidRPr="00CF4BBD">
              <w:rPr>
                <w:rFonts w:eastAsiaTheme="minorEastAsia" w:cs="Times New Roman"/>
                <w:b/>
                <w:lang w:val="en-US"/>
              </w:rPr>
              <w:t>0,2922</w:t>
            </w:r>
          </w:p>
        </w:tc>
        <w:tc>
          <w:tcPr>
            <w:tcW w:w="1869" w:type="dxa"/>
          </w:tcPr>
          <w:p w14:paraId="6456C896" w14:textId="5197AF46" w:rsidR="00717AAF" w:rsidRPr="00CF4BBD" w:rsidRDefault="00D0414F" w:rsidP="005712B4">
            <w:pPr>
              <w:ind w:firstLine="0"/>
              <w:rPr>
                <w:rFonts w:eastAsiaTheme="minorEastAsia" w:cs="Times New Roman"/>
                <w:b/>
                <w:lang w:val="en-US"/>
              </w:rPr>
            </w:pPr>
            <m:oMathPara>
              <m:oMath>
                <m:sSup>
                  <m:sSupPr>
                    <m:ctrlPr>
                      <w:rPr>
                        <w:rFonts w:ascii="Cambria Math" w:eastAsiaTheme="minorEastAsia" w:hAnsi="Cambria Math" w:cs="Times New Roman"/>
                        <w:b/>
                        <w:lang w:val="en-US"/>
                      </w:rPr>
                    </m:ctrlPr>
                  </m:sSupPr>
                  <m:e>
                    <m:r>
                      <m:rPr>
                        <m:sty m:val="b"/>
                      </m:rPr>
                      <w:rPr>
                        <w:rFonts w:ascii="Cambria Math" w:eastAsiaTheme="minorEastAsia" w:hAnsi="Cambria Math" w:cs="Times New Roman"/>
                        <w:lang w:val="en-US"/>
                      </w:rPr>
                      <m:t>R</m:t>
                    </m:r>
                  </m:e>
                  <m:sup>
                    <m:r>
                      <m:rPr>
                        <m:sty m:val="b"/>
                      </m:rPr>
                      <w:rPr>
                        <w:rFonts w:ascii="Cambria Math" w:eastAsiaTheme="minorEastAsia" w:hAnsi="Cambria Math" w:cs="Times New Roman"/>
                        <w:lang w:val="en-US"/>
                      </w:rPr>
                      <m:t>2</m:t>
                    </m:r>
                  </m:sup>
                </m:sSup>
                <m:r>
                  <m:rPr>
                    <m:sty m:val="b"/>
                  </m:rPr>
                  <w:rPr>
                    <w:rFonts w:ascii="Cambria Math" w:eastAsiaTheme="minorEastAsia" w:hAnsi="Cambria Math" w:cs="Times New Roman"/>
                    <w:lang w:val="en-US"/>
                  </w:rPr>
                  <m:t xml:space="preserve"> скор.</m:t>
                </m:r>
              </m:oMath>
            </m:oMathPara>
          </w:p>
        </w:tc>
        <w:tc>
          <w:tcPr>
            <w:tcW w:w="1869" w:type="dxa"/>
          </w:tcPr>
          <w:p w14:paraId="7059FE34" w14:textId="5C610634" w:rsidR="00717AAF" w:rsidRPr="00CF4BBD" w:rsidRDefault="00CF4BBD" w:rsidP="005712B4">
            <w:pPr>
              <w:ind w:firstLine="0"/>
              <w:rPr>
                <w:rFonts w:eastAsiaTheme="minorEastAsia" w:cs="Times New Roman"/>
                <w:b/>
                <w:lang w:val="en-US"/>
              </w:rPr>
            </w:pPr>
            <w:r w:rsidRPr="00CF4BBD">
              <w:rPr>
                <w:rFonts w:eastAsiaTheme="minorEastAsia" w:cs="Times New Roman"/>
                <w:b/>
                <w:lang w:val="en-US"/>
              </w:rPr>
              <w:t>0,2694</w:t>
            </w:r>
          </w:p>
        </w:tc>
      </w:tr>
    </w:tbl>
    <w:p w14:paraId="7D4046ED" w14:textId="77553C7E" w:rsidR="00DC772C" w:rsidRPr="00DC772C" w:rsidRDefault="00DC772C" w:rsidP="00DC772C">
      <w:pPr>
        <w:ind w:firstLine="284"/>
        <w:rPr>
          <w:rFonts w:eastAsiaTheme="minorEastAsia"/>
          <w:sz w:val="20"/>
          <w:szCs w:val="18"/>
        </w:rPr>
      </w:pPr>
      <w:r w:rsidRPr="00DC772C">
        <w:rPr>
          <w:rFonts w:eastAsiaTheme="minorEastAsia"/>
          <w:sz w:val="20"/>
          <w:szCs w:val="18"/>
        </w:rPr>
        <w:t xml:space="preserve">Примечание: </w:t>
      </w:r>
      <w:r w:rsidR="00696847" w:rsidRPr="00DC772C">
        <w:rPr>
          <w:rFonts w:eastAsiaTheme="minorEastAsia"/>
          <w:sz w:val="20"/>
          <w:szCs w:val="18"/>
        </w:rPr>
        <w:t>*, *</w:t>
      </w:r>
      <w:r w:rsidR="00FE0279" w:rsidRPr="00DC772C">
        <w:rPr>
          <w:rFonts w:eastAsiaTheme="minorEastAsia"/>
          <w:sz w:val="20"/>
          <w:szCs w:val="18"/>
        </w:rPr>
        <w:t>*, *</w:t>
      </w:r>
      <w:r w:rsidRPr="00DC772C">
        <w:rPr>
          <w:rFonts w:eastAsiaTheme="minorEastAsia"/>
          <w:sz w:val="20"/>
          <w:szCs w:val="18"/>
        </w:rPr>
        <w:t>** обозначена значимость на 10%-, 5%-, 1%-ом уровне значимости соответственно</w:t>
      </w:r>
    </w:p>
    <w:p w14:paraId="36B870E8" w14:textId="58C8ACE3" w:rsidR="0010520B" w:rsidRPr="00232F81" w:rsidRDefault="00DC772C" w:rsidP="00DC4659">
      <w:pPr>
        <w:rPr>
          <w:rFonts w:eastAsiaTheme="minorEastAsia"/>
        </w:rPr>
      </w:pPr>
      <w:r w:rsidRPr="00DC772C">
        <w:rPr>
          <w:rFonts w:eastAsiaTheme="minorEastAsia"/>
          <w:sz w:val="20"/>
          <w:szCs w:val="20"/>
        </w:rPr>
        <w:t xml:space="preserve"> </w:t>
      </w:r>
      <w:r w:rsidR="0010520B">
        <w:rPr>
          <w:rFonts w:eastAsiaTheme="minorEastAsia"/>
        </w:rPr>
        <w:t xml:space="preserve">Из группы </w:t>
      </w:r>
      <w:r w:rsidR="00996F37">
        <w:rPr>
          <w:rFonts w:eastAsiaTheme="minorEastAsia"/>
        </w:rPr>
        <w:t>характеристик, которые отражали бы отрасль сделки, значимым оказалась отрасль услуг и сервисов</w:t>
      </w:r>
      <w:r w:rsidR="007243CE">
        <w:rPr>
          <w:rFonts w:eastAsiaTheme="minorEastAsia"/>
        </w:rPr>
        <w:t xml:space="preserve"> на 5</w:t>
      </w:r>
      <w:r w:rsidR="007243CE" w:rsidRPr="007243CE">
        <w:rPr>
          <w:rFonts w:eastAsiaTheme="minorEastAsia"/>
        </w:rPr>
        <w:t>% уровне</w:t>
      </w:r>
      <w:r w:rsidR="00996F37" w:rsidRPr="00996F37">
        <w:rPr>
          <w:rFonts w:eastAsiaTheme="minorEastAsia"/>
        </w:rPr>
        <w:t xml:space="preserve">. </w:t>
      </w:r>
      <w:r w:rsidR="00996F37">
        <w:rPr>
          <w:rFonts w:eastAsiaTheme="minorEastAsia"/>
        </w:rPr>
        <w:t xml:space="preserve"> </w:t>
      </w:r>
      <w:r w:rsidR="00500A39">
        <w:rPr>
          <w:rFonts w:eastAsiaTheme="minorEastAsia"/>
        </w:rPr>
        <w:t>Бинарная переменная</w:t>
      </w:r>
      <w:r w:rsidR="00162B16">
        <w:rPr>
          <w:rFonts w:eastAsiaTheme="minorEastAsia"/>
        </w:rPr>
        <w:t xml:space="preserve"> связана с </w:t>
      </w:r>
      <w:r w:rsidR="003C0A56">
        <w:rPr>
          <w:rFonts w:eastAsiaTheme="minorEastAsia"/>
        </w:rPr>
        <w:t xml:space="preserve">изменением </w:t>
      </w:r>
      <w:r w:rsidR="00162B16">
        <w:rPr>
          <w:rFonts w:eastAsiaTheme="minorEastAsia"/>
        </w:rPr>
        <w:t xml:space="preserve">фундаментальной </w:t>
      </w:r>
      <w:r w:rsidR="003C0A56">
        <w:rPr>
          <w:rFonts w:eastAsiaTheme="minorEastAsia"/>
        </w:rPr>
        <w:t>ценности</w:t>
      </w:r>
      <w:r w:rsidR="00162B16">
        <w:rPr>
          <w:rFonts w:eastAsiaTheme="minorEastAsia"/>
        </w:rPr>
        <w:t xml:space="preserve">. </w:t>
      </w:r>
      <w:r w:rsidR="00473323">
        <w:rPr>
          <w:rFonts w:eastAsiaTheme="minorEastAsia"/>
        </w:rPr>
        <w:t>Знак при переменной</w:t>
      </w:r>
      <w:r w:rsidR="00162B16">
        <w:rPr>
          <w:rFonts w:eastAsiaTheme="minorEastAsia"/>
        </w:rPr>
        <w:t xml:space="preserve"> означает, что в рамках рассматриваемой выборки сделки в отрасли </w:t>
      </w:r>
      <w:r w:rsidR="00473323">
        <w:rPr>
          <w:rFonts w:eastAsiaTheme="minorEastAsia"/>
        </w:rPr>
        <w:t>торговли</w:t>
      </w:r>
      <w:r w:rsidR="00162B16">
        <w:rPr>
          <w:rFonts w:eastAsiaTheme="minorEastAsia"/>
        </w:rPr>
        <w:t xml:space="preserve"> и услуг скорее разрушают фундаментальную ценность компании-приобретателя.</w:t>
      </w:r>
      <w:r w:rsidR="00473323">
        <w:rPr>
          <w:rFonts w:eastAsiaTheme="minorEastAsia"/>
        </w:rPr>
        <w:t xml:space="preserve"> Примерами таких сделок являются проведенные сделки </w:t>
      </w:r>
      <w:r w:rsidR="00066E30" w:rsidRPr="00DC4659">
        <w:rPr>
          <w:rFonts w:eastAsiaTheme="minorEastAsia"/>
        </w:rPr>
        <w:t>ПАО «Аптечная сеть "36,6"» по покупке аптек под премиальным брендом A.V.E</w:t>
      </w:r>
      <w:r w:rsidR="00DC4659">
        <w:rPr>
          <w:rFonts w:eastAsiaTheme="minorEastAsia"/>
        </w:rPr>
        <w:t xml:space="preserve">, </w:t>
      </w:r>
      <w:r w:rsidR="00DC4659" w:rsidRPr="00066E30">
        <w:rPr>
          <w:rFonts w:eastAsiaTheme="minorEastAsia"/>
        </w:rPr>
        <w:t>впоследствии</w:t>
      </w:r>
      <w:r w:rsidR="0090787B">
        <w:rPr>
          <w:rFonts w:eastAsiaTheme="minorEastAsia"/>
        </w:rPr>
        <w:t xml:space="preserve"> приведшие к распродаже основных активов компании крупнейшими акционерами</w:t>
      </w:r>
      <w:r w:rsidR="00DC4659">
        <w:rPr>
          <w:rFonts w:eastAsiaTheme="minorEastAsia"/>
        </w:rPr>
        <w:t xml:space="preserve"> в начале 2018 года, которые, однако, оставили в своем контроле именно эту премиальную часть бизнеса</w:t>
      </w:r>
      <w:r w:rsidR="0090787B">
        <w:rPr>
          <w:rFonts w:eastAsiaTheme="minorEastAsia"/>
        </w:rPr>
        <w:t xml:space="preserve">. </w:t>
      </w:r>
      <w:r w:rsidR="00DC4659">
        <w:rPr>
          <w:rFonts w:eastAsiaTheme="minorEastAsia"/>
        </w:rPr>
        <w:t xml:space="preserve">Вторым примером может служить покупка </w:t>
      </w:r>
      <w:r w:rsidR="000B3A98">
        <w:rPr>
          <w:rFonts w:eastAsiaTheme="minorEastAsia"/>
        </w:rPr>
        <w:t>ГК «</w:t>
      </w:r>
      <w:proofErr w:type="spellStart"/>
      <w:r w:rsidR="000B3A98">
        <w:rPr>
          <w:rFonts w:eastAsiaTheme="minorEastAsia"/>
        </w:rPr>
        <w:t>Дикси</w:t>
      </w:r>
      <w:proofErr w:type="spellEnd"/>
      <w:r w:rsidR="000B3A98">
        <w:rPr>
          <w:rFonts w:eastAsiaTheme="minorEastAsia"/>
        </w:rPr>
        <w:t xml:space="preserve">» другой сети «Виктория». </w:t>
      </w:r>
      <w:r w:rsidR="00232F81">
        <w:rPr>
          <w:rFonts w:eastAsiaTheme="minorEastAsia"/>
        </w:rPr>
        <w:t xml:space="preserve">Первоочередной задачей этой сделки являлся именно экстенсивный рост, приводящий к консолидации рынка. В процессе сделки не вся часть точек сети Виктория удовлетворила условиям </w:t>
      </w:r>
      <w:r w:rsidR="00FE0279">
        <w:rPr>
          <w:rFonts w:eastAsiaTheme="minorEastAsia"/>
        </w:rPr>
        <w:t xml:space="preserve">типа магазинов </w:t>
      </w:r>
      <w:proofErr w:type="spellStart"/>
      <w:r w:rsidR="00FE0279">
        <w:rPr>
          <w:rFonts w:eastAsiaTheme="minorEastAsia"/>
        </w:rPr>
        <w:t>Дикси</w:t>
      </w:r>
      <w:proofErr w:type="spellEnd"/>
      <w:r w:rsidR="00FE0279">
        <w:rPr>
          <w:rFonts w:eastAsiaTheme="minorEastAsia"/>
        </w:rPr>
        <w:t xml:space="preserve">, поэтому эту достаточно значительную часть сети было решено оставить под прежним брендом, что </w:t>
      </w:r>
      <w:r w:rsidR="00D24325">
        <w:rPr>
          <w:rFonts w:eastAsiaTheme="minorEastAsia"/>
        </w:rPr>
        <w:t xml:space="preserve">лишь привело к дроблению и невозможности развития единого бренда внутри компании.  </w:t>
      </w:r>
    </w:p>
    <w:p w14:paraId="736BED31" w14:textId="5C9BCC6D" w:rsidR="007243CE" w:rsidRPr="00DE5F31" w:rsidRDefault="00177289" w:rsidP="00B42974">
      <w:pPr>
        <w:rPr>
          <w:rFonts w:eastAsiaTheme="minorEastAsia"/>
        </w:rPr>
      </w:pPr>
      <w:r>
        <w:rPr>
          <w:rFonts w:eastAsiaTheme="minorEastAsia"/>
        </w:rPr>
        <w:lastRenderedPageBreak/>
        <w:t>Для группы характеристик, связанных с оплатой сделки</w:t>
      </w:r>
      <w:r w:rsidR="00F82C14">
        <w:rPr>
          <w:rFonts w:eastAsiaTheme="minorEastAsia"/>
        </w:rPr>
        <w:t xml:space="preserve">, оказалась значима переменная оплаты сделки при помощи акций на </w:t>
      </w:r>
      <w:r w:rsidR="00F82C14" w:rsidRPr="00F82C14">
        <w:rPr>
          <w:rFonts w:eastAsiaTheme="minorEastAsia"/>
        </w:rPr>
        <w:t xml:space="preserve">10% </w:t>
      </w:r>
      <w:r w:rsidR="00F82C14">
        <w:rPr>
          <w:rFonts w:eastAsiaTheme="minorEastAsia"/>
        </w:rPr>
        <w:t>уровне с положительным коэффициентом</w:t>
      </w:r>
      <w:r w:rsidR="00786D27">
        <w:rPr>
          <w:rFonts w:eastAsiaTheme="minorEastAsia"/>
        </w:rPr>
        <w:t xml:space="preserve"> при переменной</w:t>
      </w:r>
      <w:r w:rsidR="00BE53C3">
        <w:rPr>
          <w:rFonts w:eastAsiaTheme="minorEastAsia"/>
        </w:rPr>
        <w:t xml:space="preserve">. Таким образом, оплачивая сделку при помощи акций, компании текущей выборки </w:t>
      </w:r>
      <w:r w:rsidR="00427024">
        <w:rPr>
          <w:rFonts w:eastAsiaTheme="minorEastAsia"/>
        </w:rPr>
        <w:t xml:space="preserve">в среднем обеспечивают рост фундаментальной </w:t>
      </w:r>
      <w:r w:rsidR="00786D27">
        <w:rPr>
          <w:rFonts w:eastAsiaTheme="minorEastAsia"/>
        </w:rPr>
        <w:t>ценности</w:t>
      </w:r>
      <w:r w:rsidR="00427024">
        <w:rPr>
          <w:rFonts w:eastAsiaTheme="minorEastAsia"/>
        </w:rPr>
        <w:t xml:space="preserve"> компании-поглотителя. </w:t>
      </w:r>
      <w:r w:rsidR="00786D27">
        <w:rPr>
          <w:rFonts w:eastAsiaTheme="minorEastAsia"/>
        </w:rPr>
        <w:t xml:space="preserve"> На российском рынке такой способ оплаты часто выбирается компаниями, осуществляющими консолидацию отрасли, которая ранее была </w:t>
      </w:r>
      <w:r w:rsidR="00E83C3B">
        <w:rPr>
          <w:rFonts w:eastAsiaTheme="minorEastAsia"/>
        </w:rPr>
        <w:t xml:space="preserve">раздроблена. </w:t>
      </w:r>
      <w:r w:rsidR="001A7463">
        <w:rPr>
          <w:rFonts w:eastAsiaTheme="minorEastAsia"/>
        </w:rPr>
        <w:t>В частности,</w:t>
      </w:r>
      <w:r w:rsidR="00962F96">
        <w:rPr>
          <w:rFonts w:eastAsiaTheme="minorEastAsia"/>
        </w:rPr>
        <w:t xml:space="preserve"> к таким сделкам прибегае</w:t>
      </w:r>
      <w:r w:rsidR="00E83C3B">
        <w:rPr>
          <w:rFonts w:eastAsiaTheme="minorEastAsia"/>
        </w:rPr>
        <w:t xml:space="preserve">т </w:t>
      </w:r>
      <w:r w:rsidR="00962F96">
        <w:rPr>
          <w:rFonts w:eastAsiaTheme="minorEastAsia"/>
        </w:rPr>
        <w:t xml:space="preserve">электроэнергетическая </w:t>
      </w:r>
      <w:r w:rsidR="00E83C3B">
        <w:rPr>
          <w:rFonts w:eastAsiaTheme="minorEastAsia"/>
        </w:rPr>
        <w:t xml:space="preserve">компания «Т Плюс», ранее именуемая как </w:t>
      </w:r>
      <w:r w:rsidR="001A7463">
        <w:rPr>
          <w:rFonts w:eastAsiaTheme="minorEastAsia"/>
        </w:rPr>
        <w:t xml:space="preserve">«Волжская </w:t>
      </w:r>
      <w:r w:rsidR="001A7463" w:rsidRPr="001A7463">
        <w:rPr>
          <w:rFonts w:eastAsiaTheme="minorEastAsia"/>
        </w:rPr>
        <w:t>ТГК</w:t>
      </w:r>
      <w:r w:rsidR="001A7463">
        <w:rPr>
          <w:rFonts w:eastAsiaTheme="minorEastAsia"/>
        </w:rPr>
        <w:t xml:space="preserve">», при присоединении </w:t>
      </w:r>
      <w:r w:rsidR="00962F96">
        <w:rPr>
          <w:rFonts w:eastAsiaTheme="minorEastAsia"/>
        </w:rPr>
        <w:t xml:space="preserve">других территориальных генерирующих компаний.  В итоге проведенных сделок за прошедшие годы сложилась крупнейшая частная компания на российском рынке электроэнергетики и теплоснабжения на </w:t>
      </w:r>
      <w:r w:rsidR="00BA0FE3">
        <w:rPr>
          <w:rFonts w:eastAsiaTheme="minorEastAsia"/>
        </w:rPr>
        <w:t>базе менее крупных предприятий.</w:t>
      </w:r>
      <w:r w:rsidR="008B1227">
        <w:rPr>
          <w:rFonts w:eastAsiaTheme="minorEastAsia"/>
        </w:rPr>
        <w:t xml:space="preserve"> Другой крупной компанией, прибегающей к схеме оплаты сделки акциями является телекоммуникационный гигант «Ростелеком», который осуществил приобретения </w:t>
      </w:r>
      <w:r w:rsidR="00BF1831">
        <w:rPr>
          <w:rFonts w:eastAsiaTheme="minorEastAsia"/>
        </w:rPr>
        <w:t xml:space="preserve">межрегиональных компаний связи </w:t>
      </w:r>
      <w:r w:rsidR="00BF1831" w:rsidRPr="00BF1831">
        <w:rPr>
          <w:rFonts w:eastAsiaTheme="minorEastAsia"/>
        </w:rPr>
        <w:t>(</w:t>
      </w:r>
      <w:r w:rsidR="00BF1831">
        <w:rPr>
          <w:rFonts w:eastAsiaTheme="minorEastAsia"/>
        </w:rPr>
        <w:t>МРК</w:t>
      </w:r>
      <w:r w:rsidR="00BF1831" w:rsidRPr="00BF1831">
        <w:rPr>
          <w:rFonts w:eastAsiaTheme="minorEastAsia"/>
        </w:rPr>
        <w:t xml:space="preserve">) </w:t>
      </w:r>
      <w:r w:rsidR="00FD1EB3">
        <w:rPr>
          <w:rFonts w:eastAsiaTheme="minorEastAsia"/>
        </w:rPr>
        <w:t xml:space="preserve">Москвы и </w:t>
      </w:r>
      <w:r w:rsidR="00C123F4">
        <w:rPr>
          <w:rFonts w:eastAsiaTheme="minorEastAsia"/>
        </w:rPr>
        <w:t>Сибири, Урала</w:t>
      </w:r>
      <w:r w:rsidR="00BF1831">
        <w:rPr>
          <w:rFonts w:eastAsiaTheme="minorEastAsia"/>
        </w:rPr>
        <w:t xml:space="preserve">, Северо-Западного региона, Дальневосточного региона, и других </w:t>
      </w:r>
      <w:r w:rsidR="00DE5F31">
        <w:rPr>
          <w:rFonts w:eastAsiaTheme="minorEastAsia"/>
        </w:rPr>
        <w:t>территорий. Впоследствии</w:t>
      </w:r>
      <w:r w:rsidR="003E56E0">
        <w:rPr>
          <w:rFonts w:eastAsiaTheme="minorEastAsia"/>
        </w:rPr>
        <w:t xml:space="preserve"> </w:t>
      </w:r>
      <w:r w:rsidR="00C123F4">
        <w:rPr>
          <w:rFonts w:eastAsiaTheme="minorEastAsia"/>
        </w:rPr>
        <w:t xml:space="preserve">компанией было осуществлено </w:t>
      </w:r>
      <w:r w:rsidR="00DE5F31">
        <w:rPr>
          <w:rFonts w:eastAsiaTheme="minorEastAsia"/>
        </w:rPr>
        <w:t xml:space="preserve">поглощение компании «Связьинвест», которая </w:t>
      </w:r>
      <w:r w:rsidR="00AA2969">
        <w:rPr>
          <w:rFonts w:eastAsiaTheme="minorEastAsia"/>
        </w:rPr>
        <w:t xml:space="preserve">контролировала большую часть телекоммуникационных компаний на территории России. Для обоих случаев можно отметить, что </w:t>
      </w:r>
      <w:r w:rsidR="007124E8">
        <w:rPr>
          <w:rFonts w:eastAsiaTheme="minorEastAsia"/>
        </w:rPr>
        <w:t xml:space="preserve">тип оплаты акциями на российском рынке характерен при осуществлении консолидации всего рынка в руках крупных компаний. </w:t>
      </w:r>
      <w:r w:rsidR="00AA2969">
        <w:rPr>
          <w:rFonts w:eastAsiaTheme="minorEastAsia"/>
        </w:rPr>
        <w:t xml:space="preserve"> </w:t>
      </w:r>
    </w:p>
    <w:p w14:paraId="1786325E" w14:textId="4B3C73A8" w:rsidR="00427024" w:rsidRPr="00D240C1" w:rsidRDefault="009F05F2" w:rsidP="00B42974">
      <w:pPr>
        <w:rPr>
          <w:rFonts w:eastAsiaTheme="minorEastAsia"/>
        </w:rPr>
      </w:pPr>
      <w:r>
        <w:rPr>
          <w:rFonts w:eastAsiaTheme="minorEastAsia"/>
        </w:rPr>
        <w:t xml:space="preserve">Из </w:t>
      </w:r>
      <w:r w:rsidR="00A36480">
        <w:rPr>
          <w:rFonts w:eastAsiaTheme="minorEastAsia"/>
        </w:rPr>
        <w:t>х</w:t>
      </w:r>
      <w:r>
        <w:rPr>
          <w:rFonts w:eastAsiaTheme="minorEastAsia"/>
        </w:rPr>
        <w:t>арактеристик типа интеграции компаний переменная, относящаяся к горизонтальной интеграции, оказалась значима на 5</w:t>
      </w:r>
      <w:r w:rsidRPr="009F05F2">
        <w:rPr>
          <w:rFonts w:eastAsiaTheme="minorEastAsia"/>
        </w:rPr>
        <w:t xml:space="preserve">% </w:t>
      </w:r>
      <w:r w:rsidR="00EB6140">
        <w:rPr>
          <w:rFonts w:eastAsiaTheme="minorEastAsia"/>
        </w:rPr>
        <w:t xml:space="preserve">уровне с отрицательным знаком коэффициента, что означает </w:t>
      </w:r>
      <w:r w:rsidR="00041F50">
        <w:rPr>
          <w:rFonts w:eastAsiaTheme="minorEastAsia"/>
        </w:rPr>
        <w:t>наличие взаимосвязи</w:t>
      </w:r>
      <w:r w:rsidR="00EB6140">
        <w:rPr>
          <w:rFonts w:eastAsiaTheme="minorEastAsia"/>
        </w:rPr>
        <w:t xml:space="preserve"> между более </w:t>
      </w:r>
      <w:r w:rsidR="00041F50">
        <w:rPr>
          <w:rFonts w:eastAsiaTheme="minorEastAsia"/>
        </w:rPr>
        <w:t xml:space="preserve">разрушающими ценность компании поглотителями сделками и таким типом интеграции. </w:t>
      </w:r>
      <w:r w:rsidR="007D5FD3">
        <w:rPr>
          <w:rFonts w:eastAsiaTheme="minorEastAsia"/>
        </w:rPr>
        <w:t>К таким</w:t>
      </w:r>
      <w:r w:rsidR="00AF7E21">
        <w:rPr>
          <w:rFonts w:eastAsiaTheme="minorEastAsia"/>
        </w:rPr>
        <w:t xml:space="preserve"> сделкам </w:t>
      </w:r>
      <w:r w:rsidR="00D240C1">
        <w:rPr>
          <w:rFonts w:eastAsiaTheme="minorEastAsia"/>
        </w:rPr>
        <w:t>могут быть отнесены приобретения ПАО «Северсталь» частей итальянской металлургической компании «</w:t>
      </w:r>
      <w:proofErr w:type="spellStart"/>
      <w:r w:rsidR="00D240C1" w:rsidRPr="00D240C1">
        <w:rPr>
          <w:rFonts w:eastAsiaTheme="minorEastAsia"/>
        </w:rPr>
        <w:t>Lucchini</w:t>
      </w:r>
      <w:proofErr w:type="spellEnd"/>
      <w:r w:rsidR="00D240C1">
        <w:rPr>
          <w:rFonts w:eastAsiaTheme="minorEastAsia"/>
        </w:rPr>
        <w:t xml:space="preserve">», которая вскоре была признана банкротом, что повлекло за собой необходимость подписания </w:t>
      </w:r>
      <w:r w:rsidR="00C85359">
        <w:rPr>
          <w:rFonts w:eastAsiaTheme="minorEastAsia"/>
        </w:rPr>
        <w:t xml:space="preserve">символических договоров по продаже компании кредиторам за 1 евро. </w:t>
      </w:r>
      <w:r w:rsidR="0057457C">
        <w:rPr>
          <w:rFonts w:eastAsiaTheme="minorEastAsia"/>
        </w:rPr>
        <w:t xml:space="preserve">Другими примерами могут являться многочисленные приобретения миноритарных пакетов ПАО «ВТБ» </w:t>
      </w:r>
      <w:r w:rsidR="0057457C" w:rsidRPr="0057457C">
        <w:rPr>
          <w:rFonts w:eastAsiaTheme="minorEastAsia"/>
        </w:rPr>
        <w:t>д</w:t>
      </w:r>
      <w:r w:rsidR="0057457C">
        <w:rPr>
          <w:rFonts w:eastAsiaTheme="minorEastAsia"/>
        </w:rPr>
        <w:t xml:space="preserve">ругих </w:t>
      </w:r>
      <w:r w:rsidR="0057457C" w:rsidRPr="0057457C">
        <w:rPr>
          <w:rFonts w:eastAsiaTheme="minorEastAsia"/>
        </w:rPr>
        <w:t xml:space="preserve">финансовых </w:t>
      </w:r>
      <w:r w:rsidR="0057457C">
        <w:rPr>
          <w:rFonts w:eastAsiaTheme="minorEastAsia"/>
        </w:rPr>
        <w:t xml:space="preserve">организаций. К примеру, «Росбанка», «Банка Москвы», а также увеличение долей в уже </w:t>
      </w:r>
      <w:r w:rsidR="009350B9">
        <w:rPr>
          <w:rFonts w:eastAsiaTheme="minorEastAsia"/>
        </w:rPr>
        <w:t>являющихся</w:t>
      </w:r>
      <w:r w:rsidR="0057457C">
        <w:rPr>
          <w:rFonts w:eastAsiaTheme="minorEastAsia"/>
        </w:rPr>
        <w:t xml:space="preserve"> дочерними </w:t>
      </w:r>
      <w:r w:rsidR="009350B9">
        <w:rPr>
          <w:rFonts w:eastAsiaTheme="minorEastAsia"/>
        </w:rPr>
        <w:t xml:space="preserve">организациях. </w:t>
      </w:r>
    </w:p>
    <w:p w14:paraId="7E183AA3" w14:textId="21BB8E47" w:rsidR="00205950" w:rsidRDefault="006D1F9F" w:rsidP="00B42974">
      <w:pPr>
        <w:rPr>
          <w:rFonts w:eastAsiaTheme="minorEastAsia"/>
        </w:rPr>
      </w:pPr>
      <w:r>
        <w:rPr>
          <w:rFonts w:eastAsiaTheme="minorEastAsia"/>
        </w:rPr>
        <w:t>Несмотря на наличие значимых факторов в модели, которая в своей основе использует метод наименьших квадратов</w:t>
      </w:r>
      <w:r w:rsidR="004649B8">
        <w:rPr>
          <w:rFonts w:eastAsiaTheme="minorEastAsia"/>
        </w:rPr>
        <w:t xml:space="preserve">, эффективность её интерпретации является спорной. </w:t>
      </w:r>
      <w:r w:rsidR="00A20165">
        <w:rPr>
          <w:rFonts w:eastAsiaTheme="minorEastAsia"/>
        </w:rPr>
        <w:t xml:space="preserve">Хотя, в отличие от предыдущих исследований </w:t>
      </w:r>
      <w:r w:rsidR="00A20165" w:rsidRPr="000F17A9">
        <w:rPr>
          <w:rFonts w:eastAsiaTheme="minorEastAsia"/>
        </w:rPr>
        <w:t>[</w:t>
      </w:r>
      <w:r w:rsidR="00A20165">
        <w:rPr>
          <w:rFonts w:eastAsiaTheme="minorEastAsia"/>
        </w:rPr>
        <w:t>Лузина, Рогова, 2015</w:t>
      </w:r>
      <w:r w:rsidR="00A20165" w:rsidRPr="000F17A9">
        <w:rPr>
          <w:rFonts w:eastAsiaTheme="minorEastAsia"/>
        </w:rPr>
        <w:t>]</w:t>
      </w:r>
      <w:r w:rsidR="00A20165">
        <w:rPr>
          <w:rFonts w:eastAsiaTheme="minorEastAsia"/>
        </w:rPr>
        <w:t xml:space="preserve">, относительный прирост </w:t>
      </w:r>
      <w:r w:rsidR="00036A74">
        <w:rPr>
          <w:rFonts w:eastAsiaTheme="minorEastAsia"/>
        </w:rPr>
        <w:t xml:space="preserve">фундаментальной ценности хорошо себя показал в качестве зависимой переменной. </w:t>
      </w:r>
      <w:r w:rsidR="00A20165">
        <w:rPr>
          <w:rFonts w:eastAsiaTheme="minorEastAsia"/>
        </w:rPr>
        <w:t xml:space="preserve"> </w:t>
      </w:r>
      <w:r w:rsidR="004649B8">
        <w:rPr>
          <w:rFonts w:eastAsiaTheme="minorEastAsia"/>
        </w:rPr>
        <w:t xml:space="preserve">Низкий коэффициент детерминации </w:t>
      </w:r>
      <w:r w:rsidR="003824AD">
        <w:rPr>
          <w:rFonts w:eastAsiaTheme="minorEastAsia"/>
        </w:rPr>
        <w:t xml:space="preserve">свидетельствует о малой объяснительной силе модели. Однако не стоит забывать, что </w:t>
      </w:r>
      <w:r w:rsidR="00E0137A">
        <w:rPr>
          <w:rFonts w:eastAsiaTheme="minorEastAsia"/>
        </w:rPr>
        <w:t xml:space="preserve">используемая модель пытается </w:t>
      </w:r>
      <w:r w:rsidR="00E0137A">
        <w:rPr>
          <w:rFonts w:eastAsiaTheme="minorEastAsia"/>
        </w:rPr>
        <w:lastRenderedPageBreak/>
        <w:t xml:space="preserve">объяснить изменения в фундаментальной </w:t>
      </w:r>
      <w:r w:rsidR="00145CED">
        <w:rPr>
          <w:rFonts w:eastAsiaTheme="minorEastAsia"/>
        </w:rPr>
        <w:t>ценности</w:t>
      </w:r>
      <w:r w:rsidR="00E0137A">
        <w:rPr>
          <w:rFonts w:eastAsiaTheme="minorEastAsia"/>
        </w:rPr>
        <w:t xml:space="preserve"> компании </w:t>
      </w:r>
      <w:r w:rsidR="00145CED">
        <w:rPr>
          <w:rFonts w:eastAsiaTheme="minorEastAsia"/>
        </w:rPr>
        <w:t xml:space="preserve">характеристиками, которые характерны для компании при совершении сделок слияний и поглощений, тогда как </w:t>
      </w:r>
      <w:r w:rsidR="0077660C">
        <w:rPr>
          <w:rFonts w:eastAsiaTheme="minorEastAsia"/>
        </w:rPr>
        <w:t xml:space="preserve">в исследуемом </w:t>
      </w:r>
      <w:r w:rsidR="00B42974">
        <w:rPr>
          <w:rFonts w:eastAsiaTheme="minorEastAsia"/>
        </w:rPr>
        <w:t>временном</w:t>
      </w:r>
      <w:r w:rsidR="0077660C">
        <w:rPr>
          <w:rFonts w:eastAsiaTheme="minorEastAsia"/>
        </w:rPr>
        <w:t xml:space="preserve"> </w:t>
      </w:r>
      <w:r w:rsidR="00B42974">
        <w:rPr>
          <w:rFonts w:eastAsiaTheme="minorEastAsia"/>
        </w:rPr>
        <w:t>промежутке</w:t>
      </w:r>
      <w:r w:rsidR="0077660C">
        <w:rPr>
          <w:rFonts w:eastAsiaTheme="minorEastAsia"/>
        </w:rPr>
        <w:t xml:space="preserve"> у компании могут происходить изменения в </w:t>
      </w:r>
      <w:r w:rsidR="00EE4667">
        <w:rPr>
          <w:rFonts w:eastAsiaTheme="minorEastAsia"/>
        </w:rPr>
        <w:t>операционной деятельности, результа</w:t>
      </w:r>
      <w:r w:rsidR="00B42974">
        <w:rPr>
          <w:rFonts w:eastAsiaTheme="minorEastAsia"/>
        </w:rPr>
        <w:t xml:space="preserve">том которых становится изменение фундаментальной ценности компании. Также и события, происходящие на рынках капитала, могут быть детерминантами изменений фундаментальной ценности компании. </w:t>
      </w:r>
      <w:r w:rsidR="0077660C">
        <w:rPr>
          <w:rFonts w:eastAsiaTheme="minorEastAsia"/>
        </w:rPr>
        <w:t xml:space="preserve"> </w:t>
      </w:r>
    </w:p>
    <w:p w14:paraId="62085C09" w14:textId="1D423EC7" w:rsidR="001F4150" w:rsidRPr="00EC433E" w:rsidRDefault="001F4150" w:rsidP="00B42974">
      <w:pPr>
        <w:rPr>
          <w:rFonts w:eastAsiaTheme="minorEastAsia"/>
        </w:rPr>
      </w:pPr>
      <w:r>
        <w:rPr>
          <w:rFonts w:eastAsiaTheme="minorEastAsia"/>
        </w:rPr>
        <w:t xml:space="preserve">Для уточнения полученных результатов было принято решение применения модели бинарного </w:t>
      </w:r>
      <w:r w:rsidR="00AD5A16">
        <w:rPr>
          <w:rFonts w:eastAsiaTheme="minorEastAsia"/>
        </w:rPr>
        <w:t>выбора, которая рассматривала бы в качестве зависимой переменной качественный эффект от совершения сделки слияний и поглощений</w:t>
      </w:r>
      <w:r w:rsidR="00D36FB7" w:rsidRPr="00D36FB7">
        <w:rPr>
          <w:rFonts w:eastAsiaTheme="minorEastAsia"/>
        </w:rPr>
        <w:t xml:space="preserve">: </w:t>
      </w:r>
      <w:r w:rsidR="00D36FB7">
        <w:rPr>
          <w:rFonts w:eastAsiaTheme="minorEastAsia"/>
        </w:rPr>
        <w:t xml:space="preserve">создание или разрушение фундаментальной ценности компании на акцию. В случае создания ценности переменная </w:t>
      </w:r>
      <w:r w:rsidR="00D36FB7">
        <w:rPr>
          <w:rFonts w:eastAsiaTheme="minorEastAsia"/>
          <w:lang w:val="en-US"/>
        </w:rPr>
        <w:t>Eff</w:t>
      </w:r>
      <w:r w:rsidR="00D36FB7" w:rsidRPr="00D36FB7">
        <w:rPr>
          <w:rFonts w:eastAsiaTheme="minorEastAsia"/>
        </w:rPr>
        <w:t xml:space="preserve"> </w:t>
      </w:r>
      <w:r w:rsidR="00D36FB7">
        <w:rPr>
          <w:rFonts w:eastAsiaTheme="minorEastAsia"/>
        </w:rPr>
        <w:t>принимает значение 1, а в случае разрушения</w:t>
      </w:r>
      <w:r w:rsidR="005A1747">
        <w:rPr>
          <w:rFonts w:eastAsiaTheme="minorEastAsia"/>
        </w:rPr>
        <w:t xml:space="preserve"> 0</w:t>
      </w:r>
      <w:r w:rsidR="00AD5A16">
        <w:rPr>
          <w:rFonts w:eastAsiaTheme="minorEastAsia"/>
        </w:rPr>
        <w:t xml:space="preserve">.  </w:t>
      </w:r>
      <w:r w:rsidR="005A1747">
        <w:rPr>
          <w:rFonts w:eastAsiaTheme="minorEastAsia"/>
        </w:rPr>
        <w:t>Далее происходит оценка модели</w:t>
      </w:r>
      <w:r w:rsidR="005A1747" w:rsidRPr="00630E6F">
        <w:rPr>
          <w:rFonts w:eastAsiaTheme="minorEastAsia"/>
        </w:rPr>
        <w:t xml:space="preserve">: </w:t>
      </w:r>
    </w:p>
    <w:p w14:paraId="28F8220B" w14:textId="364C8F47" w:rsidR="005A1747" w:rsidRPr="00630E6F" w:rsidRDefault="00D0414F" w:rsidP="005A1747">
      <w:pPr>
        <w:jc w:val="right"/>
        <w:rPr>
          <w:rFonts w:eastAsiaTheme="minorEastAsia"/>
        </w:rPr>
      </w:pPr>
      <m:oMath>
        <m:sSub>
          <m:sSubPr>
            <m:ctrlPr>
              <w:rPr>
                <w:rFonts w:ascii="Cambria Math" w:eastAsiaTheme="minorEastAsia" w:hAnsi="Cambria Math"/>
                <w:i/>
              </w:rPr>
            </m:ctrlPr>
          </m:sSubPr>
          <m:e>
            <m:r>
              <w:rPr>
                <w:rFonts w:ascii="Cambria Math" w:eastAsiaTheme="minorEastAsia" w:hAnsi="Cambria Math"/>
              </w:rPr>
              <m:t>Eff</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lang w:val="en-GB"/>
              </w:rPr>
            </m:ctrlPr>
          </m:sSubPr>
          <m:e>
            <m:r>
              <w:rPr>
                <w:rFonts w:ascii="Cambria Math" w:eastAsiaTheme="minorEastAsia" w:hAnsi="Cambria Math"/>
                <w:lang w:val="en-GB"/>
              </w:rPr>
              <m:t>γZ</m:t>
            </m:r>
          </m:e>
          <m:sub>
            <m:r>
              <w:rPr>
                <w:rFonts w:ascii="Cambria Math" w:eastAsiaTheme="minorEastAsia" w:hAnsi="Cambria Math"/>
                <w:lang w:val="en-GB"/>
              </w:rPr>
              <m:t>i</m:t>
            </m:r>
          </m:sub>
        </m:sSub>
        <m:r>
          <w:rPr>
            <w:rFonts w:ascii="Cambria Math" w:eastAsiaTheme="minorEastAsia" w:hAnsi="Cambria Math"/>
          </w:rPr>
          <m:t>+</m:t>
        </m:r>
        <m:sSub>
          <m:sSubPr>
            <m:ctrlPr>
              <w:rPr>
                <w:rFonts w:ascii="Cambria Math" w:eastAsiaTheme="minorEastAsia" w:hAnsi="Cambria Math"/>
                <w:i/>
                <w:lang w:val="en-GB"/>
              </w:rPr>
            </m:ctrlPr>
          </m:sSubPr>
          <m:e>
            <m:r>
              <w:rPr>
                <w:rFonts w:ascii="Cambria Math" w:eastAsiaTheme="minorEastAsia" w:hAnsi="Cambria Math"/>
                <w:lang w:val="en-GB"/>
              </w:rPr>
              <m:t>ε</m:t>
            </m:r>
          </m:e>
          <m:sub>
            <m:r>
              <w:rPr>
                <w:rFonts w:ascii="Cambria Math" w:eastAsiaTheme="minorEastAsia" w:hAnsi="Cambria Math"/>
                <w:lang w:val="en-GB"/>
              </w:rPr>
              <m:t>i</m:t>
            </m:r>
          </m:sub>
        </m:sSub>
        <m:r>
          <w:rPr>
            <w:rFonts w:ascii="Cambria Math" w:eastAsiaTheme="minorEastAsia" w:hAnsi="Cambria Math"/>
          </w:rPr>
          <m:t xml:space="preserve">, </m:t>
        </m:r>
      </m:oMath>
      <w:r w:rsidR="005A1747" w:rsidRPr="00630E6F">
        <w:rPr>
          <w:rFonts w:eastAsiaTheme="minorEastAsia"/>
          <w:sz w:val="22"/>
          <w:szCs w:val="24"/>
        </w:rPr>
        <w:t xml:space="preserve">                                                          </w:t>
      </w:r>
      <w:r w:rsidR="005A1747" w:rsidRPr="00630E6F">
        <w:rPr>
          <w:rFonts w:eastAsiaTheme="minorEastAsia"/>
          <w:sz w:val="16"/>
        </w:rPr>
        <w:t xml:space="preserve">  </w:t>
      </w:r>
      <w:r w:rsidR="005913D9">
        <w:rPr>
          <w:rFonts w:eastAsiaTheme="minorEastAsia"/>
        </w:rPr>
        <w:t>(2</w:t>
      </w:r>
      <w:r w:rsidR="005913D9" w:rsidRPr="008679C0">
        <w:rPr>
          <w:rFonts w:eastAsiaTheme="minorEastAsia"/>
        </w:rPr>
        <w:t>9</w:t>
      </w:r>
      <w:r w:rsidR="005A1747" w:rsidRPr="00630E6F">
        <w:rPr>
          <w:rFonts w:eastAsiaTheme="minorEastAsia"/>
        </w:rPr>
        <w:t>)</w:t>
      </w:r>
    </w:p>
    <w:p w14:paraId="523ED2A4" w14:textId="77777777" w:rsidR="005A1747" w:rsidRDefault="005A1747" w:rsidP="005A1747">
      <w:pPr>
        <w:jc w:val="left"/>
        <w:rPr>
          <w:rFonts w:eastAsiaTheme="minorEastAsia"/>
        </w:rPr>
      </w:pPr>
      <w:r>
        <w:rPr>
          <w:rFonts w:eastAsiaTheme="minorEastAsia"/>
        </w:rPr>
        <w:t>где</w:t>
      </w:r>
    </w:p>
    <w:p w14:paraId="2A42DE65" w14:textId="08C7271A" w:rsidR="005A1747" w:rsidRPr="005A1747" w:rsidRDefault="00E116E7" w:rsidP="009F431D">
      <w:pPr>
        <w:spacing w:after="0"/>
        <w:ind w:firstLine="0"/>
        <w:jc w:val="left"/>
        <w:rPr>
          <w:rFonts w:eastAsiaTheme="minorEastAsia"/>
        </w:rPr>
      </w:pPr>
      <m:oMath>
        <m:r>
          <w:rPr>
            <w:rFonts w:ascii="Cambria Math" w:eastAsiaTheme="minorEastAsia" w:hAnsi="Cambria Math"/>
          </w:rPr>
          <m:t>γ</m:t>
        </m:r>
      </m:oMath>
      <w:r w:rsidR="005A1747">
        <w:rPr>
          <w:rFonts w:eastAsiaTheme="minorEastAsia"/>
        </w:rPr>
        <w:t xml:space="preserve"> —  вектор параметров</w:t>
      </w:r>
      <w:r w:rsidR="005A1747" w:rsidRPr="005A1747">
        <w:rPr>
          <w:rFonts w:eastAsiaTheme="minorEastAsia"/>
        </w:rPr>
        <w:t>;</w:t>
      </w:r>
    </w:p>
    <w:p w14:paraId="625A9950" w14:textId="313946AD" w:rsidR="005A1747" w:rsidRDefault="00D0414F" w:rsidP="009F431D">
      <w:pPr>
        <w:spacing w:after="0"/>
        <w:ind w:firstLine="0"/>
        <w:jc w:val="left"/>
        <w:rPr>
          <w:rFonts w:eastAsiaTheme="minorEastAsia"/>
        </w:rPr>
      </w:pPr>
      <m:oMath>
        <m:sSub>
          <m:sSubPr>
            <m:ctrlPr>
              <w:rPr>
                <w:rFonts w:ascii="Cambria Math" w:eastAsiaTheme="minorEastAsia" w:hAnsi="Cambria Math"/>
                <w:i/>
                <w:lang w:val="en-GB"/>
              </w:rPr>
            </m:ctrlPr>
          </m:sSubPr>
          <m:e>
            <m:r>
              <w:rPr>
                <w:rFonts w:ascii="Cambria Math" w:eastAsiaTheme="minorEastAsia" w:hAnsi="Cambria Math"/>
                <w:lang w:val="en-GB"/>
              </w:rPr>
              <m:t>Z</m:t>
            </m:r>
          </m:e>
          <m:sub>
            <m:r>
              <w:rPr>
                <w:rFonts w:ascii="Cambria Math" w:eastAsiaTheme="minorEastAsia" w:hAnsi="Cambria Math"/>
                <w:lang w:val="en-GB"/>
              </w:rPr>
              <m:t>i</m:t>
            </m:r>
          </m:sub>
        </m:sSub>
      </m:oMath>
      <w:r w:rsidR="005A1747">
        <w:rPr>
          <w:rFonts w:eastAsiaTheme="minorEastAsia"/>
        </w:rPr>
        <w:t>— вектор независимых переменных, которы</w:t>
      </w:r>
      <w:r w:rsidR="00E116E7">
        <w:rPr>
          <w:rFonts w:eastAsiaTheme="minorEastAsia"/>
        </w:rPr>
        <w:t>й</w:t>
      </w:r>
      <w:r w:rsidR="005A1747">
        <w:rPr>
          <w:rFonts w:eastAsiaTheme="minorEastAsia"/>
        </w:rPr>
        <w:t xml:space="preserve"> отражает характеристики </w:t>
      </w:r>
      <w:proofErr w:type="spellStart"/>
      <w:r w:rsidR="005A1747">
        <w:rPr>
          <w:rFonts w:eastAsiaTheme="minorEastAsia"/>
          <w:lang w:val="en-US"/>
        </w:rPr>
        <w:t>i</w:t>
      </w:r>
      <w:proofErr w:type="spellEnd"/>
      <w:r w:rsidR="005A1747" w:rsidRPr="00353462">
        <w:rPr>
          <w:rFonts w:eastAsiaTheme="minorEastAsia"/>
        </w:rPr>
        <w:t>-</w:t>
      </w:r>
      <w:r w:rsidR="005A1747">
        <w:rPr>
          <w:rFonts w:eastAsiaTheme="minorEastAsia"/>
        </w:rPr>
        <w:t>ой сделки</w:t>
      </w:r>
      <w:r w:rsidR="005A1747" w:rsidRPr="00353462">
        <w:rPr>
          <w:rFonts w:eastAsiaTheme="minorEastAsia"/>
        </w:rPr>
        <w:t>;</w:t>
      </w:r>
      <w:r w:rsidR="005A1747">
        <w:rPr>
          <w:rFonts w:eastAsiaTheme="minorEastAsia"/>
        </w:rPr>
        <w:t xml:space="preserve"> </w:t>
      </w:r>
    </w:p>
    <w:p w14:paraId="48B87CFC" w14:textId="77777777" w:rsidR="005A1747" w:rsidRDefault="00D0414F" w:rsidP="009F431D">
      <w:pPr>
        <w:spacing w:after="0"/>
        <w:ind w:firstLine="0"/>
        <w:jc w:val="left"/>
        <w:rPr>
          <w:rFonts w:eastAsiaTheme="minorEastAsia"/>
        </w:rPr>
      </w:pPr>
      <m:oMath>
        <m:sSub>
          <m:sSubPr>
            <m:ctrlPr>
              <w:rPr>
                <w:rFonts w:ascii="Cambria Math" w:eastAsiaTheme="minorEastAsia" w:hAnsi="Cambria Math"/>
                <w:i/>
                <w:lang w:val="en-GB"/>
              </w:rPr>
            </m:ctrlPr>
          </m:sSubPr>
          <m:e>
            <m:r>
              <w:rPr>
                <w:rFonts w:ascii="Cambria Math" w:eastAsiaTheme="minorEastAsia" w:hAnsi="Cambria Math"/>
                <w:lang w:val="en-GB"/>
              </w:rPr>
              <m:t>ε</m:t>
            </m:r>
          </m:e>
          <m:sub>
            <m:r>
              <w:rPr>
                <w:rFonts w:ascii="Cambria Math" w:eastAsiaTheme="minorEastAsia" w:hAnsi="Cambria Math"/>
                <w:lang w:val="en-GB"/>
              </w:rPr>
              <m:t>i</m:t>
            </m:r>
          </m:sub>
        </m:sSub>
        <m:r>
          <w:rPr>
            <w:rFonts w:ascii="Cambria Math" w:eastAsiaTheme="minorEastAsia" w:hAnsi="Cambria Math"/>
          </w:rPr>
          <m:t xml:space="preserve"> —</m:t>
        </m:r>
      </m:oMath>
      <w:r w:rsidR="005A1747">
        <w:rPr>
          <w:rFonts w:eastAsiaTheme="minorEastAsia"/>
        </w:rPr>
        <w:t xml:space="preserve">  ошибка модели.</w:t>
      </w:r>
    </w:p>
    <w:p w14:paraId="6480A5E0" w14:textId="3C832A23" w:rsidR="00A841D4" w:rsidRDefault="00E116E7" w:rsidP="00A841D4">
      <w:pPr>
        <w:rPr>
          <w:rFonts w:eastAsiaTheme="minorEastAsia"/>
        </w:rPr>
      </w:pPr>
      <w:r>
        <w:rPr>
          <w:rFonts w:eastAsiaTheme="minorEastAsia"/>
        </w:rPr>
        <w:t xml:space="preserve">При применении </w:t>
      </w:r>
      <w:r w:rsidR="00FE280B">
        <w:rPr>
          <w:rFonts w:eastAsiaTheme="minorEastAsia"/>
        </w:rPr>
        <w:t>классической модели регрессии для оценки модели бинарного выбора возникают такие проблемы, как биномиальность распределения остат</w:t>
      </w:r>
      <w:r w:rsidR="00A841D4">
        <w:rPr>
          <w:rFonts w:eastAsiaTheme="minorEastAsia"/>
        </w:rPr>
        <w:t xml:space="preserve">ков, </w:t>
      </w:r>
      <w:proofErr w:type="spellStart"/>
      <w:r w:rsidR="00A841D4">
        <w:rPr>
          <w:rFonts w:eastAsiaTheme="minorEastAsia"/>
        </w:rPr>
        <w:t>гетероскедостичность</w:t>
      </w:r>
      <w:proofErr w:type="spellEnd"/>
      <w:r w:rsidR="00A841D4">
        <w:rPr>
          <w:rFonts w:eastAsiaTheme="minorEastAsia"/>
        </w:rPr>
        <w:t xml:space="preserve"> и </w:t>
      </w:r>
      <w:proofErr w:type="spellStart"/>
      <w:r w:rsidR="00A841D4">
        <w:rPr>
          <w:rFonts w:eastAsiaTheme="minorEastAsia"/>
        </w:rPr>
        <w:t>смещ</w:t>
      </w:r>
      <w:r w:rsidR="00FE280B">
        <w:rPr>
          <w:rFonts w:eastAsiaTheme="minorEastAsia"/>
        </w:rPr>
        <w:t>енность</w:t>
      </w:r>
      <w:proofErr w:type="spellEnd"/>
      <w:r w:rsidR="00FE280B">
        <w:rPr>
          <w:rFonts w:eastAsiaTheme="minorEastAsia"/>
        </w:rPr>
        <w:t xml:space="preserve"> оценок, п</w:t>
      </w:r>
      <w:r w:rsidR="00A841D4">
        <w:rPr>
          <w:rFonts w:eastAsiaTheme="minorEastAsia"/>
        </w:rPr>
        <w:t>оэтому при оценке таких моделей принято использовать следующие функции</w:t>
      </w:r>
      <w:r w:rsidR="00A841D4" w:rsidRPr="00A841D4">
        <w:rPr>
          <w:rFonts w:eastAsiaTheme="minorEastAsia"/>
        </w:rPr>
        <w:t xml:space="preserve">: </w:t>
      </w:r>
    </w:p>
    <w:p w14:paraId="7B6C1BCC" w14:textId="6976EF75" w:rsidR="00A841D4" w:rsidRPr="00041F50" w:rsidRDefault="00A841D4" w:rsidP="00041F50">
      <w:pPr>
        <w:pStyle w:val="a3"/>
        <w:numPr>
          <w:ilvl w:val="0"/>
          <w:numId w:val="24"/>
        </w:numPr>
        <w:ind w:left="567"/>
        <w:rPr>
          <w:rFonts w:eastAsiaTheme="minorEastAsia"/>
        </w:rPr>
      </w:pPr>
      <w:r w:rsidRPr="00041F50">
        <w:rPr>
          <w:rFonts w:eastAsiaTheme="minorEastAsia"/>
        </w:rPr>
        <w:t>Функция стандартного нормального распределения (пробит-модель);</w:t>
      </w:r>
    </w:p>
    <w:p w14:paraId="16AF849C" w14:textId="0A02FCF4" w:rsidR="00A841D4" w:rsidRPr="00041F50" w:rsidRDefault="00A841D4" w:rsidP="00041F50">
      <w:pPr>
        <w:pStyle w:val="a3"/>
        <w:numPr>
          <w:ilvl w:val="0"/>
          <w:numId w:val="24"/>
        </w:numPr>
        <w:ind w:left="567"/>
        <w:rPr>
          <w:rFonts w:eastAsiaTheme="minorEastAsia"/>
        </w:rPr>
      </w:pPr>
      <w:r w:rsidRPr="00041F50">
        <w:rPr>
          <w:rFonts w:eastAsiaTheme="minorEastAsia"/>
        </w:rPr>
        <w:t>Функция логистического распределения (</w:t>
      </w:r>
      <w:proofErr w:type="spellStart"/>
      <w:r w:rsidRPr="00041F50">
        <w:rPr>
          <w:rFonts w:eastAsiaTheme="minorEastAsia"/>
        </w:rPr>
        <w:t>логит</w:t>
      </w:r>
      <w:proofErr w:type="spellEnd"/>
      <w:r w:rsidRPr="00041F50">
        <w:rPr>
          <w:rFonts w:eastAsiaTheme="minorEastAsia"/>
        </w:rPr>
        <w:t>-модель).</w:t>
      </w:r>
    </w:p>
    <w:p w14:paraId="349251B2" w14:textId="5FE4ED7E" w:rsidR="00A841D4" w:rsidRPr="00C8324F" w:rsidRDefault="00392AF2" w:rsidP="00041F50">
      <w:pPr>
        <w:rPr>
          <w:rFonts w:eastAsiaTheme="minorEastAsia"/>
        </w:rPr>
      </w:pPr>
      <w:r w:rsidRPr="00CB18A6">
        <w:rPr>
          <w:rFonts w:eastAsiaTheme="minorEastAsia"/>
        </w:rPr>
        <w:t xml:space="preserve">Оценки коэффициентов, полученные при использовании </w:t>
      </w:r>
      <w:r w:rsidR="00CB18A6" w:rsidRPr="00CB18A6">
        <w:rPr>
          <w:rFonts w:eastAsiaTheme="minorEastAsia"/>
        </w:rPr>
        <w:t>таких функций,</w:t>
      </w:r>
      <w:r w:rsidRPr="00CB18A6">
        <w:rPr>
          <w:rFonts w:eastAsiaTheme="minorEastAsia"/>
        </w:rPr>
        <w:t xml:space="preserve"> не могут быть использованы для </w:t>
      </w:r>
      <w:r w:rsidR="00CB18A6">
        <w:rPr>
          <w:rFonts w:eastAsiaTheme="minorEastAsia"/>
        </w:rPr>
        <w:t>определения</w:t>
      </w:r>
      <w:r w:rsidRPr="00CB18A6">
        <w:rPr>
          <w:rFonts w:eastAsiaTheme="minorEastAsia"/>
        </w:rPr>
        <w:t xml:space="preserve"> силы связи напрямую из-за существующей нелинейности параметров. Для удобства в таких случаях впоследствии производится расчет маржинальных эффектов для значимых факторов модели вида (24)</w:t>
      </w:r>
      <w:r w:rsidR="00CB18A6">
        <w:rPr>
          <w:rFonts w:eastAsiaTheme="minorEastAsia"/>
        </w:rPr>
        <w:t xml:space="preserve">. </w:t>
      </w:r>
      <w:r w:rsidR="003251DE" w:rsidRPr="00CB18A6">
        <w:rPr>
          <w:rFonts w:eastAsiaTheme="minorEastAsia"/>
        </w:rPr>
        <w:t>Маржинальный</w:t>
      </w:r>
      <w:r w:rsidR="003C1D67" w:rsidRPr="003C1D67">
        <w:rPr>
          <w:rFonts w:eastAsiaTheme="minorEastAsia"/>
        </w:rPr>
        <w:t xml:space="preserve"> </w:t>
      </w:r>
      <w:r w:rsidR="00CB18A6" w:rsidRPr="00CB18A6">
        <w:rPr>
          <w:rFonts w:eastAsiaTheme="minorEastAsia"/>
        </w:rPr>
        <w:t xml:space="preserve">эффект фактора </w:t>
      </w:r>
      <w:proofErr w:type="spellStart"/>
      <w:r w:rsidR="00CB18A6" w:rsidRPr="00CB18A6">
        <w:rPr>
          <w:rFonts w:eastAsiaTheme="minorEastAsia"/>
        </w:rPr>
        <w:t>Zi</w:t>
      </w:r>
      <w:proofErr w:type="spellEnd"/>
      <w:r w:rsidR="00CB18A6" w:rsidRPr="00CB18A6">
        <w:rPr>
          <w:rFonts w:eastAsiaTheme="minorEastAsia"/>
        </w:rPr>
        <w:t xml:space="preserve"> </w:t>
      </w:r>
      <w:r w:rsidR="00CB18A6">
        <w:rPr>
          <w:rFonts w:eastAsiaTheme="minorEastAsia"/>
        </w:rPr>
        <w:t>показывает изменение функции</w:t>
      </w:r>
      <w:r w:rsidR="00CB18A6" w:rsidRPr="00CB18A6">
        <w:rPr>
          <w:rFonts w:eastAsiaTheme="minorEastAsia"/>
        </w:rPr>
        <w:t xml:space="preserve">, </w:t>
      </w:r>
      <w:r w:rsidR="00CB18A6">
        <w:rPr>
          <w:rFonts w:eastAsiaTheme="minorEastAsia"/>
        </w:rPr>
        <w:t xml:space="preserve">которая предсказывает вероятность того, что </w:t>
      </w:r>
      <w:proofErr w:type="spellStart"/>
      <w:r w:rsidR="00CB18A6" w:rsidRPr="00CB18A6">
        <w:rPr>
          <w:rFonts w:eastAsiaTheme="minorEastAsia"/>
        </w:rPr>
        <w:t>Eff</w:t>
      </w:r>
      <w:proofErr w:type="spellEnd"/>
      <w:r w:rsidR="00CB18A6" w:rsidRPr="00CB18A6">
        <w:rPr>
          <w:rFonts w:eastAsiaTheme="minorEastAsia"/>
        </w:rPr>
        <w:t xml:space="preserve"> = 1 при изменении фактора </w:t>
      </w:r>
      <w:proofErr w:type="spellStart"/>
      <w:r w:rsidR="00CB18A6" w:rsidRPr="00CB18A6">
        <w:rPr>
          <w:rFonts w:eastAsiaTheme="minorEastAsia"/>
        </w:rPr>
        <w:t>Zi</w:t>
      </w:r>
      <w:proofErr w:type="spellEnd"/>
      <w:r w:rsidR="00CB18A6" w:rsidRPr="00CB18A6">
        <w:rPr>
          <w:rFonts w:eastAsiaTheme="minorEastAsia"/>
        </w:rPr>
        <w:t xml:space="preserve"> на единицу</w:t>
      </w:r>
      <w:r w:rsidR="00E63B7C">
        <w:rPr>
          <w:rFonts w:eastAsiaTheme="minorEastAsia"/>
        </w:rPr>
        <w:t xml:space="preserve"> </w:t>
      </w:r>
      <w:r w:rsidR="00E63B7C" w:rsidRPr="00C66A54">
        <w:rPr>
          <w:rFonts w:eastAsiaTheme="minorEastAsia"/>
        </w:rPr>
        <w:t>[</w:t>
      </w:r>
      <w:r w:rsidR="00E63B7C">
        <w:rPr>
          <w:rFonts w:eastAsiaTheme="minorEastAsia"/>
        </w:rPr>
        <w:t>Демидова, 2013</w:t>
      </w:r>
      <w:r w:rsidR="00E63B7C" w:rsidRPr="00C66A54">
        <w:rPr>
          <w:rFonts w:eastAsiaTheme="minorEastAsia"/>
        </w:rPr>
        <w:t>]</w:t>
      </w:r>
      <w:r w:rsidR="00CB18A6" w:rsidRPr="00CB18A6">
        <w:rPr>
          <w:rFonts w:eastAsiaTheme="minorEastAsia"/>
        </w:rPr>
        <w:t xml:space="preserve">. Полученные в </w:t>
      </w:r>
      <w:r w:rsidR="00C66A54" w:rsidRPr="00CB18A6">
        <w:rPr>
          <w:rFonts w:eastAsiaTheme="minorEastAsia"/>
        </w:rPr>
        <w:t>рассматриваемой</w:t>
      </w:r>
      <w:r w:rsidR="00CB18A6" w:rsidRPr="00CB18A6">
        <w:rPr>
          <w:rFonts w:eastAsiaTheme="minorEastAsia"/>
        </w:rPr>
        <w:t xml:space="preserve"> модели маржинальные эффекты показывают прира</w:t>
      </w:r>
      <w:r w:rsidR="00E63B7C">
        <w:rPr>
          <w:rFonts w:eastAsiaTheme="minorEastAsia"/>
        </w:rPr>
        <w:t>щение вероятности положительной</w:t>
      </w:r>
      <w:r w:rsidR="00CB18A6" w:rsidRPr="00CB18A6">
        <w:rPr>
          <w:rFonts w:eastAsiaTheme="minorEastAsia"/>
        </w:rPr>
        <w:t xml:space="preserve"> </w:t>
      </w:r>
      <w:r w:rsidR="00E63B7C">
        <w:rPr>
          <w:rFonts w:eastAsiaTheme="minorEastAsia"/>
        </w:rPr>
        <w:t>связи</w:t>
      </w:r>
      <w:r w:rsidR="00CB18A6" w:rsidRPr="00CB18A6">
        <w:rPr>
          <w:rFonts w:eastAsiaTheme="minorEastAsia"/>
        </w:rPr>
        <w:t xml:space="preserve"> сделки </w:t>
      </w:r>
      <w:r w:rsidR="00E63B7C">
        <w:rPr>
          <w:rFonts w:eastAsiaTheme="minorEastAsia"/>
        </w:rPr>
        <w:t>по слияниям и поглощениям с фундаментальной</w:t>
      </w:r>
      <w:r w:rsidR="00CB18A6" w:rsidRPr="00CB18A6">
        <w:rPr>
          <w:rFonts w:eastAsiaTheme="minorEastAsia"/>
        </w:rPr>
        <w:t xml:space="preserve"> </w:t>
      </w:r>
      <w:r w:rsidR="00630E6F">
        <w:rPr>
          <w:rFonts w:eastAsiaTheme="minorEastAsia"/>
        </w:rPr>
        <w:t>ценностью</w:t>
      </w:r>
      <w:r w:rsidR="00CB18A6" w:rsidRPr="00CB18A6">
        <w:rPr>
          <w:rFonts w:eastAsiaTheme="minorEastAsia"/>
        </w:rPr>
        <w:t xml:space="preserve"> компании при добавлении к средн</w:t>
      </w:r>
      <w:r w:rsidR="00C66A54">
        <w:rPr>
          <w:rFonts w:eastAsiaTheme="minorEastAsia"/>
        </w:rPr>
        <w:t>ему значению регрессора единицы</w:t>
      </w:r>
      <w:r w:rsidR="00E63B7C">
        <w:rPr>
          <w:rFonts w:eastAsiaTheme="minorEastAsia"/>
        </w:rPr>
        <w:t>.</w:t>
      </w:r>
    </w:p>
    <w:p w14:paraId="17CEED08" w14:textId="46902193" w:rsidR="00381F30" w:rsidRPr="00381F30" w:rsidRDefault="00381F30" w:rsidP="00041F50">
      <w:pPr>
        <w:rPr>
          <w:rFonts w:eastAsiaTheme="minorEastAsia"/>
        </w:rPr>
      </w:pPr>
      <w:r>
        <w:rPr>
          <w:rFonts w:eastAsiaTheme="minorEastAsia"/>
        </w:rPr>
        <w:lastRenderedPageBreak/>
        <w:t>Далее представлены совокупные результаты оценивания модели</w:t>
      </w:r>
      <w:r w:rsidRPr="00381F30">
        <w:rPr>
          <w:rFonts w:eastAsiaTheme="minorEastAsia"/>
        </w:rPr>
        <w:t>:</w:t>
      </w:r>
    </w:p>
    <w:p w14:paraId="58B46AD0" w14:textId="0BE7768F" w:rsidR="00000B22" w:rsidRPr="00972401" w:rsidRDefault="00972401" w:rsidP="00972401">
      <w:pPr>
        <w:spacing w:after="120"/>
        <w:ind w:firstLine="0"/>
        <w:jc w:val="right"/>
        <w:rPr>
          <w:rFonts w:cs="Times New Roman"/>
          <w:color w:val="A8D08D" w:themeColor="accent6" w:themeTint="99"/>
          <w:szCs w:val="24"/>
        </w:rPr>
      </w:pPr>
      <w:r>
        <w:rPr>
          <w:color w:val="000000" w:themeColor="text1"/>
          <w:szCs w:val="24"/>
        </w:rPr>
        <w:t xml:space="preserve">Таблица </w:t>
      </w:r>
      <w:r w:rsidR="004F14ED">
        <w:rPr>
          <w:color w:val="000000" w:themeColor="text1"/>
          <w:szCs w:val="24"/>
        </w:rPr>
        <w:t>9</w:t>
      </w:r>
      <w:r w:rsidR="00102E77" w:rsidRPr="00102E77">
        <w:rPr>
          <w:color w:val="000000" w:themeColor="text1"/>
          <w:szCs w:val="24"/>
        </w:rPr>
        <w:t>.</w:t>
      </w:r>
      <w:r w:rsidRPr="00E23C07">
        <w:rPr>
          <w:color w:val="000000" w:themeColor="text1"/>
          <w:szCs w:val="24"/>
        </w:rPr>
        <w:t xml:space="preserve"> </w:t>
      </w:r>
      <w:r w:rsidR="00FA7E4A">
        <w:rPr>
          <w:color w:val="000000" w:themeColor="text1"/>
          <w:szCs w:val="24"/>
        </w:rPr>
        <w:t>Совокупные результаты</w:t>
      </w:r>
      <w:r>
        <w:rPr>
          <w:color w:val="000000" w:themeColor="text1"/>
          <w:szCs w:val="24"/>
        </w:rPr>
        <w:t xml:space="preserve"> </w:t>
      </w:r>
      <w:r w:rsidR="00FA7E4A">
        <w:rPr>
          <w:color w:val="000000" w:themeColor="text1"/>
          <w:szCs w:val="24"/>
        </w:rPr>
        <w:t>оценки эконометрических моделей</w:t>
      </w:r>
      <w:r>
        <w:rPr>
          <w:color w:val="000000" w:themeColor="text1"/>
          <w:szCs w:val="24"/>
        </w:rPr>
        <w:t xml:space="preserve"> </w:t>
      </w:r>
    </w:p>
    <w:tbl>
      <w:tblPr>
        <w:tblW w:w="9317" w:type="dxa"/>
        <w:tblLayout w:type="fixed"/>
        <w:tblCellMar>
          <w:left w:w="0" w:type="dxa"/>
          <w:right w:w="0" w:type="dxa"/>
        </w:tblCellMar>
        <w:tblLook w:val="04A0" w:firstRow="1" w:lastRow="0" w:firstColumn="1" w:lastColumn="0" w:noHBand="0" w:noVBand="1"/>
      </w:tblPr>
      <w:tblGrid>
        <w:gridCol w:w="1977"/>
        <w:gridCol w:w="1843"/>
        <w:gridCol w:w="2693"/>
        <w:gridCol w:w="2804"/>
      </w:tblGrid>
      <w:tr w:rsidR="006724E8" w:rsidRPr="00D40FF0" w14:paraId="38599BC2" w14:textId="76B621FA" w:rsidTr="006724E8">
        <w:tc>
          <w:tcPr>
            <w:tcW w:w="197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23BA49B" w14:textId="77777777" w:rsidR="006724E8" w:rsidRPr="00041F50" w:rsidRDefault="006724E8" w:rsidP="00041F50">
            <w:pPr>
              <w:spacing w:after="0"/>
              <w:ind w:firstLine="0"/>
              <w:jc w:val="center"/>
              <w:rPr>
                <w:rFonts w:eastAsiaTheme="minorEastAsia"/>
                <w:b/>
              </w:rPr>
            </w:pPr>
            <w:r w:rsidRPr="00041F50">
              <w:rPr>
                <w:rFonts w:eastAsiaTheme="minorEastAsia"/>
                <w:b/>
              </w:rPr>
              <w:t>Переменная</w:t>
            </w:r>
          </w:p>
        </w:tc>
        <w:tc>
          <w:tcPr>
            <w:tcW w:w="184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5268A1B" w14:textId="13F92E44" w:rsidR="006724E8" w:rsidRPr="00041F50" w:rsidRDefault="006724E8" w:rsidP="00041F50">
            <w:pPr>
              <w:spacing w:after="0"/>
              <w:ind w:firstLine="0"/>
              <w:jc w:val="center"/>
              <w:rPr>
                <w:rFonts w:eastAsiaTheme="minorEastAsia"/>
                <w:b/>
              </w:rPr>
            </w:pPr>
            <w:r w:rsidRPr="00041F50">
              <w:rPr>
                <w:rFonts w:eastAsiaTheme="minorEastAsia"/>
                <w:b/>
              </w:rPr>
              <w:t>DVALUEPERC</w:t>
            </w:r>
          </w:p>
        </w:tc>
        <w:tc>
          <w:tcPr>
            <w:tcW w:w="269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28CDF57" w14:textId="2DF5C11F" w:rsidR="006724E8" w:rsidRPr="00041F50" w:rsidRDefault="006724E8" w:rsidP="00BF62FC">
            <w:pPr>
              <w:spacing w:after="0"/>
              <w:ind w:firstLine="0"/>
              <w:jc w:val="center"/>
              <w:rPr>
                <w:rFonts w:eastAsiaTheme="minorEastAsia"/>
                <w:b/>
                <w:lang w:val="en-US"/>
              </w:rPr>
            </w:pPr>
            <w:r>
              <w:rPr>
                <w:rFonts w:eastAsiaTheme="minorEastAsia"/>
                <w:b/>
                <w:lang w:val="en-US"/>
              </w:rPr>
              <w:t>EFF</w:t>
            </w:r>
          </w:p>
        </w:tc>
        <w:tc>
          <w:tcPr>
            <w:tcW w:w="280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160C28D" w14:textId="402C0EA6" w:rsidR="006724E8" w:rsidRPr="00041F50" w:rsidRDefault="006724E8" w:rsidP="00BF62FC">
            <w:pPr>
              <w:spacing w:after="0"/>
              <w:ind w:firstLine="0"/>
              <w:jc w:val="center"/>
              <w:rPr>
                <w:rFonts w:eastAsiaTheme="minorEastAsia"/>
                <w:b/>
              </w:rPr>
            </w:pPr>
            <w:r>
              <w:rPr>
                <w:rFonts w:eastAsiaTheme="minorEastAsia"/>
                <w:b/>
                <w:lang w:val="en-US"/>
              </w:rPr>
              <w:t>EFF</w:t>
            </w:r>
          </w:p>
        </w:tc>
      </w:tr>
      <w:tr w:rsidR="006724E8" w:rsidRPr="00D40FF0" w14:paraId="6E1E5860" w14:textId="41DA796A" w:rsidTr="006724E8">
        <w:tc>
          <w:tcPr>
            <w:tcW w:w="197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0B932FF" w14:textId="1850C595" w:rsidR="006724E8" w:rsidRPr="00BF62FC" w:rsidRDefault="006724E8" w:rsidP="00041F50">
            <w:pPr>
              <w:spacing w:after="0"/>
              <w:ind w:firstLine="0"/>
              <w:jc w:val="center"/>
              <w:rPr>
                <w:rFonts w:eastAsiaTheme="minorEastAsia" w:cs="Times New Roman"/>
                <w:lang w:val="en-US"/>
              </w:rPr>
            </w:pPr>
            <w:r>
              <w:rPr>
                <w:rFonts w:eastAsiaTheme="minorEastAsia" w:cs="Times New Roman"/>
              </w:rPr>
              <w:t>Тип модели</w:t>
            </w:r>
            <w:r>
              <w:rPr>
                <w:rFonts w:eastAsiaTheme="minorEastAsia" w:cs="Times New Roman"/>
                <w:lang w:val="en-US"/>
              </w:rPr>
              <w:t>:</w:t>
            </w:r>
          </w:p>
        </w:tc>
        <w:tc>
          <w:tcPr>
            <w:tcW w:w="184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BE65274" w14:textId="41230D85" w:rsidR="006724E8" w:rsidRPr="00041F50" w:rsidRDefault="00BE6570" w:rsidP="00041F50">
            <w:pPr>
              <w:spacing w:after="0"/>
              <w:ind w:firstLine="0"/>
              <w:jc w:val="center"/>
              <w:rPr>
                <w:rFonts w:eastAsiaTheme="minorEastAsia" w:cs="Times New Roman"/>
              </w:rPr>
            </w:pPr>
            <w:r>
              <w:rPr>
                <w:rFonts w:eastAsiaTheme="minorEastAsia" w:cs="Times New Roman"/>
              </w:rPr>
              <w:t xml:space="preserve">Расширенная </w:t>
            </w:r>
            <w:r w:rsidRPr="00041F50">
              <w:rPr>
                <w:rFonts w:eastAsiaTheme="minorEastAsia" w:cs="Times New Roman"/>
              </w:rPr>
              <w:t>линейная</w:t>
            </w:r>
            <w:r w:rsidR="006724E8">
              <w:rPr>
                <w:rFonts w:eastAsiaTheme="minorEastAsia" w:cs="Times New Roman"/>
              </w:rPr>
              <w:t xml:space="preserve"> </w:t>
            </w:r>
            <w:r w:rsidR="006724E8" w:rsidRPr="00041F50">
              <w:rPr>
                <w:rFonts w:eastAsiaTheme="minorEastAsia" w:cs="Times New Roman"/>
              </w:rPr>
              <w:t>модель</w:t>
            </w:r>
          </w:p>
        </w:tc>
        <w:tc>
          <w:tcPr>
            <w:tcW w:w="269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4ABB044" w14:textId="77777777" w:rsidR="006724E8" w:rsidRPr="006365C7" w:rsidRDefault="006724E8" w:rsidP="00041F50">
            <w:pPr>
              <w:spacing w:after="0"/>
              <w:ind w:firstLine="0"/>
              <w:jc w:val="center"/>
              <w:rPr>
                <w:rFonts w:eastAsiaTheme="minorEastAsia" w:cs="Times New Roman"/>
              </w:rPr>
            </w:pPr>
            <w:r>
              <w:rPr>
                <w:rFonts w:eastAsiaTheme="minorEastAsia" w:cs="Times New Roman"/>
              </w:rPr>
              <w:t xml:space="preserve">Бинарная </w:t>
            </w:r>
            <w:proofErr w:type="spellStart"/>
            <w:r>
              <w:rPr>
                <w:rFonts w:eastAsiaTheme="minorEastAsia" w:cs="Times New Roman"/>
              </w:rPr>
              <w:t>логит</w:t>
            </w:r>
            <w:proofErr w:type="spellEnd"/>
            <w:r>
              <w:rPr>
                <w:rFonts w:eastAsiaTheme="minorEastAsia" w:cs="Times New Roman"/>
              </w:rPr>
              <w:t>-модель</w:t>
            </w:r>
            <w:r w:rsidRPr="006365C7">
              <w:rPr>
                <w:rFonts w:eastAsiaTheme="minorEastAsia" w:cs="Times New Roman"/>
              </w:rPr>
              <w:t>:</w:t>
            </w:r>
          </w:p>
          <w:p w14:paraId="0DF6029C" w14:textId="1F4D326D" w:rsidR="006724E8" w:rsidRPr="006365C7" w:rsidRDefault="006724E8" w:rsidP="00041F50">
            <w:pPr>
              <w:spacing w:after="0"/>
              <w:ind w:firstLine="0"/>
              <w:jc w:val="center"/>
              <w:rPr>
                <w:rFonts w:eastAsiaTheme="minorEastAsia" w:cs="Times New Roman"/>
              </w:rPr>
            </w:pPr>
            <w:r>
              <w:rPr>
                <w:rFonts w:eastAsiaTheme="minorEastAsia" w:cs="Times New Roman"/>
              </w:rPr>
              <w:t>Маржинальный эффект</w:t>
            </w:r>
          </w:p>
        </w:tc>
        <w:tc>
          <w:tcPr>
            <w:tcW w:w="280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FE62FDF" w14:textId="2A94B3AB" w:rsidR="006724E8" w:rsidRPr="006365C7" w:rsidRDefault="006724E8" w:rsidP="004E3D85">
            <w:pPr>
              <w:spacing w:after="0"/>
              <w:ind w:firstLine="0"/>
              <w:jc w:val="center"/>
              <w:rPr>
                <w:rFonts w:eastAsiaTheme="minorEastAsia" w:cs="Times New Roman"/>
              </w:rPr>
            </w:pPr>
            <w:r>
              <w:rPr>
                <w:rFonts w:eastAsiaTheme="minorEastAsia" w:cs="Times New Roman"/>
              </w:rPr>
              <w:t xml:space="preserve">Бинарная </w:t>
            </w:r>
            <w:r w:rsidRPr="00630E6F">
              <w:rPr>
                <w:rFonts w:eastAsiaTheme="minorEastAsia" w:cs="Times New Roman"/>
              </w:rPr>
              <w:t>пробит</w:t>
            </w:r>
            <w:r>
              <w:rPr>
                <w:rFonts w:eastAsiaTheme="minorEastAsia" w:cs="Times New Roman"/>
              </w:rPr>
              <w:t>-модель</w:t>
            </w:r>
            <w:r w:rsidRPr="006365C7">
              <w:rPr>
                <w:rFonts w:eastAsiaTheme="minorEastAsia" w:cs="Times New Roman"/>
              </w:rPr>
              <w:t>:</w:t>
            </w:r>
          </w:p>
          <w:p w14:paraId="31CEE5AD" w14:textId="5CC751DB" w:rsidR="006724E8" w:rsidRPr="00041F50" w:rsidRDefault="006724E8" w:rsidP="004E3D85">
            <w:pPr>
              <w:spacing w:after="0"/>
              <w:ind w:firstLine="0"/>
              <w:jc w:val="center"/>
              <w:rPr>
                <w:rFonts w:eastAsiaTheme="minorEastAsia" w:cs="Times New Roman"/>
              </w:rPr>
            </w:pPr>
            <w:r>
              <w:rPr>
                <w:rFonts w:eastAsiaTheme="minorEastAsia" w:cs="Times New Roman"/>
              </w:rPr>
              <w:t>Маржинальный эффект</w:t>
            </w:r>
          </w:p>
        </w:tc>
      </w:tr>
      <w:tr w:rsidR="006724E8" w:rsidRPr="00D40FF0" w14:paraId="73740593" w14:textId="7D5F2B60" w:rsidTr="006724E8">
        <w:tc>
          <w:tcPr>
            <w:tcW w:w="197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D315203" w14:textId="782C0FCE" w:rsidR="006724E8" w:rsidRPr="00041F50" w:rsidRDefault="006724E8" w:rsidP="00BF62FC">
            <w:pPr>
              <w:spacing w:after="0"/>
              <w:ind w:firstLine="0"/>
              <w:jc w:val="center"/>
              <w:rPr>
                <w:rFonts w:eastAsiaTheme="minorEastAsia" w:cs="Times New Roman"/>
              </w:rPr>
            </w:pPr>
            <w:r w:rsidRPr="00500A39">
              <w:rPr>
                <w:rFonts w:eastAsiaTheme="minorEastAsia"/>
                <w:lang w:val="en-US"/>
              </w:rPr>
              <w:t>ACQCAPLOG</w:t>
            </w:r>
          </w:p>
        </w:tc>
        <w:tc>
          <w:tcPr>
            <w:tcW w:w="184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8240FBD" w14:textId="4E21DE10" w:rsidR="006724E8" w:rsidRPr="00041F50" w:rsidRDefault="006724E8" w:rsidP="00BF62FC">
            <w:pPr>
              <w:spacing w:after="0"/>
              <w:ind w:firstLine="0"/>
              <w:jc w:val="center"/>
              <w:rPr>
                <w:rFonts w:eastAsiaTheme="minorEastAsia" w:cs="Times New Roman"/>
              </w:rPr>
            </w:pPr>
            <w:r>
              <w:rPr>
                <w:rFonts w:eastAsiaTheme="minorEastAsia"/>
              </w:rPr>
              <w:t>0</w:t>
            </w:r>
            <w:r>
              <w:rPr>
                <w:rFonts w:eastAsiaTheme="minorEastAsia"/>
                <w:lang w:val="en-US"/>
              </w:rPr>
              <w:t>,0842***</w:t>
            </w:r>
          </w:p>
        </w:tc>
        <w:tc>
          <w:tcPr>
            <w:tcW w:w="269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A7C868C" w14:textId="60183E05" w:rsidR="006724E8" w:rsidRPr="00FC7478" w:rsidRDefault="006724E8" w:rsidP="00BF62FC">
            <w:pPr>
              <w:spacing w:after="0"/>
              <w:ind w:firstLine="0"/>
              <w:jc w:val="center"/>
              <w:rPr>
                <w:rFonts w:eastAsiaTheme="minorEastAsia" w:cs="Times New Roman"/>
                <w:lang w:val="en-US"/>
              </w:rPr>
            </w:pPr>
            <w:r>
              <w:rPr>
                <w:rFonts w:eastAsiaTheme="minorEastAsia" w:cs="Times New Roman"/>
                <w:lang w:val="en-US"/>
              </w:rPr>
              <w:t>0,05***</w:t>
            </w:r>
          </w:p>
        </w:tc>
        <w:tc>
          <w:tcPr>
            <w:tcW w:w="280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6428E3D" w14:textId="4DD17F7A" w:rsidR="006724E8" w:rsidRPr="004E3D85" w:rsidRDefault="006724E8" w:rsidP="00BF62FC">
            <w:pPr>
              <w:spacing w:after="0"/>
              <w:ind w:firstLine="0"/>
              <w:jc w:val="center"/>
              <w:rPr>
                <w:rFonts w:eastAsiaTheme="minorEastAsia" w:cs="Times New Roman"/>
                <w:lang w:val="en-US"/>
              </w:rPr>
            </w:pPr>
            <w:r w:rsidRPr="00041F50">
              <w:rPr>
                <w:rFonts w:eastAsiaTheme="minorEastAsia" w:cs="Times New Roman"/>
              </w:rPr>
              <w:t>0.0</w:t>
            </w:r>
            <w:r>
              <w:rPr>
                <w:rFonts w:eastAsiaTheme="minorEastAsia" w:cs="Times New Roman"/>
                <w:lang w:val="en-US"/>
              </w:rPr>
              <w:t>44**</w:t>
            </w:r>
          </w:p>
        </w:tc>
      </w:tr>
      <w:tr w:rsidR="006724E8" w:rsidRPr="00D40FF0" w14:paraId="7AC65983" w14:textId="49B9E735" w:rsidTr="006724E8">
        <w:trPr>
          <w:trHeight w:val="282"/>
        </w:trPr>
        <w:tc>
          <w:tcPr>
            <w:tcW w:w="197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506E053" w14:textId="65366A4A" w:rsidR="006724E8" w:rsidRPr="00041F50" w:rsidRDefault="006724E8" w:rsidP="00BF62FC">
            <w:pPr>
              <w:spacing w:after="0"/>
              <w:ind w:firstLine="0"/>
              <w:jc w:val="center"/>
              <w:rPr>
                <w:rFonts w:eastAsiaTheme="minorEastAsia" w:cs="Times New Roman"/>
              </w:rPr>
            </w:pPr>
            <w:r w:rsidRPr="00500A39">
              <w:rPr>
                <w:rFonts w:eastAsiaTheme="minorEastAsia"/>
                <w:lang w:val="en-US"/>
              </w:rPr>
              <w:t>DVALUELOG</w:t>
            </w:r>
          </w:p>
        </w:tc>
        <w:tc>
          <w:tcPr>
            <w:tcW w:w="184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3D8ADBD" w14:textId="644CCD6F" w:rsidR="006724E8" w:rsidRPr="00794968" w:rsidRDefault="006724E8" w:rsidP="00BF62FC">
            <w:pPr>
              <w:spacing w:after="0"/>
              <w:ind w:firstLine="0"/>
              <w:jc w:val="center"/>
              <w:rPr>
                <w:rFonts w:eastAsiaTheme="minorEastAsia" w:cs="Times New Roman"/>
                <w:lang w:val="en-US"/>
              </w:rPr>
            </w:pPr>
            <w:r>
              <w:rPr>
                <w:rFonts w:eastAsiaTheme="minorEastAsia"/>
                <w:lang w:val="en-US"/>
              </w:rPr>
              <w:t>-0,0418**</w:t>
            </w:r>
          </w:p>
        </w:tc>
        <w:tc>
          <w:tcPr>
            <w:tcW w:w="269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A8E007B" w14:textId="33ED7709" w:rsidR="006724E8" w:rsidRPr="00972401" w:rsidRDefault="006724E8" w:rsidP="00BF62FC">
            <w:pPr>
              <w:spacing w:after="0"/>
              <w:ind w:firstLine="0"/>
              <w:jc w:val="center"/>
              <w:rPr>
                <w:rFonts w:eastAsiaTheme="minorEastAsia" w:cs="Times New Roman"/>
                <w:lang w:val="en-US"/>
              </w:rPr>
            </w:pPr>
            <w:r>
              <w:rPr>
                <w:rFonts w:eastAsiaTheme="minorEastAsia" w:cs="Times New Roman"/>
                <w:lang w:val="en-US"/>
              </w:rPr>
              <w:t>-0,06***</w:t>
            </w:r>
          </w:p>
        </w:tc>
        <w:tc>
          <w:tcPr>
            <w:tcW w:w="280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4B539D6" w14:textId="366BE9F1" w:rsidR="006724E8" w:rsidRPr="004E3D85" w:rsidRDefault="006724E8" w:rsidP="00BF62FC">
            <w:pPr>
              <w:spacing w:after="0"/>
              <w:ind w:firstLine="0"/>
              <w:jc w:val="center"/>
              <w:rPr>
                <w:rFonts w:eastAsiaTheme="minorEastAsia" w:cs="Times New Roman"/>
                <w:lang w:val="en-US"/>
              </w:rPr>
            </w:pPr>
            <w:r w:rsidRPr="00041F50">
              <w:rPr>
                <w:rFonts w:eastAsiaTheme="minorEastAsia" w:cs="Times New Roman"/>
              </w:rPr>
              <w:t>-</w:t>
            </w:r>
            <w:r>
              <w:rPr>
                <w:rFonts w:eastAsiaTheme="minorEastAsia" w:cs="Times New Roman"/>
                <w:lang w:val="en-US"/>
              </w:rPr>
              <w:t>0,061***</w:t>
            </w:r>
          </w:p>
        </w:tc>
      </w:tr>
      <w:tr w:rsidR="006724E8" w:rsidRPr="00D40FF0" w14:paraId="72B48052" w14:textId="00E303AF" w:rsidTr="006724E8">
        <w:tc>
          <w:tcPr>
            <w:tcW w:w="197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664EE7A" w14:textId="3EC5C338" w:rsidR="006724E8" w:rsidRPr="00041F50" w:rsidRDefault="006724E8" w:rsidP="00BF62FC">
            <w:pPr>
              <w:spacing w:after="0"/>
              <w:ind w:firstLine="0"/>
              <w:jc w:val="center"/>
              <w:rPr>
                <w:rFonts w:eastAsiaTheme="minorEastAsia" w:cs="Times New Roman"/>
              </w:rPr>
            </w:pPr>
            <w:r w:rsidRPr="00500A39">
              <w:rPr>
                <w:rFonts w:eastAsiaTheme="minorEastAsia"/>
                <w:lang w:val="en-US"/>
              </w:rPr>
              <w:t>MODFEELOG</w:t>
            </w:r>
          </w:p>
        </w:tc>
        <w:tc>
          <w:tcPr>
            <w:tcW w:w="184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91D89C7" w14:textId="7172154E" w:rsidR="006724E8" w:rsidRPr="00041F50" w:rsidRDefault="006724E8" w:rsidP="00BF62FC">
            <w:pPr>
              <w:spacing w:after="0"/>
              <w:ind w:firstLine="0"/>
              <w:jc w:val="center"/>
              <w:rPr>
                <w:rFonts w:eastAsiaTheme="minorEastAsia" w:cs="Times New Roman"/>
              </w:rPr>
            </w:pPr>
            <w:r>
              <w:rPr>
                <w:rFonts w:eastAsiaTheme="minorEastAsia"/>
                <w:lang w:val="en-US"/>
              </w:rPr>
              <w:t>-0,077***</w:t>
            </w:r>
          </w:p>
        </w:tc>
        <w:tc>
          <w:tcPr>
            <w:tcW w:w="269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D3B4765" w14:textId="2F1AEB6F" w:rsidR="006724E8" w:rsidRPr="000B5E26" w:rsidRDefault="006724E8" w:rsidP="00BF62FC">
            <w:pPr>
              <w:spacing w:after="0"/>
              <w:ind w:firstLine="0"/>
              <w:jc w:val="center"/>
              <w:rPr>
                <w:rFonts w:eastAsiaTheme="minorEastAsia" w:cs="Times New Roman"/>
                <w:lang w:val="en-US"/>
              </w:rPr>
            </w:pPr>
            <w:r>
              <w:rPr>
                <w:rFonts w:eastAsiaTheme="minorEastAsia" w:cs="Times New Roman"/>
              </w:rPr>
              <w:t>-</w:t>
            </w:r>
            <w:r>
              <w:rPr>
                <w:rFonts w:eastAsiaTheme="minorEastAsia" w:cs="Times New Roman"/>
                <w:lang w:val="en-US"/>
              </w:rPr>
              <w:t>0,076**</w:t>
            </w:r>
          </w:p>
        </w:tc>
        <w:tc>
          <w:tcPr>
            <w:tcW w:w="280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62EDF0E" w14:textId="6683176C" w:rsidR="006724E8" w:rsidRPr="004E3D85" w:rsidRDefault="006724E8" w:rsidP="00BF62FC">
            <w:pPr>
              <w:spacing w:after="0"/>
              <w:ind w:firstLine="0"/>
              <w:jc w:val="center"/>
              <w:rPr>
                <w:rFonts w:eastAsiaTheme="minorEastAsia" w:cs="Times New Roman"/>
                <w:lang w:val="en-US"/>
              </w:rPr>
            </w:pPr>
            <w:r>
              <w:rPr>
                <w:rFonts w:eastAsiaTheme="minorEastAsia" w:cs="Times New Roman"/>
              </w:rPr>
              <w:t>-0,08</w:t>
            </w:r>
            <w:r>
              <w:rPr>
                <w:rFonts w:eastAsiaTheme="minorEastAsia" w:cs="Times New Roman"/>
                <w:lang w:val="en-US"/>
              </w:rPr>
              <w:t>**</w:t>
            </w:r>
          </w:p>
        </w:tc>
      </w:tr>
      <w:tr w:rsidR="006724E8" w:rsidRPr="00D40FF0" w14:paraId="4111F7C0" w14:textId="45DB4F28" w:rsidTr="006724E8">
        <w:tc>
          <w:tcPr>
            <w:tcW w:w="197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1ABC101" w14:textId="5EC10ED1" w:rsidR="006724E8" w:rsidRPr="00041F50" w:rsidRDefault="006724E8" w:rsidP="00BF62FC">
            <w:pPr>
              <w:spacing w:after="0"/>
              <w:ind w:firstLine="0"/>
              <w:jc w:val="center"/>
              <w:rPr>
                <w:rFonts w:eastAsiaTheme="minorEastAsia" w:cs="Times New Roman"/>
              </w:rPr>
            </w:pPr>
            <w:r w:rsidRPr="00500A39">
              <w:rPr>
                <w:rFonts w:eastAsiaTheme="minorEastAsia"/>
                <w:lang w:val="en-US"/>
              </w:rPr>
              <w:t>INDSERVICE</w:t>
            </w:r>
          </w:p>
        </w:tc>
        <w:tc>
          <w:tcPr>
            <w:tcW w:w="184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517F68B" w14:textId="40A84673" w:rsidR="006724E8" w:rsidRPr="00041F50" w:rsidRDefault="006724E8" w:rsidP="00BF62FC">
            <w:pPr>
              <w:spacing w:after="0"/>
              <w:ind w:firstLine="0"/>
              <w:jc w:val="center"/>
              <w:rPr>
                <w:rFonts w:eastAsiaTheme="minorEastAsia" w:cs="Times New Roman"/>
              </w:rPr>
            </w:pPr>
            <w:r>
              <w:rPr>
                <w:rFonts w:eastAsiaTheme="minorEastAsia"/>
                <w:lang w:val="en-US"/>
              </w:rPr>
              <w:t>-0,315**</w:t>
            </w:r>
          </w:p>
        </w:tc>
        <w:tc>
          <w:tcPr>
            <w:tcW w:w="269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359E84C" w14:textId="6C0A2829" w:rsidR="006724E8" w:rsidRPr="00466122" w:rsidRDefault="005B52D3" w:rsidP="00BF62FC">
            <w:pPr>
              <w:spacing w:after="0"/>
              <w:ind w:firstLine="0"/>
              <w:jc w:val="center"/>
              <w:rPr>
                <w:rFonts w:eastAsiaTheme="minorEastAsia" w:cs="Times New Roman"/>
                <w:lang w:val="en-US"/>
              </w:rPr>
            </w:pPr>
            <w:r>
              <w:rPr>
                <w:rFonts w:eastAsiaTheme="minorEastAsia" w:cs="Times New Roman"/>
                <w:lang w:val="en-US"/>
              </w:rPr>
              <w:t>-</w:t>
            </w:r>
            <w:r w:rsidR="006724E8">
              <w:rPr>
                <w:rFonts w:eastAsiaTheme="minorEastAsia" w:cs="Times New Roman"/>
                <w:lang w:val="en-US"/>
              </w:rPr>
              <w:t>0,117*</w:t>
            </w:r>
          </w:p>
        </w:tc>
        <w:tc>
          <w:tcPr>
            <w:tcW w:w="280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B316F1F" w14:textId="27DC75DE" w:rsidR="006724E8" w:rsidRPr="00041F50" w:rsidRDefault="006724E8" w:rsidP="00BF62FC">
            <w:pPr>
              <w:spacing w:after="0"/>
              <w:ind w:firstLine="0"/>
              <w:jc w:val="center"/>
              <w:rPr>
                <w:rFonts w:eastAsiaTheme="minorEastAsia" w:cs="Times New Roman"/>
              </w:rPr>
            </w:pPr>
            <w:r>
              <w:rPr>
                <w:rFonts w:eastAsiaTheme="minorEastAsia" w:cs="Times New Roman"/>
              </w:rPr>
              <w:t>—</w:t>
            </w:r>
          </w:p>
        </w:tc>
      </w:tr>
      <w:tr w:rsidR="006724E8" w:rsidRPr="00D40FF0" w14:paraId="56A039FF" w14:textId="71A5905A" w:rsidTr="006724E8">
        <w:tc>
          <w:tcPr>
            <w:tcW w:w="197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95A526B" w14:textId="687902C0" w:rsidR="006724E8" w:rsidRPr="00041F50" w:rsidRDefault="006724E8" w:rsidP="00BF62FC">
            <w:pPr>
              <w:spacing w:after="0"/>
              <w:ind w:firstLine="0"/>
              <w:jc w:val="center"/>
              <w:rPr>
                <w:rFonts w:eastAsiaTheme="minorEastAsia" w:cs="Times New Roman"/>
              </w:rPr>
            </w:pPr>
            <w:r w:rsidRPr="00500A39">
              <w:rPr>
                <w:rFonts w:eastAsiaTheme="minorEastAsia"/>
                <w:lang w:val="en-US"/>
              </w:rPr>
              <w:t>PAYMSTOC</w:t>
            </w:r>
          </w:p>
        </w:tc>
        <w:tc>
          <w:tcPr>
            <w:tcW w:w="184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918D2A0" w14:textId="12A38006" w:rsidR="006724E8" w:rsidRPr="00041F50" w:rsidRDefault="006724E8" w:rsidP="00BF62FC">
            <w:pPr>
              <w:spacing w:after="0"/>
              <w:ind w:firstLine="0"/>
              <w:jc w:val="center"/>
              <w:rPr>
                <w:rFonts w:eastAsiaTheme="minorEastAsia" w:cs="Times New Roman"/>
              </w:rPr>
            </w:pPr>
            <w:r>
              <w:rPr>
                <w:rFonts w:eastAsiaTheme="minorEastAsia"/>
                <w:lang w:val="en-US"/>
              </w:rPr>
              <w:t>0,1648*</w:t>
            </w:r>
          </w:p>
        </w:tc>
        <w:tc>
          <w:tcPr>
            <w:tcW w:w="269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8551259" w14:textId="76F63713" w:rsidR="006724E8" w:rsidRPr="00466122" w:rsidRDefault="006724E8" w:rsidP="00BF62FC">
            <w:pPr>
              <w:spacing w:after="0"/>
              <w:ind w:firstLine="0"/>
              <w:jc w:val="center"/>
              <w:rPr>
                <w:rFonts w:eastAsiaTheme="minorEastAsia" w:cs="Times New Roman"/>
                <w:lang w:val="en-US"/>
              </w:rPr>
            </w:pPr>
            <w:r>
              <w:rPr>
                <w:rFonts w:eastAsiaTheme="minorEastAsia" w:cs="Times New Roman"/>
              </w:rPr>
              <w:t>—</w:t>
            </w:r>
          </w:p>
        </w:tc>
        <w:tc>
          <w:tcPr>
            <w:tcW w:w="280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2ADD272" w14:textId="29665745" w:rsidR="006724E8" w:rsidRPr="00041F50" w:rsidRDefault="006724E8" w:rsidP="00BF62FC">
            <w:pPr>
              <w:spacing w:after="0"/>
              <w:ind w:firstLine="0"/>
              <w:jc w:val="center"/>
              <w:rPr>
                <w:rFonts w:eastAsiaTheme="minorEastAsia" w:cs="Times New Roman"/>
              </w:rPr>
            </w:pPr>
            <w:r>
              <w:rPr>
                <w:rFonts w:eastAsiaTheme="minorEastAsia" w:cs="Times New Roman"/>
              </w:rPr>
              <w:t>—</w:t>
            </w:r>
          </w:p>
        </w:tc>
      </w:tr>
      <w:tr w:rsidR="006724E8" w:rsidRPr="00D40FF0" w14:paraId="2DA71393" w14:textId="45038DA7" w:rsidTr="006724E8">
        <w:tc>
          <w:tcPr>
            <w:tcW w:w="197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BDDC03B" w14:textId="06A895DF" w:rsidR="006724E8" w:rsidRPr="00BF62FC" w:rsidRDefault="006724E8" w:rsidP="00BF62FC">
            <w:pPr>
              <w:spacing w:after="0"/>
              <w:ind w:firstLine="0"/>
              <w:jc w:val="center"/>
              <w:rPr>
                <w:rFonts w:eastAsiaTheme="minorEastAsia" w:cs="Times New Roman"/>
                <w:sz w:val="20"/>
              </w:rPr>
            </w:pPr>
            <w:r w:rsidRPr="00BF62FC">
              <w:rPr>
                <w:rFonts w:eastAsiaTheme="minorEastAsia"/>
                <w:sz w:val="18"/>
                <w:lang w:val="en-US"/>
              </w:rPr>
              <w:t>DKINDHORIZONTAL</w:t>
            </w:r>
          </w:p>
        </w:tc>
        <w:tc>
          <w:tcPr>
            <w:tcW w:w="184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524740B" w14:textId="25731C48" w:rsidR="006724E8" w:rsidRPr="00041F50" w:rsidRDefault="006724E8" w:rsidP="00BF62FC">
            <w:pPr>
              <w:spacing w:after="0"/>
              <w:ind w:firstLine="0"/>
              <w:jc w:val="center"/>
              <w:rPr>
                <w:rFonts w:eastAsiaTheme="minorEastAsia" w:cs="Times New Roman"/>
              </w:rPr>
            </w:pPr>
            <w:r>
              <w:rPr>
                <w:rFonts w:eastAsiaTheme="minorEastAsia"/>
                <w:lang w:val="en-US"/>
              </w:rPr>
              <w:t>-0.1092**</w:t>
            </w:r>
          </w:p>
        </w:tc>
        <w:tc>
          <w:tcPr>
            <w:tcW w:w="269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284B751" w14:textId="7D712A1B" w:rsidR="006724E8" w:rsidRPr="00041F50" w:rsidRDefault="006724E8" w:rsidP="00BF62FC">
            <w:pPr>
              <w:spacing w:after="0"/>
              <w:ind w:firstLine="0"/>
              <w:jc w:val="center"/>
              <w:rPr>
                <w:rFonts w:eastAsiaTheme="minorEastAsia" w:cs="Times New Roman"/>
              </w:rPr>
            </w:pPr>
            <w:r>
              <w:rPr>
                <w:rFonts w:eastAsiaTheme="minorEastAsia" w:cs="Times New Roman"/>
              </w:rPr>
              <w:t>—</w:t>
            </w:r>
          </w:p>
        </w:tc>
        <w:tc>
          <w:tcPr>
            <w:tcW w:w="280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87978C9" w14:textId="59A8139A" w:rsidR="006724E8" w:rsidRPr="00041F50" w:rsidRDefault="006724E8" w:rsidP="00BF62FC">
            <w:pPr>
              <w:spacing w:after="0"/>
              <w:ind w:firstLine="0"/>
              <w:jc w:val="center"/>
              <w:rPr>
                <w:rFonts w:eastAsiaTheme="minorEastAsia" w:cs="Times New Roman"/>
              </w:rPr>
            </w:pPr>
            <w:r>
              <w:rPr>
                <w:rFonts w:eastAsiaTheme="minorEastAsia" w:cs="Times New Roman"/>
              </w:rPr>
              <w:t>—</w:t>
            </w:r>
          </w:p>
        </w:tc>
      </w:tr>
      <w:tr w:rsidR="006724E8" w:rsidRPr="00D40FF0" w14:paraId="67EA986D" w14:textId="17397698" w:rsidTr="006724E8">
        <w:tc>
          <w:tcPr>
            <w:tcW w:w="197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tcPr>
          <w:p w14:paraId="7DA6C637" w14:textId="56441953" w:rsidR="006724E8" w:rsidRPr="00BF62FC" w:rsidRDefault="006724E8" w:rsidP="00BF62FC">
            <w:pPr>
              <w:ind w:firstLine="0"/>
              <w:jc w:val="center"/>
              <w:rPr>
                <w:sz w:val="21"/>
              </w:rPr>
            </w:pPr>
            <w:r w:rsidRPr="00BF62FC">
              <w:rPr>
                <w:rFonts w:eastAsiaTheme="minorEastAsia"/>
                <w:sz w:val="21"/>
                <w:lang w:val="en-US"/>
              </w:rPr>
              <w:t>INDENERGYPROD</w:t>
            </w:r>
          </w:p>
        </w:tc>
        <w:tc>
          <w:tcPr>
            <w:tcW w:w="184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tcPr>
          <w:p w14:paraId="020F27B1" w14:textId="57BD3C97" w:rsidR="006724E8" w:rsidRPr="00041F50" w:rsidRDefault="006724E8" w:rsidP="00BF62FC">
            <w:pPr>
              <w:spacing w:after="0"/>
              <w:ind w:firstLine="0"/>
              <w:jc w:val="center"/>
              <w:rPr>
                <w:rFonts w:eastAsiaTheme="minorEastAsia" w:cs="Times New Roman"/>
              </w:rPr>
            </w:pPr>
            <w:r>
              <w:rPr>
                <w:rFonts w:eastAsiaTheme="minorEastAsia" w:cs="Times New Roman"/>
              </w:rPr>
              <w:t>—</w:t>
            </w:r>
          </w:p>
        </w:tc>
        <w:tc>
          <w:tcPr>
            <w:tcW w:w="269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A726095" w14:textId="43C7460F" w:rsidR="006724E8" w:rsidRPr="00EE372F" w:rsidRDefault="006724E8" w:rsidP="00BF62FC">
            <w:pPr>
              <w:spacing w:after="0"/>
              <w:ind w:firstLine="0"/>
              <w:jc w:val="center"/>
              <w:rPr>
                <w:rFonts w:eastAsiaTheme="minorEastAsia" w:cs="Times New Roman"/>
                <w:lang w:val="en-US"/>
              </w:rPr>
            </w:pPr>
            <w:r>
              <w:rPr>
                <w:rFonts w:eastAsiaTheme="minorEastAsia" w:cs="Times New Roman"/>
                <w:lang w:val="en-US"/>
              </w:rPr>
              <w:t>0,14***</w:t>
            </w:r>
          </w:p>
        </w:tc>
        <w:tc>
          <w:tcPr>
            <w:tcW w:w="280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0EFFF36" w14:textId="59F8C632" w:rsidR="006724E8" w:rsidRPr="00E636FD" w:rsidRDefault="006724E8" w:rsidP="00BF62FC">
            <w:pPr>
              <w:spacing w:after="0"/>
              <w:ind w:firstLine="0"/>
              <w:jc w:val="center"/>
              <w:rPr>
                <w:rFonts w:eastAsiaTheme="minorEastAsia" w:cs="Times New Roman"/>
                <w:lang w:val="en-US"/>
              </w:rPr>
            </w:pPr>
            <w:r>
              <w:rPr>
                <w:rFonts w:eastAsiaTheme="minorEastAsia" w:cs="Times New Roman"/>
              </w:rPr>
              <w:t>0.</w:t>
            </w:r>
            <w:r>
              <w:rPr>
                <w:rFonts w:eastAsiaTheme="minorEastAsia" w:cs="Times New Roman"/>
                <w:lang w:val="en-US"/>
              </w:rPr>
              <w:t>14</w:t>
            </w:r>
            <w:r w:rsidRPr="00041F50">
              <w:rPr>
                <w:rFonts w:eastAsiaTheme="minorEastAsia" w:cs="Times New Roman"/>
              </w:rPr>
              <w:t>*</w:t>
            </w:r>
            <w:r>
              <w:rPr>
                <w:rFonts w:eastAsiaTheme="minorEastAsia" w:cs="Times New Roman"/>
                <w:lang w:val="en-US"/>
              </w:rPr>
              <w:t>*</w:t>
            </w:r>
          </w:p>
        </w:tc>
      </w:tr>
      <w:tr w:rsidR="006724E8" w:rsidRPr="00D40FF0" w14:paraId="497D06C9" w14:textId="6E652AB2" w:rsidTr="006724E8">
        <w:tc>
          <w:tcPr>
            <w:tcW w:w="197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DE685F0" w14:textId="049EAC49" w:rsidR="006724E8" w:rsidRPr="006365C7" w:rsidRDefault="006724E8" w:rsidP="00BF62FC">
            <w:pPr>
              <w:ind w:firstLine="0"/>
              <w:jc w:val="center"/>
            </w:pPr>
            <w:r w:rsidRPr="0008116E">
              <w:rPr>
                <w:rFonts w:eastAsiaTheme="minorEastAsia"/>
                <w:sz w:val="22"/>
                <w:lang w:val="en-US"/>
              </w:rPr>
              <w:t>INDOIL</w:t>
            </w:r>
          </w:p>
        </w:tc>
        <w:tc>
          <w:tcPr>
            <w:tcW w:w="184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FAD07B9" w14:textId="1C56BAAD" w:rsidR="006724E8" w:rsidRPr="00041F50" w:rsidRDefault="006724E8" w:rsidP="00BF62FC">
            <w:pPr>
              <w:spacing w:after="0"/>
              <w:ind w:firstLine="0"/>
              <w:jc w:val="center"/>
              <w:rPr>
                <w:rFonts w:eastAsiaTheme="minorEastAsia" w:cs="Times New Roman"/>
              </w:rPr>
            </w:pPr>
            <w:r>
              <w:rPr>
                <w:rFonts w:eastAsiaTheme="minorEastAsia" w:cs="Times New Roman"/>
              </w:rPr>
              <w:t>—</w:t>
            </w:r>
          </w:p>
        </w:tc>
        <w:tc>
          <w:tcPr>
            <w:tcW w:w="269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C0E459C" w14:textId="43EB7F6D" w:rsidR="006724E8" w:rsidRPr="00466122" w:rsidRDefault="006724E8" w:rsidP="00BF62FC">
            <w:pPr>
              <w:spacing w:after="0"/>
              <w:ind w:firstLine="0"/>
              <w:jc w:val="center"/>
              <w:rPr>
                <w:rFonts w:eastAsiaTheme="minorEastAsia" w:cs="Times New Roman"/>
                <w:lang w:val="en-US"/>
              </w:rPr>
            </w:pPr>
            <w:r w:rsidRPr="00041F50">
              <w:rPr>
                <w:rFonts w:eastAsiaTheme="minorEastAsia" w:cs="Times New Roman"/>
              </w:rPr>
              <w:t>0.</w:t>
            </w:r>
            <w:r>
              <w:rPr>
                <w:rFonts w:eastAsiaTheme="minorEastAsia" w:cs="Times New Roman"/>
                <w:lang w:val="en-US"/>
              </w:rPr>
              <w:t>18</w:t>
            </w:r>
            <w:r w:rsidRPr="00041F50">
              <w:rPr>
                <w:rFonts w:eastAsiaTheme="minorEastAsia" w:cs="Times New Roman"/>
              </w:rPr>
              <w:t>*</w:t>
            </w:r>
            <w:r>
              <w:rPr>
                <w:rFonts w:eastAsiaTheme="minorEastAsia" w:cs="Times New Roman"/>
                <w:lang w:val="en-US"/>
              </w:rPr>
              <w:t>**</w:t>
            </w:r>
          </w:p>
        </w:tc>
        <w:tc>
          <w:tcPr>
            <w:tcW w:w="280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A913FD3" w14:textId="3F6BCFEB" w:rsidR="006724E8" w:rsidRPr="00E636FD" w:rsidRDefault="006724E8" w:rsidP="00BF62FC">
            <w:pPr>
              <w:spacing w:after="0"/>
              <w:ind w:firstLine="0"/>
              <w:jc w:val="center"/>
              <w:rPr>
                <w:rFonts w:eastAsiaTheme="minorEastAsia" w:cs="Times New Roman"/>
                <w:lang w:val="en-US"/>
              </w:rPr>
            </w:pPr>
            <w:r>
              <w:rPr>
                <w:rFonts w:eastAsiaTheme="minorEastAsia" w:cs="Times New Roman"/>
                <w:lang w:val="en-US"/>
              </w:rPr>
              <w:t>0,19***</w:t>
            </w:r>
          </w:p>
        </w:tc>
      </w:tr>
      <w:tr w:rsidR="006724E8" w:rsidRPr="00D40FF0" w14:paraId="1E741BB4" w14:textId="4701B944" w:rsidTr="006724E8">
        <w:tc>
          <w:tcPr>
            <w:tcW w:w="197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8EB21A2" w14:textId="45970296" w:rsidR="006724E8" w:rsidRPr="00041F50" w:rsidRDefault="006724E8" w:rsidP="00BF62FC">
            <w:pPr>
              <w:spacing w:after="0"/>
              <w:ind w:firstLine="0"/>
              <w:jc w:val="center"/>
              <w:rPr>
                <w:rFonts w:eastAsiaTheme="minorEastAsia" w:cs="Times New Roman"/>
              </w:rPr>
            </w:pPr>
            <w:r w:rsidRPr="00041F50">
              <w:rPr>
                <w:rFonts w:eastAsiaTheme="minorEastAsia"/>
                <w:lang w:val="en-US"/>
              </w:rPr>
              <w:t>CONST</w:t>
            </w:r>
          </w:p>
        </w:tc>
        <w:tc>
          <w:tcPr>
            <w:tcW w:w="184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F760C89" w14:textId="7FCC060A" w:rsidR="006724E8" w:rsidRPr="00041F50" w:rsidRDefault="006724E8" w:rsidP="00BF62FC">
            <w:pPr>
              <w:spacing w:after="0"/>
              <w:ind w:firstLine="0"/>
              <w:jc w:val="center"/>
              <w:rPr>
                <w:rFonts w:eastAsiaTheme="minorEastAsia" w:cs="Times New Roman"/>
              </w:rPr>
            </w:pPr>
            <w:r>
              <w:rPr>
                <w:rFonts w:eastAsiaTheme="minorEastAsia"/>
                <w:lang w:val="en-US"/>
              </w:rPr>
              <w:t>-0,0388</w:t>
            </w:r>
          </w:p>
        </w:tc>
        <w:tc>
          <w:tcPr>
            <w:tcW w:w="269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ECB9E96" w14:textId="2A5469FA" w:rsidR="006724E8" w:rsidRPr="0006030A" w:rsidRDefault="006724E8" w:rsidP="00BF62FC">
            <w:pPr>
              <w:spacing w:after="0"/>
              <w:ind w:firstLine="0"/>
              <w:jc w:val="center"/>
              <w:rPr>
                <w:rFonts w:eastAsiaTheme="minorEastAsia" w:cs="Times New Roman"/>
                <w:lang w:val="en-US"/>
              </w:rPr>
            </w:pPr>
            <w:r>
              <w:rPr>
                <w:rFonts w:eastAsiaTheme="minorEastAsia" w:cs="Times New Roman"/>
                <w:lang w:val="en-US"/>
              </w:rPr>
              <w:t>168*</w:t>
            </w:r>
          </w:p>
        </w:tc>
        <w:tc>
          <w:tcPr>
            <w:tcW w:w="280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48FD0E2" w14:textId="4A02A028" w:rsidR="006724E8" w:rsidRPr="00041F50" w:rsidRDefault="006724E8" w:rsidP="00BF62FC">
            <w:pPr>
              <w:spacing w:after="0"/>
              <w:ind w:firstLine="0"/>
              <w:jc w:val="center"/>
              <w:rPr>
                <w:rFonts w:eastAsiaTheme="minorEastAsia" w:cs="Times New Roman"/>
              </w:rPr>
            </w:pPr>
            <w:r>
              <w:rPr>
                <w:rFonts w:eastAsiaTheme="minorEastAsia" w:cs="Times New Roman"/>
                <w:lang w:val="en-US"/>
              </w:rPr>
              <w:t>3,28</w:t>
            </w:r>
            <w:r w:rsidRPr="00041F50">
              <w:rPr>
                <w:rFonts w:eastAsiaTheme="minorEastAsia" w:cs="Times New Roman"/>
              </w:rPr>
              <w:t>**</w:t>
            </w:r>
          </w:p>
        </w:tc>
      </w:tr>
      <w:tr w:rsidR="006724E8" w:rsidRPr="00D40FF0" w14:paraId="096DDD08" w14:textId="688D0474" w:rsidTr="006724E8">
        <w:tc>
          <w:tcPr>
            <w:tcW w:w="197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757944A" w14:textId="40ABFF23" w:rsidR="006724E8" w:rsidRPr="00BF62FC" w:rsidRDefault="00D0414F" w:rsidP="00BF62FC">
            <w:pPr>
              <w:spacing w:after="0"/>
              <w:ind w:firstLine="0"/>
              <w:jc w:val="center"/>
              <w:rPr>
                <w:rFonts w:eastAsiaTheme="minorEastAsia" w:cs="Times New Roman"/>
              </w:rPr>
            </w:pPr>
            <m:oMathPara>
              <m:oMath>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R</m:t>
                    </m:r>
                  </m:e>
                  <m:sup>
                    <m:r>
                      <w:rPr>
                        <w:rFonts w:ascii="Cambria Math" w:eastAsiaTheme="minorEastAsia" w:hAnsi="Cambria Math" w:cs="Times New Roman"/>
                        <w:lang w:val="en-US"/>
                      </w:rPr>
                      <m:t>2</m:t>
                    </m:r>
                  </m:sup>
                </m:sSup>
              </m:oMath>
            </m:oMathPara>
          </w:p>
        </w:tc>
        <w:tc>
          <w:tcPr>
            <w:tcW w:w="184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5E0DB29" w14:textId="4372D7D0" w:rsidR="006724E8" w:rsidRPr="00BF62FC" w:rsidRDefault="006724E8" w:rsidP="00BF62FC">
            <w:pPr>
              <w:spacing w:after="0"/>
              <w:ind w:firstLine="0"/>
              <w:jc w:val="center"/>
              <w:rPr>
                <w:rFonts w:eastAsiaTheme="minorEastAsia" w:cs="Times New Roman"/>
              </w:rPr>
            </w:pPr>
            <w:r w:rsidRPr="00BF62FC">
              <w:rPr>
                <w:rFonts w:eastAsiaTheme="minorEastAsia" w:cs="Times New Roman"/>
                <w:lang w:val="en-US"/>
              </w:rPr>
              <w:t>0,2922</w:t>
            </w:r>
          </w:p>
        </w:tc>
        <w:tc>
          <w:tcPr>
            <w:tcW w:w="269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E448C89" w14:textId="77777777" w:rsidR="006724E8" w:rsidRPr="00BF62FC" w:rsidRDefault="006724E8" w:rsidP="00BF62FC">
            <w:pPr>
              <w:spacing w:after="0"/>
              <w:ind w:firstLine="0"/>
              <w:jc w:val="center"/>
              <w:rPr>
                <w:rFonts w:eastAsiaTheme="minorEastAsia" w:cs="Times New Roman"/>
              </w:rPr>
            </w:pPr>
            <w:r w:rsidRPr="00BF62FC">
              <w:rPr>
                <w:rFonts w:eastAsiaTheme="minorEastAsia" w:cs="Times New Roman"/>
              </w:rPr>
              <w:t>0.382</w:t>
            </w:r>
          </w:p>
        </w:tc>
        <w:tc>
          <w:tcPr>
            <w:tcW w:w="280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6D03909" w14:textId="77777777" w:rsidR="006724E8" w:rsidRPr="00BF62FC" w:rsidRDefault="006724E8" w:rsidP="00BF62FC">
            <w:pPr>
              <w:spacing w:after="0"/>
              <w:ind w:firstLine="0"/>
              <w:jc w:val="center"/>
              <w:rPr>
                <w:rFonts w:eastAsiaTheme="minorEastAsia" w:cs="Times New Roman"/>
              </w:rPr>
            </w:pPr>
            <w:r w:rsidRPr="00BF62FC">
              <w:rPr>
                <w:rFonts w:eastAsiaTheme="minorEastAsia" w:cs="Times New Roman"/>
              </w:rPr>
              <w:t>0.235</w:t>
            </w:r>
          </w:p>
        </w:tc>
      </w:tr>
      <w:tr w:rsidR="006724E8" w:rsidRPr="00D40FF0" w14:paraId="4C1661DE" w14:textId="245EF689" w:rsidTr="006724E8">
        <w:tc>
          <w:tcPr>
            <w:tcW w:w="197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6C53347" w14:textId="77777777" w:rsidR="006724E8" w:rsidRPr="00041F50" w:rsidRDefault="006724E8" w:rsidP="00BF62FC">
            <w:pPr>
              <w:spacing w:after="0"/>
              <w:ind w:firstLine="0"/>
              <w:jc w:val="center"/>
              <w:rPr>
                <w:rFonts w:eastAsiaTheme="minorEastAsia" w:cs="Times New Roman"/>
              </w:rPr>
            </w:pPr>
            <w:r w:rsidRPr="00041F50">
              <w:rPr>
                <w:rFonts w:eastAsiaTheme="minorEastAsia" w:cs="Times New Roman"/>
              </w:rPr>
              <w:t>p-</w:t>
            </w:r>
            <w:proofErr w:type="spellStart"/>
            <w:r w:rsidRPr="00041F50">
              <w:rPr>
                <w:rFonts w:eastAsiaTheme="minorEastAsia" w:cs="Times New Roman"/>
              </w:rPr>
              <w:t>value</w:t>
            </w:r>
            <w:proofErr w:type="spellEnd"/>
          </w:p>
        </w:tc>
        <w:tc>
          <w:tcPr>
            <w:tcW w:w="184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64D0D8C" w14:textId="77777777" w:rsidR="006724E8" w:rsidRPr="00041F50" w:rsidRDefault="006724E8" w:rsidP="00BF62FC">
            <w:pPr>
              <w:spacing w:after="0"/>
              <w:ind w:firstLine="0"/>
              <w:jc w:val="center"/>
              <w:rPr>
                <w:rFonts w:eastAsiaTheme="minorEastAsia" w:cs="Times New Roman"/>
              </w:rPr>
            </w:pPr>
            <w:r w:rsidRPr="00041F50">
              <w:rPr>
                <w:rFonts w:eastAsiaTheme="minorEastAsia" w:cs="Times New Roman"/>
              </w:rPr>
              <w:t>0.000</w:t>
            </w:r>
          </w:p>
        </w:tc>
        <w:tc>
          <w:tcPr>
            <w:tcW w:w="269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50D9D22" w14:textId="77777777" w:rsidR="006724E8" w:rsidRPr="00041F50" w:rsidRDefault="006724E8" w:rsidP="00BF62FC">
            <w:pPr>
              <w:spacing w:after="0"/>
              <w:ind w:firstLine="0"/>
              <w:jc w:val="center"/>
              <w:rPr>
                <w:rFonts w:eastAsiaTheme="minorEastAsia" w:cs="Times New Roman"/>
              </w:rPr>
            </w:pPr>
            <w:r w:rsidRPr="00041F50">
              <w:rPr>
                <w:rFonts w:eastAsiaTheme="minorEastAsia" w:cs="Times New Roman"/>
              </w:rPr>
              <w:t>0.000</w:t>
            </w:r>
          </w:p>
        </w:tc>
        <w:tc>
          <w:tcPr>
            <w:tcW w:w="280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652030E" w14:textId="77777777" w:rsidR="006724E8" w:rsidRPr="00041F50" w:rsidRDefault="006724E8" w:rsidP="00BF62FC">
            <w:pPr>
              <w:spacing w:after="0"/>
              <w:ind w:firstLine="0"/>
              <w:jc w:val="center"/>
              <w:rPr>
                <w:rFonts w:eastAsiaTheme="minorEastAsia" w:cs="Times New Roman"/>
              </w:rPr>
            </w:pPr>
            <w:r w:rsidRPr="00041F50">
              <w:rPr>
                <w:rFonts w:eastAsiaTheme="minorEastAsia" w:cs="Times New Roman"/>
              </w:rPr>
              <w:t>0.000</w:t>
            </w:r>
          </w:p>
        </w:tc>
      </w:tr>
      <w:tr w:rsidR="006724E8" w:rsidRPr="00D40FF0" w14:paraId="33C146B8" w14:textId="191AB76F" w:rsidTr="006724E8">
        <w:tc>
          <w:tcPr>
            <w:tcW w:w="1977"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1B55100" w14:textId="77777777" w:rsidR="006724E8" w:rsidRPr="00041F50" w:rsidRDefault="006724E8" w:rsidP="00BF62FC">
            <w:pPr>
              <w:spacing w:after="0"/>
              <w:ind w:firstLine="0"/>
              <w:jc w:val="center"/>
              <w:rPr>
                <w:rFonts w:eastAsiaTheme="minorEastAsia" w:cs="Times New Roman"/>
              </w:rPr>
            </w:pPr>
            <w:r w:rsidRPr="00041F50">
              <w:rPr>
                <w:rFonts w:eastAsiaTheme="minorEastAsia" w:cs="Times New Roman"/>
              </w:rPr>
              <w:t>N</w:t>
            </w:r>
          </w:p>
        </w:tc>
        <w:tc>
          <w:tcPr>
            <w:tcW w:w="184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3F12E2F" w14:textId="393A47F0" w:rsidR="006724E8" w:rsidRPr="00041F50" w:rsidRDefault="006724E8" w:rsidP="00BF62FC">
            <w:pPr>
              <w:spacing w:after="0"/>
              <w:ind w:firstLine="0"/>
              <w:jc w:val="center"/>
              <w:rPr>
                <w:rFonts w:eastAsiaTheme="minorEastAsia" w:cs="Times New Roman"/>
              </w:rPr>
            </w:pPr>
            <w:r>
              <w:rPr>
                <w:rFonts w:eastAsiaTheme="minorEastAsia" w:cs="Times New Roman"/>
              </w:rPr>
              <w:t>1</w:t>
            </w:r>
            <w:r>
              <w:rPr>
                <w:rFonts w:eastAsiaTheme="minorEastAsia" w:cs="Times New Roman"/>
                <w:lang w:val="en-US"/>
              </w:rPr>
              <w:t>9</w:t>
            </w:r>
            <w:r w:rsidRPr="00041F50">
              <w:rPr>
                <w:rFonts w:eastAsiaTheme="minorEastAsia" w:cs="Times New Roman"/>
              </w:rPr>
              <w:t>3</w:t>
            </w:r>
          </w:p>
        </w:tc>
        <w:tc>
          <w:tcPr>
            <w:tcW w:w="2693"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685C254" w14:textId="03C49561" w:rsidR="006724E8" w:rsidRPr="00041F50" w:rsidRDefault="006724E8" w:rsidP="00BF62FC">
            <w:pPr>
              <w:spacing w:after="0"/>
              <w:ind w:firstLine="0"/>
              <w:jc w:val="center"/>
              <w:rPr>
                <w:rFonts w:eastAsiaTheme="minorEastAsia" w:cs="Times New Roman"/>
              </w:rPr>
            </w:pPr>
            <w:r>
              <w:rPr>
                <w:rFonts w:eastAsiaTheme="minorEastAsia" w:cs="Times New Roman"/>
              </w:rPr>
              <w:t>1</w:t>
            </w:r>
            <w:r>
              <w:rPr>
                <w:rFonts w:eastAsiaTheme="minorEastAsia" w:cs="Times New Roman"/>
                <w:lang w:val="en-US"/>
              </w:rPr>
              <w:t>9</w:t>
            </w:r>
            <w:r w:rsidRPr="00041F50">
              <w:rPr>
                <w:rFonts w:eastAsiaTheme="minorEastAsia" w:cs="Times New Roman"/>
              </w:rPr>
              <w:t>3</w:t>
            </w:r>
          </w:p>
        </w:tc>
        <w:tc>
          <w:tcPr>
            <w:tcW w:w="2804"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47CD0BA" w14:textId="1BF64396" w:rsidR="006724E8" w:rsidRPr="00041F50" w:rsidRDefault="006724E8" w:rsidP="00BF62FC">
            <w:pPr>
              <w:spacing w:after="0"/>
              <w:ind w:firstLine="0"/>
              <w:jc w:val="center"/>
              <w:rPr>
                <w:rFonts w:eastAsiaTheme="minorEastAsia" w:cs="Times New Roman"/>
              </w:rPr>
            </w:pPr>
            <w:r>
              <w:rPr>
                <w:rFonts w:eastAsiaTheme="minorEastAsia" w:cs="Times New Roman"/>
              </w:rPr>
              <w:t>1</w:t>
            </w:r>
            <w:r>
              <w:rPr>
                <w:rFonts w:eastAsiaTheme="minorEastAsia" w:cs="Times New Roman"/>
                <w:lang w:val="en-US"/>
              </w:rPr>
              <w:t>9</w:t>
            </w:r>
            <w:r w:rsidRPr="00041F50">
              <w:rPr>
                <w:rFonts w:eastAsiaTheme="minorEastAsia" w:cs="Times New Roman"/>
              </w:rPr>
              <w:t>3</w:t>
            </w:r>
          </w:p>
        </w:tc>
      </w:tr>
    </w:tbl>
    <w:p w14:paraId="0ADD7BF6" w14:textId="090F9C66" w:rsidR="00FA7E4A" w:rsidRPr="00CF3ED5" w:rsidRDefault="00CF3ED5" w:rsidP="00735ABE">
      <w:pPr>
        <w:tabs>
          <w:tab w:val="left" w:pos="8931"/>
        </w:tabs>
        <w:ind w:firstLine="284"/>
        <w:rPr>
          <w:rFonts w:eastAsiaTheme="minorEastAsia"/>
          <w:sz w:val="20"/>
          <w:szCs w:val="18"/>
        </w:rPr>
      </w:pPr>
      <w:r w:rsidRPr="00DC772C">
        <w:rPr>
          <w:rFonts w:eastAsiaTheme="minorEastAsia"/>
          <w:sz w:val="20"/>
          <w:szCs w:val="18"/>
        </w:rPr>
        <w:t xml:space="preserve">Примечание: </w:t>
      </w:r>
      <w:r w:rsidR="00735ABE" w:rsidRPr="00DC772C">
        <w:rPr>
          <w:rFonts w:eastAsiaTheme="minorEastAsia"/>
          <w:sz w:val="20"/>
          <w:szCs w:val="18"/>
        </w:rPr>
        <w:t>*, **, *</w:t>
      </w:r>
      <w:r w:rsidRPr="00DC772C">
        <w:rPr>
          <w:rFonts w:eastAsiaTheme="minorEastAsia"/>
          <w:sz w:val="20"/>
          <w:szCs w:val="18"/>
        </w:rPr>
        <w:t>** обозначена значимость на 10%-, 5%-, 1%-ом уровне значимости соответственно</w:t>
      </w:r>
    </w:p>
    <w:p w14:paraId="04E00601" w14:textId="57611CB4" w:rsidR="00711B5D" w:rsidRPr="00B236D8" w:rsidRDefault="00A95BB1" w:rsidP="00C05E38">
      <w:pPr>
        <w:ind w:firstLine="284"/>
        <w:rPr>
          <w:rFonts w:eastAsiaTheme="minorEastAsia"/>
        </w:rPr>
      </w:pPr>
      <w:r>
        <w:rPr>
          <w:rFonts w:eastAsiaTheme="minorEastAsia"/>
        </w:rPr>
        <w:t xml:space="preserve">При оценивании при помощи </w:t>
      </w:r>
      <w:proofErr w:type="spellStart"/>
      <w:r>
        <w:rPr>
          <w:rFonts w:eastAsiaTheme="minorEastAsia"/>
        </w:rPr>
        <w:t>логит</w:t>
      </w:r>
      <w:proofErr w:type="spellEnd"/>
      <w:r>
        <w:rPr>
          <w:rFonts w:eastAsiaTheme="minorEastAsia"/>
        </w:rPr>
        <w:t xml:space="preserve">- и пробит- распределения были </w:t>
      </w:r>
      <w:r w:rsidR="001B4362">
        <w:rPr>
          <w:rFonts w:eastAsiaTheme="minorEastAsia"/>
        </w:rPr>
        <w:t>определены другие характеристики отраслевой принадлежности</w:t>
      </w:r>
      <w:r w:rsidR="001B4362" w:rsidRPr="001B4362">
        <w:rPr>
          <w:rFonts w:eastAsiaTheme="minorEastAsia"/>
        </w:rPr>
        <w:t xml:space="preserve">: </w:t>
      </w:r>
      <w:r w:rsidR="001B4362">
        <w:rPr>
          <w:rFonts w:eastAsiaTheme="minorEastAsia"/>
        </w:rPr>
        <w:t>нефтегазовая и энергетическая отрасли показали значимость при таком оценивании на 1</w:t>
      </w:r>
      <w:r w:rsidR="001B4362" w:rsidRPr="001B4362">
        <w:rPr>
          <w:rFonts w:eastAsiaTheme="minorEastAsia"/>
        </w:rPr>
        <w:t xml:space="preserve">% </w:t>
      </w:r>
      <w:r w:rsidR="001B4362">
        <w:rPr>
          <w:rFonts w:eastAsiaTheme="minorEastAsia"/>
        </w:rPr>
        <w:t xml:space="preserve">уровне. </w:t>
      </w:r>
      <w:r w:rsidR="004678B4">
        <w:rPr>
          <w:rFonts w:eastAsiaTheme="minorEastAsia"/>
        </w:rPr>
        <w:t>Большее число сделок в энергетической отрасли было совершено «</w:t>
      </w:r>
      <w:proofErr w:type="spellStart"/>
      <w:r w:rsidR="004678B4" w:rsidRPr="004678B4">
        <w:rPr>
          <w:rFonts w:eastAsiaTheme="minorEastAsia"/>
        </w:rPr>
        <w:t>Интер</w:t>
      </w:r>
      <w:proofErr w:type="spellEnd"/>
      <w:r w:rsidR="004678B4" w:rsidRPr="004678B4">
        <w:rPr>
          <w:rFonts w:eastAsiaTheme="minorEastAsia"/>
        </w:rPr>
        <w:t xml:space="preserve"> РАО</w:t>
      </w:r>
      <w:r w:rsidR="004678B4">
        <w:rPr>
          <w:rFonts w:eastAsiaTheme="minorEastAsia"/>
        </w:rPr>
        <w:t>»</w:t>
      </w:r>
      <w:r w:rsidR="004678B4" w:rsidRPr="004678B4">
        <w:rPr>
          <w:rFonts w:eastAsiaTheme="minorEastAsia"/>
        </w:rPr>
        <w:t xml:space="preserve"> </w:t>
      </w:r>
      <w:r w:rsidR="004678B4">
        <w:rPr>
          <w:rFonts w:eastAsiaTheme="minorEastAsia"/>
        </w:rPr>
        <w:t xml:space="preserve">при проведении консолидации рынка в </w:t>
      </w:r>
      <w:r w:rsidR="00B12CB0">
        <w:rPr>
          <w:rFonts w:eastAsiaTheme="minorEastAsia"/>
        </w:rPr>
        <w:t>начале 2010-ых годов. В рамках э</w:t>
      </w:r>
      <w:r w:rsidR="00144B02">
        <w:rPr>
          <w:rFonts w:eastAsiaTheme="minorEastAsia"/>
        </w:rPr>
        <w:t xml:space="preserve">тих приобретений было совершено вхождение генерирующих предприятий в группу, что позволило создать некий синергетический эффект от совместной деятельности. Для нефтегазовой отрасли большее число сделок было представлено </w:t>
      </w:r>
      <w:r w:rsidR="00051869">
        <w:rPr>
          <w:rFonts w:eastAsiaTheme="minorEastAsia"/>
        </w:rPr>
        <w:t xml:space="preserve">компаниями «Роснефть», «Лукойл» и «Газпром», которые </w:t>
      </w:r>
      <w:r w:rsidR="00B236D8">
        <w:rPr>
          <w:rFonts w:eastAsiaTheme="minorEastAsia"/>
        </w:rPr>
        <w:t xml:space="preserve">в основном осуществляли консолидацию активов в своих отраслях. </w:t>
      </w:r>
      <w:r w:rsidR="00215491">
        <w:rPr>
          <w:rFonts w:eastAsiaTheme="minorEastAsia"/>
        </w:rPr>
        <w:t xml:space="preserve">Но </w:t>
      </w:r>
      <w:r w:rsidR="00B236D8">
        <w:rPr>
          <w:rFonts w:eastAsiaTheme="minorEastAsia"/>
        </w:rPr>
        <w:t xml:space="preserve">«Газпром» </w:t>
      </w:r>
      <w:r w:rsidR="00C46F2C">
        <w:rPr>
          <w:rFonts w:eastAsiaTheme="minorEastAsia"/>
        </w:rPr>
        <w:t xml:space="preserve">также осуществлял приобретение активов сбытовых компаний, </w:t>
      </w:r>
      <w:r w:rsidR="00623566">
        <w:rPr>
          <w:rFonts w:eastAsiaTheme="minorEastAsia"/>
        </w:rPr>
        <w:t xml:space="preserve">в то время как «Лукойл» </w:t>
      </w:r>
      <w:r w:rsidR="007322A0">
        <w:rPr>
          <w:rFonts w:eastAsiaTheme="minorEastAsia"/>
        </w:rPr>
        <w:t>и «</w:t>
      </w:r>
      <w:r w:rsidR="00623566">
        <w:rPr>
          <w:rFonts w:eastAsiaTheme="minorEastAsia"/>
        </w:rPr>
        <w:t>Роснефть» приобретал</w:t>
      </w:r>
      <w:r w:rsidR="00215491">
        <w:rPr>
          <w:rFonts w:eastAsiaTheme="minorEastAsia"/>
        </w:rPr>
        <w:t xml:space="preserve">и доли в генерирующих компаниях, что </w:t>
      </w:r>
      <w:r w:rsidR="00C46F2C">
        <w:rPr>
          <w:rFonts w:eastAsiaTheme="minorEastAsia"/>
        </w:rPr>
        <w:t xml:space="preserve">может характеризоваться как вертикальная интеграция. </w:t>
      </w:r>
    </w:p>
    <w:p w14:paraId="6329D3EA" w14:textId="36373642" w:rsidR="00FA7E4A" w:rsidRPr="00CF3ED5" w:rsidRDefault="00FA7E4A" w:rsidP="00FA7E4A">
      <w:pPr>
        <w:ind w:firstLine="284"/>
        <w:rPr>
          <w:rFonts w:eastAsiaTheme="minorEastAsia"/>
        </w:rPr>
      </w:pPr>
      <w:r>
        <w:rPr>
          <w:rFonts w:eastAsiaTheme="minorEastAsia"/>
        </w:rPr>
        <w:lastRenderedPageBreak/>
        <w:t xml:space="preserve">Таким образом, </w:t>
      </w:r>
      <w:r w:rsidR="0012701C">
        <w:rPr>
          <w:rFonts w:eastAsiaTheme="minorEastAsia"/>
        </w:rPr>
        <w:t>приводя</w:t>
      </w:r>
      <w:r w:rsidR="007322A0">
        <w:rPr>
          <w:rFonts w:eastAsiaTheme="minorEastAsia"/>
        </w:rPr>
        <w:t xml:space="preserve"> результаты к единому знаменателю, </w:t>
      </w:r>
      <w:r w:rsidR="00A80734">
        <w:rPr>
          <w:rFonts w:eastAsiaTheme="minorEastAsia"/>
        </w:rPr>
        <w:t xml:space="preserve">на основе </w:t>
      </w:r>
      <w:r w:rsidR="00381F30">
        <w:rPr>
          <w:rFonts w:eastAsiaTheme="minorEastAsia"/>
        </w:rPr>
        <w:t xml:space="preserve">сравнения итогов оценки </w:t>
      </w:r>
      <w:r w:rsidR="00CF3ED5">
        <w:rPr>
          <w:rFonts w:eastAsiaTheme="minorEastAsia"/>
        </w:rPr>
        <w:t xml:space="preserve">модели при помощи метода </w:t>
      </w:r>
      <w:r w:rsidR="00A95BB1" w:rsidRPr="00A95BB1">
        <w:rPr>
          <w:rFonts w:eastAsiaTheme="minorEastAsia"/>
        </w:rPr>
        <w:t xml:space="preserve">МНК, </w:t>
      </w:r>
      <w:r w:rsidR="00CF3ED5">
        <w:rPr>
          <w:rFonts w:eastAsiaTheme="minorEastAsia"/>
        </w:rPr>
        <w:t xml:space="preserve">а также </w:t>
      </w:r>
      <w:proofErr w:type="spellStart"/>
      <w:r w:rsidR="00CF3ED5">
        <w:rPr>
          <w:rFonts w:eastAsiaTheme="minorEastAsia"/>
        </w:rPr>
        <w:t>логит</w:t>
      </w:r>
      <w:proofErr w:type="spellEnd"/>
      <w:r w:rsidR="00CF3ED5">
        <w:rPr>
          <w:rFonts w:eastAsiaTheme="minorEastAsia"/>
        </w:rPr>
        <w:t>- и пробит- моделей, делаются следующие</w:t>
      </w:r>
      <w:r w:rsidR="008679C0">
        <w:rPr>
          <w:rFonts w:eastAsiaTheme="minorEastAsia"/>
        </w:rPr>
        <w:t xml:space="preserve"> обобщенные</w:t>
      </w:r>
      <w:r w:rsidR="00CF3ED5">
        <w:rPr>
          <w:rFonts w:eastAsiaTheme="minorEastAsia"/>
        </w:rPr>
        <w:t xml:space="preserve"> выводы по выдвинутым гипотезам</w:t>
      </w:r>
      <w:r w:rsidR="008679C0">
        <w:rPr>
          <w:rFonts w:eastAsiaTheme="minorEastAsia"/>
        </w:rPr>
        <w:t xml:space="preserve"> исследовательской работы</w:t>
      </w:r>
      <w:r w:rsidR="00CF3ED5" w:rsidRPr="00CF3ED5">
        <w:rPr>
          <w:rFonts w:eastAsiaTheme="minorEastAsia"/>
        </w:rPr>
        <w:t>:</w:t>
      </w:r>
    </w:p>
    <w:p w14:paraId="06C283F2" w14:textId="66693B30" w:rsidR="00CF3ED5" w:rsidRPr="00CF3ED5" w:rsidRDefault="00A66AE8" w:rsidP="00CF3ED5">
      <w:pPr>
        <w:spacing w:after="120"/>
        <w:ind w:right="-2" w:firstLine="0"/>
        <w:jc w:val="right"/>
        <w:rPr>
          <w:rFonts w:cs="Times New Roman"/>
        </w:rPr>
      </w:pPr>
      <w:r>
        <w:rPr>
          <w:color w:val="000000" w:themeColor="text1"/>
          <w:szCs w:val="24"/>
        </w:rPr>
        <w:t xml:space="preserve">Таблица </w:t>
      </w:r>
      <w:r w:rsidR="004F14ED">
        <w:rPr>
          <w:color w:val="000000" w:themeColor="text1"/>
          <w:szCs w:val="24"/>
        </w:rPr>
        <w:t>10</w:t>
      </w:r>
      <w:r w:rsidR="00102E77" w:rsidRPr="00102E77">
        <w:rPr>
          <w:color w:val="000000" w:themeColor="text1"/>
          <w:szCs w:val="24"/>
        </w:rPr>
        <w:t>.</w:t>
      </w:r>
      <w:r w:rsidR="00CF3ED5" w:rsidRPr="00CF3ED5">
        <w:rPr>
          <w:color w:val="000000" w:themeColor="text1"/>
          <w:szCs w:val="24"/>
        </w:rPr>
        <w:t xml:space="preserve"> Результаты тестирования гипотез</w:t>
      </w:r>
    </w:p>
    <w:tbl>
      <w:tblPr>
        <w:tblW w:w="9219" w:type="dxa"/>
        <w:tblInd w:w="132" w:type="dxa"/>
        <w:tblBorders>
          <w:top w:val="nil"/>
          <w:left w:val="nil"/>
          <w:right w:val="nil"/>
        </w:tblBorders>
        <w:tblLayout w:type="fixed"/>
        <w:tblLook w:val="0000" w:firstRow="0" w:lastRow="0" w:firstColumn="0" w:lastColumn="0" w:noHBand="0" w:noVBand="0"/>
      </w:tblPr>
      <w:tblGrid>
        <w:gridCol w:w="7518"/>
        <w:gridCol w:w="1701"/>
      </w:tblGrid>
      <w:tr w:rsidR="00CF3ED5" w14:paraId="74D1DCCE" w14:textId="77777777" w:rsidTr="00C05E38">
        <w:trPr>
          <w:trHeight w:val="900"/>
        </w:trPr>
        <w:tc>
          <w:tcPr>
            <w:tcW w:w="751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F4C8BFD" w14:textId="77777777" w:rsidR="00CF3ED5" w:rsidRPr="00E516F9" w:rsidRDefault="00CF3ED5" w:rsidP="004A5F1C">
            <w:pPr>
              <w:widowControl w:val="0"/>
              <w:autoSpaceDE w:val="0"/>
              <w:autoSpaceDN w:val="0"/>
              <w:adjustRightInd w:val="0"/>
              <w:spacing w:after="240" w:line="240" w:lineRule="auto"/>
              <w:ind w:firstLine="0"/>
              <w:jc w:val="center"/>
              <w:rPr>
                <w:rFonts w:ascii="Times" w:hAnsi="Times" w:cs="Times"/>
                <w:color w:val="000000"/>
                <w:szCs w:val="24"/>
              </w:rPr>
            </w:pPr>
            <w:r w:rsidRPr="00E516F9">
              <w:rPr>
                <w:rFonts w:cs="Times New Roman"/>
                <w:color w:val="000000"/>
                <w:szCs w:val="32"/>
              </w:rPr>
              <w:t>Гипотеза</w:t>
            </w:r>
          </w:p>
        </w:tc>
        <w:tc>
          <w:tcPr>
            <w:tcW w:w="170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5DEF10A" w14:textId="1521A489" w:rsidR="00CF3ED5" w:rsidRPr="00E516F9" w:rsidRDefault="00CF3ED5" w:rsidP="00C05E38">
            <w:pPr>
              <w:widowControl w:val="0"/>
              <w:autoSpaceDE w:val="0"/>
              <w:autoSpaceDN w:val="0"/>
              <w:adjustRightInd w:val="0"/>
              <w:spacing w:after="240" w:line="240" w:lineRule="auto"/>
              <w:ind w:firstLine="0"/>
              <w:jc w:val="center"/>
              <w:rPr>
                <w:rFonts w:cs="Times New Roman"/>
                <w:color w:val="000000"/>
                <w:szCs w:val="32"/>
              </w:rPr>
            </w:pPr>
            <w:r w:rsidRPr="00E516F9">
              <w:rPr>
                <w:rFonts w:cs="Times New Roman"/>
                <w:color w:val="000000"/>
                <w:szCs w:val="32"/>
              </w:rPr>
              <w:t>Гипотеза принята/ отклонена</w:t>
            </w:r>
          </w:p>
        </w:tc>
      </w:tr>
      <w:tr w:rsidR="00CF3ED5" w14:paraId="129EB9AE" w14:textId="77777777" w:rsidTr="00C05E38">
        <w:tc>
          <w:tcPr>
            <w:tcW w:w="751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210B250" w14:textId="35A1048F" w:rsidR="00CF3ED5" w:rsidRPr="000C4162" w:rsidRDefault="00CF3ED5" w:rsidP="004A5F1C">
            <w:pPr>
              <w:widowControl w:val="0"/>
              <w:autoSpaceDE w:val="0"/>
              <w:autoSpaceDN w:val="0"/>
              <w:adjustRightInd w:val="0"/>
              <w:spacing w:after="240" w:line="360" w:lineRule="atLeast"/>
              <w:ind w:firstLine="0"/>
              <w:jc w:val="left"/>
              <w:rPr>
                <w:rFonts w:cs="Times New Roman"/>
                <w:color w:val="000000"/>
                <w:szCs w:val="24"/>
              </w:rPr>
            </w:pPr>
            <w:r w:rsidRPr="000C4162">
              <w:rPr>
                <w:rFonts w:cs="Times New Roman"/>
                <w:iCs/>
                <w:color w:val="000000"/>
                <w:szCs w:val="24"/>
              </w:rPr>
              <w:t>H1:</w:t>
            </w:r>
            <w:r w:rsidR="00C05E38">
              <w:rPr>
                <w:rFonts w:cs="Times New Roman"/>
                <w:iCs/>
                <w:color w:val="000000"/>
                <w:szCs w:val="24"/>
              </w:rPr>
              <w:t xml:space="preserve"> </w:t>
            </w:r>
            <w:r w:rsidR="00DE7F34">
              <w:rPr>
                <w:b/>
                <w:i/>
              </w:rPr>
              <w:t>п</w:t>
            </w:r>
            <w:r>
              <w:rPr>
                <w:b/>
                <w:i/>
              </w:rPr>
              <w:t>роведение сделки по слияниям и поглощениям создает фундаментальную ценность для компании-приобретателя</w:t>
            </w:r>
          </w:p>
        </w:tc>
        <w:tc>
          <w:tcPr>
            <w:tcW w:w="170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5957B0F" w14:textId="79E3D09A" w:rsidR="00CF3ED5" w:rsidRDefault="00CF3ED5" w:rsidP="00C05E38">
            <w:pPr>
              <w:widowControl w:val="0"/>
              <w:autoSpaceDE w:val="0"/>
              <w:autoSpaceDN w:val="0"/>
              <w:adjustRightInd w:val="0"/>
              <w:spacing w:after="240" w:line="360" w:lineRule="atLeast"/>
              <w:ind w:firstLine="0"/>
              <w:jc w:val="center"/>
              <w:rPr>
                <w:rFonts w:ascii="Times" w:hAnsi="Times" w:cs="Times"/>
                <w:color w:val="000000"/>
                <w:szCs w:val="24"/>
              </w:rPr>
            </w:pPr>
            <w:r>
              <w:rPr>
                <w:rFonts w:cs="Times New Roman"/>
                <w:color w:val="000000"/>
                <w:sz w:val="32"/>
                <w:szCs w:val="32"/>
              </w:rPr>
              <w:t>Принята</w:t>
            </w:r>
          </w:p>
        </w:tc>
      </w:tr>
      <w:tr w:rsidR="00CF3ED5" w14:paraId="499DDDA8" w14:textId="77777777" w:rsidTr="00C05E38">
        <w:trPr>
          <w:trHeight w:val="830"/>
        </w:trPr>
        <w:tc>
          <w:tcPr>
            <w:tcW w:w="751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E4609C5" w14:textId="015CEECF" w:rsidR="00CF3ED5" w:rsidRPr="00B95978" w:rsidRDefault="00B95978" w:rsidP="00B95978">
            <w:pPr>
              <w:spacing w:after="120"/>
              <w:ind w:firstLine="35"/>
              <w:jc w:val="left"/>
              <w:rPr>
                <w:b/>
                <w:i/>
              </w:rPr>
            </w:pPr>
            <w:r>
              <w:rPr>
                <w:rFonts w:cs="Times New Roman"/>
                <w:iCs/>
                <w:color w:val="000000"/>
                <w:szCs w:val="24"/>
              </w:rPr>
              <w:t>H2</w:t>
            </w:r>
            <w:r w:rsidR="00DE7F34" w:rsidRPr="000C4162">
              <w:rPr>
                <w:rFonts w:cs="Times New Roman"/>
                <w:iCs/>
                <w:color w:val="000000"/>
                <w:szCs w:val="24"/>
              </w:rPr>
              <w:t>:</w:t>
            </w:r>
            <w:r w:rsidR="00DE7F34">
              <w:rPr>
                <w:rFonts w:cs="Times New Roman"/>
                <w:szCs w:val="24"/>
              </w:rPr>
              <w:t xml:space="preserve"> </w:t>
            </w:r>
            <w:r w:rsidR="00DE7F34" w:rsidRPr="00C05E38">
              <w:rPr>
                <w:b/>
                <w:i/>
              </w:rPr>
              <w:t>существует</w:t>
            </w:r>
            <w:r w:rsidRPr="00C05E38">
              <w:rPr>
                <w:b/>
                <w:i/>
              </w:rPr>
              <w:t xml:space="preserve"> различие в изменении фундаментальной ценности у компаний, прибегающих к международным сделкам, и у компаний, прибегающих к таким сделкам внутри страны.</w:t>
            </w:r>
          </w:p>
        </w:tc>
        <w:tc>
          <w:tcPr>
            <w:tcW w:w="170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FF1C84D" w14:textId="3D79AC9B" w:rsidR="00CF3ED5" w:rsidRPr="007270D8" w:rsidRDefault="00B95978" w:rsidP="00C05E38">
            <w:pPr>
              <w:widowControl w:val="0"/>
              <w:autoSpaceDE w:val="0"/>
              <w:autoSpaceDN w:val="0"/>
              <w:adjustRightInd w:val="0"/>
              <w:spacing w:after="240" w:line="360" w:lineRule="atLeast"/>
              <w:ind w:firstLine="0"/>
              <w:jc w:val="center"/>
              <w:rPr>
                <w:rFonts w:cs="Times New Roman"/>
                <w:color w:val="000000"/>
                <w:sz w:val="32"/>
                <w:szCs w:val="32"/>
              </w:rPr>
            </w:pPr>
            <w:r>
              <w:rPr>
                <w:rFonts w:cs="Times New Roman"/>
                <w:color w:val="000000"/>
                <w:sz w:val="32"/>
                <w:szCs w:val="32"/>
              </w:rPr>
              <w:t>Отклонена</w:t>
            </w:r>
          </w:p>
        </w:tc>
      </w:tr>
      <w:tr w:rsidR="007322A0" w:rsidRPr="00EF6037" w14:paraId="4C4CF9C2" w14:textId="77777777" w:rsidTr="00C05E38">
        <w:trPr>
          <w:trHeight w:val="645"/>
        </w:trPr>
        <w:tc>
          <w:tcPr>
            <w:tcW w:w="751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84D4BE6" w14:textId="1D639FA5" w:rsidR="007322A0" w:rsidRPr="000C4162" w:rsidRDefault="004F14ED" w:rsidP="007322A0">
            <w:pPr>
              <w:widowControl w:val="0"/>
              <w:autoSpaceDE w:val="0"/>
              <w:autoSpaceDN w:val="0"/>
              <w:adjustRightInd w:val="0"/>
              <w:spacing w:after="240" w:line="360" w:lineRule="atLeast"/>
              <w:ind w:firstLine="0"/>
              <w:jc w:val="left"/>
              <w:rPr>
                <w:rFonts w:cs="Times New Roman"/>
                <w:iCs/>
                <w:color w:val="000000"/>
                <w:szCs w:val="24"/>
              </w:rPr>
            </w:pPr>
            <w:r>
              <w:rPr>
                <w:rFonts w:cs="Times New Roman"/>
                <w:iCs/>
                <w:color w:val="000000"/>
                <w:szCs w:val="24"/>
              </w:rPr>
              <w:t>H3</w:t>
            </w:r>
            <w:r w:rsidR="007322A0" w:rsidRPr="000C4162">
              <w:rPr>
                <w:rFonts w:cs="Times New Roman"/>
                <w:iCs/>
                <w:color w:val="000000"/>
                <w:szCs w:val="24"/>
              </w:rPr>
              <w:t xml:space="preserve">: </w:t>
            </w:r>
            <w:r w:rsidR="00DE7F34">
              <w:rPr>
                <w:b/>
                <w:i/>
              </w:rPr>
              <w:t>с</w:t>
            </w:r>
            <w:r w:rsidR="007322A0">
              <w:rPr>
                <w:b/>
                <w:i/>
              </w:rPr>
              <w:t>пособ оплаты сделки</w:t>
            </w:r>
            <w:r w:rsidR="007322A0" w:rsidRPr="009C671F">
              <w:rPr>
                <w:b/>
                <w:i/>
              </w:rPr>
              <w:t xml:space="preserve"> взаимосвязан с изменением фундаментальной ценности компании-поглотителя</w:t>
            </w:r>
          </w:p>
        </w:tc>
        <w:tc>
          <w:tcPr>
            <w:tcW w:w="170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8659689" w14:textId="7EB40619" w:rsidR="007322A0" w:rsidRPr="007270D8" w:rsidRDefault="007322A0" w:rsidP="00C05E38">
            <w:pPr>
              <w:widowControl w:val="0"/>
              <w:autoSpaceDE w:val="0"/>
              <w:autoSpaceDN w:val="0"/>
              <w:adjustRightInd w:val="0"/>
              <w:spacing w:after="240" w:line="360" w:lineRule="atLeast"/>
              <w:ind w:firstLine="0"/>
              <w:jc w:val="center"/>
              <w:rPr>
                <w:rFonts w:cs="Times New Roman"/>
                <w:color w:val="000000"/>
                <w:sz w:val="32"/>
                <w:szCs w:val="32"/>
              </w:rPr>
            </w:pPr>
            <w:r>
              <w:rPr>
                <w:rFonts w:cs="Times New Roman"/>
                <w:color w:val="000000"/>
                <w:sz w:val="32"/>
                <w:szCs w:val="32"/>
              </w:rPr>
              <w:t>Принята</w:t>
            </w:r>
          </w:p>
        </w:tc>
      </w:tr>
      <w:tr w:rsidR="007322A0" w14:paraId="7EFCD069" w14:textId="77777777" w:rsidTr="00C05E38">
        <w:trPr>
          <w:trHeight w:val="906"/>
        </w:trPr>
        <w:tc>
          <w:tcPr>
            <w:tcW w:w="751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0166836" w14:textId="425B5A4D" w:rsidR="007322A0" w:rsidRPr="000C4162" w:rsidRDefault="004F14ED" w:rsidP="007322A0">
            <w:pPr>
              <w:widowControl w:val="0"/>
              <w:autoSpaceDE w:val="0"/>
              <w:autoSpaceDN w:val="0"/>
              <w:adjustRightInd w:val="0"/>
              <w:spacing w:after="240" w:line="360" w:lineRule="atLeast"/>
              <w:ind w:firstLine="0"/>
              <w:jc w:val="left"/>
              <w:rPr>
                <w:rFonts w:cs="Times New Roman"/>
                <w:iCs/>
                <w:color w:val="000000"/>
                <w:szCs w:val="24"/>
              </w:rPr>
            </w:pPr>
            <w:r>
              <w:rPr>
                <w:rFonts w:cs="Times New Roman"/>
                <w:iCs/>
                <w:color w:val="000000"/>
                <w:szCs w:val="24"/>
              </w:rPr>
              <w:t>H4</w:t>
            </w:r>
            <w:r w:rsidR="007322A0" w:rsidRPr="000C4162">
              <w:rPr>
                <w:rFonts w:cs="Times New Roman"/>
                <w:iCs/>
                <w:color w:val="000000"/>
                <w:szCs w:val="24"/>
              </w:rPr>
              <w:t>:</w:t>
            </w:r>
            <w:r w:rsidR="007322A0" w:rsidRPr="000C4162">
              <w:rPr>
                <w:rFonts w:cs="Times New Roman"/>
                <w:szCs w:val="24"/>
              </w:rPr>
              <w:t xml:space="preserve"> </w:t>
            </w:r>
            <w:r w:rsidR="00DE7F34">
              <w:rPr>
                <w:b/>
                <w:i/>
              </w:rPr>
              <w:t>о</w:t>
            </w:r>
            <w:r w:rsidR="007322A0" w:rsidRPr="009C671F">
              <w:rPr>
                <w:b/>
                <w:i/>
              </w:rPr>
              <w:t>траслевая принадлежность компании взаимосвязана с изменением фундаментальной стоимости компании-</w:t>
            </w:r>
            <w:r w:rsidR="00C05E38">
              <w:rPr>
                <w:b/>
                <w:i/>
              </w:rPr>
              <w:t>покупателя</w:t>
            </w:r>
            <w:r w:rsidR="007322A0" w:rsidRPr="009C671F">
              <w:rPr>
                <w:b/>
                <w:i/>
              </w:rPr>
              <w:t>.</w:t>
            </w:r>
          </w:p>
        </w:tc>
        <w:tc>
          <w:tcPr>
            <w:tcW w:w="170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6A8A633" w14:textId="48AA2E26" w:rsidR="007322A0" w:rsidRPr="007270D8" w:rsidRDefault="007322A0" w:rsidP="00C05E38">
            <w:pPr>
              <w:widowControl w:val="0"/>
              <w:autoSpaceDE w:val="0"/>
              <w:autoSpaceDN w:val="0"/>
              <w:adjustRightInd w:val="0"/>
              <w:spacing w:after="240" w:line="360" w:lineRule="atLeast"/>
              <w:ind w:firstLine="0"/>
              <w:jc w:val="center"/>
              <w:rPr>
                <w:rFonts w:cs="Times New Roman"/>
                <w:color w:val="000000"/>
                <w:sz w:val="32"/>
                <w:szCs w:val="32"/>
              </w:rPr>
            </w:pPr>
            <w:r>
              <w:rPr>
                <w:rFonts w:cs="Times New Roman"/>
                <w:color w:val="000000"/>
                <w:sz w:val="32"/>
                <w:szCs w:val="32"/>
              </w:rPr>
              <w:t>Принята</w:t>
            </w:r>
          </w:p>
        </w:tc>
      </w:tr>
      <w:tr w:rsidR="007322A0" w14:paraId="04B3EAE0" w14:textId="77777777" w:rsidTr="00C05E38">
        <w:trPr>
          <w:trHeight w:val="863"/>
        </w:trPr>
        <w:tc>
          <w:tcPr>
            <w:tcW w:w="751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41FEAFA" w14:textId="1D7A842C" w:rsidR="007322A0" w:rsidRDefault="004F14ED" w:rsidP="007322A0">
            <w:pPr>
              <w:widowControl w:val="0"/>
              <w:autoSpaceDE w:val="0"/>
              <w:autoSpaceDN w:val="0"/>
              <w:adjustRightInd w:val="0"/>
              <w:spacing w:after="240" w:line="360" w:lineRule="atLeast"/>
              <w:ind w:firstLine="0"/>
              <w:jc w:val="left"/>
              <w:rPr>
                <w:rFonts w:cs="Times New Roman"/>
                <w:iCs/>
                <w:color w:val="000000"/>
                <w:szCs w:val="24"/>
              </w:rPr>
            </w:pPr>
            <w:r>
              <w:rPr>
                <w:rFonts w:cs="Times New Roman"/>
                <w:iCs/>
                <w:color w:val="000000"/>
                <w:szCs w:val="24"/>
              </w:rPr>
              <w:t>H5</w:t>
            </w:r>
            <w:r w:rsidR="007322A0" w:rsidRPr="000C4162">
              <w:rPr>
                <w:rFonts w:cs="Times New Roman"/>
                <w:iCs/>
                <w:color w:val="000000"/>
                <w:szCs w:val="24"/>
              </w:rPr>
              <w:t>:</w:t>
            </w:r>
            <w:r w:rsidR="007322A0" w:rsidRPr="000C4162">
              <w:rPr>
                <w:rFonts w:cs="Times New Roman"/>
                <w:szCs w:val="24"/>
              </w:rPr>
              <w:t xml:space="preserve"> </w:t>
            </w:r>
            <w:r w:rsidR="00DE7F34">
              <w:rPr>
                <w:b/>
                <w:i/>
              </w:rPr>
              <w:t>х</w:t>
            </w:r>
            <w:r w:rsidR="007322A0">
              <w:rPr>
                <w:b/>
                <w:i/>
              </w:rPr>
              <w:t xml:space="preserve">арактер интеграции взаимосвязан с </w:t>
            </w:r>
            <w:r w:rsidR="007322A0" w:rsidRPr="009C671F">
              <w:rPr>
                <w:b/>
                <w:i/>
              </w:rPr>
              <w:t>изменением фундаментальной стоимости компании-приобретателя.</w:t>
            </w:r>
          </w:p>
        </w:tc>
        <w:tc>
          <w:tcPr>
            <w:tcW w:w="170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786428D" w14:textId="34409250" w:rsidR="007322A0" w:rsidRDefault="007322A0" w:rsidP="00C05E38">
            <w:pPr>
              <w:widowControl w:val="0"/>
              <w:autoSpaceDE w:val="0"/>
              <w:autoSpaceDN w:val="0"/>
              <w:adjustRightInd w:val="0"/>
              <w:spacing w:after="240" w:line="360" w:lineRule="atLeast"/>
              <w:ind w:firstLine="0"/>
              <w:jc w:val="center"/>
              <w:rPr>
                <w:rFonts w:cs="Times New Roman"/>
                <w:color w:val="000000"/>
                <w:sz w:val="32"/>
                <w:szCs w:val="32"/>
              </w:rPr>
            </w:pPr>
            <w:r>
              <w:rPr>
                <w:rFonts w:cs="Times New Roman"/>
                <w:color w:val="000000"/>
                <w:sz w:val="32"/>
                <w:szCs w:val="32"/>
              </w:rPr>
              <w:t>Принята</w:t>
            </w:r>
          </w:p>
        </w:tc>
      </w:tr>
    </w:tbl>
    <w:p w14:paraId="12AD86EE" w14:textId="6033374B" w:rsidR="00DE4678" w:rsidRDefault="001B4362" w:rsidP="00DE4678">
      <w:pPr>
        <w:rPr>
          <w:rFonts w:eastAsiaTheme="minorEastAsia"/>
        </w:rPr>
      </w:pPr>
      <w:r>
        <w:rPr>
          <w:rFonts w:eastAsiaTheme="minorEastAsia"/>
        </w:rPr>
        <w:t>Были приняты гипотезы о том, что для выборки российских компаний наблюдается создание фундаментальной ценности компани</w:t>
      </w:r>
      <w:r w:rsidR="00C51732">
        <w:rPr>
          <w:rFonts w:eastAsiaTheme="minorEastAsia"/>
        </w:rPr>
        <w:t>ями при совершении сделок интеграционного типа.  Была выявлена значимая характеристика</w:t>
      </w:r>
      <w:r w:rsidR="002A22FB">
        <w:rPr>
          <w:rFonts w:eastAsiaTheme="minorEastAsia"/>
        </w:rPr>
        <w:t xml:space="preserve"> оплаты сделки при помощи акций</w:t>
      </w:r>
      <w:r w:rsidR="00C51732">
        <w:rPr>
          <w:rFonts w:eastAsiaTheme="minorEastAsia"/>
        </w:rPr>
        <w:t xml:space="preserve">, которая подтвердила </w:t>
      </w:r>
      <w:r w:rsidR="002A22FB">
        <w:rPr>
          <w:rFonts w:eastAsiaTheme="minorEastAsia"/>
        </w:rPr>
        <w:t xml:space="preserve">исследовательское предположение о том, что компании, которые планируют дальнейший быстрый рост и развитие предпочитают именно такой тип оплаты сделок.  Отраслевые характеристики оказались значимы для </w:t>
      </w:r>
      <w:r w:rsidR="004A025F">
        <w:rPr>
          <w:rFonts w:eastAsiaTheme="minorEastAsia"/>
        </w:rPr>
        <w:t>ресурсных отраслей</w:t>
      </w:r>
      <w:r w:rsidR="004A025F" w:rsidRPr="004A025F">
        <w:rPr>
          <w:rFonts w:eastAsiaTheme="minorEastAsia"/>
        </w:rPr>
        <w:t xml:space="preserve">: </w:t>
      </w:r>
      <w:r w:rsidR="004A025F">
        <w:rPr>
          <w:rFonts w:eastAsiaTheme="minorEastAsia"/>
        </w:rPr>
        <w:t xml:space="preserve">энергетики и нефтегазовой. В свою очередь модель, оцененная по </w:t>
      </w:r>
      <w:r w:rsidR="00DE4678">
        <w:rPr>
          <w:rFonts w:eastAsiaTheme="minorEastAsia"/>
        </w:rPr>
        <w:t>МНК,</w:t>
      </w:r>
      <w:r w:rsidR="004A025F">
        <w:rPr>
          <w:rFonts w:eastAsiaTheme="minorEastAsia"/>
        </w:rPr>
        <w:t xml:space="preserve"> показала значимость характеристики</w:t>
      </w:r>
      <w:r w:rsidR="009B48F9">
        <w:rPr>
          <w:rFonts w:eastAsiaTheme="minorEastAsia"/>
        </w:rPr>
        <w:t xml:space="preserve"> отраслевой принадлежности к компаниям, предоставляющим услуги</w:t>
      </w:r>
      <w:r w:rsidR="00694E6E">
        <w:rPr>
          <w:rFonts w:eastAsiaTheme="minorEastAsia"/>
        </w:rPr>
        <w:t xml:space="preserve"> торговли</w:t>
      </w:r>
      <w:r w:rsidR="009B48F9">
        <w:rPr>
          <w:rFonts w:eastAsiaTheme="minorEastAsia"/>
        </w:rPr>
        <w:t xml:space="preserve">. Компании, совершающие сделки горизонтальной интеграции, в среднем, теряют фундаментальную ценность по сравнению с другими компаниями на российском рынке. </w:t>
      </w:r>
      <w:r w:rsidR="00E52BED">
        <w:rPr>
          <w:rFonts w:eastAsiaTheme="minorEastAsia"/>
        </w:rPr>
        <w:t xml:space="preserve">И все переменные, относящиеся к выбору типа финансирования, оказались незначимы, что </w:t>
      </w:r>
      <w:r w:rsidR="00DE4678">
        <w:rPr>
          <w:rFonts w:eastAsiaTheme="minorEastAsia"/>
        </w:rPr>
        <w:t xml:space="preserve">приводит к принятию альтернативной гипотезы по данному вопросу. </w:t>
      </w:r>
    </w:p>
    <w:p w14:paraId="6F8FB872" w14:textId="77777777" w:rsidR="00DE4678" w:rsidRDefault="00F24B87" w:rsidP="00DE4678">
      <w:pPr>
        <w:pStyle w:val="2"/>
      </w:pPr>
      <w:bookmarkStart w:id="37" w:name="_Toc514611310"/>
      <w:r w:rsidRPr="00F24B87">
        <w:lastRenderedPageBreak/>
        <w:t>Заключение</w:t>
      </w:r>
      <w:bookmarkEnd w:id="37"/>
      <w:r w:rsidRPr="00F24B87">
        <w:t xml:space="preserve"> </w:t>
      </w:r>
    </w:p>
    <w:p w14:paraId="1664DBB1" w14:textId="426C4A8C" w:rsidR="00960926" w:rsidRPr="00696E52" w:rsidRDefault="005F74B3" w:rsidP="00696E52">
      <w:r>
        <w:t xml:space="preserve">Представленная работа была посвящена исследованию изменения фундаментальной стоимости компаний-поглотителей при совершении сделок слияния и поглощения компаниями-поглотителями российского рынка, а также установлению взаимосвязи </w:t>
      </w:r>
      <w:r w:rsidR="00755CE0">
        <w:t xml:space="preserve">между изменением фундаментальной ценности и характеристиками сделок интеграционного типа. Целью работы являлось </w:t>
      </w:r>
      <w:r w:rsidR="00F144CB" w:rsidRPr="0022199E">
        <w:rPr>
          <w:rFonts w:cs="Times New Roman"/>
          <w:color w:val="000000" w:themeColor="text1"/>
          <w:shd w:val="clear" w:color="auto" w:fill="FFFFFF"/>
          <w:lang w:eastAsia="ru-RU"/>
        </w:rPr>
        <w:t xml:space="preserve">определение взаимосвязи между изменением фундаментальной </w:t>
      </w:r>
      <w:r w:rsidR="00F144CB">
        <w:rPr>
          <w:rFonts w:cs="Times New Roman"/>
          <w:color w:val="000000" w:themeColor="text1"/>
          <w:shd w:val="clear" w:color="auto" w:fill="FFFFFF"/>
          <w:lang w:eastAsia="ru-RU"/>
        </w:rPr>
        <w:t>ценности</w:t>
      </w:r>
      <w:r w:rsidR="00F144CB" w:rsidRPr="0022199E">
        <w:rPr>
          <w:rFonts w:cs="Times New Roman"/>
          <w:color w:val="000000" w:themeColor="text1"/>
          <w:shd w:val="clear" w:color="auto" w:fill="FFFFFF"/>
          <w:lang w:eastAsia="ru-RU"/>
        </w:rPr>
        <w:t xml:space="preserve"> компании при совершении сделки по слияниям и поглощениям и </w:t>
      </w:r>
      <w:r w:rsidR="00F144CB">
        <w:rPr>
          <w:rFonts w:cs="Times New Roman"/>
          <w:color w:val="000000" w:themeColor="text1"/>
          <w:shd w:val="clear" w:color="auto" w:fill="FFFFFF"/>
          <w:lang w:eastAsia="ru-RU"/>
        </w:rPr>
        <w:t xml:space="preserve">различными </w:t>
      </w:r>
      <w:r w:rsidR="00F144CB" w:rsidRPr="0022199E">
        <w:rPr>
          <w:rFonts w:cs="Times New Roman"/>
          <w:color w:val="000000" w:themeColor="text1"/>
          <w:shd w:val="clear" w:color="auto" w:fill="FFFFFF"/>
          <w:lang w:eastAsia="ru-RU"/>
        </w:rPr>
        <w:t>характеристиками сделки.</w:t>
      </w:r>
      <w:r w:rsidR="00F144CB">
        <w:rPr>
          <w:rFonts w:cs="Times New Roman"/>
          <w:color w:val="000000" w:themeColor="text1"/>
          <w:shd w:val="clear" w:color="auto" w:fill="FFFFFF"/>
          <w:lang w:eastAsia="ru-RU"/>
        </w:rPr>
        <w:t xml:space="preserve"> Для достижения цели в ходе исследования был решен ряд задач.</w:t>
      </w:r>
    </w:p>
    <w:p w14:paraId="312A9B5A" w14:textId="0006A2EC" w:rsidR="00AC6EC9" w:rsidRDefault="00DA115E" w:rsidP="00960926">
      <w:pPr>
        <w:rPr>
          <w:rFonts w:ascii="TimesNewRomanPSMT" w:hAnsi="TimesNewRomanPSMT"/>
        </w:rPr>
      </w:pPr>
      <w:r>
        <w:rPr>
          <w:rFonts w:ascii="TimesNewRomanPSMT" w:hAnsi="TimesNewRomanPSMT"/>
        </w:rPr>
        <w:t>Подготовительной</w:t>
      </w:r>
      <w:r w:rsidR="00AC6EC9">
        <w:rPr>
          <w:rFonts w:ascii="TimesNewRomanPSMT" w:hAnsi="TimesNewRomanPSMT"/>
        </w:rPr>
        <w:t xml:space="preserve"> частью исследования можно считать </w:t>
      </w:r>
      <w:r>
        <w:rPr>
          <w:rFonts w:ascii="TimesNewRomanPSMT" w:hAnsi="TimesNewRomanPSMT"/>
        </w:rPr>
        <w:t>произведённый</w:t>
      </w:r>
      <w:r w:rsidR="00960926">
        <w:rPr>
          <w:rFonts w:ascii="TimesNewRomanPSMT" w:hAnsi="TimesNewRomanPSMT"/>
        </w:rPr>
        <w:t xml:space="preserve"> </w:t>
      </w:r>
      <w:r w:rsidR="00AC6EC9">
        <w:rPr>
          <w:rFonts w:ascii="TimesNewRomanPSMT" w:hAnsi="TimesNewRomanPSMT"/>
        </w:rPr>
        <w:t xml:space="preserve">анализ классических монографий, современных исследований и </w:t>
      </w:r>
      <w:r>
        <w:rPr>
          <w:rFonts w:ascii="TimesNewRomanPSMT" w:hAnsi="TimesNewRomanPSMT"/>
        </w:rPr>
        <w:t>нормативной</w:t>
      </w:r>
      <w:r w:rsidR="00AC6EC9">
        <w:rPr>
          <w:rFonts w:ascii="TimesNewRomanPSMT" w:hAnsi="TimesNewRomanPSMT"/>
        </w:rPr>
        <w:t xml:space="preserve"> базы </w:t>
      </w:r>
      <w:r>
        <w:rPr>
          <w:rFonts w:ascii="TimesNewRomanPSMT" w:hAnsi="TimesNewRomanPSMT"/>
        </w:rPr>
        <w:t>российского</w:t>
      </w:r>
      <w:r w:rsidR="00AC6EC9">
        <w:rPr>
          <w:rFonts w:ascii="TimesNewRomanPSMT" w:hAnsi="TimesNewRomanPSMT"/>
        </w:rPr>
        <w:t xml:space="preserve"> законодательства по </w:t>
      </w:r>
      <w:r w:rsidR="00960926">
        <w:rPr>
          <w:rFonts w:ascii="TimesNewRomanPSMT" w:hAnsi="TimesNewRomanPSMT"/>
        </w:rPr>
        <w:t>изучаемой теме,</w:t>
      </w:r>
      <w:r w:rsidR="00AC6EC9">
        <w:rPr>
          <w:rFonts w:ascii="TimesNewRomanPSMT" w:hAnsi="TimesNewRomanPSMT"/>
        </w:rPr>
        <w:t xml:space="preserve"> </w:t>
      </w:r>
      <w:r>
        <w:rPr>
          <w:rFonts w:ascii="TimesNewRomanPSMT" w:hAnsi="TimesNewRomanPSMT"/>
        </w:rPr>
        <w:t>который</w:t>
      </w:r>
      <w:r w:rsidR="00AC6EC9">
        <w:rPr>
          <w:rFonts w:ascii="TimesNewRomanPSMT" w:hAnsi="TimesNewRomanPSMT"/>
        </w:rPr>
        <w:t xml:space="preserve"> был представлен в </w:t>
      </w:r>
      <w:r>
        <w:rPr>
          <w:rFonts w:ascii="TimesNewRomanPSMT" w:hAnsi="TimesNewRomanPSMT"/>
        </w:rPr>
        <w:t>первой</w:t>
      </w:r>
      <w:r w:rsidR="00AC6EC9">
        <w:rPr>
          <w:rFonts w:ascii="TimesNewRomanPSMT" w:hAnsi="TimesNewRomanPSMT"/>
        </w:rPr>
        <w:t xml:space="preserve"> и </w:t>
      </w:r>
      <w:r>
        <w:rPr>
          <w:rFonts w:ascii="TimesNewRomanPSMT" w:hAnsi="TimesNewRomanPSMT"/>
        </w:rPr>
        <w:t>второй</w:t>
      </w:r>
      <w:r w:rsidR="00AC6EC9">
        <w:rPr>
          <w:rFonts w:ascii="TimesNewRomanPSMT" w:hAnsi="TimesNewRomanPSMT"/>
        </w:rPr>
        <w:t xml:space="preserve"> главах</w:t>
      </w:r>
      <w:r w:rsidR="00960926">
        <w:rPr>
          <w:rFonts w:ascii="TimesNewRomanPSMT" w:hAnsi="TimesNewRomanPSMT"/>
        </w:rPr>
        <w:t xml:space="preserve"> настоящего исследования</w:t>
      </w:r>
      <w:r w:rsidR="00AC6EC9">
        <w:rPr>
          <w:rFonts w:ascii="TimesNewRomanPSMT" w:hAnsi="TimesNewRomanPSMT"/>
        </w:rPr>
        <w:t xml:space="preserve">. В </w:t>
      </w:r>
      <w:r w:rsidR="00960926">
        <w:rPr>
          <w:rFonts w:ascii="TimesNewRomanPSMT" w:hAnsi="TimesNewRomanPSMT"/>
        </w:rPr>
        <w:t>рамках первой главы</w:t>
      </w:r>
      <w:r w:rsidR="00AC6EC9">
        <w:rPr>
          <w:rFonts w:ascii="TimesNewRomanPSMT" w:hAnsi="TimesNewRomanPSMT"/>
        </w:rPr>
        <w:t xml:space="preserve"> были </w:t>
      </w:r>
      <w:r w:rsidR="00960926">
        <w:rPr>
          <w:rFonts w:ascii="TimesNewRomanPSMT" w:hAnsi="TimesNewRomanPSMT"/>
        </w:rPr>
        <w:t>сформулированы</w:t>
      </w:r>
      <w:r w:rsidR="00AC6EC9">
        <w:rPr>
          <w:rFonts w:ascii="TimesNewRomanPSMT" w:hAnsi="TimesNewRomanPSMT"/>
        </w:rPr>
        <w:t xml:space="preserve"> основные определения, касающиеся темы слияний и поглощений, </w:t>
      </w:r>
      <w:r w:rsidR="00960926">
        <w:rPr>
          <w:rFonts w:ascii="TimesNewRomanPSMT" w:hAnsi="TimesNewRomanPSMT"/>
        </w:rPr>
        <w:t>разобрана роль основных</w:t>
      </w:r>
      <w:r w:rsidR="00AC6EC9">
        <w:rPr>
          <w:rFonts w:ascii="TimesNewRomanPSMT" w:hAnsi="TimesNewRomanPSMT"/>
        </w:rPr>
        <w:t xml:space="preserve"> «</w:t>
      </w:r>
      <w:r w:rsidR="00960926">
        <w:rPr>
          <w:rFonts w:ascii="TimesNewRomanPSMT" w:hAnsi="TimesNewRomanPSMT"/>
        </w:rPr>
        <w:t>участников</w:t>
      </w:r>
      <w:r w:rsidR="00AC6EC9">
        <w:rPr>
          <w:rFonts w:ascii="TimesNewRomanPSMT" w:hAnsi="TimesNewRomanPSMT"/>
        </w:rPr>
        <w:t xml:space="preserve">» </w:t>
      </w:r>
      <w:r w:rsidR="00960926">
        <w:rPr>
          <w:rFonts w:ascii="TimesNewRomanPSMT" w:hAnsi="TimesNewRomanPSMT"/>
        </w:rPr>
        <w:t xml:space="preserve">в таких </w:t>
      </w:r>
      <w:r w:rsidR="00AC6EC9">
        <w:rPr>
          <w:rFonts w:ascii="TimesNewRomanPSMT" w:hAnsi="TimesNewRomanPSMT"/>
        </w:rPr>
        <w:t>процессах в организации</w:t>
      </w:r>
      <w:r w:rsidR="00960926">
        <w:rPr>
          <w:rFonts w:ascii="TimesNewRomanPSMT" w:hAnsi="TimesNewRomanPSMT"/>
        </w:rPr>
        <w:t xml:space="preserve"> и вне её</w:t>
      </w:r>
      <w:r w:rsidR="00AC6EC9">
        <w:rPr>
          <w:rFonts w:ascii="TimesNewRomanPSMT" w:hAnsi="TimesNewRomanPSMT"/>
        </w:rPr>
        <w:t>,</w:t>
      </w:r>
      <w:r w:rsidR="00960926">
        <w:rPr>
          <w:rFonts w:ascii="TimesNewRomanPSMT" w:hAnsi="TimesNewRomanPSMT"/>
        </w:rPr>
        <w:t xml:space="preserve"> а также описан один из подходов к определению этапов при совершении сделок интеграционного типа. </w:t>
      </w:r>
      <w:r w:rsidR="00AC6EC9">
        <w:rPr>
          <w:rFonts w:ascii="TimesNewRomanPSMT" w:hAnsi="TimesNewRomanPSMT"/>
        </w:rPr>
        <w:t xml:space="preserve"> </w:t>
      </w:r>
      <w:r w:rsidR="00960926">
        <w:rPr>
          <w:rFonts w:ascii="TimesNewRomanPSMT" w:hAnsi="TimesNewRomanPSMT"/>
        </w:rPr>
        <w:t xml:space="preserve">Во введении работы перечислены и проанализированы текущие тенденции на рынках </w:t>
      </w:r>
      <w:r w:rsidR="00960926">
        <w:rPr>
          <w:rFonts w:ascii="TimesNewRomanPSMT" w:hAnsi="TimesNewRomanPSMT"/>
          <w:lang w:val="en-US"/>
        </w:rPr>
        <w:t>M</w:t>
      </w:r>
      <w:r w:rsidR="00960926" w:rsidRPr="00960926">
        <w:rPr>
          <w:rFonts w:ascii="TimesNewRomanPSMT" w:hAnsi="TimesNewRomanPSMT"/>
        </w:rPr>
        <w:t>&amp;</w:t>
      </w:r>
      <w:r w:rsidR="00960926">
        <w:rPr>
          <w:rFonts w:ascii="TimesNewRomanPSMT" w:hAnsi="TimesNewRomanPSMT"/>
          <w:lang w:val="en-US"/>
        </w:rPr>
        <w:t>A</w:t>
      </w:r>
      <w:r w:rsidR="00960926">
        <w:rPr>
          <w:rFonts w:ascii="TimesNewRomanPSMT" w:hAnsi="TimesNewRomanPSMT"/>
        </w:rPr>
        <w:t>.</w:t>
      </w:r>
      <w:r w:rsidR="00AC6EC9">
        <w:rPr>
          <w:rFonts w:ascii="TimesNewRomanPSMT" w:hAnsi="TimesNewRomanPSMT"/>
        </w:rPr>
        <w:t xml:space="preserve"> </w:t>
      </w:r>
      <w:r w:rsidR="00960926">
        <w:rPr>
          <w:rFonts w:ascii="TimesNewRomanPSMT" w:hAnsi="TimesNewRomanPSMT"/>
        </w:rPr>
        <w:t>Также в первой части произведен анализ мотивов к совершен</w:t>
      </w:r>
      <w:r w:rsidR="00963F31">
        <w:rPr>
          <w:rFonts w:ascii="TimesNewRomanPSMT" w:hAnsi="TimesNewRomanPSMT"/>
        </w:rPr>
        <w:t>ию сделок слияний и поглощений,</w:t>
      </w:r>
      <w:r w:rsidR="00AC6EC9">
        <w:rPr>
          <w:rFonts w:ascii="TimesNewRomanPSMT" w:hAnsi="TimesNewRomanPSMT"/>
        </w:rPr>
        <w:t xml:space="preserve"> </w:t>
      </w:r>
      <w:r w:rsidR="00963F31">
        <w:rPr>
          <w:rFonts w:ascii="TimesNewRomanPSMT" w:hAnsi="TimesNewRomanPSMT"/>
        </w:rPr>
        <w:t xml:space="preserve">который подкреплен анализом исследовательских работ по данной тематике. </w:t>
      </w:r>
      <w:r w:rsidR="00AC6EC9">
        <w:rPr>
          <w:rFonts w:ascii="TimesNewRomanPSMT" w:hAnsi="TimesNewRomanPSMT"/>
        </w:rPr>
        <w:t xml:space="preserve">России, проанализированы предыдущие работы, направленные на изучение результативности сделок по слияниям и поглощениям, а также выдвинута часть гипотез исследования. </w:t>
      </w:r>
    </w:p>
    <w:p w14:paraId="290E06A4" w14:textId="261616CF" w:rsidR="00963F31" w:rsidRDefault="00963F31" w:rsidP="00960926">
      <w:pPr>
        <w:rPr>
          <w:rFonts w:ascii="TimesNewRomanPSMT" w:hAnsi="TimesNewRomanPSMT"/>
        </w:rPr>
      </w:pPr>
      <w:r>
        <w:rPr>
          <w:rFonts w:ascii="TimesNewRomanPSMT" w:hAnsi="TimesNewRomanPSMT"/>
        </w:rPr>
        <w:t xml:space="preserve">Во второй главе даны определения фундаментальной ценности компании, а также рассмотрены основные подходы к оцениванию компаний. Впоследствии произведен анализ и сравнение наиболее часто встречающихся методов оценивания в рамках доходного подхода. На основании проведенного анализа был совершен выбор в пользу модели остаточных прибылей для дальнейшего использования в текущем исследовании. В конце второй главы выдвинуты гипотезы исследования, сформированные на основе информации первых двух глав выпускной квалификационной работы. </w:t>
      </w:r>
    </w:p>
    <w:p w14:paraId="0AE7682F" w14:textId="77777777" w:rsidR="00644AAA" w:rsidRDefault="00963F31" w:rsidP="00644AAA">
      <w:pPr>
        <w:rPr>
          <w:rFonts w:ascii="TimesNewRomanPSMT" w:hAnsi="TimesNewRomanPSMT"/>
        </w:rPr>
      </w:pPr>
      <w:r>
        <w:rPr>
          <w:rFonts w:ascii="TimesNewRomanPSMT" w:hAnsi="TimesNewRomanPSMT"/>
        </w:rPr>
        <w:t xml:space="preserve">В третьей главе </w:t>
      </w:r>
      <w:r w:rsidR="000B658B">
        <w:rPr>
          <w:rFonts w:ascii="TimesNewRomanPSMT" w:hAnsi="TimesNewRomanPSMT"/>
        </w:rPr>
        <w:t>совершена адаптация модели остаточных прибылей для осуществления оценки фундаментальной ценности компаний до и после сделок по слияниям и поглощениям. Затем представлены результаты эмпирического исследования</w:t>
      </w:r>
      <w:r w:rsidR="00EC61A6">
        <w:rPr>
          <w:rFonts w:ascii="TimesNewRomanPSMT" w:hAnsi="TimesNewRomanPSMT"/>
        </w:rPr>
        <w:t xml:space="preserve">. Первая часть исследования заключалась в установлении факта создания российскими компаниями фундаментальной ценности при осуществлении сделок по слияниям и поглощениям. В ходе исследования </w:t>
      </w:r>
      <w:r w:rsidR="00DF19EC">
        <w:rPr>
          <w:rFonts w:ascii="TimesNewRomanPSMT" w:hAnsi="TimesNewRomanPSMT"/>
        </w:rPr>
        <w:t xml:space="preserve">был подтвержден факт создания ценности. В дальнейшем был осуществлен второй шаг исследования, заключавшийся в установлении </w:t>
      </w:r>
      <w:r w:rsidR="00DF19EC">
        <w:rPr>
          <w:rFonts w:ascii="TimesNewRomanPSMT" w:hAnsi="TimesNewRomanPSMT"/>
        </w:rPr>
        <w:lastRenderedPageBreak/>
        <w:t xml:space="preserve">взаимосвязи между изменением фундаментальной стоимости и характеристиками сделок по слияниям и поглощениям. </w:t>
      </w:r>
    </w:p>
    <w:p w14:paraId="29CF6D37" w14:textId="4373D46E" w:rsidR="00644AAA" w:rsidRDefault="00DF19EC" w:rsidP="00644AAA">
      <w:pPr>
        <w:rPr>
          <w:rFonts w:ascii="TimesNewRomanPSMT" w:hAnsi="TimesNewRomanPSMT"/>
        </w:rPr>
      </w:pPr>
      <w:r>
        <w:rPr>
          <w:rFonts w:ascii="TimesNewRomanPSMT" w:hAnsi="TimesNewRomanPSMT"/>
        </w:rPr>
        <w:t>Характеристики были выбраны на основе проанализированной в первых двух главах литературы по теме и исследовательских работах</w:t>
      </w:r>
      <w:r w:rsidR="00FF5689">
        <w:rPr>
          <w:rFonts w:ascii="TimesNewRomanPSMT" w:hAnsi="TimesNewRomanPSMT"/>
        </w:rPr>
        <w:t>. Были определены следующие характеристики для изучения</w:t>
      </w:r>
      <w:r w:rsidR="00FF5689" w:rsidRPr="00FF5689">
        <w:rPr>
          <w:rFonts w:ascii="TimesNewRomanPSMT" w:hAnsi="TimesNewRomanPSMT"/>
        </w:rPr>
        <w:t xml:space="preserve">: </w:t>
      </w:r>
      <w:r w:rsidR="00FF5689">
        <w:rPr>
          <w:rFonts w:ascii="TimesNewRomanPSMT" w:hAnsi="TimesNewRomanPSMT"/>
        </w:rPr>
        <w:t xml:space="preserve">тип проводимой сделки, характер интеграции, способ оплаты и сделки, а также отраслевая принадлежность компании-поглотителя. </w:t>
      </w:r>
      <w:r w:rsidR="00855D9C">
        <w:rPr>
          <w:rFonts w:ascii="TimesNewRomanPSMT" w:hAnsi="TimesNewRomanPSMT"/>
        </w:rPr>
        <w:t xml:space="preserve">На первом этапе второго шага была обнаружена и подтверждена положительная взаимосвязь между капитализацией компании и изменением ценности, а также отрицательная взаимосвязь между размером совершаемой сделки, </w:t>
      </w:r>
      <w:r w:rsidR="00E11AE9">
        <w:rPr>
          <w:rFonts w:ascii="TimesNewRomanPSMT" w:hAnsi="TimesNewRomanPSMT"/>
        </w:rPr>
        <w:t>размером выплачиваемой премии и изменением ценности. На основе обнаруженных взаимосвязей была сконструирована базовая модель исследования с использованием которой на следующем шаге проводил</w:t>
      </w:r>
      <w:r w:rsidR="00162B2C">
        <w:rPr>
          <w:rFonts w:ascii="TimesNewRomanPSMT" w:hAnsi="TimesNewRomanPSMT"/>
        </w:rPr>
        <w:t xml:space="preserve">ась </w:t>
      </w:r>
      <w:r w:rsidR="00644AAA">
        <w:rPr>
          <w:rFonts w:ascii="TimesNewRomanPSMT" w:hAnsi="TimesNewRomanPSMT"/>
        </w:rPr>
        <w:t xml:space="preserve">проверка </w:t>
      </w:r>
      <w:r w:rsidR="00540C70">
        <w:rPr>
          <w:rFonts w:ascii="TimesNewRomanPSMT" w:hAnsi="TimesNewRomanPSMT"/>
        </w:rPr>
        <w:t>выдвинутых</w:t>
      </w:r>
      <w:r w:rsidR="00644AAA">
        <w:rPr>
          <w:rFonts w:ascii="TimesNewRomanPSMT" w:hAnsi="TimesNewRomanPSMT"/>
        </w:rPr>
        <w:t xml:space="preserve"> для изучения</w:t>
      </w:r>
      <w:r w:rsidR="00540C70">
        <w:rPr>
          <w:rFonts w:ascii="TimesNewRomanPSMT" w:hAnsi="TimesNewRomanPSMT"/>
        </w:rPr>
        <w:t xml:space="preserve"> и проверки</w:t>
      </w:r>
      <w:r w:rsidR="00162B2C">
        <w:rPr>
          <w:rFonts w:ascii="TimesNewRomanPSMT" w:hAnsi="TimesNewRomanPSMT"/>
        </w:rPr>
        <w:t xml:space="preserve"> гипотез исследования. </w:t>
      </w:r>
    </w:p>
    <w:p w14:paraId="5C47C8F6" w14:textId="0502AACA" w:rsidR="00644AAA" w:rsidRDefault="00644AAA" w:rsidP="00644AAA">
      <w:pPr>
        <w:rPr>
          <w:rFonts w:ascii="TimesNewRomanPSMT" w:hAnsi="TimesNewRomanPSMT"/>
        </w:rPr>
      </w:pPr>
      <w:r>
        <w:rPr>
          <w:rFonts w:ascii="TimesNewRomanPSMT" w:hAnsi="TimesNewRomanPSMT"/>
        </w:rPr>
        <w:t xml:space="preserve">По итогам анализа описательной статистики было </w:t>
      </w:r>
      <w:r w:rsidR="00ED1B3F">
        <w:rPr>
          <w:rFonts w:ascii="TimesNewRomanPSMT" w:hAnsi="TimesNewRomanPSMT"/>
        </w:rPr>
        <w:t xml:space="preserve">выявлено, что в 2015 и 2016 году происходит спад активности сделок, удовлетворяющих критериям выборки. Большая часть компаний, совершающих сделки по слияниям и </w:t>
      </w:r>
      <w:r w:rsidR="00A34974">
        <w:rPr>
          <w:rFonts w:ascii="TimesNewRomanPSMT" w:hAnsi="TimesNewRomanPSMT"/>
        </w:rPr>
        <w:t>поглощениям,</w:t>
      </w:r>
      <w:r w:rsidR="00ED1B3F">
        <w:rPr>
          <w:rFonts w:ascii="TimesNewRomanPSMT" w:hAnsi="TimesNewRomanPSMT"/>
        </w:rPr>
        <w:t xml:space="preserve"> относятся к нефтегазовой отрасли, но также активно совершают сделки компании из отрасли телекоммуникаций и финансового сектора. </w:t>
      </w:r>
      <w:r w:rsidR="00A34974">
        <w:rPr>
          <w:rFonts w:ascii="TimesNewRomanPSMT" w:hAnsi="TimesNewRomanPSMT"/>
        </w:rPr>
        <w:t xml:space="preserve">Наиболее популярным способом оплаты сделки являются денежные средства, хотя впоследствии в исследовании обнаруживается взаимосвязь между </w:t>
      </w:r>
      <w:r w:rsidR="00134B4D">
        <w:rPr>
          <w:rFonts w:ascii="TimesNewRomanPSMT" w:hAnsi="TimesNewRomanPSMT"/>
        </w:rPr>
        <w:t>совершением оплаты сделки при помощи акций</w:t>
      </w:r>
      <w:r w:rsidR="00EC3F60">
        <w:rPr>
          <w:rFonts w:ascii="TimesNewRomanPSMT" w:hAnsi="TimesNewRomanPSMT"/>
        </w:rPr>
        <w:t xml:space="preserve"> и изменением ценности</w:t>
      </w:r>
      <w:r w:rsidR="00134B4D">
        <w:rPr>
          <w:rFonts w:ascii="TimesNewRomanPSMT" w:hAnsi="TimesNewRomanPSMT"/>
        </w:rPr>
        <w:t xml:space="preserve">. В среднем, такой вид оплаты характерен для компаний, которые создают ценность после совершения сделок интеграционного типа. Для российских компаний, в среднем, характерно приобретение около </w:t>
      </w:r>
      <w:r w:rsidR="00246826">
        <w:rPr>
          <w:rFonts w:ascii="TimesNewRomanPSMT" w:hAnsi="TimesNewRomanPSMT"/>
        </w:rPr>
        <w:t>половины компании</w:t>
      </w:r>
      <w:r w:rsidR="00134B4D">
        <w:rPr>
          <w:rFonts w:ascii="TimesNewRomanPSMT" w:hAnsi="TimesNewRomanPSMT"/>
        </w:rPr>
        <w:t xml:space="preserve">-цели, исходя из среднего значения процента приобретения. </w:t>
      </w:r>
    </w:p>
    <w:p w14:paraId="0B47119A" w14:textId="1FE254C5" w:rsidR="00A450C6" w:rsidRPr="00A450C6" w:rsidRDefault="00246826" w:rsidP="00FC47EE">
      <w:pPr>
        <w:rPr>
          <w:rFonts w:ascii="TimesNewRomanPSMT" w:hAnsi="TimesNewRomanPSMT"/>
        </w:rPr>
      </w:pPr>
      <w:r>
        <w:rPr>
          <w:rFonts w:ascii="TimesNewRomanPSMT" w:hAnsi="TimesNewRomanPSMT"/>
        </w:rPr>
        <w:t xml:space="preserve">В ходе исследования </w:t>
      </w:r>
      <w:r w:rsidR="00A450C6">
        <w:rPr>
          <w:rFonts w:ascii="TimesNewRomanPSMT" w:hAnsi="TimesNewRomanPSMT"/>
        </w:rPr>
        <w:t xml:space="preserve">были выявлены </w:t>
      </w:r>
      <w:r w:rsidR="00CD6B2B">
        <w:rPr>
          <w:rFonts w:ascii="TimesNewRomanPSMT" w:hAnsi="TimesNewRomanPSMT"/>
        </w:rPr>
        <w:t xml:space="preserve">отрасли, для которых характерны </w:t>
      </w:r>
      <w:r w:rsidR="00377C57">
        <w:rPr>
          <w:rFonts w:ascii="TimesNewRomanPSMT" w:hAnsi="TimesNewRomanPSMT"/>
        </w:rPr>
        <w:t xml:space="preserve">специфические условия при проведении сделок, а также выявлена неэффективность при совершении интеграций горизонтального типа на российском рынке. </w:t>
      </w:r>
      <w:r w:rsidR="00A450C6" w:rsidRPr="00A450C6">
        <w:rPr>
          <w:rFonts w:ascii="TimesNewRomanPSMT" w:hAnsi="TimesNewRomanPSMT"/>
        </w:rPr>
        <w:t xml:space="preserve">Таким образом, менеджмент российских компаний может проектировать и структурировать сделки слияний и поглощений таким образом, чтобы они создавали прирост </w:t>
      </w:r>
      <w:r w:rsidR="00AB7101">
        <w:rPr>
          <w:rFonts w:ascii="TimesNewRomanPSMT" w:hAnsi="TimesNewRomanPSMT"/>
        </w:rPr>
        <w:t>ценности</w:t>
      </w:r>
      <w:r w:rsidR="00A450C6" w:rsidRPr="00A450C6">
        <w:rPr>
          <w:rFonts w:ascii="TimesNewRomanPSMT" w:hAnsi="TimesNewRomanPSMT"/>
        </w:rPr>
        <w:t xml:space="preserve"> для акционеров. </w:t>
      </w:r>
      <w:r w:rsidR="00A62DC7">
        <w:rPr>
          <w:rFonts w:ascii="TimesNewRomanPSMT" w:hAnsi="TimesNewRomanPSMT"/>
        </w:rPr>
        <w:t>В первую очередь</w:t>
      </w:r>
      <w:r w:rsidR="00A450C6" w:rsidRPr="00A450C6">
        <w:rPr>
          <w:rFonts w:ascii="TimesNewRomanPSMT" w:hAnsi="TimesNewRomanPSMT"/>
        </w:rPr>
        <w:t xml:space="preserve"> это относится к менеджерам компаний</w:t>
      </w:r>
      <w:r w:rsidR="00A62DC7">
        <w:rPr>
          <w:rFonts w:ascii="TimesNewRomanPSMT" w:hAnsi="TimesNewRomanPSMT"/>
        </w:rPr>
        <w:t>-гигантов</w:t>
      </w:r>
      <w:r w:rsidR="00A450C6" w:rsidRPr="00A450C6">
        <w:rPr>
          <w:rFonts w:ascii="TimesNewRomanPSMT" w:hAnsi="TimesNewRomanPSMT"/>
        </w:rPr>
        <w:t xml:space="preserve">, так как высокая рыночная капитализация до сделки с </w:t>
      </w:r>
      <w:r w:rsidR="00702631">
        <w:rPr>
          <w:rFonts w:ascii="TimesNewRomanPSMT" w:hAnsi="TimesNewRomanPSMT"/>
        </w:rPr>
        <w:t>связана с увеличением</w:t>
      </w:r>
      <w:r w:rsidR="00A450C6" w:rsidRPr="00A450C6">
        <w:rPr>
          <w:rFonts w:ascii="TimesNewRomanPSMT" w:hAnsi="TimesNewRomanPSMT"/>
        </w:rPr>
        <w:t xml:space="preserve"> </w:t>
      </w:r>
      <w:r w:rsidR="00696E52" w:rsidRPr="00A450C6">
        <w:rPr>
          <w:rFonts w:ascii="TimesNewRomanPSMT" w:hAnsi="TimesNewRomanPSMT"/>
        </w:rPr>
        <w:t>фундаментальной</w:t>
      </w:r>
      <w:r w:rsidR="00A450C6" w:rsidRPr="00A450C6">
        <w:rPr>
          <w:rFonts w:ascii="TimesNewRomanPSMT" w:hAnsi="TimesNewRomanPSMT"/>
        </w:rPr>
        <w:t xml:space="preserve"> </w:t>
      </w:r>
      <w:r w:rsidR="004E4E90">
        <w:rPr>
          <w:rFonts w:ascii="TimesNewRomanPSMT" w:hAnsi="TimesNewRomanPSMT"/>
        </w:rPr>
        <w:t>ценности</w:t>
      </w:r>
      <w:r w:rsidR="00A450C6" w:rsidRPr="00A450C6">
        <w:rPr>
          <w:rFonts w:ascii="TimesNewRomanPSMT" w:hAnsi="TimesNewRomanPSMT"/>
        </w:rPr>
        <w:t xml:space="preserve"> в результате сделки. Также менеджменту стоит избегать необоснованных крупных сделок с высокими премиями</w:t>
      </w:r>
      <w:r w:rsidR="00377C57">
        <w:rPr>
          <w:rFonts w:ascii="TimesNewRomanPSMT" w:hAnsi="TimesNewRomanPSMT"/>
        </w:rPr>
        <w:t>, и при</w:t>
      </w:r>
      <w:r w:rsidR="00696E52">
        <w:rPr>
          <w:rFonts w:ascii="TimesNewRomanPSMT" w:hAnsi="TimesNewRomanPSMT"/>
        </w:rPr>
        <w:t xml:space="preserve"> уверенности в дальнейшем </w:t>
      </w:r>
      <w:r w:rsidR="00CB767B">
        <w:rPr>
          <w:rFonts w:ascii="TimesNewRomanPSMT" w:hAnsi="TimesNewRomanPSMT"/>
        </w:rPr>
        <w:t xml:space="preserve">активном </w:t>
      </w:r>
      <w:r w:rsidR="00696E52">
        <w:rPr>
          <w:rFonts w:ascii="TimesNewRomanPSMT" w:hAnsi="TimesNewRomanPSMT"/>
        </w:rPr>
        <w:t>росте прибегать к оплате</w:t>
      </w:r>
      <w:r w:rsidR="00CB767B">
        <w:rPr>
          <w:rFonts w:ascii="TimesNewRomanPSMT" w:hAnsi="TimesNewRomanPSMT"/>
        </w:rPr>
        <w:t xml:space="preserve"> денежными средствами</w:t>
      </w:r>
      <w:r w:rsidR="00EC3F60">
        <w:rPr>
          <w:rFonts w:ascii="TimesNewRomanPSMT" w:hAnsi="TimesNewRomanPSMT"/>
        </w:rPr>
        <w:t xml:space="preserve">, </w:t>
      </w:r>
      <w:r w:rsidR="00DE7F34">
        <w:rPr>
          <w:rFonts w:ascii="TimesNewRomanPSMT" w:hAnsi="TimesNewRomanPSMT"/>
        </w:rPr>
        <w:t xml:space="preserve">в то же время </w:t>
      </w:r>
      <w:r w:rsidR="00A66987">
        <w:rPr>
          <w:rFonts w:ascii="TimesNewRomanPSMT" w:hAnsi="TimesNewRomanPSMT"/>
        </w:rPr>
        <w:t xml:space="preserve">оплата акциями при консолидации </w:t>
      </w:r>
      <w:r w:rsidR="00DE7F34">
        <w:rPr>
          <w:rFonts w:ascii="TimesNewRomanPSMT" w:hAnsi="TimesNewRomanPSMT"/>
        </w:rPr>
        <w:t xml:space="preserve">однотипных активов в </w:t>
      </w:r>
      <w:r w:rsidR="00A66987">
        <w:rPr>
          <w:rFonts w:ascii="TimesNewRomanPSMT" w:hAnsi="TimesNewRomanPSMT"/>
        </w:rPr>
        <w:t xml:space="preserve">отрасли </w:t>
      </w:r>
      <w:r w:rsidR="00DE7F34">
        <w:rPr>
          <w:rFonts w:ascii="TimesNewRomanPSMT" w:hAnsi="TimesNewRomanPSMT"/>
        </w:rPr>
        <w:t xml:space="preserve">хорошо показывает себя на российском рынке. </w:t>
      </w:r>
      <w:r w:rsidR="00474718">
        <w:rPr>
          <w:rFonts w:ascii="TimesNewRomanPSMT" w:hAnsi="TimesNewRomanPSMT"/>
        </w:rPr>
        <w:br w:type="page"/>
      </w:r>
    </w:p>
    <w:p w14:paraId="5337F42D" w14:textId="624043C0" w:rsidR="00B206D5" w:rsidRDefault="00B206D5" w:rsidP="0022199E">
      <w:pPr>
        <w:pStyle w:val="1"/>
      </w:pPr>
      <w:bookmarkStart w:id="38" w:name="_Toc512018056"/>
      <w:bookmarkStart w:id="39" w:name="_Toc512031033"/>
      <w:bookmarkStart w:id="40" w:name="_Toc514611311"/>
      <w:r>
        <w:lastRenderedPageBreak/>
        <w:t>Спи</w:t>
      </w:r>
      <w:r w:rsidR="00292EFE">
        <w:t>с</w:t>
      </w:r>
      <w:r>
        <w:t>ок Литературы</w:t>
      </w:r>
      <w:bookmarkEnd w:id="38"/>
      <w:bookmarkEnd w:id="39"/>
      <w:bookmarkEnd w:id="40"/>
      <w:r>
        <w:t xml:space="preserve"> </w:t>
      </w:r>
    </w:p>
    <w:p w14:paraId="2C2B04CC" w14:textId="77777777" w:rsidR="009221C4" w:rsidRPr="009221C4" w:rsidRDefault="009221C4" w:rsidP="00FA0C4D">
      <w:pPr>
        <w:ind w:firstLine="0"/>
      </w:pPr>
    </w:p>
    <w:p w14:paraId="684F65A3" w14:textId="36819C1A" w:rsidR="00104CBB" w:rsidRPr="00104CBB" w:rsidRDefault="00104CBB" w:rsidP="00104CBB">
      <w:pPr>
        <w:numPr>
          <w:ilvl w:val="0"/>
          <w:numId w:val="3"/>
        </w:numPr>
        <w:spacing w:after="120"/>
        <w:ind w:left="0" w:hanging="11"/>
      </w:pPr>
      <w:proofErr w:type="spellStart"/>
      <w:r w:rsidRPr="005F5A70">
        <w:t>Бухвалов</w:t>
      </w:r>
      <w:proofErr w:type="spellEnd"/>
      <w:r w:rsidRPr="005F5A70">
        <w:t>, А. В. (2004). </w:t>
      </w:r>
      <w:r>
        <w:t>Теория</w:t>
      </w:r>
      <w:r w:rsidRPr="005F5A70">
        <w:t xml:space="preserve"> </w:t>
      </w:r>
      <w:r>
        <w:t>фирмы</w:t>
      </w:r>
      <w:r w:rsidRPr="005F5A70">
        <w:t xml:space="preserve"> </w:t>
      </w:r>
      <w:r>
        <w:t>и</w:t>
      </w:r>
      <w:r w:rsidRPr="005F5A70">
        <w:t xml:space="preserve"> </w:t>
      </w:r>
      <w:r>
        <w:t>теория</w:t>
      </w:r>
      <w:r w:rsidRPr="005F5A70">
        <w:t xml:space="preserve"> </w:t>
      </w:r>
      <w:r>
        <w:t>корпоративного</w:t>
      </w:r>
      <w:r w:rsidRPr="005F5A70">
        <w:t xml:space="preserve"> </w:t>
      </w:r>
      <w:r>
        <w:t>управления</w:t>
      </w:r>
      <w:r w:rsidRPr="005F5A70">
        <w:t xml:space="preserve"> (</w:t>
      </w:r>
      <w:r>
        <w:t>предисловие к</w:t>
      </w:r>
      <w:r w:rsidRPr="005F5A70">
        <w:t xml:space="preserve"> </w:t>
      </w:r>
      <w:r>
        <w:t>разделу</w:t>
      </w:r>
      <w:r w:rsidRPr="005F5A70">
        <w:t>). </w:t>
      </w:r>
      <w:r>
        <w:t>Вестник</w:t>
      </w:r>
      <w:r w:rsidRPr="005F5A70">
        <w:t xml:space="preserve"> </w:t>
      </w:r>
      <w:r>
        <w:t>Санкт</w:t>
      </w:r>
      <w:r w:rsidRPr="005F5A70">
        <w:t>-</w:t>
      </w:r>
      <w:r>
        <w:t>Петербургского</w:t>
      </w:r>
      <w:r w:rsidRPr="005F5A70">
        <w:t xml:space="preserve"> </w:t>
      </w:r>
      <w:r>
        <w:t>университета</w:t>
      </w:r>
      <w:r w:rsidRPr="005F5A70">
        <w:t xml:space="preserve">. </w:t>
      </w:r>
      <w:r>
        <w:t>Серия</w:t>
      </w:r>
      <w:r w:rsidRPr="005F5A70">
        <w:t xml:space="preserve"> 8: </w:t>
      </w:r>
      <w:r>
        <w:t>Менеджмент</w:t>
      </w:r>
      <w:r w:rsidRPr="005F5A70">
        <w:t>, (4), 99-117.</w:t>
      </w:r>
    </w:p>
    <w:p w14:paraId="1050F01B" w14:textId="36C0E5B3" w:rsidR="00104CBB" w:rsidRPr="00104CBB" w:rsidRDefault="00132126" w:rsidP="00104CBB">
      <w:pPr>
        <w:pStyle w:val="a3"/>
        <w:numPr>
          <w:ilvl w:val="0"/>
          <w:numId w:val="3"/>
        </w:numPr>
        <w:adjustRightInd w:val="0"/>
        <w:snapToGrid w:val="0"/>
        <w:ind w:left="0" w:hanging="11"/>
        <w:rPr>
          <w:rFonts w:cs="Times New Roman"/>
          <w:color w:val="353535"/>
          <w:szCs w:val="24"/>
        </w:rPr>
      </w:pPr>
      <w:proofErr w:type="spellStart"/>
      <w:r w:rsidRPr="00F54811">
        <w:rPr>
          <w:rFonts w:cs="Times New Roman"/>
          <w:color w:val="000000" w:themeColor="text1"/>
          <w:szCs w:val="24"/>
        </w:rPr>
        <w:t>Бухвалов</w:t>
      </w:r>
      <w:proofErr w:type="spellEnd"/>
      <w:r w:rsidRPr="00F54811">
        <w:rPr>
          <w:rFonts w:cs="Times New Roman"/>
          <w:color w:val="000000" w:themeColor="text1"/>
          <w:szCs w:val="24"/>
        </w:rPr>
        <w:t xml:space="preserve"> А. В., </w:t>
      </w:r>
      <w:proofErr w:type="spellStart"/>
      <w:r w:rsidRPr="00F54811">
        <w:rPr>
          <w:rFonts w:cs="Times New Roman"/>
          <w:color w:val="000000" w:themeColor="text1"/>
          <w:szCs w:val="24"/>
        </w:rPr>
        <w:t>Акулаева</w:t>
      </w:r>
      <w:proofErr w:type="spellEnd"/>
      <w:r w:rsidRPr="00F54811">
        <w:rPr>
          <w:rFonts w:cs="Times New Roman"/>
          <w:color w:val="000000" w:themeColor="text1"/>
          <w:szCs w:val="24"/>
        </w:rPr>
        <w:t xml:space="preserve"> Е.А. (2014). Эмпирическая фундаментальная оценка российских компаний: в поисках стратегической ценности // Российский журнал менеджмента. Т. 12. № 2. С. 3-12.</w:t>
      </w:r>
    </w:p>
    <w:p w14:paraId="6BEF3345" w14:textId="45CDEF43" w:rsidR="00132126" w:rsidRDefault="00132126" w:rsidP="00132126">
      <w:pPr>
        <w:pStyle w:val="a3"/>
        <w:numPr>
          <w:ilvl w:val="0"/>
          <w:numId w:val="3"/>
        </w:numPr>
        <w:adjustRightInd w:val="0"/>
        <w:snapToGrid w:val="0"/>
        <w:ind w:left="0" w:hanging="11"/>
        <w:rPr>
          <w:rFonts w:cs="Times New Roman"/>
          <w:color w:val="000000" w:themeColor="text1"/>
          <w:szCs w:val="24"/>
        </w:rPr>
      </w:pPr>
      <w:r w:rsidRPr="00F54811">
        <w:rPr>
          <w:rFonts w:cs="Times New Roman"/>
          <w:color w:val="000000" w:themeColor="text1"/>
          <w:szCs w:val="24"/>
        </w:rPr>
        <w:t>Волков Д. Л. (2004). Модели оценки фундаментальной стоимости собственного капитала компании: проблема совместимости // Вестник С.-Петербургского университета. Сер. Менеджмент (3). C. 3-36.</w:t>
      </w:r>
    </w:p>
    <w:p w14:paraId="49A8382B" w14:textId="557F9BF7" w:rsidR="00104CBB" w:rsidRPr="00132126" w:rsidRDefault="00104CBB" w:rsidP="00132126">
      <w:pPr>
        <w:pStyle w:val="a3"/>
        <w:numPr>
          <w:ilvl w:val="0"/>
          <w:numId w:val="3"/>
        </w:numPr>
        <w:adjustRightInd w:val="0"/>
        <w:snapToGrid w:val="0"/>
        <w:ind w:left="0" w:hanging="11"/>
        <w:rPr>
          <w:rFonts w:cs="Times New Roman"/>
          <w:color w:val="000000" w:themeColor="text1"/>
          <w:szCs w:val="24"/>
        </w:rPr>
      </w:pPr>
      <w:r w:rsidRPr="0073601C">
        <w:t xml:space="preserve">Волков Д.Л. </w:t>
      </w:r>
      <w:r>
        <w:t>(2006)</w:t>
      </w:r>
      <w:r w:rsidRPr="007041DB">
        <w:t xml:space="preserve">. </w:t>
      </w:r>
      <w:r w:rsidRPr="0073601C">
        <w:t xml:space="preserve">Теория ценностно-ориентированного менеджмента: </w:t>
      </w:r>
      <w:proofErr w:type="spellStart"/>
      <w:r w:rsidRPr="0073601C">
        <w:t>финансовыи</w:t>
      </w:r>
      <w:proofErr w:type="spellEnd"/>
      <w:r w:rsidRPr="0073601C">
        <w:t xml:space="preserve">̆ и </w:t>
      </w:r>
      <w:proofErr w:type="spellStart"/>
      <w:r w:rsidRPr="0073601C">
        <w:t>бухгалтерскии</w:t>
      </w:r>
      <w:proofErr w:type="spellEnd"/>
      <w:r w:rsidRPr="0073601C">
        <w:t xml:space="preserve">̆ аспекты. — СПб.: </w:t>
      </w:r>
      <w:proofErr w:type="spellStart"/>
      <w:r w:rsidRPr="0073601C">
        <w:t>Издат</w:t>
      </w:r>
      <w:proofErr w:type="spellEnd"/>
      <w:r w:rsidRPr="0073601C">
        <w:t xml:space="preserve">. дом С.- </w:t>
      </w:r>
      <w:proofErr w:type="spellStart"/>
      <w:r w:rsidRPr="0073601C">
        <w:t>Петерб</w:t>
      </w:r>
      <w:proofErr w:type="spellEnd"/>
      <w:r w:rsidRPr="0073601C">
        <w:t>. гос. ун-та, 2006.</w:t>
      </w:r>
    </w:p>
    <w:p w14:paraId="40D70F2F" w14:textId="659488C8" w:rsidR="00AD5DF5" w:rsidRPr="00132126" w:rsidRDefault="00AD5DF5" w:rsidP="00132126">
      <w:pPr>
        <w:pStyle w:val="a3"/>
        <w:numPr>
          <w:ilvl w:val="0"/>
          <w:numId w:val="3"/>
        </w:numPr>
        <w:adjustRightInd w:val="0"/>
        <w:snapToGrid w:val="0"/>
        <w:ind w:left="0" w:hanging="11"/>
        <w:rPr>
          <w:rFonts w:cs="Times New Roman"/>
          <w:color w:val="000000" w:themeColor="text1"/>
          <w:szCs w:val="24"/>
        </w:rPr>
      </w:pPr>
      <w:r w:rsidRPr="00F54811">
        <w:rPr>
          <w:rFonts w:cs="Times New Roman"/>
          <w:color w:val="000000" w:themeColor="text1"/>
          <w:szCs w:val="24"/>
        </w:rPr>
        <w:t>Гражданский кодекс Российской Федерации (часть первая), (ред. от 29.12.2017) от 30.11.1994 N 51-</w:t>
      </w:r>
      <w:proofErr w:type="gramStart"/>
      <w:r w:rsidRPr="00F54811">
        <w:rPr>
          <w:rFonts w:cs="Times New Roman"/>
          <w:color w:val="000000" w:themeColor="text1"/>
          <w:szCs w:val="24"/>
        </w:rPr>
        <w:t>ФЗ ,</w:t>
      </w:r>
      <w:proofErr w:type="gramEnd"/>
      <w:r w:rsidRPr="00F54811">
        <w:rPr>
          <w:rFonts w:cs="Times New Roman"/>
          <w:color w:val="000000" w:themeColor="text1"/>
          <w:szCs w:val="24"/>
        </w:rPr>
        <w:t xml:space="preserve"> ст.57, п.1</w:t>
      </w:r>
    </w:p>
    <w:p w14:paraId="54D0ACBC" w14:textId="20FF4006" w:rsidR="00884A8A" w:rsidRPr="00FA0C4D" w:rsidRDefault="00884A8A" w:rsidP="00B76E60">
      <w:pPr>
        <w:pStyle w:val="a3"/>
        <w:numPr>
          <w:ilvl w:val="0"/>
          <w:numId w:val="3"/>
        </w:numPr>
        <w:adjustRightInd w:val="0"/>
        <w:snapToGrid w:val="0"/>
        <w:ind w:left="0" w:firstLine="0"/>
        <w:rPr>
          <w:rFonts w:cs="Times New Roman"/>
          <w:color w:val="000000" w:themeColor="text1"/>
          <w:szCs w:val="24"/>
        </w:rPr>
      </w:pPr>
      <w:r w:rsidRPr="00FA0C4D">
        <w:rPr>
          <w:rFonts w:cs="Times New Roman"/>
          <w:color w:val="000000" w:themeColor="text1"/>
          <w:szCs w:val="24"/>
        </w:rPr>
        <w:t xml:space="preserve">КПМГ: обзор российского рынка слияний и поглощений в 2015 [Электронный ресурс]. – Режим доступа: </w:t>
      </w:r>
      <w:hyperlink r:id="rId11" w:history="1">
        <w:r w:rsidRPr="00FA0C4D">
          <w:rPr>
            <w:rStyle w:val="s1"/>
            <w:rFonts w:cs="Times New Roman"/>
            <w:color w:val="000000" w:themeColor="text1"/>
            <w:szCs w:val="24"/>
          </w:rPr>
          <w:t>https://home.kpmg.com/ru/ru/home/media/press-releases/2016/02/ma-2015-survey.html</w:t>
        </w:r>
      </w:hyperlink>
      <w:r w:rsidR="003D7EEE" w:rsidRPr="00FA0C4D">
        <w:rPr>
          <w:rFonts w:cs="Times New Roman"/>
          <w:color w:val="000000" w:themeColor="text1"/>
          <w:szCs w:val="24"/>
        </w:rPr>
        <w:t xml:space="preserve"> (15</w:t>
      </w:r>
      <w:r w:rsidR="00783A38" w:rsidRPr="00FA0C4D">
        <w:rPr>
          <w:rFonts w:cs="Times New Roman"/>
          <w:color w:val="000000" w:themeColor="text1"/>
          <w:szCs w:val="24"/>
        </w:rPr>
        <w:t>.04.2018</w:t>
      </w:r>
      <w:r w:rsidRPr="00FA0C4D">
        <w:rPr>
          <w:rFonts w:cs="Times New Roman"/>
          <w:color w:val="000000" w:themeColor="text1"/>
          <w:szCs w:val="24"/>
        </w:rPr>
        <w:t>)</w:t>
      </w:r>
    </w:p>
    <w:p w14:paraId="39B7275B" w14:textId="2BA0C422" w:rsidR="002A1D91" w:rsidRDefault="002A1D91" w:rsidP="00B76E60">
      <w:pPr>
        <w:pStyle w:val="a3"/>
        <w:numPr>
          <w:ilvl w:val="0"/>
          <w:numId w:val="3"/>
        </w:numPr>
        <w:adjustRightInd w:val="0"/>
        <w:snapToGrid w:val="0"/>
        <w:ind w:left="0" w:firstLine="0"/>
        <w:rPr>
          <w:rFonts w:cs="Times New Roman"/>
          <w:color w:val="000000" w:themeColor="text1"/>
          <w:szCs w:val="24"/>
        </w:rPr>
      </w:pPr>
      <w:r w:rsidRPr="00FA0C4D">
        <w:rPr>
          <w:rFonts w:cs="Times New Roman"/>
          <w:color w:val="000000" w:themeColor="text1"/>
          <w:szCs w:val="24"/>
        </w:rPr>
        <w:t xml:space="preserve">КПМГ: обзор российского рынка слияний и поглощений в 2017 [Электронный ресурс]. – Режим доступа: </w:t>
      </w:r>
      <w:r w:rsidRPr="00FA0C4D">
        <w:rPr>
          <w:color w:val="000000" w:themeColor="text1"/>
        </w:rPr>
        <w:t>https://home.kpmg.com/ru/ru/home/media/press-releases/2018/03/ma-survey-2017.html (</w:t>
      </w:r>
      <w:r w:rsidRPr="00FA0C4D">
        <w:rPr>
          <w:rFonts w:cs="Times New Roman"/>
          <w:color w:val="000000" w:themeColor="text1"/>
          <w:szCs w:val="24"/>
        </w:rPr>
        <w:t>15.04.2018)</w:t>
      </w:r>
    </w:p>
    <w:p w14:paraId="67EF828C" w14:textId="626681BA" w:rsidR="004A5F1C" w:rsidRPr="004A5F1C" w:rsidRDefault="004A5F1C" w:rsidP="004A5F1C">
      <w:pPr>
        <w:numPr>
          <w:ilvl w:val="0"/>
          <w:numId w:val="3"/>
        </w:numPr>
        <w:spacing w:after="120"/>
        <w:ind w:left="0" w:hanging="11"/>
      </w:pPr>
      <w:r>
        <w:t xml:space="preserve">Лысенко </w:t>
      </w:r>
      <w:r w:rsidRPr="004A5F1C">
        <w:t>А.</w:t>
      </w:r>
      <w:r w:rsidRPr="00314773">
        <w:rPr>
          <w:lang w:val="en-US"/>
        </w:rPr>
        <w:t> </w:t>
      </w:r>
      <w:r w:rsidRPr="004A5F1C">
        <w:t>Е.</w:t>
      </w:r>
      <w:r w:rsidRPr="00314773">
        <w:rPr>
          <w:lang w:val="en-US"/>
        </w:rPr>
        <w:t> </w:t>
      </w:r>
      <w:r w:rsidRPr="004A5F1C">
        <w:t>Можно</w:t>
      </w:r>
      <w:r w:rsidRPr="00314773">
        <w:rPr>
          <w:lang w:val="en-US"/>
        </w:rPr>
        <w:t> </w:t>
      </w:r>
      <w:r w:rsidRPr="004A5F1C">
        <w:t>ли</w:t>
      </w:r>
      <w:r w:rsidRPr="00314773">
        <w:rPr>
          <w:lang w:val="en-US"/>
        </w:rPr>
        <w:t> </w:t>
      </w:r>
      <w:r w:rsidRPr="004A5F1C">
        <w:t xml:space="preserve">использовать данные фондового рынка США при определении коэффициента </w:t>
      </w:r>
      <w:r w:rsidRPr="00314773">
        <w:rPr>
          <w:lang w:val="en-US"/>
        </w:rPr>
        <w:t>β </w:t>
      </w:r>
      <w:r w:rsidRPr="004A5F1C">
        <w:t>для</w:t>
      </w:r>
      <w:r w:rsidRPr="00314773">
        <w:rPr>
          <w:lang w:val="en-US"/>
        </w:rPr>
        <w:t> </w:t>
      </w:r>
      <w:r w:rsidRPr="004A5F1C">
        <w:t>российских компаний строительной отрасли?</w:t>
      </w:r>
    </w:p>
    <w:p w14:paraId="647F80EF" w14:textId="77777777" w:rsidR="00884A8A" w:rsidRPr="00FA0C4D" w:rsidRDefault="00884A8A" w:rsidP="00B76E60">
      <w:pPr>
        <w:pStyle w:val="a3"/>
        <w:numPr>
          <w:ilvl w:val="0"/>
          <w:numId w:val="3"/>
        </w:numPr>
        <w:adjustRightInd w:val="0"/>
        <w:snapToGrid w:val="0"/>
        <w:ind w:left="0" w:firstLine="0"/>
        <w:rPr>
          <w:rFonts w:cs="Times New Roman"/>
          <w:color w:val="000000" w:themeColor="text1"/>
          <w:szCs w:val="24"/>
        </w:rPr>
      </w:pPr>
      <w:proofErr w:type="spellStart"/>
      <w:r w:rsidRPr="00FA0C4D">
        <w:rPr>
          <w:rFonts w:cs="Times New Roman"/>
          <w:color w:val="000000" w:themeColor="text1"/>
          <w:szCs w:val="24"/>
        </w:rPr>
        <w:t>Радыгин</w:t>
      </w:r>
      <w:proofErr w:type="spellEnd"/>
      <w:r w:rsidRPr="00FA0C4D">
        <w:rPr>
          <w:rFonts w:cs="Times New Roman"/>
          <w:color w:val="000000" w:themeColor="text1"/>
          <w:szCs w:val="24"/>
        </w:rPr>
        <w:t xml:space="preserve">, А. (2010). Российская экономика в 2009 году. Тенденции и перспективы. </w:t>
      </w:r>
      <w:r w:rsidRPr="00FA0C4D">
        <w:rPr>
          <w:rFonts w:cs="Times New Roman"/>
          <w:i/>
          <w:iCs/>
          <w:color w:val="000000" w:themeColor="text1"/>
          <w:szCs w:val="24"/>
        </w:rPr>
        <w:t>М.: Институт Гайдара</w:t>
      </w:r>
      <w:r w:rsidRPr="00FA0C4D">
        <w:rPr>
          <w:rFonts w:cs="Times New Roman"/>
          <w:color w:val="000000" w:themeColor="text1"/>
          <w:szCs w:val="24"/>
        </w:rPr>
        <w:t>.</w:t>
      </w:r>
    </w:p>
    <w:p w14:paraId="38154E5C" w14:textId="7F1001EA" w:rsidR="00AA5E32" w:rsidRDefault="00AA5E32" w:rsidP="00B76E60">
      <w:pPr>
        <w:pStyle w:val="a3"/>
        <w:numPr>
          <w:ilvl w:val="0"/>
          <w:numId w:val="3"/>
        </w:numPr>
        <w:adjustRightInd w:val="0"/>
        <w:snapToGrid w:val="0"/>
        <w:ind w:left="0" w:firstLine="0"/>
        <w:rPr>
          <w:rFonts w:cs="Times New Roman"/>
          <w:color w:val="000000" w:themeColor="text1"/>
          <w:szCs w:val="24"/>
        </w:rPr>
      </w:pPr>
      <w:proofErr w:type="spellStart"/>
      <w:r w:rsidRPr="00AD5DF5">
        <w:rPr>
          <w:rFonts w:cs="Times New Roman"/>
          <w:color w:val="000000" w:themeColor="text1"/>
          <w:szCs w:val="24"/>
        </w:rPr>
        <w:t>Ратникова</w:t>
      </w:r>
      <w:proofErr w:type="spellEnd"/>
      <w:r w:rsidRPr="00AD5DF5">
        <w:rPr>
          <w:rFonts w:cs="Times New Roman"/>
          <w:color w:val="000000" w:themeColor="text1"/>
          <w:szCs w:val="24"/>
        </w:rPr>
        <w:t>, Т. (2004). Анализ данных в пакете «</w:t>
      </w:r>
      <w:proofErr w:type="spellStart"/>
      <w:r w:rsidRPr="00AD5DF5">
        <w:rPr>
          <w:rFonts w:cs="Times New Roman"/>
          <w:color w:val="000000" w:themeColor="text1"/>
          <w:szCs w:val="24"/>
        </w:rPr>
        <w:t>Stata</w:t>
      </w:r>
      <w:proofErr w:type="spellEnd"/>
      <w:r w:rsidRPr="00AD5DF5">
        <w:rPr>
          <w:rFonts w:cs="Times New Roman"/>
          <w:color w:val="000000" w:themeColor="text1"/>
          <w:szCs w:val="24"/>
        </w:rPr>
        <w:t xml:space="preserve">» [Электронный ресурс] </w:t>
      </w:r>
      <w:r w:rsidR="002D65EE" w:rsidRPr="00AD5DF5">
        <w:rPr>
          <w:rFonts w:cs="Times New Roman"/>
          <w:color w:val="000000" w:themeColor="text1"/>
          <w:szCs w:val="24"/>
        </w:rPr>
        <w:t>– Режим</w:t>
      </w:r>
      <w:r w:rsidR="00F40472" w:rsidRPr="00AD5DF5">
        <w:rPr>
          <w:rFonts w:cs="Times New Roman"/>
          <w:color w:val="000000" w:themeColor="text1"/>
          <w:szCs w:val="24"/>
        </w:rPr>
        <w:t xml:space="preserve"> </w:t>
      </w:r>
      <w:r w:rsidRPr="00AD5DF5">
        <w:rPr>
          <w:rFonts w:cs="Times New Roman"/>
          <w:color w:val="000000" w:themeColor="text1"/>
          <w:szCs w:val="24"/>
        </w:rPr>
        <w:t>доступа:</w:t>
      </w:r>
      <w:r w:rsidR="00A66AE8">
        <w:rPr>
          <w:rFonts w:cs="Times New Roman"/>
          <w:color w:val="000000" w:themeColor="text1"/>
          <w:szCs w:val="24"/>
        </w:rPr>
        <w:t xml:space="preserve"> </w:t>
      </w:r>
      <w:r w:rsidRPr="00A66AE8">
        <w:rPr>
          <w:rFonts w:cs="Times New Roman"/>
          <w:szCs w:val="24"/>
        </w:rPr>
        <w:t>https://pokrovka11.files.wordpress.com/2011/09/d0bcd0b0d182d0b5d180d0b8d0b0d0bbd18b-d0ba-d0bad0bed0bcd0bf-d0bfd180d0b0d0bad182d0b8d0bad183d0bcd183-rukovodstvo.pdf</w:t>
      </w:r>
      <w:r w:rsidRPr="00AD5DF5">
        <w:rPr>
          <w:rFonts w:cs="Times New Roman"/>
          <w:color w:val="000000" w:themeColor="text1"/>
          <w:szCs w:val="24"/>
        </w:rPr>
        <w:t xml:space="preserve"> (</w:t>
      </w:r>
      <w:r w:rsidR="003D7EEE" w:rsidRPr="00AD5DF5">
        <w:rPr>
          <w:rFonts w:cs="Times New Roman"/>
          <w:color w:val="000000" w:themeColor="text1"/>
          <w:szCs w:val="24"/>
        </w:rPr>
        <w:t>15.04.2018</w:t>
      </w:r>
      <w:r w:rsidRPr="00AD5DF5">
        <w:rPr>
          <w:rFonts w:cs="Times New Roman"/>
          <w:color w:val="000000" w:themeColor="text1"/>
          <w:szCs w:val="24"/>
        </w:rPr>
        <w:t>)</w:t>
      </w:r>
    </w:p>
    <w:p w14:paraId="3CB4B8BC" w14:textId="58D15D00" w:rsidR="00AD5DF5" w:rsidRPr="00AD5DF5" w:rsidRDefault="00AD5DF5" w:rsidP="00AD5DF5">
      <w:pPr>
        <w:pStyle w:val="a3"/>
        <w:numPr>
          <w:ilvl w:val="0"/>
          <w:numId w:val="3"/>
        </w:numPr>
        <w:adjustRightInd w:val="0"/>
        <w:snapToGrid w:val="0"/>
        <w:ind w:left="0" w:hanging="11"/>
        <w:rPr>
          <w:rFonts w:cs="Times New Roman"/>
          <w:color w:val="000000" w:themeColor="text1"/>
          <w:szCs w:val="24"/>
        </w:rPr>
      </w:pPr>
      <w:r w:rsidRPr="00F54811">
        <w:rPr>
          <w:rFonts w:cs="Times New Roman"/>
          <w:color w:val="000000" w:themeColor="text1"/>
          <w:szCs w:val="24"/>
        </w:rPr>
        <w:t>Санчес, А. А. (2012). Слияния и поглощения по российскому и зарубежному праву: сравнительный анализ. Актуальные проблемы российского права, (4).</w:t>
      </w:r>
    </w:p>
    <w:p w14:paraId="323C18FC" w14:textId="1E84BCD3" w:rsidR="001C65E4" w:rsidRPr="001C65E4" w:rsidRDefault="00C833F6" w:rsidP="00B76E60">
      <w:pPr>
        <w:pStyle w:val="a3"/>
        <w:numPr>
          <w:ilvl w:val="0"/>
          <w:numId w:val="3"/>
        </w:numPr>
        <w:adjustRightInd w:val="0"/>
        <w:snapToGrid w:val="0"/>
        <w:ind w:left="0" w:firstLine="0"/>
        <w:rPr>
          <w:rFonts w:cs="Times New Roman"/>
          <w:color w:val="000000" w:themeColor="text1"/>
          <w:szCs w:val="24"/>
        </w:rPr>
      </w:pPr>
      <w:r w:rsidRPr="00FA0C4D">
        <w:rPr>
          <w:rFonts w:cs="Times New Roman"/>
          <w:color w:val="000000" w:themeColor="text1"/>
          <w:szCs w:val="24"/>
        </w:rPr>
        <w:lastRenderedPageBreak/>
        <w:t xml:space="preserve">Рогова, Е., &amp; Лузина, Д. (2015). Оценка влияния сделок слияний и поглощений на фундаментальную стоимость компаний на развивающихся рынках капитала (на примере стран BRICS). </w:t>
      </w:r>
      <w:r w:rsidRPr="00FA0C4D">
        <w:rPr>
          <w:rFonts w:cs="Times New Roman"/>
          <w:i/>
          <w:iCs/>
          <w:color w:val="000000" w:themeColor="text1"/>
          <w:szCs w:val="24"/>
        </w:rPr>
        <w:t>Корпоративные Финансы</w:t>
      </w:r>
      <w:r w:rsidRPr="00FA0C4D">
        <w:rPr>
          <w:rFonts w:cs="Times New Roman"/>
          <w:color w:val="000000" w:themeColor="text1"/>
          <w:szCs w:val="24"/>
        </w:rPr>
        <w:t xml:space="preserve">, </w:t>
      </w:r>
      <w:r w:rsidRPr="00FA0C4D">
        <w:rPr>
          <w:rFonts w:cs="Times New Roman"/>
          <w:i/>
          <w:iCs/>
          <w:color w:val="000000" w:themeColor="text1"/>
          <w:szCs w:val="24"/>
        </w:rPr>
        <w:t>9</w:t>
      </w:r>
      <w:r w:rsidRPr="00FA0C4D">
        <w:rPr>
          <w:rFonts w:cs="Times New Roman"/>
          <w:color w:val="000000" w:themeColor="text1"/>
          <w:szCs w:val="24"/>
        </w:rPr>
        <w:t>(3), 27-50.</w:t>
      </w:r>
    </w:p>
    <w:p w14:paraId="6AB8C13F" w14:textId="590D628C" w:rsidR="0022199E" w:rsidRPr="00FA0C4D" w:rsidRDefault="0022199E" w:rsidP="00B76E60">
      <w:pPr>
        <w:pStyle w:val="a3"/>
        <w:numPr>
          <w:ilvl w:val="0"/>
          <w:numId w:val="3"/>
        </w:numPr>
        <w:adjustRightInd w:val="0"/>
        <w:snapToGrid w:val="0"/>
        <w:ind w:left="0" w:firstLine="0"/>
        <w:rPr>
          <w:rFonts w:cs="Times New Roman"/>
          <w:color w:val="000000" w:themeColor="text1"/>
          <w:szCs w:val="24"/>
          <w:lang w:val="en-US"/>
        </w:rPr>
      </w:pPr>
      <w:r w:rsidRPr="00FA0C4D">
        <w:rPr>
          <w:rFonts w:cs="Times New Roman"/>
          <w:color w:val="000000" w:themeColor="text1"/>
          <w:szCs w:val="24"/>
          <w:lang w:val="en-US"/>
        </w:rPr>
        <w:t>Asquith, P. (1983) “Merger Bids, Uncertainty and Stockholder Returns,” Journal of Financial Economics 11, nos. 1–4:51–83</w:t>
      </w:r>
    </w:p>
    <w:p w14:paraId="12ADC1A7" w14:textId="08FB8A09" w:rsidR="007828E7" w:rsidRPr="00FA0C4D" w:rsidRDefault="007828E7" w:rsidP="00B76E60">
      <w:pPr>
        <w:pStyle w:val="a3"/>
        <w:numPr>
          <w:ilvl w:val="0"/>
          <w:numId w:val="3"/>
        </w:numPr>
        <w:adjustRightInd w:val="0"/>
        <w:snapToGrid w:val="0"/>
        <w:ind w:left="0" w:firstLine="0"/>
        <w:rPr>
          <w:rFonts w:cs="Times New Roman"/>
          <w:color w:val="000000" w:themeColor="text1"/>
          <w:szCs w:val="24"/>
          <w:lang w:val="en-US"/>
        </w:rPr>
      </w:pPr>
      <w:proofErr w:type="spellStart"/>
      <w:r w:rsidRPr="00FA0C4D">
        <w:rPr>
          <w:rFonts w:cs="Times New Roman"/>
          <w:color w:val="000000" w:themeColor="text1"/>
          <w:szCs w:val="24"/>
          <w:lang w:val="en-US"/>
        </w:rPr>
        <w:t>Avnimelech</w:t>
      </w:r>
      <w:proofErr w:type="spellEnd"/>
      <w:r w:rsidRPr="00FA0C4D">
        <w:rPr>
          <w:rFonts w:cs="Times New Roman"/>
          <w:color w:val="000000" w:themeColor="text1"/>
          <w:szCs w:val="24"/>
          <w:lang w:val="en-US"/>
        </w:rPr>
        <w:t xml:space="preserve">, G. and M. </w:t>
      </w:r>
      <w:proofErr w:type="spellStart"/>
      <w:r w:rsidRPr="00FA0C4D">
        <w:rPr>
          <w:rFonts w:cs="Times New Roman"/>
          <w:color w:val="000000" w:themeColor="text1"/>
          <w:szCs w:val="24"/>
          <w:lang w:val="en-US"/>
        </w:rPr>
        <w:t>Teubal</w:t>
      </w:r>
      <w:proofErr w:type="spellEnd"/>
      <w:r w:rsidRPr="00FA0C4D">
        <w:rPr>
          <w:rFonts w:cs="Times New Roman"/>
          <w:color w:val="000000" w:themeColor="text1"/>
          <w:szCs w:val="24"/>
          <w:lang w:val="en-US"/>
        </w:rPr>
        <w:t xml:space="preserve"> (2005), “Evolutionary Innovation and High-Tech Policy: What can we Learn from Israel’s Targeting of Venture Capital?”, Technology and The Economy Program Working Paper Series STE-WP-25-2005, Samuel </w:t>
      </w:r>
      <w:proofErr w:type="spellStart"/>
      <w:r w:rsidRPr="00FA0C4D">
        <w:rPr>
          <w:rFonts w:cs="Times New Roman"/>
          <w:color w:val="000000" w:themeColor="text1"/>
          <w:szCs w:val="24"/>
          <w:lang w:val="en-US"/>
        </w:rPr>
        <w:t>Neaman</w:t>
      </w:r>
      <w:proofErr w:type="spellEnd"/>
      <w:r w:rsidRPr="00FA0C4D">
        <w:rPr>
          <w:rFonts w:cs="Times New Roman"/>
          <w:color w:val="000000" w:themeColor="text1"/>
          <w:szCs w:val="24"/>
          <w:lang w:val="en-US"/>
        </w:rPr>
        <w:t xml:space="preserve"> Institute, Science, March 2005. </w:t>
      </w:r>
    </w:p>
    <w:p w14:paraId="14087D08" w14:textId="621E11B8" w:rsidR="006B422C" w:rsidRPr="006B422C" w:rsidRDefault="006B422C" w:rsidP="006B422C">
      <w:pPr>
        <w:numPr>
          <w:ilvl w:val="0"/>
          <w:numId w:val="3"/>
        </w:numPr>
        <w:spacing w:after="120"/>
        <w:ind w:left="0" w:hanging="11"/>
      </w:pPr>
      <w:r w:rsidRPr="00C32764">
        <w:rPr>
          <w:lang w:val="en-US"/>
        </w:rPr>
        <w:t>Bertrand, O., &amp; Capron, L. (2015). Productivity enhancement at home via cross</w:t>
      </w:r>
      <w:r w:rsidRPr="00C32764">
        <w:rPr>
          <w:rFonts w:ascii="Cambria Math" w:hAnsi="Cambria Math" w:cs="Cambria Math"/>
          <w:lang w:val="en-US"/>
        </w:rPr>
        <w:t>‐</w:t>
      </w:r>
      <w:r w:rsidRPr="00C32764">
        <w:rPr>
          <w:lang w:val="en-US"/>
        </w:rPr>
        <w:t xml:space="preserve">border acquisitions: The roles of learning and contemporaneous domestic investments. </w:t>
      </w:r>
      <w:proofErr w:type="spellStart"/>
      <w:r w:rsidRPr="005F5A70">
        <w:t>Strategic</w:t>
      </w:r>
      <w:proofErr w:type="spellEnd"/>
      <w:r w:rsidRPr="005F5A70">
        <w:t xml:space="preserve"> </w:t>
      </w:r>
      <w:proofErr w:type="spellStart"/>
      <w:r w:rsidRPr="005F5A70">
        <w:t>Management</w:t>
      </w:r>
      <w:proofErr w:type="spellEnd"/>
      <w:r w:rsidRPr="005F5A70">
        <w:t xml:space="preserve"> </w:t>
      </w:r>
      <w:proofErr w:type="spellStart"/>
      <w:r w:rsidRPr="005F5A70">
        <w:t>Journal</w:t>
      </w:r>
      <w:proofErr w:type="spellEnd"/>
      <w:r w:rsidRPr="005F5A70">
        <w:t>, 36(5), 640-658.</w:t>
      </w:r>
    </w:p>
    <w:p w14:paraId="2CDB9412" w14:textId="4C679F0A" w:rsidR="00B65D6E" w:rsidRDefault="00B65D6E" w:rsidP="00B76E60">
      <w:pPr>
        <w:pStyle w:val="a3"/>
        <w:numPr>
          <w:ilvl w:val="0"/>
          <w:numId w:val="3"/>
        </w:numPr>
        <w:adjustRightInd w:val="0"/>
        <w:snapToGrid w:val="0"/>
        <w:ind w:left="0" w:firstLine="0"/>
        <w:rPr>
          <w:rFonts w:cs="Times New Roman"/>
          <w:color w:val="000000" w:themeColor="text1"/>
          <w:szCs w:val="24"/>
          <w:lang w:val="en-US"/>
        </w:rPr>
      </w:pPr>
      <w:r w:rsidRPr="00FA0C4D">
        <w:rPr>
          <w:rFonts w:cs="Times New Roman"/>
          <w:color w:val="000000" w:themeColor="text1"/>
          <w:szCs w:val="24"/>
          <w:lang w:val="en-US"/>
        </w:rPr>
        <w:t>Billet, M. and Mauer, D. “Cross Subsidies, External Financial Constraints, and the Contribution of the Internal Capital Market to Firm Value,” Review of Financi</w:t>
      </w:r>
      <w:r w:rsidR="00132126">
        <w:rPr>
          <w:rFonts w:cs="Times New Roman"/>
          <w:color w:val="000000" w:themeColor="text1"/>
          <w:szCs w:val="24"/>
          <w:lang w:val="en-US"/>
        </w:rPr>
        <w:t>al Studies, 16, 2003, 1167–1201.</w:t>
      </w:r>
    </w:p>
    <w:p w14:paraId="23200449" w14:textId="2E0D399A" w:rsidR="00132126" w:rsidRPr="00132126" w:rsidRDefault="00132126" w:rsidP="00132126">
      <w:pPr>
        <w:pStyle w:val="a3"/>
        <w:numPr>
          <w:ilvl w:val="0"/>
          <w:numId w:val="3"/>
        </w:numPr>
        <w:adjustRightInd w:val="0"/>
        <w:snapToGrid w:val="0"/>
        <w:ind w:left="0" w:hanging="11"/>
        <w:rPr>
          <w:rFonts w:cs="Times New Roman"/>
          <w:color w:val="000000" w:themeColor="text1"/>
          <w:szCs w:val="24"/>
          <w:lang w:val="en-US"/>
        </w:rPr>
      </w:pPr>
      <w:r w:rsidRPr="00F54811">
        <w:rPr>
          <w:rFonts w:cs="Times New Roman"/>
          <w:color w:val="353535"/>
          <w:szCs w:val="24"/>
          <w:lang w:val="en-US"/>
        </w:rPr>
        <w:t>Brealey, R. A., Myers, S. C., &amp; Allen, F. (2006). Principles of corporate finance. New York, NY: McGraw-Hill/Irwin.</w:t>
      </w:r>
    </w:p>
    <w:p w14:paraId="3AE91EE8" w14:textId="77777777" w:rsidR="00884A8A" w:rsidRDefault="00884A8A" w:rsidP="00B76E60">
      <w:pPr>
        <w:pStyle w:val="a3"/>
        <w:numPr>
          <w:ilvl w:val="0"/>
          <w:numId w:val="3"/>
        </w:numPr>
        <w:adjustRightInd w:val="0"/>
        <w:snapToGrid w:val="0"/>
        <w:ind w:left="0" w:firstLine="0"/>
        <w:rPr>
          <w:rFonts w:cs="Times New Roman"/>
          <w:color w:val="000000" w:themeColor="text1"/>
          <w:szCs w:val="24"/>
          <w:lang w:val="en-US"/>
        </w:rPr>
      </w:pPr>
      <w:r w:rsidRPr="00FA0C4D">
        <w:rPr>
          <w:rFonts w:cs="Times New Roman"/>
          <w:color w:val="000000" w:themeColor="text1"/>
          <w:szCs w:val="24"/>
          <w:lang w:val="en-US"/>
        </w:rPr>
        <w:t xml:space="preserve">Bruner, R. F. (2004). </w:t>
      </w:r>
      <w:r w:rsidRPr="00FA0C4D">
        <w:rPr>
          <w:rFonts w:cs="Times New Roman"/>
          <w:i/>
          <w:iCs/>
          <w:color w:val="000000" w:themeColor="text1"/>
          <w:szCs w:val="24"/>
          <w:lang w:val="en-US"/>
        </w:rPr>
        <w:t>Applied mergers and acquisitions</w:t>
      </w:r>
      <w:r w:rsidRPr="00FA0C4D">
        <w:rPr>
          <w:rFonts w:cs="Times New Roman"/>
          <w:color w:val="000000" w:themeColor="text1"/>
          <w:szCs w:val="24"/>
          <w:lang w:val="en-US"/>
        </w:rPr>
        <w:t xml:space="preserve"> (Vol. 173). John Wiley &amp; Sons.</w:t>
      </w:r>
    </w:p>
    <w:p w14:paraId="422370A3" w14:textId="35AF4D4A" w:rsidR="00AD5DF5" w:rsidRPr="00AD5DF5" w:rsidRDefault="00AD5DF5" w:rsidP="00AD5DF5">
      <w:pPr>
        <w:pStyle w:val="a3"/>
        <w:numPr>
          <w:ilvl w:val="0"/>
          <w:numId w:val="3"/>
        </w:numPr>
        <w:adjustRightInd w:val="0"/>
        <w:snapToGrid w:val="0"/>
        <w:ind w:left="0" w:firstLine="0"/>
        <w:rPr>
          <w:rFonts w:cs="Times New Roman"/>
          <w:color w:val="000000" w:themeColor="text1"/>
          <w:szCs w:val="24"/>
          <w:lang w:val="en-US"/>
        </w:rPr>
      </w:pPr>
      <w:proofErr w:type="spellStart"/>
      <w:r w:rsidRPr="00FA0C4D">
        <w:rPr>
          <w:rFonts w:cs="Times New Roman"/>
          <w:color w:val="000000" w:themeColor="text1"/>
          <w:szCs w:val="24"/>
          <w:lang w:val="en-US"/>
        </w:rPr>
        <w:t>Campello</w:t>
      </w:r>
      <w:proofErr w:type="spellEnd"/>
      <w:r w:rsidRPr="00FA0C4D">
        <w:rPr>
          <w:rFonts w:cs="Times New Roman"/>
          <w:color w:val="000000" w:themeColor="text1"/>
          <w:szCs w:val="24"/>
          <w:lang w:val="en-US"/>
        </w:rPr>
        <w:t>, M. “Internal Capital Markets in Financial Conglomerates: Evidence from Small Ba</w:t>
      </w:r>
      <w:r>
        <w:rPr>
          <w:rFonts w:cs="Times New Roman"/>
          <w:color w:val="000000" w:themeColor="text1"/>
          <w:szCs w:val="24"/>
          <w:lang w:val="en-US"/>
        </w:rPr>
        <w:t>nk Responses to Monetary Policy</w:t>
      </w:r>
      <w:r w:rsidRPr="00FA0C4D">
        <w:rPr>
          <w:rFonts w:cs="Times New Roman"/>
          <w:color w:val="000000" w:themeColor="text1"/>
          <w:szCs w:val="24"/>
          <w:lang w:val="en-US"/>
        </w:rPr>
        <w:t>”</w:t>
      </w:r>
    </w:p>
    <w:p w14:paraId="63E20B98" w14:textId="77777777" w:rsidR="00884A8A" w:rsidRPr="00FA0C4D" w:rsidRDefault="00884A8A" w:rsidP="00B76E60">
      <w:pPr>
        <w:pStyle w:val="a3"/>
        <w:numPr>
          <w:ilvl w:val="0"/>
          <w:numId w:val="3"/>
        </w:numPr>
        <w:adjustRightInd w:val="0"/>
        <w:snapToGrid w:val="0"/>
        <w:ind w:left="0" w:firstLine="0"/>
        <w:rPr>
          <w:rFonts w:cs="Times New Roman"/>
          <w:color w:val="000000" w:themeColor="text1"/>
          <w:szCs w:val="24"/>
          <w:lang w:val="en-US"/>
        </w:rPr>
      </w:pPr>
      <w:r w:rsidRPr="00FA0C4D">
        <w:rPr>
          <w:rFonts w:cs="Times New Roman"/>
          <w:color w:val="000000" w:themeColor="text1"/>
          <w:szCs w:val="24"/>
          <w:lang w:val="en-US"/>
        </w:rPr>
        <w:t xml:space="preserve">Capron, L. (1999). The long-term performance of horizontal acquisitions. </w:t>
      </w:r>
      <w:r w:rsidRPr="00FA0C4D">
        <w:rPr>
          <w:rFonts w:cs="Times New Roman"/>
          <w:i/>
          <w:iCs/>
          <w:color w:val="000000" w:themeColor="text1"/>
          <w:szCs w:val="24"/>
          <w:lang w:val="en-US"/>
        </w:rPr>
        <w:t>Strategic management journal</w:t>
      </w:r>
      <w:r w:rsidRPr="00FA0C4D">
        <w:rPr>
          <w:rFonts w:cs="Times New Roman"/>
          <w:color w:val="000000" w:themeColor="text1"/>
          <w:szCs w:val="24"/>
          <w:lang w:val="en-US"/>
        </w:rPr>
        <w:t>, 987-1018.</w:t>
      </w:r>
    </w:p>
    <w:p w14:paraId="71E3A706" w14:textId="77777777" w:rsidR="00884A8A" w:rsidRPr="00FA0C4D" w:rsidRDefault="00884A8A" w:rsidP="00B76E60">
      <w:pPr>
        <w:pStyle w:val="a3"/>
        <w:numPr>
          <w:ilvl w:val="0"/>
          <w:numId w:val="3"/>
        </w:numPr>
        <w:adjustRightInd w:val="0"/>
        <w:snapToGrid w:val="0"/>
        <w:ind w:left="0" w:firstLine="0"/>
        <w:rPr>
          <w:rFonts w:cs="Times New Roman"/>
          <w:color w:val="000000" w:themeColor="text1"/>
          <w:szCs w:val="24"/>
          <w:lang w:val="en-US"/>
        </w:rPr>
      </w:pPr>
      <w:r w:rsidRPr="00FA0C4D">
        <w:rPr>
          <w:rFonts w:cs="Times New Roman"/>
          <w:color w:val="000000" w:themeColor="text1"/>
          <w:szCs w:val="24"/>
          <w:lang w:val="en-US"/>
        </w:rPr>
        <w:t>Carlton, D. W., &amp; Perloff, J. F. (1994). Modern industrial economics.</w:t>
      </w:r>
    </w:p>
    <w:p w14:paraId="458B8518" w14:textId="601650CD" w:rsidR="00884A8A" w:rsidRDefault="00884A8A" w:rsidP="00B76E60">
      <w:pPr>
        <w:pStyle w:val="a3"/>
        <w:numPr>
          <w:ilvl w:val="0"/>
          <w:numId w:val="3"/>
        </w:numPr>
        <w:adjustRightInd w:val="0"/>
        <w:snapToGrid w:val="0"/>
        <w:ind w:left="0" w:firstLine="0"/>
        <w:rPr>
          <w:rFonts w:cs="Times New Roman"/>
          <w:color w:val="000000" w:themeColor="text1"/>
          <w:szCs w:val="24"/>
          <w:lang w:val="en-US"/>
        </w:rPr>
      </w:pPr>
      <w:r w:rsidRPr="00FA0C4D">
        <w:rPr>
          <w:rFonts w:cs="Times New Roman"/>
          <w:color w:val="000000" w:themeColor="text1"/>
          <w:szCs w:val="24"/>
          <w:lang w:val="en-US"/>
        </w:rPr>
        <w:t xml:space="preserve">Chen Lin, </w:t>
      </w:r>
      <w:proofErr w:type="spellStart"/>
      <w:r w:rsidRPr="00FA0C4D">
        <w:rPr>
          <w:rFonts w:cs="Times New Roman"/>
          <w:color w:val="000000" w:themeColor="text1"/>
          <w:szCs w:val="24"/>
          <w:lang w:val="en-US"/>
        </w:rPr>
        <w:t>Beibei</w:t>
      </w:r>
      <w:proofErr w:type="spellEnd"/>
      <w:r w:rsidRPr="00FA0C4D">
        <w:rPr>
          <w:rFonts w:cs="Times New Roman"/>
          <w:color w:val="000000" w:themeColor="text1"/>
          <w:szCs w:val="24"/>
          <w:lang w:val="en-US"/>
        </w:rPr>
        <w:t xml:space="preserve"> Shen,</w:t>
      </w:r>
      <w:r w:rsidR="00486DA4" w:rsidRPr="00486DA4">
        <w:rPr>
          <w:rFonts w:cs="Times New Roman"/>
          <w:color w:val="000000" w:themeColor="text1"/>
          <w:szCs w:val="24"/>
          <w:lang w:val="en-US"/>
        </w:rPr>
        <w:t xml:space="preserve"> (</w:t>
      </w:r>
      <w:r w:rsidR="00486DA4" w:rsidRPr="00FA0C4D">
        <w:rPr>
          <w:rFonts w:cs="Times New Roman"/>
          <w:color w:val="000000" w:themeColor="text1"/>
          <w:szCs w:val="24"/>
          <w:lang w:val="en-US"/>
        </w:rPr>
        <w:t>2015</w:t>
      </w:r>
      <w:r w:rsidR="00486DA4" w:rsidRPr="00486DA4">
        <w:rPr>
          <w:rFonts w:cs="Times New Roman"/>
          <w:color w:val="000000" w:themeColor="text1"/>
          <w:szCs w:val="24"/>
          <w:lang w:val="en-US"/>
        </w:rPr>
        <w:t>)</w:t>
      </w:r>
      <w:r w:rsidR="00486DA4">
        <w:rPr>
          <w:rFonts w:cs="Times New Roman"/>
          <w:color w:val="000000" w:themeColor="text1"/>
          <w:szCs w:val="24"/>
          <w:lang w:val="en-US"/>
        </w:rPr>
        <w:t>.</w:t>
      </w:r>
      <w:r w:rsidRPr="00FA0C4D">
        <w:rPr>
          <w:rFonts w:cs="Times New Roman"/>
          <w:color w:val="000000" w:themeColor="text1"/>
          <w:szCs w:val="24"/>
          <w:lang w:val="en-US"/>
        </w:rPr>
        <w:t xml:space="preserve"> “Currency Appreciation Sho</w:t>
      </w:r>
      <w:r w:rsidR="00486DA4">
        <w:rPr>
          <w:rFonts w:cs="Times New Roman"/>
          <w:color w:val="000000" w:themeColor="text1"/>
          <w:szCs w:val="24"/>
          <w:lang w:val="en-US"/>
        </w:rPr>
        <w:t>cks and Shareholder Wealth Cre</w:t>
      </w:r>
      <w:r w:rsidRPr="00FA0C4D">
        <w:rPr>
          <w:rFonts w:cs="Times New Roman"/>
          <w:color w:val="000000" w:themeColor="text1"/>
          <w:szCs w:val="24"/>
          <w:lang w:val="en-US"/>
        </w:rPr>
        <w:t>ation in Cross-Border Mergers and Acquisit</w:t>
      </w:r>
      <w:r w:rsidR="00486DA4">
        <w:rPr>
          <w:rFonts w:cs="Times New Roman"/>
          <w:color w:val="000000" w:themeColor="text1"/>
          <w:szCs w:val="24"/>
          <w:lang w:val="en-US"/>
        </w:rPr>
        <w:t>ions</w:t>
      </w:r>
      <w:r w:rsidRPr="00FA0C4D">
        <w:rPr>
          <w:rFonts w:cs="Times New Roman"/>
          <w:color w:val="000000" w:themeColor="text1"/>
          <w:szCs w:val="24"/>
          <w:lang w:val="en-US"/>
        </w:rPr>
        <w:t>” paper presented at American Finance Association Annual Meeting, 2015.</w:t>
      </w:r>
    </w:p>
    <w:p w14:paraId="4A490F47" w14:textId="0033D54A" w:rsidR="00AD5DF5" w:rsidRPr="00AD5DF5" w:rsidRDefault="00AD5DF5" w:rsidP="00AD5DF5">
      <w:pPr>
        <w:pStyle w:val="a3"/>
        <w:numPr>
          <w:ilvl w:val="0"/>
          <w:numId w:val="3"/>
        </w:numPr>
        <w:adjustRightInd w:val="0"/>
        <w:snapToGrid w:val="0"/>
        <w:ind w:left="0" w:firstLine="0"/>
        <w:rPr>
          <w:rStyle w:val="apple-converted-space"/>
          <w:rFonts w:cs="Times New Roman"/>
          <w:color w:val="000000" w:themeColor="text1"/>
          <w:szCs w:val="24"/>
          <w:lang w:val="en-US"/>
        </w:rPr>
      </w:pPr>
      <w:r w:rsidRPr="00FA0C4D">
        <w:rPr>
          <w:rFonts w:cs="Times New Roman"/>
          <w:color w:val="000000" w:themeColor="text1"/>
          <w:szCs w:val="24"/>
          <w:lang w:val="en-US"/>
        </w:rPr>
        <w:t xml:space="preserve">Christofferson S., </w:t>
      </w:r>
      <w:proofErr w:type="spellStart"/>
      <w:r w:rsidRPr="00FA0C4D">
        <w:rPr>
          <w:rFonts w:cs="Times New Roman"/>
          <w:color w:val="000000" w:themeColor="text1"/>
          <w:szCs w:val="24"/>
          <w:lang w:val="en-US"/>
        </w:rPr>
        <w:t>McNish</w:t>
      </w:r>
      <w:proofErr w:type="spellEnd"/>
      <w:r w:rsidRPr="00FA0C4D">
        <w:rPr>
          <w:rFonts w:cs="Times New Roman"/>
          <w:color w:val="000000" w:themeColor="text1"/>
          <w:szCs w:val="24"/>
          <w:lang w:val="en-US"/>
        </w:rPr>
        <w:t>, R. and Diane L. Sims, “Where Mergers Go Wrong,” McKinsey Quarterly 2 (2004): 92–99.</w:t>
      </w:r>
    </w:p>
    <w:p w14:paraId="0114B8B7" w14:textId="16CF7A3F" w:rsidR="00232DE9" w:rsidRPr="00FA0C4D" w:rsidRDefault="00232DE9" w:rsidP="00B76E60">
      <w:pPr>
        <w:pStyle w:val="a3"/>
        <w:numPr>
          <w:ilvl w:val="0"/>
          <w:numId w:val="3"/>
        </w:numPr>
        <w:autoSpaceDE w:val="0"/>
        <w:autoSpaceDN w:val="0"/>
        <w:adjustRightInd w:val="0"/>
        <w:spacing w:after="0"/>
        <w:ind w:left="0" w:firstLine="0"/>
        <w:rPr>
          <w:rFonts w:cs="Times New Roman"/>
          <w:color w:val="000000" w:themeColor="text1"/>
          <w:szCs w:val="24"/>
          <w:lang w:val="en-US"/>
        </w:rPr>
      </w:pPr>
      <w:r w:rsidRPr="00FA0C4D">
        <w:rPr>
          <w:rFonts w:cs="Times New Roman"/>
          <w:color w:val="000000" w:themeColor="text1"/>
          <w:szCs w:val="24"/>
          <w:lang w:val="en-US"/>
        </w:rPr>
        <w:t xml:space="preserve">Cretin, F., </w:t>
      </w:r>
      <w:proofErr w:type="spellStart"/>
      <w:r w:rsidRPr="00FA0C4D">
        <w:rPr>
          <w:rFonts w:cs="Times New Roman"/>
          <w:color w:val="000000" w:themeColor="text1"/>
          <w:szCs w:val="24"/>
          <w:lang w:val="en-US"/>
        </w:rPr>
        <w:t>Dieudonné</w:t>
      </w:r>
      <w:proofErr w:type="spellEnd"/>
      <w:r w:rsidRPr="00FA0C4D">
        <w:rPr>
          <w:rFonts w:cs="Times New Roman"/>
          <w:color w:val="000000" w:themeColor="text1"/>
          <w:szCs w:val="24"/>
          <w:lang w:val="en-US"/>
        </w:rPr>
        <w:t xml:space="preserve">, S. and </w:t>
      </w:r>
      <w:proofErr w:type="spellStart"/>
      <w:r w:rsidRPr="00FA0C4D">
        <w:rPr>
          <w:rFonts w:cs="Times New Roman"/>
          <w:color w:val="000000" w:themeColor="text1"/>
          <w:szCs w:val="24"/>
          <w:lang w:val="en-US"/>
        </w:rPr>
        <w:t>Bouacha</w:t>
      </w:r>
      <w:proofErr w:type="spellEnd"/>
      <w:r w:rsidRPr="00FA0C4D">
        <w:rPr>
          <w:rFonts w:cs="Times New Roman"/>
          <w:color w:val="000000" w:themeColor="text1"/>
          <w:szCs w:val="24"/>
          <w:lang w:val="en-US"/>
        </w:rPr>
        <w:t>., S (2015).</w:t>
      </w:r>
      <w:r w:rsidR="00132C38">
        <w:rPr>
          <w:rFonts w:cs="Times New Roman"/>
          <w:color w:val="000000" w:themeColor="text1"/>
          <w:szCs w:val="24"/>
          <w:lang w:val="en-US"/>
        </w:rPr>
        <w:t xml:space="preserve"> </w:t>
      </w:r>
      <w:r w:rsidRPr="00FA0C4D">
        <w:rPr>
          <w:rFonts w:cs="Times New Roman"/>
          <w:color w:val="000000" w:themeColor="text1"/>
          <w:szCs w:val="24"/>
          <w:lang w:val="en-US"/>
        </w:rPr>
        <w:t xml:space="preserve">M&amp;A Activity: Where Are We </w:t>
      </w:r>
      <w:proofErr w:type="gramStart"/>
      <w:r w:rsidRPr="00FA0C4D">
        <w:rPr>
          <w:rFonts w:cs="Times New Roman"/>
          <w:color w:val="000000" w:themeColor="text1"/>
          <w:szCs w:val="24"/>
          <w:lang w:val="en-US"/>
        </w:rPr>
        <w:t>In</w:t>
      </w:r>
      <w:proofErr w:type="gramEnd"/>
      <w:r w:rsidRPr="00FA0C4D">
        <w:rPr>
          <w:rFonts w:cs="Times New Roman"/>
          <w:color w:val="000000" w:themeColor="text1"/>
          <w:szCs w:val="24"/>
          <w:lang w:val="en-US"/>
        </w:rPr>
        <w:t xml:space="preserve"> the Cycle?  2015</w:t>
      </w:r>
    </w:p>
    <w:p w14:paraId="19BBC0A6" w14:textId="5FF1F0BF" w:rsidR="00C833F6" w:rsidRPr="00FA0C4D" w:rsidRDefault="00C833F6" w:rsidP="00B76E60">
      <w:pPr>
        <w:pStyle w:val="a3"/>
        <w:numPr>
          <w:ilvl w:val="0"/>
          <w:numId w:val="3"/>
        </w:numPr>
        <w:adjustRightInd w:val="0"/>
        <w:snapToGrid w:val="0"/>
        <w:ind w:left="0" w:firstLine="0"/>
        <w:rPr>
          <w:rFonts w:cs="Times New Roman"/>
          <w:color w:val="000000" w:themeColor="text1"/>
          <w:szCs w:val="24"/>
          <w:lang w:val="en-US"/>
        </w:rPr>
      </w:pPr>
      <w:proofErr w:type="spellStart"/>
      <w:r w:rsidRPr="00FA0C4D">
        <w:rPr>
          <w:rFonts w:cs="Times New Roman"/>
          <w:color w:val="000000" w:themeColor="text1"/>
          <w:szCs w:val="24"/>
          <w:lang w:val="en-US"/>
        </w:rPr>
        <w:t>DePamphilis</w:t>
      </w:r>
      <w:proofErr w:type="spellEnd"/>
      <w:r w:rsidRPr="00FA0C4D">
        <w:rPr>
          <w:rFonts w:cs="Times New Roman"/>
          <w:color w:val="000000" w:themeColor="text1"/>
          <w:szCs w:val="24"/>
          <w:lang w:val="en-US"/>
        </w:rPr>
        <w:t xml:space="preserve"> D. M. </w:t>
      </w:r>
      <w:r w:rsidR="007828E7" w:rsidRPr="00FA0C4D">
        <w:rPr>
          <w:rFonts w:cs="Times New Roman"/>
          <w:color w:val="000000" w:themeColor="text1"/>
          <w:szCs w:val="24"/>
          <w:lang w:val="en-US"/>
        </w:rPr>
        <w:t>(2015)</w:t>
      </w:r>
      <w:r w:rsidR="00F96EA1">
        <w:rPr>
          <w:rFonts w:cs="Times New Roman"/>
          <w:color w:val="000000" w:themeColor="text1"/>
          <w:szCs w:val="24"/>
          <w:lang w:val="en-US"/>
        </w:rPr>
        <w:t>.</w:t>
      </w:r>
      <w:r w:rsidR="007828E7" w:rsidRPr="00FA0C4D">
        <w:rPr>
          <w:rFonts w:cs="Times New Roman"/>
          <w:color w:val="000000" w:themeColor="text1"/>
          <w:szCs w:val="24"/>
          <w:lang w:val="en-US"/>
        </w:rPr>
        <w:t xml:space="preserve"> </w:t>
      </w:r>
      <w:r w:rsidRPr="00FA0C4D">
        <w:rPr>
          <w:rFonts w:cs="Times New Roman"/>
          <w:color w:val="000000" w:themeColor="text1"/>
          <w:szCs w:val="24"/>
          <w:lang w:val="en-US"/>
        </w:rPr>
        <w:t>Mergers, Acquisitions, and</w:t>
      </w:r>
      <w:r w:rsidR="007828E7" w:rsidRPr="00FA0C4D">
        <w:rPr>
          <w:rFonts w:cs="Times New Roman"/>
          <w:color w:val="000000" w:themeColor="text1"/>
          <w:szCs w:val="24"/>
          <w:lang w:val="en-US"/>
        </w:rPr>
        <w:t xml:space="preserve"> Other Restructuring Activities</w:t>
      </w:r>
      <w:r w:rsidRPr="00FA0C4D">
        <w:rPr>
          <w:rFonts w:cs="Times New Roman"/>
          <w:color w:val="000000" w:themeColor="text1"/>
          <w:szCs w:val="24"/>
          <w:lang w:val="en-US"/>
        </w:rPr>
        <w:t>. – 8nd ed. – Academic Press</w:t>
      </w:r>
    </w:p>
    <w:p w14:paraId="6394BD53" w14:textId="1F9F4FCA" w:rsidR="007828E7" w:rsidRDefault="007828E7" w:rsidP="00B76E60">
      <w:pPr>
        <w:pStyle w:val="a3"/>
        <w:numPr>
          <w:ilvl w:val="0"/>
          <w:numId w:val="3"/>
        </w:numPr>
        <w:adjustRightInd w:val="0"/>
        <w:snapToGrid w:val="0"/>
        <w:ind w:left="0" w:firstLine="0"/>
        <w:rPr>
          <w:rFonts w:cs="Times New Roman"/>
          <w:color w:val="000000" w:themeColor="text1"/>
          <w:szCs w:val="24"/>
          <w:lang w:val="en-US"/>
        </w:rPr>
      </w:pPr>
      <w:proofErr w:type="spellStart"/>
      <w:r w:rsidRPr="00FA0C4D">
        <w:rPr>
          <w:rFonts w:cs="Times New Roman"/>
          <w:color w:val="000000" w:themeColor="text1"/>
          <w:szCs w:val="24"/>
          <w:lang w:val="en-US"/>
        </w:rPr>
        <w:t>Dimitrov</w:t>
      </w:r>
      <w:proofErr w:type="spellEnd"/>
      <w:r w:rsidRPr="00FA0C4D">
        <w:rPr>
          <w:rFonts w:cs="Times New Roman"/>
          <w:color w:val="000000" w:themeColor="text1"/>
          <w:szCs w:val="24"/>
          <w:lang w:val="en-US"/>
        </w:rPr>
        <w:t>, V. (2006</w:t>
      </w:r>
      <w:r w:rsidR="00F96EA1" w:rsidRPr="00FA0C4D">
        <w:rPr>
          <w:rFonts w:cs="Times New Roman"/>
          <w:color w:val="000000" w:themeColor="text1"/>
          <w:szCs w:val="24"/>
          <w:lang w:val="en-US"/>
        </w:rPr>
        <w:t>). “</w:t>
      </w:r>
      <w:r w:rsidRPr="00FA0C4D">
        <w:rPr>
          <w:rFonts w:cs="Times New Roman"/>
          <w:color w:val="000000" w:themeColor="text1"/>
          <w:szCs w:val="24"/>
          <w:lang w:val="en-US"/>
        </w:rPr>
        <w:t>Corporate Diversification and Capital Constraints: Real Effects Across the Business Cycle,” Review of Financial Studies, 19, 2006, 1465–1498.</w:t>
      </w:r>
    </w:p>
    <w:p w14:paraId="512A9235" w14:textId="6937DDA7" w:rsidR="004020CE" w:rsidRPr="00FA0C4D" w:rsidRDefault="004020CE" w:rsidP="00B76E60">
      <w:pPr>
        <w:pStyle w:val="a3"/>
        <w:numPr>
          <w:ilvl w:val="0"/>
          <w:numId w:val="3"/>
        </w:numPr>
        <w:adjustRightInd w:val="0"/>
        <w:snapToGrid w:val="0"/>
        <w:ind w:left="0" w:firstLine="0"/>
        <w:rPr>
          <w:rFonts w:cs="Times New Roman"/>
          <w:color w:val="000000" w:themeColor="text1"/>
          <w:szCs w:val="24"/>
          <w:lang w:val="en-US"/>
        </w:rPr>
      </w:pPr>
      <w:r w:rsidRPr="00F54811">
        <w:rPr>
          <w:rFonts w:cs="Times New Roman"/>
          <w:color w:val="353535"/>
          <w:szCs w:val="24"/>
          <w:lang w:val="en-US"/>
        </w:rPr>
        <w:lastRenderedPageBreak/>
        <w:t xml:space="preserve">Edwards, E. O. &amp; Bell, P. W. (1961). "The Theory and Measurement of Business Income", </w:t>
      </w:r>
      <w:r w:rsidRPr="004020CE">
        <w:rPr>
          <w:rFonts w:cs="Times New Roman"/>
          <w:szCs w:val="24"/>
          <w:lang w:val="en-US"/>
        </w:rPr>
        <w:t>University of California Press</w:t>
      </w:r>
      <w:r w:rsidRPr="00F54811">
        <w:rPr>
          <w:rFonts w:cs="Times New Roman"/>
          <w:color w:val="353535"/>
          <w:szCs w:val="24"/>
          <w:lang w:val="en-US"/>
        </w:rPr>
        <w:t>, Berkeley and Los Angeles, 1961.</w:t>
      </w:r>
    </w:p>
    <w:p w14:paraId="7BC72D37" w14:textId="77777777" w:rsidR="00C70FBE" w:rsidRPr="00FA0C4D" w:rsidRDefault="00884A8A" w:rsidP="00B76E60">
      <w:pPr>
        <w:pStyle w:val="a3"/>
        <w:numPr>
          <w:ilvl w:val="0"/>
          <w:numId w:val="3"/>
        </w:numPr>
        <w:adjustRightInd w:val="0"/>
        <w:snapToGrid w:val="0"/>
        <w:ind w:left="0" w:firstLine="0"/>
        <w:rPr>
          <w:rFonts w:cs="Times New Roman"/>
          <w:color w:val="000000" w:themeColor="text1"/>
          <w:szCs w:val="24"/>
        </w:rPr>
      </w:pPr>
      <w:proofErr w:type="spellStart"/>
      <w:r w:rsidRPr="00FA0C4D">
        <w:rPr>
          <w:rFonts w:cs="Times New Roman"/>
          <w:color w:val="000000" w:themeColor="text1"/>
          <w:szCs w:val="24"/>
          <w:lang w:val="en-US"/>
        </w:rPr>
        <w:t>Erel</w:t>
      </w:r>
      <w:proofErr w:type="spellEnd"/>
      <w:r w:rsidRPr="00FA0C4D">
        <w:rPr>
          <w:rFonts w:cs="Times New Roman"/>
          <w:color w:val="000000" w:themeColor="text1"/>
          <w:szCs w:val="24"/>
          <w:lang w:val="en-US"/>
        </w:rPr>
        <w:t xml:space="preserve">, I., Liao, R. C., &amp; </w:t>
      </w:r>
      <w:proofErr w:type="spellStart"/>
      <w:r w:rsidRPr="00FA0C4D">
        <w:rPr>
          <w:rFonts w:cs="Times New Roman"/>
          <w:color w:val="000000" w:themeColor="text1"/>
          <w:szCs w:val="24"/>
          <w:lang w:val="en-US"/>
        </w:rPr>
        <w:t>Weisbach</w:t>
      </w:r>
      <w:proofErr w:type="spellEnd"/>
      <w:r w:rsidRPr="00FA0C4D">
        <w:rPr>
          <w:rFonts w:cs="Times New Roman"/>
          <w:color w:val="000000" w:themeColor="text1"/>
          <w:szCs w:val="24"/>
          <w:lang w:val="en-US"/>
        </w:rPr>
        <w:t>, M. S. (2012). Determinants of cross</w:t>
      </w:r>
      <w:r w:rsidRPr="00FA0C4D">
        <w:rPr>
          <w:rFonts w:ascii="Calibri" w:eastAsia="Calibri" w:hAnsi="Calibri" w:cs="Calibri"/>
          <w:color w:val="000000" w:themeColor="text1"/>
          <w:szCs w:val="24"/>
          <w:lang w:val="en-US"/>
        </w:rPr>
        <w:t>‐</w:t>
      </w:r>
      <w:r w:rsidRPr="00FA0C4D">
        <w:rPr>
          <w:rFonts w:cs="Times New Roman"/>
          <w:color w:val="000000" w:themeColor="text1"/>
          <w:szCs w:val="24"/>
          <w:lang w:val="en-US"/>
        </w:rPr>
        <w:t xml:space="preserve">border mergers and acquisitions. </w:t>
      </w:r>
      <w:proofErr w:type="spellStart"/>
      <w:r w:rsidRPr="00FA0C4D">
        <w:rPr>
          <w:rFonts w:cs="Times New Roman"/>
          <w:i/>
          <w:iCs/>
          <w:color w:val="000000" w:themeColor="text1"/>
          <w:szCs w:val="24"/>
        </w:rPr>
        <w:t>The</w:t>
      </w:r>
      <w:proofErr w:type="spellEnd"/>
      <w:r w:rsidRPr="00FA0C4D">
        <w:rPr>
          <w:rFonts w:cs="Times New Roman"/>
          <w:i/>
          <w:iCs/>
          <w:color w:val="000000" w:themeColor="text1"/>
          <w:szCs w:val="24"/>
        </w:rPr>
        <w:t xml:space="preserve"> </w:t>
      </w:r>
      <w:proofErr w:type="spellStart"/>
      <w:r w:rsidRPr="00FA0C4D">
        <w:rPr>
          <w:rFonts w:cs="Times New Roman"/>
          <w:i/>
          <w:iCs/>
          <w:color w:val="000000" w:themeColor="text1"/>
          <w:szCs w:val="24"/>
        </w:rPr>
        <w:t>Journal</w:t>
      </w:r>
      <w:proofErr w:type="spellEnd"/>
      <w:r w:rsidRPr="00FA0C4D">
        <w:rPr>
          <w:rFonts w:cs="Times New Roman"/>
          <w:i/>
          <w:iCs/>
          <w:color w:val="000000" w:themeColor="text1"/>
          <w:szCs w:val="24"/>
        </w:rPr>
        <w:t xml:space="preserve"> </w:t>
      </w:r>
      <w:proofErr w:type="spellStart"/>
      <w:r w:rsidRPr="00FA0C4D">
        <w:rPr>
          <w:rFonts w:cs="Times New Roman"/>
          <w:i/>
          <w:iCs/>
          <w:color w:val="000000" w:themeColor="text1"/>
          <w:szCs w:val="24"/>
        </w:rPr>
        <w:t>of</w:t>
      </w:r>
      <w:proofErr w:type="spellEnd"/>
      <w:r w:rsidRPr="00FA0C4D">
        <w:rPr>
          <w:rFonts w:cs="Times New Roman"/>
          <w:i/>
          <w:iCs/>
          <w:color w:val="000000" w:themeColor="text1"/>
          <w:szCs w:val="24"/>
        </w:rPr>
        <w:t xml:space="preserve"> </w:t>
      </w:r>
      <w:proofErr w:type="spellStart"/>
      <w:r w:rsidRPr="00FA0C4D">
        <w:rPr>
          <w:rFonts w:cs="Times New Roman"/>
          <w:i/>
          <w:iCs/>
          <w:color w:val="000000" w:themeColor="text1"/>
          <w:szCs w:val="24"/>
        </w:rPr>
        <w:t>Finance</w:t>
      </w:r>
      <w:proofErr w:type="spellEnd"/>
      <w:r w:rsidRPr="00FA0C4D">
        <w:rPr>
          <w:rFonts w:cs="Times New Roman"/>
          <w:color w:val="000000" w:themeColor="text1"/>
          <w:szCs w:val="24"/>
        </w:rPr>
        <w:t xml:space="preserve">, </w:t>
      </w:r>
      <w:r w:rsidRPr="00FA0C4D">
        <w:rPr>
          <w:rFonts w:cs="Times New Roman"/>
          <w:i/>
          <w:iCs/>
          <w:color w:val="000000" w:themeColor="text1"/>
          <w:szCs w:val="24"/>
        </w:rPr>
        <w:t>67</w:t>
      </w:r>
      <w:r w:rsidRPr="00FA0C4D">
        <w:rPr>
          <w:rFonts w:cs="Times New Roman"/>
          <w:color w:val="000000" w:themeColor="text1"/>
          <w:szCs w:val="24"/>
        </w:rPr>
        <w:t>(3), 1045-1082.</w:t>
      </w:r>
    </w:p>
    <w:p w14:paraId="312CAD53" w14:textId="231E9BE8" w:rsidR="00C70FBE" w:rsidRPr="004A5F1C" w:rsidRDefault="00C70FBE" w:rsidP="00B76E60">
      <w:pPr>
        <w:pStyle w:val="a3"/>
        <w:numPr>
          <w:ilvl w:val="0"/>
          <w:numId w:val="3"/>
        </w:numPr>
        <w:adjustRightInd w:val="0"/>
        <w:snapToGrid w:val="0"/>
        <w:ind w:left="0" w:firstLine="0"/>
        <w:rPr>
          <w:rFonts w:cs="Times New Roman"/>
          <w:color w:val="000000" w:themeColor="text1"/>
          <w:szCs w:val="24"/>
          <w:lang w:val="en-US"/>
        </w:rPr>
      </w:pPr>
      <w:r w:rsidRPr="00696E52">
        <w:rPr>
          <w:rFonts w:eastAsia="Times New Roman" w:cs="Times New Roman"/>
          <w:color w:val="000000" w:themeColor="text1"/>
          <w:szCs w:val="24"/>
          <w:shd w:val="clear" w:color="auto" w:fill="FFFFFF"/>
          <w:lang w:val="fr-FR" w:eastAsia="ru-RU"/>
        </w:rPr>
        <w:t xml:space="preserve">Eurostat, N. A. C. E. (2008). </w:t>
      </w:r>
      <w:r w:rsidRPr="00696E52">
        <w:rPr>
          <w:rFonts w:eastAsia="Times New Roman" w:cs="Times New Roman"/>
          <w:color w:val="000000" w:themeColor="text1"/>
          <w:szCs w:val="24"/>
          <w:shd w:val="clear" w:color="auto" w:fill="FFFFFF"/>
          <w:lang w:val="en-US" w:eastAsia="ru-RU"/>
        </w:rPr>
        <w:t>Statistical Classification of Economic Activities in the European Community.</w:t>
      </w:r>
    </w:p>
    <w:p w14:paraId="540AD263" w14:textId="3E361454" w:rsidR="004A5F1C" w:rsidRPr="00696E52" w:rsidRDefault="004A5F1C" w:rsidP="00B76E60">
      <w:pPr>
        <w:pStyle w:val="a3"/>
        <w:numPr>
          <w:ilvl w:val="0"/>
          <w:numId w:val="3"/>
        </w:numPr>
        <w:adjustRightInd w:val="0"/>
        <w:snapToGrid w:val="0"/>
        <w:ind w:left="0" w:firstLine="0"/>
        <w:rPr>
          <w:rFonts w:cs="Times New Roman"/>
          <w:color w:val="000000" w:themeColor="text1"/>
          <w:szCs w:val="24"/>
          <w:lang w:val="en-US"/>
        </w:rPr>
      </w:pPr>
      <w:proofErr w:type="spellStart"/>
      <w:r w:rsidRPr="00C32764">
        <w:rPr>
          <w:lang w:val="en-US"/>
        </w:rPr>
        <w:t>Faccio</w:t>
      </w:r>
      <w:proofErr w:type="spellEnd"/>
      <w:r w:rsidRPr="00C32764">
        <w:rPr>
          <w:lang w:val="en-US"/>
        </w:rPr>
        <w:t xml:space="preserve">, M., &amp; </w:t>
      </w:r>
      <w:proofErr w:type="spellStart"/>
      <w:r w:rsidRPr="00C32764">
        <w:rPr>
          <w:lang w:val="en-US"/>
        </w:rPr>
        <w:t>Masulis</w:t>
      </w:r>
      <w:proofErr w:type="spellEnd"/>
      <w:r w:rsidRPr="00C32764">
        <w:rPr>
          <w:lang w:val="en-US"/>
        </w:rPr>
        <w:t xml:space="preserve">, R. W. (2005). The choice of payment method in European mergers and acquisitions. </w:t>
      </w:r>
      <w:proofErr w:type="spellStart"/>
      <w:r w:rsidRPr="005F5A70">
        <w:t>The</w:t>
      </w:r>
      <w:proofErr w:type="spellEnd"/>
      <w:r w:rsidRPr="005F5A70">
        <w:t xml:space="preserve"> </w:t>
      </w:r>
      <w:proofErr w:type="spellStart"/>
      <w:r w:rsidRPr="005F5A70">
        <w:t>Journal</w:t>
      </w:r>
      <w:proofErr w:type="spellEnd"/>
      <w:r w:rsidRPr="005F5A70">
        <w:t xml:space="preserve"> </w:t>
      </w:r>
      <w:proofErr w:type="spellStart"/>
      <w:r w:rsidRPr="005F5A70">
        <w:t>of</w:t>
      </w:r>
      <w:proofErr w:type="spellEnd"/>
      <w:r w:rsidRPr="005F5A70">
        <w:t xml:space="preserve"> </w:t>
      </w:r>
      <w:proofErr w:type="spellStart"/>
      <w:r w:rsidRPr="005F5A70">
        <w:t>Finance</w:t>
      </w:r>
      <w:proofErr w:type="spellEnd"/>
      <w:r w:rsidRPr="005F5A70">
        <w:t>, 60(3), 1345-1388.</w:t>
      </w:r>
    </w:p>
    <w:p w14:paraId="58007C82" w14:textId="77777777" w:rsidR="00884A8A" w:rsidRPr="00FA0C4D" w:rsidRDefault="00884A8A" w:rsidP="00B76E60">
      <w:pPr>
        <w:pStyle w:val="a3"/>
        <w:numPr>
          <w:ilvl w:val="0"/>
          <w:numId w:val="3"/>
        </w:numPr>
        <w:adjustRightInd w:val="0"/>
        <w:snapToGrid w:val="0"/>
        <w:ind w:left="0" w:firstLine="0"/>
        <w:rPr>
          <w:rFonts w:cs="Times New Roman"/>
          <w:color w:val="000000" w:themeColor="text1"/>
          <w:szCs w:val="24"/>
        </w:rPr>
      </w:pPr>
      <w:r w:rsidRPr="00FA0C4D">
        <w:rPr>
          <w:rFonts w:cs="Times New Roman"/>
          <w:color w:val="000000" w:themeColor="text1"/>
          <w:szCs w:val="24"/>
          <w:lang w:val="en-US"/>
        </w:rPr>
        <w:t xml:space="preserve">Fee, C. E., &amp; Thomas, S. (2004). Sources of gains in horizontal mergers: evidence from customer, supplier, and rival firms. </w:t>
      </w:r>
      <w:r w:rsidRPr="00FA0C4D">
        <w:rPr>
          <w:rFonts w:cs="Times New Roman"/>
          <w:i/>
          <w:iCs/>
          <w:color w:val="000000" w:themeColor="text1"/>
          <w:szCs w:val="24"/>
          <w:lang w:val="en-US"/>
        </w:rPr>
        <w:t>Journal of Financial Economics</w:t>
      </w:r>
      <w:r w:rsidRPr="00FA0C4D">
        <w:rPr>
          <w:rFonts w:cs="Times New Roman"/>
          <w:color w:val="000000" w:themeColor="text1"/>
          <w:szCs w:val="24"/>
          <w:lang w:val="en-US"/>
        </w:rPr>
        <w:t xml:space="preserve">, </w:t>
      </w:r>
      <w:r w:rsidRPr="00FA0C4D">
        <w:rPr>
          <w:rFonts w:cs="Times New Roman"/>
          <w:i/>
          <w:iCs/>
          <w:color w:val="000000" w:themeColor="text1"/>
          <w:szCs w:val="24"/>
          <w:lang w:val="en-US"/>
        </w:rPr>
        <w:t>74</w:t>
      </w:r>
      <w:r w:rsidRPr="00FA0C4D">
        <w:rPr>
          <w:rFonts w:cs="Times New Roman"/>
          <w:color w:val="000000" w:themeColor="text1"/>
          <w:szCs w:val="24"/>
          <w:lang w:val="en-US"/>
        </w:rPr>
        <w:t>(3), 423-460.</w:t>
      </w:r>
    </w:p>
    <w:p w14:paraId="560E8B1B" w14:textId="42810E83" w:rsidR="002A1D91" w:rsidRPr="004A5F1C" w:rsidRDefault="002A1D91" w:rsidP="00B76E60">
      <w:pPr>
        <w:pStyle w:val="a3"/>
        <w:numPr>
          <w:ilvl w:val="0"/>
          <w:numId w:val="3"/>
        </w:numPr>
        <w:adjustRightInd w:val="0"/>
        <w:snapToGrid w:val="0"/>
        <w:ind w:left="0" w:firstLine="0"/>
        <w:rPr>
          <w:rFonts w:cs="Times New Roman"/>
          <w:color w:val="000000" w:themeColor="text1"/>
          <w:szCs w:val="24"/>
          <w:lang w:val="en-US"/>
        </w:rPr>
      </w:pPr>
      <w:proofErr w:type="spellStart"/>
      <w:r w:rsidRPr="00FA0C4D">
        <w:rPr>
          <w:rFonts w:cs="Times New Roman"/>
          <w:color w:val="000000" w:themeColor="text1"/>
          <w:lang w:val="en-US"/>
        </w:rPr>
        <w:t>Ficery</w:t>
      </w:r>
      <w:proofErr w:type="spellEnd"/>
      <w:r w:rsidRPr="00FA0C4D">
        <w:rPr>
          <w:rFonts w:cs="Times New Roman"/>
          <w:color w:val="000000" w:themeColor="text1"/>
          <w:lang w:val="en-US"/>
        </w:rPr>
        <w:t xml:space="preserve">, K., Herd, T., and </w:t>
      </w:r>
      <w:proofErr w:type="spellStart"/>
      <w:r w:rsidRPr="00FA0C4D">
        <w:rPr>
          <w:rFonts w:cs="Times New Roman"/>
          <w:color w:val="000000" w:themeColor="text1"/>
          <w:lang w:val="en-US"/>
        </w:rPr>
        <w:t>Pursche</w:t>
      </w:r>
      <w:proofErr w:type="spellEnd"/>
      <w:r w:rsidRPr="00FA0C4D">
        <w:rPr>
          <w:rFonts w:cs="Times New Roman"/>
          <w:color w:val="000000" w:themeColor="text1"/>
          <w:lang w:val="en-US"/>
        </w:rPr>
        <w:t xml:space="preserve">, B. (2007). Where has all the synergy gone? </w:t>
      </w:r>
      <w:proofErr w:type="spellStart"/>
      <w:r w:rsidRPr="00FA0C4D">
        <w:rPr>
          <w:rFonts w:cs="Times New Roman"/>
          <w:color w:val="000000" w:themeColor="text1"/>
        </w:rPr>
        <w:t>The</w:t>
      </w:r>
      <w:proofErr w:type="spellEnd"/>
      <w:r w:rsidRPr="00FA0C4D">
        <w:rPr>
          <w:rFonts w:cs="Times New Roman"/>
          <w:color w:val="000000" w:themeColor="text1"/>
        </w:rPr>
        <w:t xml:space="preserve"> M&amp;A </w:t>
      </w:r>
      <w:proofErr w:type="spellStart"/>
      <w:r w:rsidRPr="00FA0C4D">
        <w:rPr>
          <w:rFonts w:cs="Times New Roman"/>
          <w:color w:val="000000" w:themeColor="text1"/>
        </w:rPr>
        <w:t>Puzzle</w:t>
      </w:r>
      <w:proofErr w:type="spellEnd"/>
      <w:r w:rsidRPr="00FA0C4D">
        <w:rPr>
          <w:rFonts w:cs="Times New Roman"/>
          <w:color w:val="000000" w:themeColor="text1"/>
        </w:rPr>
        <w:t xml:space="preserve">. </w:t>
      </w:r>
      <w:proofErr w:type="spellStart"/>
      <w:r w:rsidRPr="00FA0C4D">
        <w:rPr>
          <w:rFonts w:cs="Times New Roman"/>
          <w:color w:val="000000" w:themeColor="text1"/>
        </w:rPr>
        <w:t>Journal</w:t>
      </w:r>
      <w:proofErr w:type="spellEnd"/>
      <w:r w:rsidRPr="00FA0C4D">
        <w:rPr>
          <w:rFonts w:cs="Times New Roman"/>
          <w:color w:val="000000" w:themeColor="text1"/>
        </w:rPr>
        <w:t xml:space="preserve"> </w:t>
      </w:r>
      <w:proofErr w:type="spellStart"/>
      <w:r w:rsidRPr="00FA0C4D">
        <w:rPr>
          <w:rFonts w:cs="Times New Roman"/>
          <w:color w:val="000000" w:themeColor="text1"/>
        </w:rPr>
        <w:t>of</w:t>
      </w:r>
      <w:proofErr w:type="spellEnd"/>
      <w:r w:rsidRPr="00FA0C4D">
        <w:rPr>
          <w:rFonts w:cs="Times New Roman"/>
          <w:color w:val="000000" w:themeColor="text1"/>
        </w:rPr>
        <w:t xml:space="preserve"> </w:t>
      </w:r>
      <w:proofErr w:type="spellStart"/>
      <w:r w:rsidRPr="00FA0C4D">
        <w:rPr>
          <w:rFonts w:cs="Times New Roman"/>
          <w:color w:val="000000" w:themeColor="text1"/>
        </w:rPr>
        <w:t>Business</w:t>
      </w:r>
      <w:proofErr w:type="spellEnd"/>
      <w:r w:rsidRPr="00FA0C4D">
        <w:rPr>
          <w:rFonts w:cs="Times New Roman"/>
          <w:color w:val="000000" w:themeColor="text1"/>
        </w:rPr>
        <w:t xml:space="preserve"> </w:t>
      </w:r>
      <w:proofErr w:type="spellStart"/>
      <w:r w:rsidRPr="00FA0C4D">
        <w:rPr>
          <w:rFonts w:cs="Times New Roman"/>
          <w:color w:val="000000" w:themeColor="text1"/>
        </w:rPr>
        <w:t>Strategy</w:t>
      </w:r>
      <w:proofErr w:type="spellEnd"/>
      <w:r w:rsidRPr="00FA0C4D">
        <w:rPr>
          <w:rFonts w:cs="Times New Roman"/>
          <w:color w:val="000000" w:themeColor="text1"/>
        </w:rPr>
        <w:t>, 28(5), 29-35.</w:t>
      </w:r>
    </w:p>
    <w:p w14:paraId="03283650" w14:textId="71EC515A" w:rsidR="004A5F1C" w:rsidRPr="004A5F1C" w:rsidRDefault="004A5F1C" w:rsidP="004A5F1C">
      <w:pPr>
        <w:numPr>
          <w:ilvl w:val="0"/>
          <w:numId w:val="3"/>
        </w:numPr>
        <w:spacing w:after="120"/>
        <w:ind w:left="0" w:hanging="11"/>
      </w:pPr>
      <w:r w:rsidRPr="008C1A6B">
        <w:rPr>
          <w:lang w:val="en-US"/>
        </w:rPr>
        <w:t>Frankel, R., &amp; Lee, C. M. (1998). Accounting valuation, market expectation, and cross-sectional stock returns. </w:t>
      </w:r>
      <w:proofErr w:type="spellStart"/>
      <w:r w:rsidRPr="008C1A6B">
        <w:rPr>
          <w:i/>
          <w:iCs/>
        </w:rPr>
        <w:t>Journal</w:t>
      </w:r>
      <w:proofErr w:type="spellEnd"/>
      <w:r w:rsidRPr="008C1A6B">
        <w:rPr>
          <w:i/>
          <w:iCs/>
        </w:rPr>
        <w:t xml:space="preserve"> </w:t>
      </w:r>
      <w:proofErr w:type="spellStart"/>
      <w:r w:rsidRPr="008C1A6B">
        <w:rPr>
          <w:i/>
          <w:iCs/>
        </w:rPr>
        <w:t>of</w:t>
      </w:r>
      <w:proofErr w:type="spellEnd"/>
      <w:r w:rsidRPr="008C1A6B">
        <w:rPr>
          <w:i/>
          <w:iCs/>
        </w:rPr>
        <w:t xml:space="preserve"> </w:t>
      </w:r>
      <w:proofErr w:type="spellStart"/>
      <w:r w:rsidRPr="008C1A6B">
        <w:rPr>
          <w:i/>
          <w:iCs/>
        </w:rPr>
        <w:t>Accounting</w:t>
      </w:r>
      <w:proofErr w:type="spellEnd"/>
      <w:r w:rsidRPr="008C1A6B">
        <w:rPr>
          <w:i/>
          <w:iCs/>
        </w:rPr>
        <w:t xml:space="preserve"> </w:t>
      </w:r>
      <w:proofErr w:type="spellStart"/>
      <w:r w:rsidRPr="008C1A6B">
        <w:rPr>
          <w:i/>
          <w:iCs/>
        </w:rPr>
        <w:t>and</w:t>
      </w:r>
      <w:proofErr w:type="spellEnd"/>
      <w:r w:rsidRPr="008C1A6B">
        <w:rPr>
          <w:i/>
          <w:iCs/>
        </w:rPr>
        <w:t xml:space="preserve"> </w:t>
      </w:r>
      <w:proofErr w:type="spellStart"/>
      <w:r w:rsidRPr="008C1A6B">
        <w:rPr>
          <w:i/>
          <w:iCs/>
        </w:rPr>
        <w:t>economics</w:t>
      </w:r>
      <w:proofErr w:type="spellEnd"/>
      <w:r w:rsidRPr="008C1A6B">
        <w:t>, </w:t>
      </w:r>
      <w:r w:rsidRPr="008C1A6B">
        <w:rPr>
          <w:i/>
          <w:iCs/>
        </w:rPr>
        <w:t>25</w:t>
      </w:r>
      <w:r w:rsidRPr="008C1A6B">
        <w:t>(3), 283-319.</w:t>
      </w:r>
    </w:p>
    <w:p w14:paraId="03AF16E8" w14:textId="251841EE" w:rsidR="007828E7" w:rsidRPr="00FA0C4D" w:rsidRDefault="007828E7" w:rsidP="00B76E60">
      <w:pPr>
        <w:pStyle w:val="a3"/>
        <w:numPr>
          <w:ilvl w:val="0"/>
          <w:numId w:val="3"/>
        </w:numPr>
        <w:adjustRightInd w:val="0"/>
        <w:snapToGrid w:val="0"/>
        <w:ind w:left="0" w:firstLine="0"/>
        <w:rPr>
          <w:rFonts w:cs="Times New Roman"/>
          <w:color w:val="000000" w:themeColor="text1"/>
          <w:szCs w:val="24"/>
          <w:lang w:val="en-US"/>
        </w:rPr>
      </w:pPr>
      <w:proofErr w:type="spellStart"/>
      <w:r w:rsidRPr="00FA0C4D">
        <w:rPr>
          <w:rFonts w:cs="Times New Roman"/>
          <w:color w:val="000000" w:themeColor="text1"/>
          <w:szCs w:val="24"/>
          <w:lang w:val="en-US"/>
        </w:rPr>
        <w:t>Gaughan</w:t>
      </w:r>
      <w:proofErr w:type="spellEnd"/>
      <w:r w:rsidRPr="00FA0C4D">
        <w:rPr>
          <w:rFonts w:cs="Times New Roman"/>
          <w:color w:val="000000" w:themeColor="text1"/>
          <w:szCs w:val="24"/>
          <w:lang w:val="en-US"/>
        </w:rPr>
        <w:t>, P. (2005) Mergers: What Can Go Wrong and How to Prevent It (Hoboken, NJ: John Wiley &amp; Sons, 2005) 75–82.</w:t>
      </w:r>
    </w:p>
    <w:p w14:paraId="22059583" w14:textId="77777777" w:rsidR="007828E7" w:rsidRPr="00FA0C4D" w:rsidRDefault="007828E7" w:rsidP="00B76E60">
      <w:pPr>
        <w:pStyle w:val="a3"/>
        <w:numPr>
          <w:ilvl w:val="0"/>
          <w:numId w:val="3"/>
        </w:numPr>
        <w:adjustRightInd w:val="0"/>
        <w:snapToGrid w:val="0"/>
        <w:ind w:left="0" w:firstLine="0"/>
        <w:rPr>
          <w:rFonts w:cs="Times New Roman"/>
          <w:color w:val="000000" w:themeColor="text1"/>
          <w:szCs w:val="24"/>
          <w:lang w:val="en-US"/>
        </w:rPr>
      </w:pPr>
      <w:proofErr w:type="spellStart"/>
      <w:r w:rsidRPr="00FA0C4D">
        <w:rPr>
          <w:rFonts w:cs="Times New Roman"/>
          <w:color w:val="000000" w:themeColor="text1"/>
          <w:szCs w:val="24"/>
          <w:lang w:val="en-US"/>
        </w:rPr>
        <w:t>Gaughan</w:t>
      </w:r>
      <w:proofErr w:type="spellEnd"/>
      <w:r w:rsidRPr="00FA0C4D">
        <w:rPr>
          <w:rFonts w:cs="Times New Roman"/>
          <w:color w:val="000000" w:themeColor="text1"/>
          <w:szCs w:val="24"/>
          <w:lang w:val="en-US"/>
        </w:rPr>
        <w:t>, P. (2015) Corporate Value through Mergers and Acquisitions: A Strategic Growth Guide (Hoboken, NJ: John Wiley &amp; Sons, 2015), 160–163.</w:t>
      </w:r>
    </w:p>
    <w:p w14:paraId="598C945C" w14:textId="6642C15C" w:rsidR="002A1D91" w:rsidRPr="00FA0C4D" w:rsidRDefault="002A1D91" w:rsidP="00B76E60">
      <w:pPr>
        <w:pStyle w:val="a3"/>
        <w:numPr>
          <w:ilvl w:val="0"/>
          <w:numId w:val="3"/>
        </w:numPr>
        <w:adjustRightInd w:val="0"/>
        <w:snapToGrid w:val="0"/>
        <w:ind w:left="0" w:firstLine="0"/>
        <w:rPr>
          <w:rFonts w:cs="Times New Roman"/>
          <w:color w:val="000000" w:themeColor="text1"/>
          <w:lang w:val="en-US"/>
        </w:rPr>
      </w:pPr>
      <w:r w:rsidRPr="00FA0C4D">
        <w:rPr>
          <w:rFonts w:cs="Times New Roman"/>
          <w:color w:val="000000" w:themeColor="text1"/>
          <w:lang w:val="en-US"/>
        </w:rPr>
        <w:t>Gilson, R., Myron S. Scholes, and Mark A. Wolfson, “Taxation and the Dynamics of Corporate Control: The Uncertain Case for Tax-Motivated Acquisitions,” in John Coffee, Louis Lowenstein, and Susan Rose Ackerman, eds., Knights, Raiders and Targets (New York: Oxford University Press, 1988), 273–299.</w:t>
      </w:r>
    </w:p>
    <w:p w14:paraId="256E802B" w14:textId="0919B30F" w:rsidR="00C833F6" w:rsidRDefault="00C833F6" w:rsidP="00B76E60">
      <w:pPr>
        <w:pStyle w:val="a3"/>
        <w:numPr>
          <w:ilvl w:val="0"/>
          <w:numId w:val="3"/>
        </w:numPr>
        <w:adjustRightInd w:val="0"/>
        <w:snapToGrid w:val="0"/>
        <w:ind w:left="0" w:firstLine="0"/>
        <w:rPr>
          <w:rFonts w:cs="Times New Roman"/>
          <w:color w:val="000000" w:themeColor="text1"/>
          <w:szCs w:val="24"/>
        </w:rPr>
      </w:pPr>
      <w:r w:rsidRPr="00FA0C4D">
        <w:rPr>
          <w:rFonts w:cs="Times New Roman"/>
          <w:color w:val="000000" w:themeColor="text1"/>
          <w:szCs w:val="24"/>
          <w:lang w:val="en-US"/>
        </w:rPr>
        <w:t xml:space="preserve">Guest, Paul M. and Bild, Magnus and </w:t>
      </w:r>
      <w:proofErr w:type="spellStart"/>
      <w:r w:rsidRPr="00FA0C4D">
        <w:rPr>
          <w:rFonts w:cs="Times New Roman"/>
          <w:color w:val="000000" w:themeColor="text1"/>
          <w:szCs w:val="24"/>
          <w:lang w:val="en-US"/>
        </w:rPr>
        <w:t>Runsten</w:t>
      </w:r>
      <w:proofErr w:type="spellEnd"/>
      <w:r w:rsidRPr="00FA0C4D">
        <w:rPr>
          <w:rFonts w:cs="Times New Roman"/>
          <w:color w:val="000000" w:themeColor="text1"/>
          <w:szCs w:val="24"/>
          <w:lang w:val="en-US"/>
        </w:rPr>
        <w:t xml:space="preserve">, Mikael. (2010). The Effect of Takeovers on the Fundamental Value of Acquirers // Accounting and Business Research. </w:t>
      </w:r>
      <w:proofErr w:type="spellStart"/>
      <w:r w:rsidRPr="00FA0C4D">
        <w:rPr>
          <w:rFonts w:cs="Times New Roman"/>
          <w:color w:val="000000" w:themeColor="text1"/>
          <w:szCs w:val="24"/>
        </w:rPr>
        <w:t>Vol</w:t>
      </w:r>
      <w:proofErr w:type="spellEnd"/>
      <w:r w:rsidRPr="00FA0C4D">
        <w:rPr>
          <w:rFonts w:cs="Times New Roman"/>
          <w:color w:val="000000" w:themeColor="text1"/>
          <w:szCs w:val="24"/>
        </w:rPr>
        <w:t>. 40 (4). P. 333-352.</w:t>
      </w:r>
    </w:p>
    <w:p w14:paraId="6AC8ADB2" w14:textId="77777777" w:rsidR="00AD5DF5" w:rsidRPr="00FA0C4D" w:rsidRDefault="00AD5DF5" w:rsidP="00AD5DF5">
      <w:pPr>
        <w:pStyle w:val="a3"/>
        <w:numPr>
          <w:ilvl w:val="0"/>
          <w:numId w:val="3"/>
        </w:numPr>
        <w:adjustRightInd w:val="0"/>
        <w:snapToGrid w:val="0"/>
        <w:ind w:left="0" w:firstLine="0"/>
        <w:rPr>
          <w:rFonts w:cs="Times New Roman"/>
          <w:color w:val="000000" w:themeColor="text1"/>
          <w:szCs w:val="24"/>
          <w:lang w:val="en-US"/>
        </w:rPr>
      </w:pPr>
      <w:proofErr w:type="spellStart"/>
      <w:r w:rsidRPr="00FA0C4D">
        <w:rPr>
          <w:rFonts w:cs="Times New Roman"/>
          <w:color w:val="000000" w:themeColor="text1"/>
          <w:szCs w:val="24"/>
          <w:lang w:val="en-US"/>
        </w:rPr>
        <w:t>Haleblian</w:t>
      </w:r>
      <w:proofErr w:type="spellEnd"/>
      <w:r w:rsidRPr="00FA0C4D">
        <w:rPr>
          <w:rFonts w:cs="Times New Roman"/>
          <w:color w:val="000000" w:themeColor="text1"/>
          <w:szCs w:val="24"/>
          <w:lang w:val="en-US"/>
        </w:rPr>
        <w:t xml:space="preserve">, J., Devers, C. E., McNamara, G., Carpenter, M. A., &amp; Davison, R. B. (2009). Taking stock of what we know about mergers and acquisitions: A review and research agenda. </w:t>
      </w:r>
      <w:r w:rsidRPr="00FA0C4D">
        <w:rPr>
          <w:rFonts w:cs="Times New Roman"/>
          <w:i/>
          <w:iCs/>
          <w:color w:val="000000" w:themeColor="text1"/>
          <w:szCs w:val="24"/>
          <w:lang w:val="en-US"/>
        </w:rPr>
        <w:t>Journal of Management</w:t>
      </w:r>
      <w:r w:rsidRPr="00FA0C4D">
        <w:rPr>
          <w:rFonts w:cs="Times New Roman"/>
          <w:color w:val="000000" w:themeColor="text1"/>
          <w:szCs w:val="24"/>
          <w:lang w:val="en-US"/>
        </w:rPr>
        <w:t xml:space="preserve">, </w:t>
      </w:r>
      <w:r w:rsidRPr="00FA0C4D">
        <w:rPr>
          <w:rFonts w:cs="Times New Roman"/>
          <w:i/>
          <w:iCs/>
          <w:color w:val="000000" w:themeColor="text1"/>
          <w:szCs w:val="24"/>
          <w:lang w:val="en-US"/>
        </w:rPr>
        <w:t>35</w:t>
      </w:r>
      <w:r w:rsidRPr="00FA0C4D">
        <w:rPr>
          <w:rFonts w:cs="Times New Roman"/>
          <w:color w:val="000000" w:themeColor="text1"/>
          <w:szCs w:val="24"/>
          <w:lang w:val="en-US"/>
        </w:rPr>
        <w:t>(3), 469-502.</w:t>
      </w:r>
    </w:p>
    <w:p w14:paraId="2FBC6E0A" w14:textId="77777777" w:rsidR="00AD5DF5" w:rsidRDefault="00AD5DF5" w:rsidP="00AD5DF5">
      <w:pPr>
        <w:pStyle w:val="a3"/>
        <w:numPr>
          <w:ilvl w:val="0"/>
          <w:numId w:val="3"/>
        </w:numPr>
        <w:adjustRightInd w:val="0"/>
        <w:snapToGrid w:val="0"/>
        <w:ind w:left="0" w:firstLine="0"/>
        <w:rPr>
          <w:rFonts w:cs="Times New Roman"/>
          <w:color w:val="000000" w:themeColor="text1"/>
          <w:szCs w:val="24"/>
          <w:lang w:val="en-US"/>
        </w:rPr>
      </w:pPr>
      <w:r w:rsidRPr="00FA0C4D">
        <w:rPr>
          <w:rFonts w:cs="Times New Roman"/>
          <w:color w:val="000000" w:themeColor="text1"/>
          <w:szCs w:val="24"/>
          <w:lang w:val="en-US"/>
        </w:rPr>
        <w:t xml:space="preserve">Harrison, R. (2011). Learning and development. </w:t>
      </w:r>
      <w:r w:rsidRPr="00FA0C4D">
        <w:rPr>
          <w:rFonts w:cs="Times New Roman"/>
          <w:i/>
          <w:iCs/>
          <w:color w:val="000000" w:themeColor="text1"/>
          <w:szCs w:val="24"/>
          <w:lang w:val="en-US"/>
        </w:rPr>
        <w:t>Development and Learning in Organizations: An International Journal</w:t>
      </w:r>
      <w:r w:rsidRPr="00FA0C4D">
        <w:rPr>
          <w:rFonts w:cs="Times New Roman"/>
          <w:color w:val="000000" w:themeColor="text1"/>
          <w:szCs w:val="24"/>
          <w:lang w:val="en-US"/>
        </w:rPr>
        <w:t xml:space="preserve">, </w:t>
      </w:r>
      <w:r w:rsidRPr="00FA0C4D">
        <w:rPr>
          <w:rFonts w:cs="Times New Roman"/>
          <w:i/>
          <w:iCs/>
          <w:color w:val="000000" w:themeColor="text1"/>
          <w:szCs w:val="24"/>
          <w:lang w:val="en-US"/>
        </w:rPr>
        <w:t>26</w:t>
      </w:r>
      <w:r w:rsidRPr="00FA0C4D">
        <w:rPr>
          <w:rFonts w:cs="Times New Roman"/>
          <w:color w:val="000000" w:themeColor="text1"/>
          <w:szCs w:val="24"/>
          <w:lang w:val="en-US"/>
        </w:rPr>
        <w:t>(1).</w:t>
      </w:r>
    </w:p>
    <w:p w14:paraId="787F27B2" w14:textId="3039A696" w:rsidR="0080098B" w:rsidRPr="0080098B" w:rsidRDefault="0080098B" w:rsidP="0080098B">
      <w:pPr>
        <w:numPr>
          <w:ilvl w:val="0"/>
          <w:numId w:val="3"/>
        </w:numPr>
        <w:spacing w:after="120"/>
        <w:ind w:left="0" w:hanging="11"/>
      </w:pPr>
      <w:r w:rsidRPr="00C32764">
        <w:rPr>
          <w:lang w:val="en-US"/>
        </w:rPr>
        <w:t xml:space="preserve">Hayward, M. L., &amp; Hambrick, D. C. (1997). Explaining the premiums paid for large acquisitions: Evidence of CEO hubris. </w:t>
      </w:r>
      <w:proofErr w:type="spellStart"/>
      <w:r w:rsidRPr="005F5A70">
        <w:t>Administrative</w:t>
      </w:r>
      <w:proofErr w:type="spellEnd"/>
      <w:r w:rsidRPr="005F5A70">
        <w:t xml:space="preserve"> </w:t>
      </w:r>
      <w:proofErr w:type="spellStart"/>
      <w:r w:rsidRPr="005F5A70">
        <w:t>Science</w:t>
      </w:r>
      <w:proofErr w:type="spellEnd"/>
      <w:r w:rsidRPr="005F5A70">
        <w:t xml:space="preserve"> </w:t>
      </w:r>
      <w:proofErr w:type="spellStart"/>
      <w:r w:rsidRPr="005F5A70">
        <w:t>Quarterly</w:t>
      </w:r>
      <w:proofErr w:type="spellEnd"/>
      <w:r w:rsidRPr="005F5A70">
        <w:t>, 103-127.</w:t>
      </w:r>
    </w:p>
    <w:p w14:paraId="47C4FA71" w14:textId="6AD65085" w:rsidR="00AD5DF5" w:rsidRPr="00FA0C4D" w:rsidRDefault="00AD5DF5" w:rsidP="00AD5DF5">
      <w:pPr>
        <w:pStyle w:val="a3"/>
        <w:numPr>
          <w:ilvl w:val="0"/>
          <w:numId w:val="3"/>
        </w:numPr>
        <w:adjustRightInd w:val="0"/>
        <w:snapToGrid w:val="0"/>
        <w:ind w:left="0" w:firstLine="0"/>
        <w:rPr>
          <w:rFonts w:cs="Times New Roman"/>
          <w:color w:val="000000" w:themeColor="text1"/>
          <w:szCs w:val="24"/>
        </w:rPr>
      </w:pPr>
      <w:r w:rsidRPr="00FA0C4D">
        <w:rPr>
          <w:rFonts w:cs="Times New Roman"/>
          <w:color w:val="000000" w:themeColor="text1"/>
          <w:szCs w:val="24"/>
          <w:lang w:val="en-US"/>
        </w:rPr>
        <w:lastRenderedPageBreak/>
        <w:t xml:space="preserve">Jensen, M. C., &amp; </w:t>
      </w:r>
      <w:proofErr w:type="spellStart"/>
      <w:r w:rsidRPr="00FA0C4D">
        <w:rPr>
          <w:rFonts w:cs="Times New Roman"/>
          <w:color w:val="000000" w:themeColor="text1"/>
          <w:szCs w:val="24"/>
          <w:lang w:val="en-US"/>
        </w:rPr>
        <w:t>Ruback</w:t>
      </w:r>
      <w:proofErr w:type="spellEnd"/>
      <w:r w:rsidRPr="00FA0C4D">
        <w:rPr>
          <w:rFonts w:cs="Times New Roman"/>
          <w:color w:val="000000" w:themeColor="text1"/>
          <w:szCs w:val="24"/>
          <w:lang w:val="en-US"/>
        </w:rPr>
        <w:t xml:space="preserve">, R. S. (1983). The market for corporate control: The scientific evidence. </w:t>
      </w:r>
      <w:r w:rsidRPr="00FA0C4D">
        <w:rPr>
          <w:rFonts w:cs="Times New Roman"/>
          <w:i/>
          <w:iCs/>
          <w:color w:val="000000" w:themeColor="text1"/>
          <w:szCs w:val="24"/>
          <w:lang w:val="en-US"/>
        </w:rPr>
        <w:t>Journal of Financial economics</w:t>
      </w:r>
      <w:r w:rsidRPr="00FA0C4D">
        <w:rPr>
          <w:rFonts w:cs="Times New Roman"/>
          <w:color w:val="000000" w:themeColor="text1"/>
          <w:szCs w:val="24"/>
          <w:lang w:val="en-US"/>
        </w:rPr>
        <w:t xml:space="preserve">, </w:t>
      </w:r>
      <w:r w:rsidRPr="00FA0C4D">
        <w:rPr>
          <w:rFonts w:cs="Times New Roman"/>
          <w:i/>
          <w:iCs/>
          <w:color w:val="000000" w:themeColor="text1"/>
          <w:szCs w:val="24"/>
          <w:lang w:val="en-US"/>
        </w:rPr>
        <w:t>11</w:t>
      </w:r>
      <w:r w:rsidRPr="00FA0C4D">
        <w:rPr>
          <w:rFonts w:cs="Times New Roman"/>
          <w:color w:val="000000" w:themeColor="text1"/>
          <w:szCs w:val="24"/>
          <w:lang w:val="en-US"/>
        </w:rPr>
        <w:t>(1-4), 5-50</w:t>
      </w:r>
    </w:p>
    <w:p w14:paraId="15150560" w14:textId="6FA37C6B" w:rsidR="00884A8A" w:rsidRDefault="00884A8A" w:rsidP="00AD5DF5">
      <w:pPr>
        <w:pStyle w:val="a3"/>
        <w:numPr>
          <w:ilvl w:val="0"/>
          <w:numId w:val="3"/>
        </w:numPr>
        <w:adjustRightInd w:val="0"/>
        <w:snapToGrid w:val="0"/>
        <w:ind w:left="0" w:firstLine="0"/>
        <w:rPr>
          <w:rFonts w:cs="Times New Roman"/>
          <w:color w:val="000000" w:themeColor="text1"/>
          <w:szCs w:val="24"/>
          <w:lang w:val="en-US"/>
        </w:rPr>
      </w:pPr>
      <w:r w:rsidRPr="00FA0C4D">
        <w:rPr>
          <w:rFonts w:cs="Times New Roman"/>
          <w:color w:val="000000" w:themeColor="text1"/>
          <w:szCs w:val="24"/>
          <w:lang w:val="en-US"/>
        </w:rPr>
        <w:t>Levy</w:t>
      </w:r>
      <w:r w:rsidR="00942F5C" w:rsidRPr="00FA0C4D">
        <w:rPr>
          <w:rFonts w:cs="Times New Roman"/>
          <w:color w:val="000000" w:themeColor="text1"/>
          <w:szCs w:val="24"/>
          <w:lang w:val="en-US"/>
        </w:rPr>
        <w:t>, Haim</w:t>
      </w:r>
      <w:r w:rsidRPr="00FA0C4D">
        <w:rPr>
          <w:rFonts w:cs="Times New Roman"/>
          <w:color w:val="000000" w:themeColor="text1"/>
          <w:szCs w:val="24"/>
          <w:lang w:val="en-US"/>
        </w:rPr>
        <w:t xml:space="preserve"> and </w:t>
      </w:r>
      <w:proofErr w:type="spellStart"/>
      <w:r w:rsidRPr="00FA0C4D">
        <w:rPr>
          <w:rFonts w:cs="Times New Roman"/>
          <w:color w:val="000000" w:themeColor="text1"/>
          <w:szCs w:val="24"/>
          <w:lang w:val="en-US"/>
        </w:rPr>
        <w:t>Sarnat</w:t>
      </w:r>
      <w:proofErr w:type="spellEnd"/>
      <w:r w:rsidR="00942F5C" w:rsidRPr="00FA0C4D">
        <w:rPr>
          <w:rFonts w:cs="Times New Roman"/>
          <w:color w:val="000000" w:themeColor="text1"/>
          <w:szCs w:val="24"/>
          <w:lang w:val="en-US"/>
        </w:rPr>
        <w:t>, Marshall</w:t>
      </w:r>
      <w:r w:rsidR="00783A38" w:rsidRPr="00FA0C4D">
        <w:rPr>
          <w:rFonts w:cs="Times New Roman"/>
          <w:color w:val="000000" w:themeColor="text1"/>
          <w:szCs w:val="24"/>
          <w:lang w:val="en-US"/>
        </w:rPr>
        <w:t>, “Diversifi</w:t>
      </w:r>
      <w:r w:rsidRPr="00FA0C4D">
        <w:rPr>
          <w:rFonts w:cs="Times New Roman"/>
          <w:color w:val="000000" w:themeColor="text1"/>
          <w:szCs w:val="24"/>
          <w:lang w:val="en-US"/>
        </w:rPr>
        <w:t>cation, Portfolio Analysis and the Uneasy Case for Conglomerate Mergers,” Journal of Finance 25, no. 4 (September 1970): 795–802.</w:t>
      </w:r>
    </w:p>
    <w:p w14:paraId="74BCFFA3" w14:textId="267E4663" w:rsidR="0080098B" w:rsidRPr="0080098B" w:rsidRDefault="0080098B" w:rsidP="0080098B">
      <w:pPr>
        <w:numPr>
          <w:ilvl w:val="0"/>
          <w:numId w:val="3"/>
        </w:numPr>
        <w:spacing w:after="120"/>
        <w:ind w:left="0" w:hanging="11"/>
      </w:pPr>
      <w:r w:rsidRPr="00C32764">
        <w:rPr>
          <w:lang w:val="en-US"/>
        </w:rPr>
        <w:t xml:space="preserve">Li, X. (2013). Productivity, restructuring, and the gains from takeovers. </w:t>
      </w:r>
      <w:proofErr w:type="spellStart"/>
      <w:r w:rsidRPr="005F5A70">
        <w:t>Journal</w:t>
      </w:r>
      <w:proofErr w:type="spellEnd"/>
      <w:r w:rsidRPr="005F5A70">
        <w:t xml:space="preserve"> </w:t>
      </w:r>
      <w:proofErr w:type="spellStart"/>
      <w:r w:rsidRPr="005F5A70">
        <w:t>of</w:t>
      </w:r>
      <w:proofErr w:type="spellEnd"/>
      <w:r w:rsidRPr="005F5A70">
        <w:t xml:space="preserve"> </w:t>
      </w:r>
      <w:proofErr w:type="spellStart"/>
      <w:r w:rsidRPr="005F5A70">
        <w:t>Financial</w:t>
      </w:r>
      <w:proofErr w:type="spellEnd"/>
      <w:r w:rsidRPr="005F5A70">
        <w:t xml:space="preserve"> </w:t>
      </w:r>
      <w:proofErr w:type="spellStart"/>
      <w:r w:rsidRPr="005F5A70">
        <w:t>Economics</w:t>
      </w:r>
      <w:proofErr w:type="spellEnd"/>
      <w:r w:rsidRPr="005F5A70">
        <w:t>, 109(1), 250-271.</w:t>
      </w:r>
    </w:p>
    <w:p w14:paraId="77B92C58" w14:textId="693015B0" w:rsidR="0080098B" w:rsidRPr="0080098B" w:rsidRDefault="00884A8A" w:rsidP="0080098B">
      <w:pPr>
        <w:pStyle w:val="a3"/>
        <w:numPr>
          <w:ilvl w:val="0"/>
          <w:numId w:val="3"/>
        </w:numPr>
        <w:adjustRightInd w:val="0"/>
        <w:snapToGrid w:val="0"/>
        <w:ind w:left="0" w:firstLine="0"/>
        <w:rPr>
          <w:rFonts w:cs="Times New Roman"/>
          <w:color w:val="000000" w:themeColor="text1"/>
          <w:szCs w:val="24"/>
          <w:lang w:val="en-US"/>
        </w:rPr>
      </w:pPr>
      <w:r w:rsidRPr="00FA0C4D">
        <w:rPr>
          <w:rFonts w:cs="Times New Roman"/>
          <w:color w:val="000000" w:themeColor="text1"/>
          <w:szCs w:val="24"/>
          <w:lang w:val="en-US"/>
        </w:rPr>
        <w:t xml:space="preserve">Lichtenberg, F. R., Siegel, D., Jorgenson, D., &amp; Mansfield, E. (1987). Productivity and changes in ownership of manufacturing plants. </w:t>
      </w:r>
      <w:r w:rsidRPr="00FA0C4D">
        <w:rPr>
          <w:rFonts w:cs="Times New Roman"/>
          <w:i/>
          <w:iCs/>
          <w:color w:val="000000" w:themeColor="text1"/>
          <w:szCs w:val="24"/>
          <w:lang w:val="en-US"/>
        </w:rPr>
        <w:t>Brookings Papers on Economic Activity</w:t>
      </w:r>
      <w:r w:rsidRPr="00FA0C4D">
        <w:rPr>
          <w:rFonts w:cs="Times New Roman"/>
          <w:color w:val="000000" w:themeColor="text1"/>
          <w:szCs w:val="24"/>
          <w:lang w:val="en-US"/>
        </w:rPr>
        <w:t xml:space="preserve">, </w:t>
      </w:r>
      <w:r w:rsidRPr="00FA0C4D">
        <w:rPr>
          <w:rFonts w:cs="Times New Roman"/>
          <w:i/>
          <w:iCs/>
          <w:color w:val="000000" w:themeColor="text1"/>
          <w:szCs w:val="24"/>
          <w:lang w:val="en-US"/>
        </w:rPr>
        <w:t>1987</w:t>
      </w:r>
      <w:r w:rsidRPr="00FA0C4D">
        <w:rPr>
          <w:rFonts w:cs="Times New Roman"/>
          <w:color w:val="000000" w:themeColor="text1"/>
          <w:szCs w:val="24"/>
          <w:lang w:val="en-US"/>
        </w:rPr>
        <w:t>(3), 643-683.</w:t>
      </w:r>
    </w:p>
    <w:p w14:paraId="1204835B" w14:textId="4B1DCB4C" w:rsidR="00053A26" w:rsidRDefault="00053A26" w:rsidP="00053A26">
      <w:pPr>
        <w:numPr>
          <w:ilvl w:val="0"/>
          <w:numId w:val="3"/>
        </w:numPr>
        <w:spacing w:after="120"/>
        <w:ind w:left="0" w:hanging="11"/>
      </w:pPr>
      <w:r w:rsidRPr="00C32764">
        <w:rPr>
          <w:lang w:val="en-US"/>
        </w:rPr>
        <w:t xml:space="preserve">Lin, C. S., Cheng, C. N., Lin, W. R., &amp; Wang, Y. H. (2016). Shareholder Wealth Effect of M&amp;A Patterns and Industry Competition in Taiwan: The Perspective of Competitive Dynamics. </w:t>
      </w:r>
      <w:proofErr w:type="spellStart"/>
      <w:r w:rsidRPr="005F5A70">
        <w:t>Journal</w:t>
      </w:r>
      <w:proofErr w:type="spellEnd"/>
      <w:r w:rsidRPr="005F5A70">
        <w:t xml:space="preserve"> </w:t>
      </w:r>
      <w:proofErr w:type="spellStart"/>
      <w:r w:rsidRPr="005F5A70">
        <w:t>of</w:t>
      </w:r>
      <w:proofErr w:type="spellEnd"/>
      <w:r w:rsidRPr="005F5A70">
        <w:t xml:space="preserve"> </w:t>
      </w:r>
      <w:proofErr w:type="spellStart"/>
      <w:r w:rsidRPr="005F5A70">
        <w:t>Accounting</w:t>
      </w:r>
      <w:proofErr w:type="spellEnd"/>
      <w:r w:rsidRPr="005F5A70">
        <w:t xml:space="preserve">, </w:t>
      </w:r>
      <w:proofErr w:type="spellStart"/>
      <w:r w:rsidRPr="005F5A70">
        <w:t>Finance</w:t>
      </w:r>
      <w:proofErr w:type="spellEnd"/>
      <w:r w:rsidRPr="005F5A70">
        <w:t xml:space="preserve"> &amp; </w:t>
      </w:r>
      <w:proofErr w:type="spellStart"/>
      <w:r w:rsidRPr="005F5A70">
        <w:t>Management</w:t>
      </w:r>
      <w:proofErr w:type="spellEnd"/>
      <w:r w:rsidRPr="005F5A70">
        <w:t xml:space="preserve"> </w:t>
      </w:r>
      <w:proofErr w:type="spellStart"/>
      <w:r w:rsidRPr="005F5A70">
        <w:t>Strategy</w:t>
      </w:r>
      <w:proofErr w:type="spellEnd"/>
      <w:r w:rsidRPr="005F5A70">
        <w:t>, 11(1), 33.</w:t>
      </w:r>
    </w:p>
    <w:p w14:paraId="33701E14" w14:textId="6F3EAC38" w:rsidR="00DF0203" w:rsidRDefault="00DF0203" w:rsidP="00053A26">
      <w:pPr>
        <w:numPr>
          <w:ilvl w:val="0"/>
          <w:numId w:val="3"/>
        </w:numPr>
        <w:spacing w:after="120"/>
        <w:ind w:left="0" w:hanging="11"/>
      </w:pPr>
      <w:proofErr w:type="spellStart"/>
      <w:r w:rsidRPr="00C32764">
        <w:rPr>
          <w:lang w:val="en-US"/>
        </w:rPr>
        <w:t>Mantravadi</w:t>
      </w:r>
      <w:proofErr w:type="spellEnd"/>
      <w:r w:rsidRPr="00C32764">
        <w:rPr>
          <w:lang w:val="en-US"/>
        </w:rPr>
        <w:t xml:space="preserve"> P., Reddy A V. (2008). Post-merger performance of acquiring firms from different industries in India // International Research Journal of Finance and Economics. </w:t>
      </w:r>
      <w:r w:rsidRPr="005F5A70">
        <w:t>22. P. 192-204.</w:t>
      </w:r>
    </w:p>
    <w:p w14:paraId="4B0E5B13" w14:textId="00C8D321" w:rsidR="00DF0203" w:rsidRPr="00053A26" w:rsidRDefault="00DF0203" w:rsidP="00053A26">
      <w:pPr>
        <w:numPr>
          <w:ilvl w:val="0"/>
          <w:numId w:val="3"/>
        </w:numPr>
        <w:spacing w:after="120"/>
        <w:ind w:left="0" w:hanging="11"/>
      </w:pPr>
      <w:r w:rsidRPr="00C32764">
        <w:rPr>
          <w:lang w:val="en-US"/>
        </w:rPr>
        <w:t xml:space="preserve">Martin, K. J. (1996). The method of payment in corporate acquisitions, investment opportunities, and management ownership. </w:t>
      </w:r>
      <w:proofErr w:type="spellStart"/>
      <w:r w:rsidRPr="005F5A70">
        <w:t>The</w:t>
      </w:r>
      <w:proofErr w:type="spellEnd"/>
      <w:r w:rsidRPr="005F5A70">
        <w:t xml:space="preserve"> </w:t>
      </w:r>
      <w:proofErr w:type="spellStart"/>
      <w:r w:rsidRPr="005F5A70">
        <w:t>Journal</w:t>
      </w:r>
      <w:proofErr w:type="spellEnd"/>
      <w:r w:rsidRPr="005F5A70">
        <w:t xml:space="preserve"> </w:t>
      </w:r>
      <w:proofErr w:type="spellStart"/>
      <w:r w:rsidRPr="005F5A70">
        <w:t>of</w:t>
      </w:r>
      <w:proofErr w:type="spellEnd"/>
      <w:r w:rsidRPr="005F5A70">
        <w:t xml:space="preserve"> </w:t>
      </w:r>
      <w:proofErr w:type="spellStart"/>
      <w:r w:rsidRPr="005F5A70">
        <w:t>finance</w:t>
      </w:r>
      <w:proofErr w:type="spellEnd"/>
      <w:r w:rsidRPr="005F5A70">
        <w:t>, 51(4), 1227-1246.</w:t>
      </w:r>
    </w:p>
    <w:p w14:paraId="29ACF356" w14:textId="5E137334" w:rsidR="00DF0203" w:rsidRPr="00DF0203" w:rsidRDefault="00884A8A" w:rsidP="00DF0203">
      <w:pPr>
        <w:pStyle w:val="a3"/>
        <w:numPr>
          <w:ilvl w:val="0"/>
          <w:numId w:val="3"/>
        </w:numPr>
        <w:adjustRightInd w:val="0"/>
        <w:snapToGrid w:val="0"/>
        <w:ind w:left="0" w:firstLine="0"/>
        <w:rPr>
          <w:rFonts w:cs="Times New Roman"/>
          <w:color w:val="000000" w:themeColor="text1"/>
          <w:szCs w:val="24"/>
          <w:lang w:val="en-US"/>
        </w:rPr>
      </w:pPr>
      <w:proofErr w:type="spellStart"/>
      <w:r w:rsidRPr="00FA0C4D">
        <w:rPr>
          <w:rFonts w:cs="Times New Roman"/>
          <w:color w:val="000000" w:themeColor="text1"/>
          <w:szCs w:val="24"/>
          <w:lang w:val="en-US"/>
        </w:rPr>
        <w:t>Martynova</w:t>
      </w:r>
      <w:proofErr w:type="spellEnd"/>
      <w:r w:rsidRPr="00FA0C4D">
        <w:rPr>
          <w:rFonts w:cs="Times New Roman"/>
          <w:color w:val="000000" w:themeColor="text1"/>
          <w:szCs w:val="24"/>
          <w:lang w:val="en-US"/>
        </w:rPr>
        <w:t xml:space="preserve">, M., &amp; </w:t>
      </w:r>
      <w:proofErr w:type="spellStart"/>
      <w:r w:rsidRPr="00FA0C4D">
        <w:rPr>
          <w:rFonts w:cs="Times New Roman"/>
          <w:color w:val="000000" w:themeColor="text1"/>
          <w:szCs w:val="24"/>
          <w:lang w:val="en-US"/>
        </w:rPr>
        <w:t>Renneboog</w:t>
      </w:r>
      <w:proofErr w:type="spellEnd"/>
      <w:r w:rsidRPr="00FA0C4D">
        <w:rPr>
          <w:rFonts w:cs="Times New Roman"/>
          <w:color w:val="000000" w:themeColor="text1"/>
          <w:szCs w:val="24"/>
          <w:lang w:val="en-US"/>
        </w:rPr>
        <w:t xml:space="preserve">, L. (2008). A century of corporate takeovers: What have we learned and where do we </w:t>
      </w:r>
      <w:r w:rsidR="0022199E" w:rsidRPr="00FA0C4D">
        <w:rPr>
          <w:rFonts w:cs="Times New Roman"/>
          <w:color w:val="000000" w:themeColor="text1"/>
          <w:szCs w:val="24"/>
          <w:lang w:val="en-US"/>
        </w:rPr>
        <w:t xml:space="preserve">stand? - </w:t>
      </w:r>
      <w:r w:rsidRPr="00FA0C4D">
        <w:rPr>
          <w:rFonts w:cs="Times New Roman"/>
          <w:color w:val="000000" w:themeColor="text1"/>
          <w:szCs w:val="24"/>
          <w:lang w:val="en-US"/>
        </w:rPr>
        <w:t xml:space="preserve"> </w:t>
      </w:r>
      <w:r w:rsidRPr="00FA0C4D">
        <w:rPr>
          <w:rFonts w:cs="Times New Roman"/>
          <w:i/>
          <w:iCs/>
          <w:color w:val="000000" w:themeColor="text1"/>
          <w:szCs w:val="24"/>
          <w:lang w:val="en-US"/>
        </w:rPr>
        <w:t>Journal of Banking &amp; Finance</w:t>
      </w:r>
      <w:r w:rsidRPr="00FA0C4D">
        <w:rPr>
          <w:rFonts w:cs="Times New Roman"/>
          <w:color w:val="000000" w:themeColor="text1"/>
          <w:szCs w:val="24"/>
          <w:lang w:val="en-US"/>
        </w:rPr>
        <w:t xml:space="preserve">, </w:t>
      </w:r>
      <w:r w:rsidRPr="00FA0C4D">
        <w:rPr>
          <w:rFonts w:cs="Times New Roman"/>
          <w:i/>
          <w:iCs/>
          <w:color w:val="000000" w:themeColor="text1"/>
          <w:szCs w:val="24"/>
          <w:lang w:val="en-US"/>
        </w:rPr>
        <w:t>32</w:t>
      </w:r>
      <w:r w:rsidRPr="00FA0C4D">
        <w:rPr>
          <w:rFonts w:cs="Times New Roman"/>
          <w:color w:val="000000" w:themeColor="text1"/>
          <w:szCs w:val="24"/>
          <w:lang w:val="en-US"/>
        </w:rPr>
        <w:t>(10), 2148-2177.</w:t>
      </w:r>
    </w:p>
    <w:p w14:paraId="2484904D" w14:textId="45FCF943" w:rsidR="00B65D6E" w:rsidRDefault="00B65D6E" w:rsidP="00B76E60">
      <w:pPr>
        <w:pStyle w:val="a3"/>
        <w:numPr>
          <w:ilvl w:val="0"/>
          <w:numId w:val="3"/>
        </w:numPr>
        <w:adjustRightInd w:val="0"/>
        <w:snapToGrid w:val="0"/>
        <w:ind w:left="0" w:firstLine="0"/>
        <w:rPr>
          <w:rFonts w:cs="Times New Roman"/>
          <w:color w:val="000000" w:themeColor="text1"/>
          <w:szCs w:val="24"/>
          <w:lang w:val="en-US"/>
        </w:rPr>
      </w:pPr>
      <w:proofErr w:type="spellStart"/>
      <w:r w:rsidRPr="00696E52">
        <w:rPr>
          <w:rFonts w:cs="Times New Roman"/>
          <w:color w:val="000000" w:themeColor="text1"/>
          <w:szCs w:val="24"/>
          <w:lang w:val="en-US"/>
        </w:rPr>
        <w:t>Mester</w:t>
      </w:r>
      <w:proofErr w:type="spellEnd"/>
      <w:r w:rsidRPr="00696E52">
        <w:rPr>
          <w:rFonts w:cs="Times New Roman"/>
          <w:color w:val="000000" w:themeColor="text1"/>
          <w:szCs w:val="24"/>
          <w:lang w:val="en-US"/>
        </w:rPr>
        <w:t xml:space="preserve">, Loretta J. </w:t>
      </w:r>
      <w:r w:rsidR="0022199E" w:rsidRPr="00696E52">
        <w:rPr>
          <w:rFonts w:cs="Times New Roman"/>
          <w:color w:val="000000" w:themeColor="text1"/>
          <w:szCs w:val="24"/>
          <w:lang w:val="en-US"/>
        </w:rPr>
        <w:t xml:space="preserve"> “</w:t>
      </w:r>
      <w:proofErr w:type="spellStart"/>
      <w:r w:rsidR="0022199E" w:rsidRPr="00696E52">
        <w:rPr>
          <w:rFonts w:cs="Times New Roman"/>
          <w:color w:val="000000" w:themeColor="text1"/>
          <w:szCs w:val="24"/>
          <w:lang w:val="en-US"/>
        </w:rPr>
        <w:t>Eff</w:t>
      </w:r>
      <w:r w:rsidRPr="00696E52">
        <w:rPr>
          <w:rFonts w:cs="Times New Roman"/>
          <w:color w:val="000000" w:themeColor="text1"/>
          <w:szCs w:val="24"/>
          <w:lang w:val="en-US"/>
        </w:rPr>
        <w:t>cient</w:t>
      </w:r>
      <w:proofErr w:type="spellEnd"/>
      <w:r w:rsidRPr="00696E52">
        <w:rPr>
          <w:rFonts w:cs="Times New Roman"/>
          <w:color w:val="000000" w:themeColor="text1"/>
          <w:szCs w:val="24"/>
          <w:lang w:val="en-US"/>
        </w:rPr>
        <w:t xml:space="preserve"> Product of Financial Services: Scale and Scope Economies,” Review, Federal Reserve Bank of Philadelphia (January/February 1987): 15–25.</w:t>
      </w:r>
    </w:p>
    <w:p w14:paraId="0492BFEB" w14:textId="282D62D3" w:rsidR="00AD5DF5" w:rsidRDefault="00AD5DF5" w:rsidP="00AD5DF5">
      <w:pPr>
        <w:pStyle w:val="a3"/>
        <w:numPr>
          <w:ilvl w:val="0"/>
          <w:numId w:val="3"/>
        </w:numPr>
        <w:adjustRightInd w:val="0"/>
        <w:snapToGrid w:val="0"/>
        <w:ind w:left="0" w:firstLine="0"/>
        <w:rPr>
          <w:rFonts w:cs="Times New Roman"/>
          <w:color w:val="000000" w:themeColor="text1"/>
          <w:szCs w:val="24"/>
          <w:lang w:val="en-US"/>
        </w:rPr>
      </w:pPr>
      <w:proofErr w:type="spellStart"/>
      <w:r w:rsidRPr="00FA0C4D">
        <w:rPr>
          <w:rFonts w:cs="Times New Roman"/>
          <w:color w:val="000000" w:themeColor="text1"/>
          <w:szCs w:val="24"/>
          <w:lang w:val="en-US"/>
        </w:rPr>
        <w:t>Morck</w:t>
      </w:r>
      <w:proofErr w:type="spellEnd"/>
      <w:r w:rsidRPr="00FA0C4D">
        <w:rPr>
          <w:rFonts w:cs="Times New Roman"/>
          <w:color w:val="000000" w:themeColor="text1"/>
          <w:szCs w:val="24"/>
          <w:lang w:val="en-US"/>
        </w:rPr>
        <w:t xml:space="preserve">, M., Shleifer, A. and Robert W. </w:t>
      </w:r>
      <w:proofErr w:type="spellStart"/>
      <w:r w:rsidRPr="00FA0C4D">
        <w:rPr>
          <w:rFonts w:cs="Times New Roman"/>
          <w:color w:val="000000" w:themeColor="text1"/>
          <w:szCs w:val="24"/>
          <w:lang w:val="en-US"/>
        </w:rPr>
        <w:t>Vishny</w:t>
      </w:r>
      <w:proofErr w:type="spellEnd"/>
      <w:r w:rsidRPr="00FA0C4D">
        <w:rPr>
          <w:rFonts w:cs="Times New Roman"/>
          <w:color w:val="000000" w:themeColor="text1"/>
          <w:szCs w:val="24"/>
          <w:lang w:val="en-US"/>
        </w:rPr>
        <w:t>, “Do Managerial Objectives Drive Bad Acquisitions?” Journal of Finance 45, no. 1 (March 1990): 31–48.</w:t>
      </w:r>
    </w:p>
    <w:p w14:paraId="60CF6F30" w14:textId="2C27703F" w:rsidR="004020CE" w:rsidRPr="004020CE" w:rsidRDefault="004020CE" w:rsidP="004020CE">
      <w:pPr>
        <w:pStyle w:val="a3"/>
        <w:numPr>
          <w:ilvl w:val="0"/>
          <w:numId w:val="3"/>
        </w:numPr>
        <w:adjustRightInd w:val="0"/>
        <w:snapToGrid w:val="0"/>
        <w:ind w:left="0" w:hanging="11"/>
        <w:rPr>
          <w:rFonts w:cs="Times New Roman"/>
          <w:color w:val="000000" w:themeColor="text1"/>
          <w:szCs w:val="24"/>
          <w:lang w:val="en-US"/>
        </w:rPr>
      </w:pPr>
      <w:proofErr w:type="spellStart"/>
      <w:r w:rsidRPr="00F54811">
        <w:rPr>
          <w:rFonts w:cs="Times New Roman"/>
          <w:color w:val="353535"/>
          <w:szCs w:val="24"/>
          <w:lang w:val="en-US"/>
        </w:rPr>
        <w:t>Ohlson</w:t>
      </w:r>
      <w:proofErr w:type="spellEnd"/>
      <w:r w:rsidRPr="00F54811">
        <w:rPr>
          <w:rFonts w:cs="Times New Roman"/>
          <w:color w:val="353535"/>
          <w:szCs w:val="24"/>
          <w:lang w:val="en-US"/>
        </w:rPr>
        <w:t>, J. A. (1995). "Earnings, Book Values and Dividends in Equity Valuation", Contemporary Accounting Research, 11 (Spring), 1995.</w:t>
      </w:r>
    </w:p>
    <w:p w14:paraId="3C775675" w14:textId="7893FBC2" w:rsidR="007828E7" w:rsidRPr="00FA0C4D" w:rsidRDefault="007828E7" w:rsidP="00B76E60">
      <w:pPr>
        <w:pStyle w:val="a3"/>
        <w:numPr>
          <w:ilvl w:val="0"/>
          <w:numId w:val="3"/>
        </w:numPr>
        <w:adjustRightInd w:val="0"/>
        <w:snapToGrid w:val="0"/>
        <w:ind w:left="0" w:firstLine="0"/>
        <w:rPr>
          <w:rFonts w:cs="Times New Roman"/>
          <w:color w:val="000000" w:themeColor="text1"/>
          <w:szCs w:val="24"/>
        </w:rPr>
      </w:pPr>
      <w:proofErr w:type="spellStart"/>
      <w:r w:rsidRPr="00FA0C4D">
        <w:rPr>
          <w:rFonts w:cs="Times New Roman"/>
          <w:color w:val="000000" w:themeColor="text1"/>
          <w:szCs w:val="24"/>
          <w:lang w:val="en-US" w:eastAsia="ru-RU"/>
        </w:rPr>
        <w:t>Plumridge</w:t>
      </w:r>
      <w:proofErr w:type="spellEnd"/>
      <w:r w:rsidRPr="00FA0C4D">
        <w:rPr>
          <w:rFonts w:cs="Times New Roman"/>
          <w:color w:val="000000" w:themeColor="text1"/>
          <w:szCs w:val="24"/>
          <w:lang w:eastAsia="ru-RU"/>
        </w:rPr>
        <w:t xml:space="preserve">, </w:t>
      </w:r>
      <w:r w:rsidRPr="00FA0C4D">
        <w:rPr>
          <w:rFonts w:cs="Times New Roman"/>
          <w:color w:val="000000" w:themeColor="text1"/>
          <w:szCs w:val="24"/>
          <w:lang w:val="en-US" w:eastAsia="ru-RU"/>
        </w:rPr>
        <w:t>H</w:t>
      </w:r>
      <w:r w:rsidRPr="00FA0C4D">
        <w:rPr>
          <w:rFonts w:cs="Times New Roman"/>
          <w:color w:val="000000" w:themeColor="text1"/>
          <w:szCs w:val="24"/>
          <w:lang w:eastAsia="ru-RU"/>
        </w:rPr>
        <w:t xml:space="preserve">., </w:t>
      </w:r>
      <w:r w:rsidRPr="00FA0C4D">
        <w:rPr>
          <w:rFonts w:cs="Times New Roman"/>
          <w:color w:val="000000" w:themeColor="text1"/>
          <w:szCs w:val="24"/>
          <w:lang w:val="en-US" w:eastAsia="ru-RU"/>
        </w:rPr>
        <w:t>Loftus</w:t>
      </w:r>
      <w:r w:rsidRPr="00FA0C4D">
        <w:rPr>
          <w:rFonts w:cs="Times New Roman"/>
          <w:color w:val="000000" w:themeColor="text1"/>
          <w:szCs w:val="24"/>
          <w:lang w:eastAsia="ru-RU"/>
        </w:rPr>
        <w:t xml:space="preserve">, </w:t>
      </w:r>
      <w:r w:rsidRPr="00FA0C4D">
        <w:rPr>
          <w:rFonts w:cs="Times New Roman"/>
          <w:color w:val="000000" w:themeColor="text1"/>
          <w:szCs w:val="24"/>
          <w:lang w:val="en-US" w:eastAsia="ru-RU"/>
        </w:rPr>
        <w:t>P</w:t>
      </w:r>
      <w:r w:rsidRPr="00FA0C4D">
        <w:rPr>
          <w:rFonts w:cs="Times New Roman"/>
          <w:color w:val="000000" w:themeColor="text1"/>
          <w:szCs w:val="24"/>
          <w:lang w:eastAsia="ru-RU"/>
        </w:rPr>
        <w:t>. (2014).</w:t>
      </w:r>
      <w:r w:rsidRPr="00FA0C4D">
        <w:rPr>
          <w:color w:val="000000" w:themeColor="text1"/>
        </w:rPr>
        <w:t xml:space="preserve"> </w:t>
      </w:r>
      <w:r w:rsidRPr="00FA0C4D">
        <w:rPr>
          <w:rFonts w:cs="Times New Roman"/>
          <w:color w:val="000000" w:themeColor="text1"/>
          <w:szCs w:val="24"/>
        </w:rPr>
        <w:t xml:space="preserve">[Электронный ресурс]. – Режим доступа: </w:t>
      </w:r>
      <w:r w:rsidRPr="00FA0C4D">
        <w:rPr>
          <w:rFonts w:cs="Times New Roman"/>
          <w:color w:val="000000" w:themeColor="text1"/>
          <w:szCs w:val="24"/>
          <w:lang w:val="en-US" w:eastAsia="ru-RU"/>
        </w:rPr>
        <w:t>https</w:t>
      </w:r>
      <w:r w:rsidRPr="00FA0C4D">
        <w:rPr>
          <w:rFonts w:cs="Times New Roman"/>
          <w:color w:val="000000" w:themeColor="text1"/>
          <w:szCs w:val="24"/>
          <w:lang w:eastAsia="ru-RU"/>
        </w:rPr>
        <w:t>://</w:t>
      </w:r>
      <w:r w:rsidRPr="00FA0C4D">
        <w:rPr>
          <w:rFonts w:cs="Times New Roman"/>
          <w:color w:val="000000" w:themeColor="text1"/>
          <w:szCs w:val="24"/>
          <w:lang w:val="en-US" w:eastAsia="ru-RU"/>
        </w:rPr>
        <w:t>www</w:t>
      </w:r>
      <w:r w:rsidRPr="00FA0C4D">
        <w:rPr>
          <w:rFonts w:cs="Times New Roman"/>
          <w:color w:val="000000" w:themeColor="text1"/>
          <w:szCs w:val="24"/>
          <w:lang w:eastAsia="ru-RU"/>
        </w:rPr>
        <w:t>.</w:t>
      </w:r>
      <w:proofErr w:type="spellStart"/>
      <w:r w:rsidRPr="00FA0C4D">
        <w:rPr>
          <w:rFonts w:cs="Times New Roman"/>
          <w:color w:val="000000" w:themeColor="text1"/>
          <w:szCs w:val="24"/>
          <w:lang w:val="en-US" w:eastAsia="ru-RU"/>
        </w:rPr>
        <w:t>wsj</w:t>
      </w:r>
      <w:proofErr w:type="spellEnd"/>
      <w:r w:rsidRPr="00FA0C4D">
        <w:rPr>
          <w:rFonts w:cs="Times New Roman"/>
          <w:color w:val="000000" w:themeColor="text1"/>
          <w:szCs w:val="24"/>
          <w:lang w:eastAsia="ru-RU"/>
        </w:rPr>
        <w:t>.</w:t>
      </w:r>
      <w:r w:rsidRPr="00FA0C4D">
        <w:rPr>
          <w:rFonts w:cs="Times New Roman"/>
          <w:color w:val="000000" w:themeColor="text1"/>
          <w:szCs w:val="24"/>
          <w:lang w:val="en-US" w:eastAsia="ru-RU"/>
        </w:rPr>
        <w:t>com</w:t>
      </w:r>
      <w:r w:rsidRPr="00FA0C4D">
        <w:rPr>
          <w:rFonts w:cs="Times New Roman"/>
          <w:color w:val="000000" w:themeColor="text1"/>
          <w:szCs w:val="24"/>
          <w:lang w:eastAsia="ru-RU"/>
        </w:rPr>
        <w:t>/</w:t>
      </w:r>
      <w:r w:rsidRPr="00FA0C4D">
        <w:rPr>
          <w:rFonts w:cs="Times New Roman"/>
          <w:color w:val="000000" w:themeColor="text1"/>
          <w:szCs w:val="24"/>
          <w:lang w:val="en-US" w:eastAsia="ru-RU"/>
        </w:rPr>
        <w:t>public</w:t>
      </w:r>
      <w:r w:rsidRPr="00FA0C4D">
        <w:rPr>
          <w:rFonts w:cs="Times New Roman"/>
          <w:color w:val="000000" w:themeColor="text1"/>
          <w:szCs w:val="24"/>
          <w:lang w:eastAsia="ru-RU"/>
        </w:rPr>
        <w:t>/</w:t>
      </w:r>
      <w:r w:rsidRPr="00FA0C4D">
        <w:rPr>
          <w:rFonts w:cs="Times New Roman"/>
          <w:color w:val="000000" w:themeColor="text1"/>
          <w:szCs w:val="24"/>
          <w:lang w:val="en-US" w:eastAsia="ru-RU"/>
        </w:rPr>
        <w:t>resources</w:t>
      </w:r>
      <w:r w:rsidRPr="00FA0C4D">
        <w:rPr>
          <w:rFonts w:cs="Times New Roman"/>
          <w:color w:val="000000" w:themeColor="text1"/>
          <w:szCs w:val="24"/>
          <w:lang w:eastAsia="ru-RU"/>
        </w:rPr>
        <w:t>/</w:t>
      </w:r>
      <w:r w:rsidRPr="00FA0C4D">
        <w:rPr>
          <w:rFonts w:cs="Times New Roman"/>
          <w:color w:val="000000" w:themeColor="text1"/>
          <w:szCs w:val="24"/>
          <w:lang w:val="en-US" w:eastAsia="ru-RU"/>
        </w:rPr>
        <w:t>documents</w:t>
      </w:r>
      <w:r w:rsidRPr="00FA0C4D">
        <w:rPr>
          <w:rFonts w:cs="Times New Roman"/>
          <w:color w:val="000000" w:themeColor="text1"/>
          <w:szCs w:val="24"/>
          <w:lang w:eastAsia="ru-RU"/>
        </w:rPr>
        <w:t>/</w:t>
      </w:r>
      <w:r w:rsidRPr="00FA0C4D">
        <w:rPr>
          <w:rFonts w:cs="Times New Roman"/>
          <w:color w:val="000000" w:themeColor="text1"/>
          <w:szCs w:val="24"/>
          <w:lang w:val="en-US" w:eastAsia="ru-RU"/>
        </w:rPr>
        <w:t>print</w:t>
      </w:r>
      <w:r w:rsidRPr="00FA0C4D">
        <w:rPr>
          <w:rFonts w:cs="Times New Roman"/>
          <w:color w:val="000000" w:themeColor="text1"/>
          <w:szCs w:val="24"/>
          <w:lang w:eastAsia="ru-RU"/>
        </w:rPr>
        <w:t>/</w:t>
      </w:r>
      <w:r w:rsidRPr="00FA0C4D">
        <w:rPr>
          <w:rFonts w:cs="Times New Roman"/>
          <w:color w:val="000000" w:themeColor="text1"/>
          <w:szCs w:val="24"/>
          <w:lang w:val="en-US" w:eastAsia="ru-RU"/>
        </w:rPr>
        <w:t>WSJ</w:t>
      </w:r>
      <w:r w:rsidRPr="00FA0C4D">
        <w:rPr>
          <w:rFonts w:cs="Times New Roman"/>
          <w:color w:val="000000" w:themeColor="text1"/>
          <w:szCs w:val="24"/>
          <w:lang w:eastAsia="ru-RU"/>
        </w:rPr>
        <w:t>_-</w:t>
      </w:r>
      <w:r w:rsidRPr="00FA0C4D">
        <w:rPr>
          <w:rFonts w:cs="Times New Roman"/>
          <w:color w:val="000000" w:themeColor="text1"/>
          <w:szCs w:val="24"/>
          <w:lang w:val="en-US" w:eastAsia="ru-RU"/>
        </w:rPr>
        <w:t>B</w:t>
      </w:r>
      <w:r w:rsidRPr="00FA0C4D">
        <w:rPr>
          <w:rFonts w:cs="Times New Roman"/>
          <w:color w:val="000000" w:themeColor="text1"/>
          <w:szCs w:val="24"/>
          <w:lang w:eastAsia="ru-RU"/>
        </w:rPr>
        <w:t>001-20140719.</w:t>
      </w:r>
      <w:r w:rsidRPr="00FA0C4D">
        <w:rPr>
          <w:rFonts w:cs="Times New Roman"/>
          <w:color w:val="000000" w:themeColor="text1"/>
          <w:szCs w:val="24"/>
          <w:lang w:val="en-US" w:eastAsia="ru-RU"/>
        </w:rPr>
        <w:t>pdf</w:t>
      </w:r>
    </w:p>
    <w:p w14:paraId="14C3FA6B" w14:textId="77777777" w:rsidR="007828E7" w:rsidRPr="00FA0C4D" w:rsidRDefault="00884A8A" w:rsidP="00B76E60">
      <w:pPr>
        <w:pStyle w:val="a3"/>
        <w:numPr>
          <w:ilvl w:val="0"/>
          <w:numId w:val="3"/>
        </w:numPr>
        <w:adjustRightInd w:val="0"/>
        <w:snapToGrid w:val="0"/>
        <w:ind w:left="0" w:firstLine="0"/>
        <w:rPr>
          <w:rFonts w:cs="Times New Roman"/>
          <w:color w:val="000000" w:themeColor="text1"/>
          <w:szCs w:val="24"/>
          <w:lang w:val="en-US"/>
        </w:rPr>
      </w:pPr>
      <w:proofErr w:type="spellStart"/>
      <w:r w:rsidRPr="00FA0C4D">
        <w:rPr>
          <w:rFonts w:cs="Times New Roman"/>
          <w:color w:val="000000" w:themeColor="text1"/>
          <w:szCs w:val="24"/>
          <w:lang w:val="en-US"/>
        </w:rPr>
        <w:t>Radygin</w:t>
      </w:r>
      <w:proofErr w:type="spellEnd"/>
      <w:r w:rsidRPr="00FA0C4D">
        <w:rPr>
          <w:rFonts w:cs="Times New Roman"/>
          <w:color w:val="000000" w:themeColor="text1"/>
          <w:szCs w:val="24"/>
          <w:lang w:val="en-US"/>
        </w:rPr>
        <w:t xml:space="preserve">, A. (2010). The Russian mergers and acquisitions market: Stages, features, and prospects. </w:t>
      </w:r>
      <w:r w:rsidRPr="00FA0C4D">
        <w:rPr>
          <w:rFonts w:cs="Times New Roman"/>
          <w:i/>
          <w:iCs/>
          <w:color w:val="000000" w:themeColor="text1"/>
          <w:szCs w:val="24"/>
          <w:lang w:val="en-US"/>
        </w:rPr>
        <w:t>Problems of Economic Transition</w:t>
      </w:r>
      <w:r w:rsidRPr="00FA0C4D">
        <w:rPr>
          <w:rFonts w:cs="Times New Roman"/>
          <w:color w:val="000000" w:themeColor="text1"/>
          <w:szCs w:val="24"/>
          <w:lang w:val="en-US"/>
        </w:rPr>
        <w:t xml:space="preserve">, </w:t>
      </w:r>
      <w:r w:rsidRPr="00FA0C4D">
        <w:rPr>
          <w:rFonts w:cs="Times New Roman"/>
          <w:i/>
          <w:iCs/>
          <w:color w:val="000000" w:themeColor="text1"/>
          <w:szCs w:val="24"/>
          <w:lang w:val="en-US"/>
        </w:rPr>
        <w:t>52</w:t>
      </w:r>
      <w:r w:rsidRPr="00FA0C4D">
        <w:rPr>
          <w:rFonts w:cs="Times New Roman"/>
          <w:color w:val="000000" w:themeColor="text1"/>
          <w:szCs w:val="24"/>
          <w:lang w:val="en-US"/>
        </w:rPr>
        <w:t>(10), 65-95.</w:t>
      </w:r>
    </w:p>
    <w:p w14:paraId="270526DF" w14:textId="77777777" w:rsidR="007828E7" w:rsidRPr="00FA0C4D" w:rsidRDefault="00884A8A" w:rsidP="00B76E60">
      <w:pPr>
        <w:pStyle w:val="a3"/>
        <w:numPr>
          <w:ilvl w:val="0"/>
          <w:numId w:val="3"/>
        </w:numPr>
        <w:adjustRightInd w:val="0"/>
        <w:snapToGrid w:val="0"/>
        <w:ind w:left="0" w:firstLine="0"/>
        <w:rPr>
          <w:rFonts w:cs="Times New Roman"/>
          <w:color w:val="000000" w:themeColor="text1"/>
          <w:szCs w:val="24"/>
          <w:lang w:val="en-US"/>
        </w:rPr>
      </w:pPr>
      <w:r w:rsidRPr="00FA0C4D">
        <w:rPr>
          <w:rFonts w:cs="Times New Roman"/>
          <w:color w:val="000000" w:themeColor="text1"/>
          <w:szCs w:val="24"/>
          <w:lang w:val="en-US"/>
        </w:rPr>
        <w:t>Roll, R. (1984). A simple implicit measure of the effective bid</w:t>
      </w:r>
      <w:r w:rsidRPr="00FA0C4D">
        <w:rPr>
          <w:rFonts w:ascii="Calibri" w:eastAsia="Calibri" w:hAnsi="Calibri" w:cs="Calibri"/>
          <w:color w:val="000000" w:themeColor="text1"/>
          <w:szCs w:val="24"/>
          <w:lang w:val="en-US"/>
        </w:rPr>
        <w:t>‐</w:t>
      </w:r>
      <w:r w:rsidRPr="00FA0C4D">
        <w:rPr>
          <w:rFonts w:cs="Times New Roman"/>
          <w:color w:val="000000" w:themeColor="text1"/>
          <w:szCs w:val="24"/>
          <w:lang w:val="en-US"/>
        </w:rPr>
        <w:t xml:space="preserve">ask spread in an efficient market. </w:t>
      </w:r>
      <w:r w:rsidRPr="00FA0C4D">
        <w:rPr>
          <w:rFonts w:cs="Times New Roman"/>
          <w:i/>
          <w:iCs/>
          <w:color w:val="000000" w:themeColor="text1"/>
          <w:szCs w:val="24"/>
          <w:lang w:val="en-US"/>
        </w:rPr>
        <w:t>The Journal of Finance</w:t>
      </w:r>
      <w:r w:rsidRPr="00FA0C4D">
        <w:rPr>
          <w:rFonts w:cs="Times New Roman"/>
          <w:color w:val="000000" w:themeColor="text1"/>
          <w:szCs w:val="24"/>
          <w:lang w:val="en-US"/>
        </w:rPr>
        <w:t xml:space="preserve">, </w:t>
      </w:r>
      <w:r w:rsidRPr="00FA0C4D">
        <w:rPr>
          <w:rFonts w:cs="Times New Roman"/>
          <w:i/>
          <w:iCs/>
          <w:color w:val="000000" w:themeColor="text1"/>
          <w:szCs w:val="24"/>
          <w:lang w:val="en-US"/>
        </w:rPr>
        <w:t>39</w:t>
      </w:r>
      <w:r w:rsidRPr="00FA0C4D">
        <w:rPr>
          <w:rFonts w:cs="Times New Roman"/>
          <w:color w:val="000000" w:themeColor="text1"/>
          <w:szCs w:val="24"/>
          <w:lang w:val="en-US"/>
        </w:rPr>
        <w:t>(4), 1127-1139.</w:t>
      </w:r>
    </w:p>
    <w:p w14:paraId="5CE6101C" w14:textId="77777777" w:rsidR="007828E7" w:rsidRPr="00D607FA" w:rsidRDefault="00884A8A" w:rsidP="00B76E60">
      <w:pPr>
        <w:pStyle w:val="a3"/>
        <w:numPr>
          <w:ilvl w:val="0"/>
          <w:numId w:val="3"/>
        </w:numPr>
        <w:adjustRightInd w:val="0"/>
        <w:snapToGrid w:val="0"/>
        <w:ind w:left="0" w:firstLine="0"/>
        <w:rPr>
          <w:rFonts w:cs="Times New Roman"/>
          <w:color w:val="000000" w:themeColor="text1"/>
          <w:szCs w:val="24"/>
          <w:lang w:val="en-US"/>
        </w:rPr>
      </w:pPr>
      <w:proofErr w:type="spellStart"/>
      <w:r w:rsidRPr="00FA0C4D">
        <w:rPr>
          <w:rFonts w:cs="Times New Roman"/>
          <w:color w:val="000000" w:themeColor="text1"/>
          <w:szCs w:val="24"/>
          <w:lang w:val="en-US"/>
        </w:rPr>
        <w:t>Shahrur</w:t>
      </w:r>
      <w:proofErr w:type="spellEnd"/>
      <w:r w:rsidRPr="00FA0C4D">
        <w:rPr>
          <w:rFonts w:cs="Times New Roman"/>
          <w:color w:val="000000" w:themeColor="text1"/>
          <w:szCs w:val="24"/>
          <w:lang w:val="en-US"/>
        </w:rPr>
        <w:t xml:space="preserve">, H. (2005). Industry structure and horizontal takeovers: Analysis of wealth effects on rivals, suppliers, and corporate customers. </w:t>
      </w:r>
      <w:r w:rsidRPr="00FA0C4D">
        <w:rPr>
          <w:rFonts w:cs="Times New Roman"/>
          <w:i/>
          <w:iCs/>
          <w:color w:val="000000" w:themeColor="text1"/>
          <w:szCs w:val="24"/>
          <w:lang w:val="en-US"/>
        </w:rPr>
        <w:t>Journal of Financial Economics</w:t>
      </w:r>
      <w:r w:rsidRPr="00FA0C4D">
        <w:rPr>
          <w:rFonts w:cs="Times New Roman"/>
          <w:color w:val="000000" w:themeColor="text1"/>
          <w:szCs w:val="24"/>
          <w:lang w:val="en-US"/>
        </w:rPr>
        <w:t xml:space="preserve">, </w:t>
      </w:r>
      <w:r w:rsidRPr="00FA0C4D">
        <w:rPr>
          <w:rFonts w:cs="Times New Roman"/>
          <w:i/>
          <w:iCs/>
          <w:color w:val="000000" w:themeColor="text1"/>
          <w:szCs w:val="24"/>
          <w:lang w:val="en-US"/>
        </w:rPr>
        <w:t>76</w:t>
      </w:r>
      <w:r w:rsidR="00E518C6" w:rsidRPr="00FA0C4D">
        <w:rPr>
          <w:rFonts w:cs="Times New Roman"/>
          <w:color w:val="000000" w:themeColor="text1"/>
          <w:szCs w:val="24"/>
          <w:lang w:val="en-US"/>
        </w:rPr>
        <w:t>(1</w:t>
      </w:r>
      <w:r w:rsidR="00E518C6" w:rsidRPr="00FA0C4D">
        <w:rPr>
          <w:rFonts w:cs="Times New Roman"/>
          <w:color w:val="000000" w:themeColor="text1"/>
          <w:szCs w:val="24"/>
        </w:rPr>
        <w:t>)</w:t>
      </w:r>
    </w:p>
    <w:p w14:paraId="3AA2A20C" w14:textId="59A9F9FA" w:rsidR="00D607FA" w:rsidRPr="00D607FA" w:rsidRDefault="00D607FA" w:rsidP="00D607FA">
      <w:pPr>
        <w:numPr>
          <w:ilvl w:val="0"/>
          <w:numId w:val="3"/>
        </w:numPr>
        <w:spacing w:after="120"/>
        <w:ind w:left="0" w:hanging="11"/>
      </w:pPr>
      <w:r w:rsidRPr="00C32764">
        <w:rPr>
          <w:lang w:val="en-US"/>
        </w:rPr>
        <w:lastRenderedPageBreak/>
        <w:t xml:space="preserve">Shleifer, A., &amp; </w:t>
      </w:r>
      <w:proofErr w:type="spellStart"/>
      <w:r w:rsidRPr="00C32764">
        <w:rPr>
          <w:lang w:val="en-US"/>
        </w:rPr>
        <w:t>Vishny</w:t>
      </w:r>
      <w:proofErr w:type="spellEnd"/>
      <w:r w:rsidRPr="00C32764">
        <w:rPr>
          <w:lang w:val="en-US"/>
        </w:rPr>
        <w:t xml:space="preserve">, R. W. (1989). Management entrenchment: The case of manager-specific investments. </w:t>
      </w:r>
      <w:proofErr w:type="spellStart"/>
      <w:r w:rsidRPr="005F5A70">
        <w:t>Journal</w:t>
      </w:r>
      <w:proofErr w:type="spellEnd"/>
      <w:r w:rsidRPr="005F5A70">
        <w:t xml:space="preserve"> </w:t>
      </w:r>
      <w:proofErr w:type="spellStart"/>
      <w:r w:rsidRPr="005F5A70">
        <w:t>of</w:t>
      </w:r>
      <w:proofErr w:type="spellEnd"/>
      <w:r w:rsidRPr="005F5A70">
        <w:t xml:space="preserve"> </w:t>
      </w:r>
      <w:proofErr w:type="spellStart"/>
      <w:r w:rsidRPr="005F5A70">
        <w:t>financial</w:t>
      </w:r>
      <w:proofErr w:type="spellEnd"/>
      <w:r w:rsidRPr="005F5A70">
        <w:t xml:space="preserve"> </w:t>
      </w:r>
      <w:proofErr w:type="spellStart"/>
      <w:r w:rsidRPr="005F5A70">
        <w:t>economics</w:t>
      </w:r>
      <w:proofErr w:type="spellEnd"/>
      <w:r w:rsidRPr="005F5A70">
        <w:t>, 25(1), 123-139.</w:t>
      </w:r>
    </w:p>
    <w:p w14:paraId="37B84AB4" w14:textId="5B54C2D1" w:rsidR="00F54811" w:rsidRDefault="00884A8A" w:rsidP="00053A26">
      <w:pPr>
        <w:pStyle w:val="a3"/>
        <w:numPr>
          <w:ilvl w:val="0"/>
          <w:numId w:val="3"/>
        </w:numPr>
        <w:adjustRightInd w:val="0"/>
        <w:snapToGrid w:val="0"/>
        <w:ind w:left="0" w:firstLine="0"/>
        <w:rPr>
          <w:rFonts w:cs="Times New Roman"/>
          <w:color w:val="000000" w:themeColor="text1"/>
          <w:szCs w:val="24"/>
          <w:lang w:val="en-US"/>
        </w:rPr>
      </w:pPr>
      <w:r w:rsidRPr="00FA0C4D">
        <w:rPr>
          <w:rFonts w:cs="Times New Roman"/>
          <w:color w:val="000000" w:themeColor="text1"/>
          <w:szCs w:val="24"/>
          <w:lang w:val="en-US"/>
        </w:rPr>
        <w:t>Siegel, D. S., &amp; Simons, K. L. (2010). Assessing the effects of mergers and acquisitions on firm performance, plant</w:t>
      </w:r>
      <w:r w:rsidR="002A1D91" w:rsidRPr="00FA0C4D">
        <w:rPr>
          <w:rFonts w:cs="Times New Roman"/>
          <w:color w:val="000000" w:themeColor="text1"/>
          <w:szCs w:val="24"/>
          <w:lang w:val="en-US"/>
        </w:rPr>
        <w:t xml:space="preserve"> productivity, and workers: new</w:t>
      </w:r>
      <w:r w:rsidRPr="00FA0C4D">
        <w:rPr>
          <w:rFonts w:cs="Times New Roman"/>
          <w:color w:val="000000" w:themeColor="text1"/>
          <w:szCs w:val="24"/>
          <w:lang w:val="en-US"/>
        </w:rPr>
        <w:t xml:space="preserve"> evidence from matched employer</w:t>
      </w:r>
      <w:r w:rsidRPr="00FA0C4D">
        <w:rPr>
          <w:rFonts w:ascii="Calibri" w:eastAsia="Calibri" w:hAnsi="Calibri" w:cs="Calibri"/>
          <w:color w:val="000000" w:themeColor="text1"/>
          <w:szCs w:val="24"/>
          <w:lang w:val="en-US"/>
        </w:rPr>
        <w:t>‐</w:t>
      </w:r>
      <w:r w:rsidRPr="00FA0C4D">
        <w:rPr>
          <w:rFonts w:cs="Times New Roman"/>
          <w:color w:val="000000" w:themeColor="text1"/>
          <w:szCs w:val="24"/>
          <w:lang w:val="en-US"/>
        </w:rPr>
        <w:t xml:space="preserve">employee data. </w:t>
      </w:r>
      <w:r w:rsidRPr="00FA0C4D">
        <w:rPr>
          <w:rFonts w:cs="Times New Roman"/>
          <w:i/>
          <w:iCs/>
          <w:color w:val="000000" w:themeColor="text1"/>
          <w:szCs w:val="24"/>
          <w:lang w:val="en-US"/>
        </w:rPr>
        <w:t>Strategic Management Journal</w:t>
      </w:r>
      <w:r w:rsidRPr="00FA0C4D">
        <w:rPr>
          <w:rFonts w:cs="Times New Roman"/>
          <w:color w:val="000000" w:themeColor="text1"/>
          <w:szCs w:val="24"/>
          <w:lang w:val="en-US"/>
        </w:rPr>
        <w:t xml:space="preserve">, </w:t>
      </w:r>
      <w:r w:rsidRPr="00FA0C4D">
        <w:rPr>
          <w:rFonts w:cs="Times New Roman"/>
          <w:i/>
          <w:iCs/>
          <w:color w:val="000000" w:themeColor="text1"/>
          <w:szCs w:val="24"/>
          <w:lang w:val="en-US"/>
        </w:rPr>
        <w:t>31</w:t>
      </w:r>
      <w:r w:rsidRPr="00FA0C4D">
        <w:rPr>
          <w:rFonts w:cs="Times New Roman"/>
          <w:color w:val="000000" w:themeColor="text1"/>
          <w:szCs w:val="24"/>
          <w:lang w:val="en-US"/>
        </w:rPr>
        <w:t>(8), 903-916.</w:t>
      </w:r>
    </w:p>
    <w:p w14:paraId="23B3DBA8" w14:textId="06B82D84" w:rsidR="00D607FA" w:rsidRPr="00D607FA" w:rsidRDefault="00D607FA" w:rsidP="00D607FA">
      <w:pPr>
        <w:numPr>
          <w:ilvl w:val="0"/>
          <w:numId w:val="3"/>
        </w:numPr>
        <w:spacing w:after="120"/>
        <w:ind w:left="0" w:hanging="11"/>
        <w:rPr>
          <w:lang w:val="en-US"/>
        </w:rPr>
      </w:pPr>
      <w:r w:rsidRPr="00314773">
        <w:rPr>
          <w:lang w:val="en-US"/>
        </w:rPr>
        <w:t>Thomson Financial, Institute for Mergers, Acquisitions and Alliances (IMAA) analysis (2018)</w:t>
      </w:r>
      <w:r w:rsidRPr="00696E52">
        <w:rPr>
          <w:lang w:val="en-US"/>
        </w:rPr>
        <w:t xml:space="preserve"> </w:t>
      </w:r>
      <w:hyperlink r:id="rId12" w:history="1">
        <w:r w:rsidRPr="00696E52">
          <w:rPr>
            <w:lang w:val="en-US"/>
          </w:rPr>
          <w:t>https://imaa-institute.org/mergers-and-acquisitions-statistics/</w:t>
        </w:r>
      </w:hyperlink>
    </w:p>
    <w:p w14:paraId="0B803C51" w14:textId="49502BF9" w:rsidR="0073601C" w:rsidRPr="00D607FA" w:rsidRDefault="00954718" w:rsidP="00D607FA">
      <w:pPr>
        <w:numPr>
          <w:ilvl w:val="0"/>
          <w:numId w:val="3"/>
        </w:numPr>
        <w:spacing w:after="120"/>
        <w:ind w:left="0" w:hanging="11"/>
      </w:pPr>
      <w:r w:rsidRPr="00C32764">
        <w:rPr>
          <w:lang w:val="en-US"/>
        </w:rPr>
        <w:t xml:space="preserve">Tsai, K. H., &amp; Wang, J. C. (2008). External technology acquisition and firm performance: A longitudinal study. </w:t>
      </w:r>
      <w:proofErr w:type="spellStart"/>
      <w:r w:rsidRPr="005F5A70">
        <w:t>Journal</w:t>
      </w:r>
      <w:proofErr w:type="spellEnd"/>
      <w:r w:rsidRPr="005F5A70">
        <w:t xml:space="preserve"> </w:t>
      </w:r>
      <w:proofErr w:type="spellStart"/>
      <w:r w:rsidRPr="005F5A70">
        <w:t>of</w:t>
      </w:r>
      <w:proofErr w:type="spellEnd"/>
      <w:r w:rsidRPr="005F5A70">
        <w:t xml:space="preserve"> </w:t>
      </w:r>
      <w:proofErr w:type="spellStart"/>
      <w:r w:rsidRPr="005F5A70">
        <w:t>Business</w:t>
      </w:r>
      <w:proofErr w:type="spellEnd"/>
      <w:r w:rsidRPr="005F5A70">
        <w:t xml:space="preserve"> </w:t>
      </w:r>
      <w:proofErr w:type="spellStart"/>
      <w:r w:rsidRPr="005F5A70">
        <w:t>Venturing</w:t>
      </w:r>
      <w:proofErr w:type="spellEnd"/>
      <w:r w:rsidRPr="005F5A70">
        <w:t>, 23(1), 91-112.</w:t>
      </w:r>
    </w:p>
    <w:p w14:paraId="01CD29BB" w14:textId="77777777" w:rsidR="007828E7" w:rsidRPr="00A3286D" w:rsidRDefault="007828E7" w:rsidP="00FA0C4D">
      <w:pPr>
        <w:pStyle w:val="a3"/>
        <w:adjustRightInd w:val="0"/>
        <w:snapToGrid w:val="0"/>
        <w:ind w:left="0" w:firstLine="0"/>
        <w:rPr>
          <w:rFonts w:cs="Times New Roman"/>
          <w:szCs w:val="24"/>
          <w:lang w:val="en-US"/>
        </w:rPr>
      </w:pPr>
    </w:p>
    <w:p w14:paraId="5BBDB1E9" w14:textId="065C9AF7" w:rsidR="008B4A1A" w:rsidRPr="00A3286D" w:rsidRDefault="008B4A1A" w:rsidP="00B76E60">
      <w:pPr>
        <w:pStyle w:val="a3"/>
        <w:numPr>
          <w:ilvl w:val="0"/>
          <w:numId w:val="5"/>
        </w:numPr>
        <w:adjustRightInd w:val="0"/>
        <w:snapToGrid w:val="0"/>
        <w:ind w:left="0" w:firstLine="0"/>
        <w:rPr>
          <w:rFonts w:cs="Times New Roman"/>
          <w:szCs w:val="24"/>
          <w:lang w:val="en-US"/>
        </w:rPr>
      </w:pPr>
      <w:r w:rsidRPr="00A3286D">
        <w:rPr>
          <w:rFonts w:cs="Times New Roman"/>
          <w:szCs w:val="24"/>
          <w:lang w:val="en-US"/>
        </w:rPr>
        <w:br w:type="page"/>
      </w:r>
    </w:p>
    <w:p w14:paraId="3A61476C" w14:textId="77777777" w:rsidR="00AA42A8" w:rsidRDefault="008B4A1A" w:rsidP="0022199E">
      <w:pPr>
        <w:pStyle w:val="1"/>
      </w:pPr>
      <w:bookmarkStart w:id="41" w:name="_Toc512018057"/>
      <w:bookmarkStart w:id="42" w:name="_Toc512031034"/>
      <w:bookmarkStart w:id="43" w:name="_Toc514611312"/>
      <w:r w:rsidRPr="00232DE9">
        <w:lastRenderedPageBreak/>
        <w:t>Приложения</w:t>
      </w:r>
      <w:bookmarkEnd w:id="41"/>
      <w:bookmarkEnd w:id="42"/>
      <w:bookmarkEnd w:id="43"/>
    </w:p>
    <w:p w14:paraId="4E1B1248" w14:textId="62D77554" w:rsidR="00F84FD2" w:rsidRPr="00F84FD2" w:rsidRDefault="00F84FD2" w:rsidP="00DE4678">
      <w:pPr>
        <w:ind w:firstLine="0"/>
        <w:jc w:val="right"/>
      </w:pPr>
      <w:r>
        <w:rPr>
          <w:i/>
        </w:rPr>
        <w:t xml:space="preserve">Проверка интервалов оценивания параметров для использования данных в одной выборке. </w:t>
      </w:r>
      <w:r w:rsidRPr="00232DE9">
        <w:rPr>
          <w:i/>
        </w:rPr>
        <w:t>Приложение 1</w:t>
      </w:r>
    </w:p>
    <w:p w14:paraId="3847F007" w14:textId="22310860" w:rsidR="008B4A1A" w:rsidRPr="00232DE9" w:rsidRDefault="00A7785E" w:rsidP="0056773D">
      <w:pPr>
        <w:ind w:firstLine="0"/>
        <w:jc w:val="center"/>
        <w:rPr>
          <w:i/>
        </w:rPr>
      </w:pPr>
      <w:r>
        <w:rPr>
          <w:i/>
          <w:noProof/>
        </w:rPr>
        <w:drawing>
          <wp:inline distT="0" distB="0" distL="0" distR="0" wp14:anchorId="4D37347A" wp14:editId="086C34F9">
            <wp:extent cx="6252612" cy="636424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Говорим о единстве .png"/>
                    <pic:cNvPicPr/>
                  </pic:nvPicPr>
                  <pic:blipFill>
                    <a:blip r:embed="rId13">
                      <a:extLst>
                        <a:ext uri="{28A0092B-C50C-407E-A947-70E740481C1C}">
                          <a14:useLocalDpi xmlns:a14="http://schemas.microsoft.com/office/drawing/2010/main" val="0"/>
                        </a:ext>
                      </a:extLst>
                    </a:blip>
                    <a:stretch>
                      <a:fillRect/>
                    </a:stretch>
                  </pic:blipFill>
                  <pic:spPr>
                    <a:xfrm>
                      <a:off x="0" y="0"/>
                      <a:ext cx="6259754" cy="6371512"/>
                    </a:xfrm>
                    <a:prstGeom prst="rect">
                      <a:avLst/>
                    </a:prstGeom>
                  </pic:spPr>
                </pic:pic>
              </a:graphicData>
            </a:graphic>
          </wp:inline>
        </w:drawing>
      </w:r>
    </w:p>
    <w:p w14:paraId="3EA589E8" w14:textId="77777777" w:rsidR="0056773D" w:rsidRDefault="0056773D" w:rsidP="0056773D">
      <w:pPr>
        <w:jc w:val="center"/>
        <w:rPr>
          <w:i/>
        </w:rPr>
      </w:pPr>
    </w:p>
    <w:p w14:paraId="6FA860B8" w14:textId="77777777" w:rsidR="0056773D" w:rsidRDefault="0056773D" w:rsidP="0056773D">
      <w:pPr>
        <w:jc w:val="center"/>
        <w:rPr>
          <w:i/>
        </w:rPr>
      </w:pPr>
    </w:p>
    <w:p w14:paraId="29937213" w14:textId="77777777" w:rsidR="0056773D" w:rsidRDefault="0056773D" w:rsidP="0056773D">
      <w:pPr>
        <w:jc w:val="center"/>
        <w:rPr>
          <w:i/>
        </w:rPr>
      </w:pPr>
    </w:p>
    <w:p w14:paraId="188C06DD" w14:textId="77777777" w:rsidR="0056773D" w:rsidRDefault="0056773D" w:rsidP="0056773D">
      <w:pPr>
        <w:jc w:val="center"/>
        <w:rPr>
          <w:i/>
        </w:rPr>
      </w:pPr>
    </w:p>
    <w:p w14:paraId="4EF01C75" w14:textId="77777777" w:rsidR="0056773D" w:rsidRDefault="0056773D" w:rsidP="0056773D">
      <w:pPr>
        <w:jc w:val="center"/>
        <w:rPr>
          <w:i/>
        </w:rPr>
      </w:pPr>
    </w:p>
    <w:p w14:paraId="6C809BFA" w14:textId="77777777" w:rsidR="0056773D" w:rsidRDefault="0056773D" w:rsidP="0056773D">
      <w:pPr>
        <w:jc w:val="center"/>
        <w:rPr>
          <w:i/>
        </w:rPr>
      </w:pPr>
    </w:p>
    <w:p w14:paraId="3BEF571C" w14:textId="2D914553" w:rsidR="00AA42A8" w:rsidRPr="00232DE9" w:rsidRDefault="00F84FD2" w:rsidP="00DE4678">
      <w:pPr>
        <w:jc w:val="right"/>
        <w:rPr>
          <w:i/>
        </w:rPr>
      </w:pPr>
      <w:r>
        <w:rPr>
          <w:i/>
        </w:rPr>
        <w:t xml:space="preserve">Базовая модель оценивания взаимосвязи. </w:t>
      </w:r>
      <w:r w:rsidR="00AA42A8" w:rsidRPr="00232DE9">
        <w:rPr>
          <w:i/>
        </w:rPr>
        <w:t>Приложение 2</w:t>
      </w:r>
    </w:p>
    <w:p w14:paraId="2BD0605E" w14:textId="7CAFFCDD" w:rsidR="008B4A1A" w:rsidRPr="00CB1ADC" w:rsidRDefault="00F84FD2" w:rsidP="00DE4678">
      <w:pPr>
        <w:ind w:firstLine="0"/>
        <w:jc w:val="right"/>
        <w:rPr>
          <w:rFonts w:cs="Times New Roman"/>
          <w:i/>
          <w:szCs w:val="24"/>
        </w:rPr>
      </w:pPr>
      <w:r>
        <w:rPr>
          <w:rFonts w:cs="Times New Roman"/>
          <w:i/>
          <w:noProof/>
          <w:szCs w:val="24"/>
        </w:rPr>
        <w:drawing>
          <wp:inline distT="0" distB="0" distL="0" distR="0" wp14:anchorId="55459E32" wp14:editId="50FD71E1">
            <wp:extent cx="5939790" cy="3075305"/>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азовая .png"/>
                    <pic:cNvPicPr/>
                  </pic:nvPicPr>
                  <pic:blipFill>
                    <a:blip r:embed="rId14">
                      <a:extLst>
                        <a:ext uri="{28A0092B-C50C-407E-A947-70E740481C1C}">
                          <a14:useLocalDpi xmlns:a14="http://schemas.microsoft.com/office/drawing/2010/main" val="0"/>
                        </a:ext>
                      </a:extLst>
                    </a:blip>
                    <a:stretch>
                      <a:fillRect/>
                    </a:stretch>
                  </pic:blipFill>
                  <pic:spPr>
                    <a:xfrm>
                      <a:off x="0" y="0"/>
                      <a:ext cx="5939790" cy="3075305"/>
                    </a:xfrm>
                    <a:prstGeom prst="rect">
                      <a:avLst/>
                    </a:prstGeom>
                  </pic:spPr>
                </pic:pic>
              </a:graphicData>
            </a:graphic>
          </wp:inline>
        </w:drawing>
      </w:r>
      <w:r>
        <w:rPr>
          <w:rFonts w:cs="Times New Roman"/>
          <w:i/>
          <w:szCs w:val="24"/>
        </w:rPr>
        <w:t xml:space="preserve">Тест на </w:t>
      </w:r>
      <w:proofErr w:type="spellStart"/>
      <w:r>
        <w:rPr>
          <w:rFonts w:cs="Times New Roman"/>
          <w:i/>
          <w:szCs w:val="24"/>
        </w:rPr>
        <w:t>мультиколлинеарность</w:t>
      </w:r>
      <w:proofErr w:type="spellEnd"/>
      <w:r w:rsidRPr="00F84FD2">
        <w:rPr>
          <w:rFonts w:cs="Times New Roman"/>
          <w:i/>
          <w:szCs w:val="24"/>
        </w:rPr>
        <w:t xml:space="preserve"> </w:t>
      </w:r>
      <w:r>
        <w:rPr>
          <w:rFonts w:cs="Times New Roman"/>
          <w:i/>
          <w:szCs w:val="24"/>
        </w:rPr>
        <w:t>базовой модели</w:t>
      </w:r>
      <w:r w:rsidRPr="00F84FD2">
        <w:rPr>
          <w:rFonts w:cs="Times New Roman"/>
          <w:i/>
          <w:szCs w:val="24"/>
        </w:rPr>
        <w:t xml:space="preserve">. </w:t>
      </w:r>
      <w:r w:rsidR="00AA42A8" w:rsidRPr="00AA42A8">
        <w:rPr>
          <w:rFonts w:cs="Times New Roman"/>
          <w:i/>
          <w:szCs w:val="24"/>
        </w:rPr>
        <w:t>Приложение 3</w:t>
      </w:r>
    </w:p>
    <w:p w14:paraId="3779EA4E" w14:textId="77777777" w:rsidR="0056773D" w:rsidRDefault="00A7785E" w:rsidP="0056773D">
      <w:pPr>
        <w:ind w:firstLine="0"/>
        <w:jc w:val="center"/>
        <w:rPr>
          <w:rFonts w:cs="Times New Roman"/>
          <w:i/>
          <w:szCs w:val="24"/>
        </w:rPr>
      </w:pPr>
      <w:r>
        <w:rPr>
          <w:rFonts w:cs="Times New Roman"/>
          <w:i/>
          <w:noProof/>
          <w:szCs w:val="24"/>
        </w:rPr>
        <w:drawing>
          <wp:inline distT="0" distB="0" distL="0" distR="0" wp14:anchorId="25BD5FDC" wp14:editId="6D134F83">
            <wp:extent cx="4114800" cy="2222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Тест мультиколлинеарность.png"/>
                    <pic:cNvPicPr/>
                  </pic:nvPicPr>
                  <pic:blipFill>
                    <a:blip r:embed="rId15">
                      <a:extLst>
                        <a:ext uri="{28A0092B-C50C-407E-A947-70E740481C1C}">
                          <a14:useLocalDpi xmlns:a14="http://schemas.microsoft.com/office/drawing/2010/main" val="0"/>
                        </a:ext>
                      </a:extLst>
                    </a:blip>
                    <a:stretch>
                      <a:fillRect/>
                    </a:stretch>
                  </pic:blipFill>
                  <pic:spPr>
                    <a:xfrm>
                      <a:off x="0" y="0"/>
                      <a:ext cx="4114800" cy="2222500"/>
                    </a:xfrm>
                    <a:prstGeom prst="rect">
                      <a:avLst/>
                    </a:prstGeom>
                  </pic:spPr>
                </pic:pic>
              </a:graphicData>
            </a:graphic>
          </wp:inline>
        </w:drawing>
      </w:r>
    </w:p>
    <w:p w14:paraId="750A4AC0" w14:textId="7059C348" w:rsidR="008B4A1A" w:rsidRPr="00CB1ADC" w:rsidRDefault="0056773D" w:rsidP="00DE4678">
      <w:pPr>
        <w:ind w:firstLine="0"/>
        <w:jc w:val="right"/>
        <w:rPr>
          <w:rFonts w:cs="Times New Roman"/>
          <w:i/>
          <w:szCs w:val="24"/>
        </w:rPr>
      </w:pPr>
      <w:r>
        <w:rPr>
          <w:rFonts w:cs="Times New Roman"/>
          <w:i/>
          <w:szCs w:val="24"/>
        </w:rPr>
        <w:t xml:space="preserve">Тест Уайта по проверке </w:t>
      </w:r>
      <w:proofErr w:type="spellStart"/>
      <w:r>
        <w:rPr>
          <w:rFonts w:cs="Times New Roman"/>
          <w:i/>
          <w:szCs w:val="24"/>
        </w:rPr>
        <w:t>гетероскедостичноси</w:t>
      </w:r>
      <w:proofErr w:type="spellEnd"/>
      <w:r>
        <w:rPr>
          <w:rFonts w:cs="Times New Roman"/>
          <w:i/>
          <w:szCs w:val="24"/>
        </w:rPr>
        <w:t xml:space="preserve"> остатков. </w:t>
      </w:r>
      <w:r w:rsidR="00AA42A8" w:rsidRPr="00AA42A8">
        <w:rPr>
          <w:rFonts w:cs="Times New Roman"/>
          <w:i/>
          <w:szCs w:val="24"/>
        </w:rPr>
        <w:t>Приложение 4</w:t>
      </w:r>
      <w:r>
        <w:rPr>
          <w:rFonts w:cs="Times New Roman"/>
          <w:i/>
          <w:noProof/>
          <w:szCs w:val="24"/>
        </w:rPr>
        <w:drawing>
          <wp:inline distT="0" distB="0" distL="0" distR="0" wp14:anchorId="1840C299" wp14:editId="582FA92C">
            <wp:extent cx="5816600" cy="2146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Снимок экрана 2018-04-23 в 1.20.05.png"/>
                    <pic:cNvPicPr/>
                  </pic:nvPicPr>
                  <pic:blipFill>
                    <a:blip r:embed="rId16">
                      <a:extLst>
                        <a:ext uri="{28A0092B-C50C-407E-A947-70E740481C1C}">
                          <a14:useLocalDpi xmlns:a14="http://schemas.microsoft.com/office/drawing/2010/main" val="0"/>
                        </a:ext>
                      </a:extLst>
                    </a:blip>
                    <a:stretch>
                      <a:fillRect/>
                    </a:stretch>
                  </pic:blipFill>
                  <pic:spPr>
                    <a:xfrm>
                      <a:off x="0" y="0"/>
                      <a:ext cx="5816600" cy="2146300"/>
                    </a:xfrm>
                    <a:prstGeom prst="rect">
                      <a:avLst/>
                    </a:prstGeom>
                  </pic:spPr>
                </pic:pic>
              </a:graphicData>
            </a:graphic>
          </wp:inline>
        </w:drawing>
      </w:r>
    </w:p>
    <w:p w14:paraId="102ABFC8" w14:textId="21D491B3" w:rsidR="00AA42A8" w:rsidRDefault="00314773" w:rsidP="00DE4678">
      <w:pPr>
        <w:ind w:firstLine="0"/>
        <w:jc w:val="right"/>
        <w:rPr>
          <w:rFonts w:cs="Times New Roman"/>
          <w:i/>
          <w:szCs w:val="24"/>
        </w:rPr>
      </w:pPr>
      <w:r>
        <w:rPr>
          <w:rFonts w:cs="Times New Roman"/>
          <w:i/>
          <w:szCs w:val="24"/>
        </w:rPr>
        <w:lastRenderedPageBreak/>
        <w:t>Модель сквозной</w:t>
      </w:r>
      <w:r w:rsidR="00C67234">
        <w:rPr>
          <w:rFonts w:cs="Times New Roman"/>
          <w:i/>
          <w:szCs w:val="24"/>
        </w:rPr>
        <w:t xml:space="preserve"> </w:t>
      </w:r>
      <w:r>
        <w:rPr>
          <w:rFonts w:cs="Times New Roman"/>
          <w:i/>
          <w:szCs w:val="24"/>
        </w:rPr>
        <w:t>регрессии</w:t>
      </w:r>
      <w:r w:rsidR="00C67234" w:rsidRPr="00314773">
        <w:rPr>
          <w:rFonts w:cs="Times New Roman"/>
          <w:i/>
          <w:szCs w:val="24"/>
        </w:rPr>
        <w:t xml:space="preserve"> с</w:t>
      </w:r>
      <w:r>
        <w:rPr>
          <w:rFonts w:cs="Times New Roman"/>
          <w:i/>
          <w:szCs w:val="24"/>
        </w:rPr>
        <w:t xml:space="preserve">о значимыми переменными. </w:t>
      </w:r>
      <w:r w:rsidR="00AA42A8" w:rsidRPr="00AA42A8">
        <w:rPr>
          <w:rFonts w:cs="Times New Roman"/>
          <w:i/>
          <w:szCs w:val="24"/>
        </w:rPr>
        <w:t>Приложение 5</w:t>
      </w:r>
      <w:r w:rsidR="00C67234">
        <w:rPr>
          <w:rFonts w:cs="Times New Roman"/>
          <w:i/>
          <w:noProof/>
          <w:szCs w:val="24"/>
        </w:rPr>
        <w:drawing>
          <wp:inline distT="0" distB="0" distL="0" distR="0" wp14:anchorId="2BAFE61A" wp14:editId="1CCA0D41">
            <wp:extent cx="5939790" cy="3362325"/>
            <wp:effectExtent l="0" t="0" r="381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абочая регрессия.png"/>
                    <pic:cNvPicPr/>
                  </pic:nvPicPr>
                  <pic:blipFill>
                    <a:blip r:embed="rId17">
                      <a:extLst>
                        <a:ext uri="{28A0092B-C50C-407E-A947-70E740481C1C}">
                          <a14:useLocalDpi xmlns:a14="http://schemas.microsoft.com/office/drawing/2010/main" val="0"/>
                        </a:ext>
                      </a:extLst>
                    </a:blip>
                    <a:stretch>
                      <a:fillRect/>
                    </a:stretch>
                  </pic:blipFill>
                  <pic:spPr>
                    <a:xfrm>
                      <a:off x="0" y="0"/>
                      <a:ext cx="5939790" cy="3362325"/>
                    </a:xfrm>
                    <a:prstGeom prst="rect">
                      <a:avLst/>
                    </a:prstGeom>
                  </pic:spPr>
                </pic:pic>
              </a:graphicData>
            </a:graphic>
          </wp:inline>
        </w:drawing>
      </w:r>
    </w:p>
    <w:p w14:paraId="61D490E1" w14:textId="129DE8B9" w:rsidR="00E76783" w:rsidRPr="00A66AE8" w:rsidRDefault="00E76783" w:rsidP="00E76783">
      <w:pPr>
        <w:jc w:val="right"/>
        <w:rPr>
          <w:i/>
        </w:rPr>
      </w:pPr>
      <w:r>
        <w:rPr>
          <w:i/>
        </w:rPr>
        <w:t xml:space="preserve">Список сделок, вошедших в выборку. Приложение </w:t>
      </w:r>
      <w:r w:rsidRPr="00A66AE8">
        <w:rPr>
          <w:i/>
        </w:rPr>
        <w:t>6</w:t>
      </w:r>
    </w:p>
    <w:tbl>
      <w:tblPr>
        <w:tblW w:w="9351" w:type="dxa"/>
        <w:tblLayout w:type="fixed"/>
        <w:tblLook w:val="04A0" w:firstRow="1" w:lastRow="0" w:firstColumn="1" w:lastColumn="0" w:noHBand="0" w:noVBand="1"/>
      </w:tblPr>
      <w:tblGrid>
        <w:gridCol w:w="2689"/>
        <w:gridCol w:w="2409"/>
        <w:gridCol w:w="1134"/>
        <w:gridCol w:w="1182"/>
        <w:gridCol w:w="1937"/>
      </w:tblGrid>
      <w:tr w:rsidR="00421059" w:rsidRPr="00147D97" w14:paraId="0AAD7B93" w14:textId="77777777" w:rsidTr="00390B1E">
        <w:trPr>
          <w:trHeight w:val="2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F0A2B" w14:textId="21ABBCF9" w:rsidR="00D660D5" w:rsidRPr="00421059" w:rsidRDefault="00147D97" w:rsidP="00421059">
            <w:pPr>
              <w:spacing w:after="0" w:line="240" w:lineRule="auto"/>
              <w:ind w:right="-150" w:firstLine="0"/>
              <w:jc w:val="center"/>
              <w:rPr>
                <w:rFonts w:eastAsia="Times New Roman" w:cs="Times New Roman"/>
                <w:b/>
                <w:bCs/>
                <w:sz w:val="18"/>
                <w:szCs w:val="18"/>
                <w:lang w:val="en-US" w:eastAsia="ru-RU"/>
              </w:rPr>
            </w:pPr>
            <w:proofErr w:type="spellStart"/>
            <w:r w:rsidRPr="00421059">
              <w:rPr>
                <w:rFonts w:eastAsia="Times New Roman" w:cs="Times New Roman"/>
                <w:b/>
                <w:bCs/>
                <w:sz w:val="18"/>
                <w:szCs w:val="18"/>
                <w:lang w:val="en-US" w:eastAsia="ru-RU"/>
              </w:rPr>
              <w:t>Acquiror</w:t>
            </w:r>
            <w:proofErr w:type="spellEnd"/>
            <w:r w:rsidRPr="00421059">
              <w:rPr>
                <w:rFonts w:eastAsia="Times New Roman" w:cs="Times New Roman"/>
                <w:b/>
                <w:bCs/>
                <w:sz w:val="18"/>
                <w:szCs w:val="18"/>
                <w:lang w:val="en-US" w:eastAsia="ru-RU"/>
              </w:rPr>
              <w:t xml:space="preserve"> name</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14:paraId="778607D5" w14:textId="77777777" w:rsidR="00D660D5" w:rsidRPr="00421059" w:rsidRDefault="00D660D5" w:rsidP="00421059">
            <w:pPr>
              <w:spacing w:after="0" w:line="240" w:lineRule="auto"/>
              <w:ind w:firstLine="0"/>
              <w:jc w:val="center"/>
              <w:rPr>
                <w:rFonts w:eastAsia="Times New Roman" w:cs="Times New Roman"/>
                <w:b/>
                <w:bCs/>
                <w:sz w:val="18"/>
                <w:szCs w:val="18"/>
                <w:lang w:eastAsia="ru-RU"/>
              </w:rPr>
            </w:pPr>
            <w:proofErr w:type="spellStart"/>
            <w:r w:rsidRPr="00421059">
              <w:rPr>
                <w:rFonts w:eastAsia="Times New Roman" w:cs="Times New Roman"/>
                <w:b/>
                <w:bCs/>
                <w:sz w:val="18"/>
                <w:szCs w:val="18"/>
                <w:lang w:eastAsia="ru-RU"/>
              </w:rPr>
              <w:t>Target</w:t>
            </w:r>
            <w:proofErr w:type="spellEnd"/>
            <w:r w:rsidRPr="00421059">
              <w:rPr>
                <w:rFonts w:eastAsia="Times New Roman" w:cs="Times New Roman"/>
                <w:b/>
                <w:bCs/>
                <w:sz w:val="18"/>
                <w:szCs w:val="18"/>
                <w:lang w:eastAsia="ru-RU"/>
              </w:rPr>
              <w:t xml:space="preserve"> </w:t>
            </w:r>
            <w:proofErr w:type="spellStart"/>
            <w:r w:rsidRPr="00421059">
              <w:rPr>
                <w:rFonts w:eastAsia="Times New Roman" w:cs="Times New Roman"/>
                <w:b/>
                <w:bCs/>
                <w:sz w:val="18"/>
                <w:szCs w:val="18"/>
                <w:lang w:eastAsia="ru-RU"/>
              </w:rPr>
              <w:t>name</w:t>
            </w:r>
            <w:proofErr w:type="spellEnd"/>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BE76C04" w14:textId="77777777" w:rsidR="00D660D5" w:rsidRPr="00421059" w:rsidRDefault="00D660D5" w:rsidP="00421059">
            <w:pPr>
              <w:spacing w:after="0" w:line="240" w:lineRule="auto"/>
              <w:ind w:firstLine="0"/>
              <w:jc w:val="center"/>
              <w:rPr>
                <w:rFonts w:eastAsia="Times New Roman" w:cs="Times New Roman"/>
                <w:b/>
                <w:bCs/>
                <w:sz w:val="18"/>
                <w:szCs w:val="18"/>
                <w:lang w:eastAsia="ru-RU"/>
              </w:rPr>
            </w:pPr>
            <w:proofErr w:type="spellStart"/>
            <w:r w:rsidRPr="00421059">
              <w:rPr>
                <w:rFonts w:eastAsia="Times New Roman" w:cs="Times New Roman"/>
                <w:b/>
                <w:bCs/>
                <w:sz w:val="18"/>
                <w:szCs w:val="18"/>
                <w:lang w:eastAsia="ru-RU"/>
              </w:rPr>
              <w:t>Completed</w:t>
            </w:r>
            <w:proofErr w:type="spellEnd"/>
            <w:r w:rsidRPr="00421059">
              <w:rPr>
                <w:rFonts w:eastAsia="Times New Roman" w:cs="Times New Roman"/>
                <w:b/>
                <w:bCs/>
                <w:sz w:val="18"/>
                <w:szCs w:val="18"/>
                <w:lang w:eastAsia="ru-RU"/>
              </w:rPr>
              <w:t xml:space="preserve"> </w:t>
            </w:r>
            <w:proofErr w:type="spellStart"/>
            <w:r w:rsidRPr="00421059">
              <w:rPr>
                <w:rFonts w:eastAsia="Times New Roman" w:cs="Times New Roman"/>
                <w:b/>
                <w:bCs/>
                <w:sz w:val="18"/>
                <w:szCs w:val="18"/>
                <w:lang w:eastAsia="ru-RU"/>
              </w:rPr>
              <w:t>date</w:t>
            </w:r>
            <w:proofErr w:type="spellEnd"/>
          </w:p>
        </w:tc>
        <w:tc>
          <w:tcPr>
            <w:tcW w:w="1182" w:type="dxa"/>
            <w:tcBorders>
              <w:top w:val="single" w:sz="4" w:space="0" w:color="000000"/>
              <w:left w:val="nil"/>
              <w:bottom w:val="single" w:sz="4" w:space="0" w:color="000000"/>
              <w:right w:val="single" w:sz="4" w:space="0" w:color="000000"/>
            </w:tcBorders>
            <w:shd w:val="clear" w:color="auto" w:fill="auto"/>
            <w:vAlign w:val="center"/>
            <w:hideMark/>
          </w:tcPr>
          <w:p w14:paraId="2827B630" w14:textId="77777777" w:rsidR="00D660D5" w:rsidRPr="00421059" w:rsidRDefault="00D660D5" w:rsidP="00421059">
            <w:pPr>
              <w:spacing w:after="0" w:line="240" w:lineRule="auto"/>
              <w:ind w:firstLine="0"/>
              <w:jc w:val="center"/>
              <w:rPr>
                <w:rFonts w:eastAsia="Times New Roman" w:cs="Times New Roman"/>
                <w:b/>
                <w:bCs/>
                <w:sz w:val="18"/>
                <w:szCs w:val="18"/>
                <w:lang w:eastAsia="ru-RU"/>
              </w:rPr>
            </w:pPr>
            <w:proofErr w:type="spellStart"/>
            <w:r w:rsidRPr="00421059">
              <w:rPr>
                <w:rFonts w:eastAsia="Times New Roman" w:cs="Times New Roman"/>
                <w:b/>
                <w:bCs/>
                <w:sz w:val="18"/>
                <w:szCs w:val="18"/>
                <w:lang w:eastAsia="ru-RU"/>
              </w:rPr>
              <w:t>Deal</w:t>
            </w:r>
            <w:proofErr w:type="spellEnd"/>
            <w:r w:rsidRPr="00421059">
              <w:rPr>
                <w:rFonts w:eastAsia="Times New Roman" w:cs="Times New Roman"/>
                <w:b/>
                <w:bCs/>
                <w:sz w:val="18"/>
                <w:szCs w:val="18"/>
                <w:lang w:eastAsia="ru-RU"/>
              </w:rPr>
              <w:t xml:space="preserve"> </w:t>
            </w:r>
            <w:proofErr w:type="spellStart"/>
            <w:r w:rsidRPr="00421059">
              <w:rPr>
                <w:rFonts w:eastAsia="Times New Roman" w:cs="Times New Roman"/>
                <w:b/>
                <w:bCs/>
                <w:sz w:val="18"/>
                <w:szCs w:val="18"/>
                <w:lang w:eastAsia="ru-RU"/>
              </w:rPr>
              <w:t>value</w:t>
            </w:r>
            <w:proofErr w:type="spellEnd"/>
            <w:r w:rsidRPr="00421059">
              <w:rPr>
                <w:rFonts w:eastAsia="Times New Roman" w:cs="Times New Roman"/>
                <w:b/>
                <w:bCs/>
                <w:sz w:val="18"/>
                <w:szCs w:val="18"/>
                <w:lang w:eastAsia="ru-RU"/>
              </w:rPr>
              <w:br/>
            </w:r>
            <w:proofErr w:type="spellStart"/>
            <w:r w:rsidRPr="00421059">
              <w:rPr>
                <w:rFonts w:eastAsia="Times New Roman" w:cs="Times New Roman"/>
                <w:b/>
                <w:bCs/>
                <w:sz w:val="18"/>
                <w:szCs w:val="18"/>
                <w:lang w:eastAsia="ru-RU"/>
              </w:rPr>
              <w:t>th</w:t>
            </w:r>
            <w:proofErr w:type="spellEnd"/>
            <w:r w:rsidRPr="00421059">
              <w:rPr>
                <w:rFonts w:eastAsia="Times New Roman" w:cs="Times New Roman"/>
                <w:b/>
                <w:bCs/>
                <w:sz w:val="18"/>
                <w:szCs w:val="18"/>
                <w:lang w:eastAsia="ru-RU"/>
              </w:rPr>
              <w:t xml:space="preserve"> EUR</w:t>
            </w:r>
          </w:p>
        </w:tc>
        <w:tc>
          <w:tcPr>
            <w:tcW w:w="1937" w:type="dxa"/>
            <w:tcBorders>
              <w:top w:val="single" w:sz="4" w:space="0" w:color="000000"/>
              <w:left w:val="nil"/>
              <w:bottom w:val="single" w:sz="4" w:space="0" w:color="000000"/>
              <w:right w:val="single" w:sz="4" w:space="0" w:color="000000"/>
            </w:tcBorders>
            <w:shd w:val="clear" w:color="auto" w:fill="auto"/>
            <w:vAlign w:val="center"/>
            <w:hideMark/>
          </w:tcPr>
          <w:p w14:paraId="16851619" w14:textId="77777777" w:rsidR="00D660D5" w:rsidRPr="00421059" w:rsidRDefault="00D660D5" w:rsidP="00421059">
            <w:pPr>
              <w:spacing w:after="0" w:line="240" w:lineRule="auto"/>
              <w:ind w:firstLine="0"/>
              <w:jc w:val="center"/>
              <w:rPr>
                <w:rFonts w:eastAsia="Times New Roman" w:cs="Times New Roman"/>
                <w:b/>
                <w:bCs/>
                <w:sz w:val="18"/>
                <w:szCs w:val="18"/>
                <w:lang w:eastAsia="ru-RU"/>
              </w:rPr>
            </w:pPr>
            <w:proofErr w:type="spellStart"/>
            <w:r w:rsidRPr="00421059">
              <w:rPr>
                <w:rFonts w:eastAsia="Times New Roman" w:cs="Times New Roman"/>
                <w:b/>
                <w:bCs/>
                <w:sz w:val="18"/>
                <w:szCs w:val="18"/>
                <w:lang w:eastAsia="ru-RU"/>
              </w:rPr>
              <w:t>Acquiror</w:t>
            </w:r>
            <w:proofErr w:type="spellEnd"/>
            <w:r w:rsidRPr="00421059">
              <w:rPr>
                <w:rFonts w:eastAsia="Times New Roman" w:cs="Times New Roman"/>
                <w:b/>
                <w:bCs/>
                <w:sz w:val="18"/>
                <w:szCs w:val="18"/>
                <w:lang w:eastAsia="ru-RU"/>
              </w:rPr>
              <w:t xml:space="preserve"> </w:t>
            </w:r>
            <w:proofErr w:type="spellStart"/>
            <w:r w:rsidRPr="00421059">
              <w:rPr>
                <w:rFonts w:eastAsia="Times New Roman" w:cs="Times New Roman"/>
                <w:b/>
                <w:bCs/>
                <w:sz w:val="18"/>
                <w:szCs w:val="18"/>
                <w:lang w:eastAsia="ru-RU"/>
              </w:rPr>
              <w:t>primary</w:t>
            </w:r>
            <w:proofErr w:type="spellEnd"/>
            <w:r w:rsidRPr="00421059">
              <w:rPr>
                <w:rFonts w:eastAsia="Times New Roman" w:cs="Times New Roman"/>
                <w:b/>
                <w:bCs/>
                <w:sz w:val="18"/>
                <w:szCs w:val="18"/>
                <w:lang w:eastAsia="ru-RU"/>
              </w:rPr>
              <w:t xml:space="preserve"> </w:t>
            </w:r>
            <w:proofErr w:type="spellStart"/>
            <w:r w:rsidRPr="00421059">
              <w:rPr>
                <w:rFonts w:eastAsia="Times New Roman" w:cs="Times New Roman"/>
                <w:b/>
                <w:bCs/>
                <w:sz w:val="18"/>
                <w:szCs w:val="18"/>
                <w:lang w:eastAsia="ru-RU"/>
              </w:rPr>
              <w:t>business</w:t>
            </w:r>
            <w:proofErr w:type="spellEnd"/>
            <w:r w:rsidRPr="00421059">
              <w:rPr>
                <w:rFonts w:eastAsia="Times New Roman" w:cs="Times New Roman"/>
                <w:b/>
                <w:bCs/>
                <w:sz w:val="18"/>
                <w:szCs w:val="18"/>
                <w:lang w:eastAsia="ru-RU"/>
              </w:rPr>
              <w:t xml:space="preserve"> </w:t>
            </w:r>
            <w:proofErr w:type="spellStart"/>
            <w:r w:rsidRPr="00421059">
              <w:rPr>
                <w:rFonts w:eastAsia="Times New Roman" w:cs="Times New Roman"/>
                <w:b/>
                <w:bCs/>
                <w:sz w:val="18"/>
                <w:szCs w:val="18"/>
                <w:lang w:eastAsia="ru-RU"/>
              </w:rPr>
              <w:t>description</w:t>
            </w:r>
            <w:proofErr w:type="spellEnd"/>
          </w:p>
        </w:tc>
      </w:tr>
      <w:tr w:rsidR="00421059" w:rsidRPr="00D0414F" w14:paraId="3D6C8CEB"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C6A7C9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OAO</w:t>
            </w:r>
          </w:p>
        </w:tc>
        <w:tc>
          <w:tcPr>
            <w:tcW w:w="2409" w:type="dxa"/>
            <w:tcBorders>
              <w:top w:val="nil"/>
              <w:left w:val="nil"/>
              <w:bottom w:val="single" w:sz="4" w:space="0" w:color="000000"/>
              <w:right w:val="single" w:sz="4" w:space="0" w:color="000000"/>
            </w:tcBorders>
            <w:shd w:val="clear" w:color="auto" w:fill="auto"/>
            <w:hideMark/>
          </w:tcPr>
          <w:p w14:paraId="5C3B4E1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BELTRANSGAZ OAO</w:t>
            </w:r>
          </w:p>
        </w:tc>
        <w:tc>
          <w:tcPr>
            <w:tcW w:w="1134" w:type="dxa"/>
            <w:tcBorders>
              <w:top w:val="nil"/>
              <w:left w:val="nil"/>
              <w:bottom w:val="single" w:sz="4" w:space="0" w:color="000000"/>
              <w:right w:val="single" w:sz="4" w:space="0" w:color="000000"/>
            </w:tcBorders>
            <w:shd w:val="clear" w:color="auto" w:fill="auto"/>
            <w:hideMark/>
          </w:tcPr>
          <w:p w14:paraId="6A2F343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02.02.2009</w:t>
            </w:r>
          </w:p>
        </w:tc>
        <w:tc>
          <w:tcPr>
            <w:tcW w:w="1182" w:type="dxa"/>
            <w:tcBorders>
              <w:top w:val="nil"/>
              <w:left w:val="nil"/>
              <w:bottom w:val="single" w:sz="4" w:space="0" w:color="000000"/>
              <w:right w:val="single" w:sz="4" w:space="0" w:color="000000"/>
            </w:tcBorders>
            <w:shd w:val="clear" w:color="auto" w:fill="auto"/>
            <w:hideMark/>
          </w:tcPr>
          <w:p w14:paraId="2FF267B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490128,26</w:t>
            </w:r>
          </w:p>
        </w:tc>
        <w:tc>
          <w:tcPr>
            <w:tcW w:w="1937" w:type="dxa"/>
            <w:tcBorders>
              <w:top w:val="nil"/>
              <w:left w:val="nil"/>
              <w:bottom w:val="single" w:sz="4" w:space="0" w:color="000000"/>
              <w:right w:val="single" w:sz="4" w:space="0" w:color="000000"/>
            </w:tcBorders>
            <w:shd w:val="clear" w:color="auto" w:fill="auto"/>
            <w:hideMark/>
          </w:tcPr>
          <w:p w14:paraId="018098A4"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D0414F" w14:paraId="4199386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866D5D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LUKOIL OAO</w:t>
            </w:r>
          </w:p>
        </w:tc>
        <w:tc>
          <w:tcPr>
            <w:tcW w:w="2409" w:type="dxa"/>
            <w:tcBorders>
              <w:top w:val="nil"/>
              <w:left w:val="nil"/>
              <w:bottom w:val="single" w:sz="4" w:space="0" w:color="000000"/>
              <w:right w:val="single" w:sz="4" w:space="0" w:color="000000"/>
            </w:tcBorders>
            <w:shd w:val="clear" w:color="auto" w:fill="auto"/>
            <w:hideMark/>
          </w:tcPr>
          <w:p w14:paraId="6C26361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YUZHNAYA GENERIRUYUSHCHAYA KOMPANIYA - TGK-8 OAO</w:t>
            </w:r>
          </w:p>
        </w:tc>
        <w:tc>
          <w:tcPr>
            <w:tcW w:w="1134" w:type="dxa"/>
            <w:tcBorders>
              <w:top w:val="nil"/>
              <w:left w:val="nil"/>
              <w:bottom w:val="single" w:sz="4" w:space="0" w:color="000000"/>
              <w:right w:val="single" w:sz="4" w:space="0" w:color="000000"/>
            </w:tcBorders>
            <w:shd w:val="clear" w:color="auto" w:fill="auto"/>
            <w:hideMark/>
          </w:tcPr>
          <w:p w14:paraId="10F6689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02.02.2009</w:t>
            </w:r>
          </w:p>
        </w:tc>
        <w:tc>
          <w:tcPr>
            <w:tcW w:w="1182" w:type="dxa"/>
            <w:tcBorders>
              <w:top w:val="nil"/>
              <w:left w:val="nil"/>
              <w:bottom w:val="single" w:sz="4" w:space="0" w:color="000000"/>
              <w:right w:val="single" w:sz="4" w:space="0" w:color="000000"/>
            </w:tcBorders>
            <w:shd w:val="clear" w:color="auto" w:fill="auto"/>
            <w:hideMark/>
          </w:tcPr>
          <w:p w14:paraId="581797D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559322,61</w:t>
            </w:r>
          </w:p>
        </w:tc>
        <w:tc>
          <w:tcPr>
            <w:tcW w:w="1937" w:type="dxa"/>
            <w:tcBorders>
              <w:top w:val="nil"/>
              <w:left w:val="nil"/>
              <w:bottom w:val="single" w:sz="4" w:space="0" w:color="000000"/>
              <w:right w:val="single" w:sz="4" w:space="0" w:color="000000"/>
            </w:tcBorders>
            <w:shd w:val="clear" w:color="auto" w:fill="auto"/>
            <w:hideMark/>
          </w:tcPr>
          <w:p w14:paraId="1C27E56D"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4F0FA0B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E167F6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NEFT OAO</w:t>
            </w:r>
          </w:p>
        </w:tc>
        <w:tc>
          <w:tcPr>
            <w:tcW w:w="2409" w:type="dxa"/>
            <w:tcBorders>
              <w:top w:val="nil"/>
              <w:left w:val="nil"/>
              <w:bottom w:val="single" w:sz="4" w:space="0" w:color="000000"/>
              <w:right w:val="single" w:sz="4" w:space="0" w:color="000000"/>
            </w:tcBorders>
            <w:shd w:val="clear" w:color="auto" w:fill="auto"/>
            <w:hideMark/>
          </w:tcPr>
          <w:p w14:paraId="3023133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NIS NAFTNA INDUSTRIJA SRBIJE JP</w:t>
            </w:r>
          </w:p>
        </w:tc>
        <w:tc>
          <w:tcPr>
            <w:tcW w:w="1134" w:type="dxa"/>
            <w:tcBorders>
              <w:top w:val="nil"/>
              <w:left w:val="nil"/>
              <w:bottom w:val="single" w:sz="4" w:space="0" w:color="000000"/>
              <w:right w:val="single" w:sz="4" w:space="0" w:color="000000"/>
            </w:tcBorders>
            <w:shd w:val="clear" w:color="auto" w:fill="auto"/>
            <w:hideMark/>
          </w:tcPr>
          <w:p w14:paraId="4CA45183" w14:textId="77777777" w:rsidR="00D660D5" w:rsidRPr="00147D97" w:rsidRDefault="00D660D5" w:rsidP="0091731E">
            <w:pPr>
              <w:spacing w:after="0" w:line="240" w:lineRule="auto"/>
              <w:ind w:left="-287"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03.02.2009</w:t>
            </w:r>
          </w:p>
        </w:tc>
        <w:tc>
          <w:tcPr>
            <w:tcW w:w="1182" w:type="dxa"/>
            <w:tcBorders>
              <w:top w:val="nil"/>
              <w:left w:val="nil"/>
              <w:bottom w:val="single" w:sz="4" w:space="0" w:color="000000"/>
              <w:right w:val="single" w:sz="4" w:space="0" w:color="000000"/>
            </w:tcBorders>
            <w:shd w:val="clear" w:color="auto" w:fill="auto"/>
            <w:hideMark/>
          </w:tcPr>
          <w:p w14:paraId="56D7DB1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400000</w:t>
            </w:r>
          </w:p>
        </w:tc>
        <w:tc>
          <w:tcPr>
            <w:tcW w:w="1937" w:type="dxa"/>
            <w:tcBorders>
              <w:top w:val="nil"/>
              <w:left w:val="nil"/>
              <w:bottom w:val="single" w:sz="4" w:space="0" w:color="000000"/>
              <w:right w:val="single" w:sz="4" w:space="0" w:color="000000"/>
            </w:tcBorders>
            <w:shd w:val="clear" w:color="auto" w:fill="auto"/>
            <w:hideMark/>
          </w:tcPr>
          <w:p w14:paraId="31FCECA7"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6796F99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594F1A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GORNO-METALLURGICHESKAYA KOMPANIYA NORILSKII NIKEL OAO</w:t>
            </w:r>
          </w:p>
        </w:tc>
        <w:tc>
          <w:tcPr>
            <w:tcW w:w="2409" w:type="dxa"/>
            <w:tcBorders>
              <w:top w:val="nil"/>
              <w:left w:val="nil"/>
              <w:bottom w:val="single" w:sz="4" w:space="0" w:color="000000"/>
              <w:right w:val="single" w:sz="4" w:space="0" w:color="000000"/>
            </w:tcBorders>
            <w:shd w:val="clear" w:color="auto" w:fill="auto"/>
            <w:hideMark/>
          </w:tcPr>
          <w:p w14:paraId="5E0792D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GORNO-METALLURGICHESKAYA KOMPANIYA NORILSKII NIKEL OAO</w:t>
            </w:r>
          </w:p>
        </w:tc>
        <w:tc>
          <w:tcPr>
            <w:tcW w:w="1134" w:type="dxa"/>
            <w:tcBorders>
              <w:top w:val="nil"/>
              <w:left w:val="nil"/>
              <w:bottom w:val="single" w:sz="4" w:space="0" w:color="000000"/>
              <w:right w:val="single" w:sz="4" w:space="0" w:color="000000"/>
            </w:tcBorders>
            <w:shd w:val="clear" w:color="auto" w:fill="auto"/>
            <w:hideMark/>
          </w:tcPr>
          <w:p w14:paraId="6398657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09.02.2009</w:t>
            </w:r>
          </w:p>
        </w:tc>
        <w:tc>
          <w:tcPr>
            <w:tcW w:w="1182" w:type="dxa"/>
            <w:tcBorders>
              <w:top w:val="nil"/>
              <w:left w:val="nil"/>
              <w:bottom w:val="single" w:sz="4" w:space="0" w:color="000000"/>
              <w:right w:val="single" w:sz="4" w:space="0" w:color="000000"/>
            </w:tcBorders>
            <w:shd w:val="clear" w:color="auto" w:fill="auto"/>
            <w:hideMark/>
          </w:tcPr>
          <w:p w14:paraId="687A7F7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1035340,81*</w:t>
            </w:r>
          </w:p>
        </w:tc>
        <w:tc>
          <w:tcPr>
            <w:tcW w:w="1937" w:type="dxa"/>
            <w:tcBorders>
              <w:top w:val="nil"/>
              <w:left w:val="nil"/>
              <w:bottom w:val="single" w:sz="4" w:space="0" w:color="000000"/>
              <w:right w:val="single" w:sz="4" w:space="0" w:color="000000"/>
            </w:tcBorders>
            <w:shd w:val="clear" w:color="auto" w:fill="auto"/>
            <w:hideMark/>
          </w:tcPr>
          <w:p w14:paraId="3E79F41E"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Nickel, palladium and copper mining services</w:t>
            </w:r>
          </w:p>
        </w:tc>
      </w:tr>
      <w:tr w:rsidR="00421059" w:rsidRPr="00147D97" w14:paraId="2FB7A01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5F1F5C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MOBILNYE TELESISTEMY OAO</w:t>
            </w:r>
          </w:p>
        </w:tc>
        <w:tc>
          <w:tcPr>
            <w:tcW w:w="2409" w:type="dxa"/>
            <w:tcBorders>
              <w:top w:val="nil"/>
              <w:left w:val="nil"/>
              <w:bottom w:val="single" w:sz="4" w:space="0" w:color="000000"/>
              <w:right w:val="single" w:sz="4" w:space="0" w:color="000000"/>
            </w:tcBorders>
            <w:shd w:val="clear" w:color="auto" w:fill="auto"/>
            <w:hideMark/>
          </w:tcPr>
          <w:p w14:paraId="4E6E26D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NARICO HOLDINGS LTD</w:t>
            </w:r>
          </w:p>
        </w:tc>
        <w:tc>
          <w:tcPr>
            <w:tcW w:w="1134" w:type="dxa"/>
            <w:tcBorders>
              <w:top w:val="nil"/>
              <w:left w:val="nil"/>
              <w:bottom w:val="single" w:sz="4" w:space="0" w:color="000000"/>
              <w:right w:val="single" w:sz="4" w:space="0" w:color="000000"/>
            </w:tcBorders>
            <w:shd w:val="clear" w:color="auto" w:fill="auto"/>
            <w:hideMark/>
          </w:tcPr>
          <w:p w14:paraId="72D5AAC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10.02.2009</w:t>
            </w:r>
          </w:p>
        </w:tc>
        <w:tc>
          <w:tcPr>
            <w:tcW w:w="1182" w:type="dxa"/>
            <w:tcBorders>
              <w:top w:val="nil"/>
              <w:left w:val="nil"/>
              <w:bottom w:val="single" w:sz="4" w:space="0" w:color="000000"/>
              <w:right w:val="single" w:sz="4" w:space="0" w:color="000000"/>
            </w:tcBorders>
            <w:shd w:val="clear" w:color="auto" w:fill="auto"/>
            <w:hideMark/>
          </w:tcPr>
          <w:p w14:paraId="0A055A8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65390,76*</w:t>
            </w:r>
          </w:p>
        </w:tc>
        <w:tc>
          <w:tcPr>
            <w:tcW w:w="1937" w:type="dxa"/>
            <w:tcBorders>
              <w:top w:val="nil"/>
              <w:left w:val="nil"/>
              <w:bottom w:val="single" w:sz="4" w:space="0" w:color="000000"/>
              <w:right w:val="single" w:sz="4" w:space="0" w:color="000000"/>
            </w:tcBorders>
            <w:shd w:val="clear" w:color="auto" w:fill="auto"/>
            <w:hideMark/>
          </w:tcPr>
          <w:p w14:paraId="0A6DC1F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Mobile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143035B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285470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MOBILNYE TELESISTEMY OAO</w:t>
            </w:r>
          </w:p>
        </w:tc>
        <w:tc>
          <w:tcPr>
            <w:tcW w:w="2409" w:type="dxa"/>
            <w:tcBorders>
              <w:top w:val="nil"/>
              <w:left w:val="nil"/>
              <w:bottom w:val="single" w:sz="4" w:space="0" w:color="000000"/>
              <w:right w:val="single" w:sz="4" w:space="0" w:color="000000"/>
            </w:tcBorders>
            <w:shd w:val="clear" w:color="auto" w:fill="auto"/>
            <w:hideMark/>
          </w:tcPr>
          <w:p w14:paraId="3E02CBF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DAGTELEKOM OOO</w:t>
            </w:r>
          </w:p>
        </w:tc>
        <w:tc>
          <w:tcPr>
            <w:tcW w:w="1134" w:type="dxa"/>
            <w:tcBorders>
              <w:top w:val="nil"/>
              <w:left w:val="nil"/>
              <w:bottom w:val="single" w:sz="4" w:space="0" w:color="000000"/>
              <w:right w:val="single" w:sz="4" w:space="0" w:color="000000"/>
            </w:tcBorders>
            <w:shd w:val="clear" w:color="auto" w:fill="auto"/>
            <w:hideMark/>
          </w:tcPr>
          <w:p w14:paraId="0C58405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27.02.2009</w:t>
            </w:r>
          </w:p>
        </w:tc>
        <w:tc>
          <w:tcPr>
            <w:tcW w:w="1182" w:type="dxa"/>
            <w:tcBorders>
              <w:top w:val="nil"/>
              <w:left w:val="nil"/>
              <w:bottom w:val="single" w:sz="4" w:space="0" w:color="000000"/>
              <w:right w:val="single" w:sz="4" w:space="0" w:color="000000"/>
            </w:tcBorders>
            <w:shd w:val="clear" w:color="auto" w:fill="auto"/>
            <w:hideMark/>
          </w:tcPr>
          <w:p w14:paraId="30AA040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32199,80*</w:t>
            </w:r>
          </w:p>
        </w:tc>
        <w:tc>
          <w:tcPr>
            <w:tcW w:w="1937" w:type="dxa"/>
            <w:tcBorders>
              <w:top w:val="nil"/>
              <w:left w:val="nil"/>
              <w:bottom w:val="single" w:sz="4" w:space="0" w:color="000000"/>
              <w:right w:val="single" w:sz="4" w:space="0" w:color="000000"/>
            </w:tcBorders>
            <w:shd w:val="clear" w:color="auto" w:fill="auto"/>
            <w:hideMark/>
          </w:tcPr>
          <w:p w14:paraId="05687A8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Mobile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16827F3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888EC8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MOSKOVSKAYA OBYEDINENNAYA ENERGETICHESKAYA KOMPANIYA OAO</w:t>
            </w:r>
          </w:p>
        </w:tc>
        <w:tc>
          <w:tcPr>
            <w:tcW w:w="2409" w:type="dxa"/>
            <w:tcBorders>
              <w:top w:val="nil"/>
              <w:left w:val="nil"/>
              <w:bottom w:val="single" w:sz="4" w:space="0" w:color="000000"/>
              <w:right w:val="single" w:sz="4" w:space="0" w:color="000000"/>
            </w:tcBorders>
            <w:shd w:val="clear" w:color="auto" w:fill="auto"/>
            <w:hideMark/>
          </w:tcPr>
          <w:p w14:paraId="57E671A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MOSKOVSKAYA TEPLOSETEVAYA KOMPANIYA OAO</w:t>
            </w:r>
          </w:p>
        </w:tc>
        <w:tc>
          <w:tcPr>
            <w:tcW w:w="1134" w:type="dxa"/>
            <w:tcBorders>
              <w:top w:val="nil"/>
              <w:left w:val="nil"/>
              <w:bottom w:val="single" w:sz="4" w:space="0" w:color="000000"/>
              <w:right w:val="single" w:sz="4" w:space="0" w:color="000000"/>
            </w:tcBorders>
            <w:shd w:val="clear" w:color="auto" w:fill="auto"/>
            <w:hideMark/>
          </w:tcPr>
          <w:p w14:paraId="3EA2C42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20.03.2009</w:t>
            </w:r>
          </w:p>
        </w:tc>
        <w:tc>
          <w:tcPr>
            <w:tcW w:w="1182" w:type="dxa"/>
            <w:tcBorders>
              <w:top w:val="nil"/>
              <w:left w:val="nil"/>
              <w:bottom w:val="single" w:sz="4" w:space="0" w:color="000000"/>
              <w:right w:val="single" w:sz="4" w:space="0" w:color="000000"/>
            </w:tcBorders>
            <w:shd w:val="clear" w:color="auto" w:fill="auto"/>
            <w:hideMark/>
          </w:tcPr>
          <w:p w14:paraId="054BAD4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46671,82</w:t>
            </w:r>
          </w:p>
        </w:tc>
        <w:tc>
          <w:tcPr>
            <w:tcW w:w="1937" w:type="dxa"/>
            <w:tcBorders>
              <w:top w:val="nil"/>
              <w:left w:val="nil"/>
              <w:bottom w:val="single" w:sz="4" w:space="0" w:color="000000"/>
              <w:right w:val="single" w:sz="4" w:space="0" w:color="000000"/>
            </w:tcBorders>
            <w:shd w:val="clear" w:color="auto" w:fill="auto"/>
            <w:hideMark/>
          </w:tcPr>
          <w:p w14:paraId="4343AE4C"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Steam and hot water (thermal energy) production services holding company</w:t>
            </w:r>
          </w:p>
        </w:tc>
      </w:tr>
      <w:tr w:rsidR="00421059" w:rsidRPr="00D0414F" w14:paraId="76D696C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757202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LUKOIL OAO</w:t>
            </w:r>
          </w:p>
        </w:tc>
        <w:tc>
          <w:tcPr>
            <w:tcW w:w="2409" w:type="dxa"/>
            <w:tcBorders>
              <w:top w:val="nil"/>
              <w:left w:val="nil"/>
              <w:bottom w:val="single" w:sz="4" w:space="0" w:color="000000"/>
              <w:right w:val="single" w:sz="4" w:space="0" w:color="000000"/>
            </w:tcBorders>
            <w:shd w:val="clear" w:color="auto" w:fill="auto"/>
            <w:hideMark/>
          </w:tcPr>
          <w:p w14:paraId="54790A0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YUZHNAYA GENERIRUYUSHCHAYA KOMPANIYA - TGK-8 OAO</w:t>
            </w:r>
          </w:p>
        </w:tc>
        <w:tc>
          <w:tcPr>
            <w:tcW w:w="1134" w:type="dxa"/>
            <w:tcBorders>
              <w:top w:val="nil"/>
              <w:left w:val="nil"/>
              <w:bottom w:val="single" w:sz="4" w:space="0" w:color="000000"/>
              <w:right w:val="single" w:sz="4" w:space="0" w:color="000000"/>
            </w:tcBorders>
            <w:shd w:val="clear" w:color="auto" w:fill="auto"/>
            <w:hideMark/>
          </w:tcPr>
          <w:p w14:paraId="428184A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23.03.2009</w:t>
            </w:r>
          </w:p>
        </w:tc>
        <w:tc>
          <w:tcPr>
            <w:tcW w:w="1182" w:type="dxa"/>
            <w:tcBorders>
              <w:top w:val="nil"/>
              <w:left w:val="nil"/>
              <w:bottom w:val="single" w:sz="4" w:space="0" w:color="000000"/>
              <w:right w:val="single" w:sz="4" w:space="0" w:color="000000"/>
            </w:tcBorders>
            <w:shd w:val="clear" w:color="auto" w:fill="auto"/>
            <w:hideMark/>
          </w:tcPr>
          <w:p w14:paraId="7DCBE98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436241,73*</w:t>
            </w:r>
          </w:p>
        </w:tc>
        <w:tc>
          <w:tcPr>
            <w:tcW w:w="1937" w:type="dxa"/>
            <w:tcBorders>
              <w:top w:val="nil"/>
              <w:left w:val="nil"/>
              <w:bottom w:val="single" w:sz="4" w:space="0" w:color="000000"/>
              <w:right w:val="single" w:sz="4" w:space="0" w:color="000000"/>
            </w:tcBorders>
            <w:shd w:val="clear" w:color="auto" w:fill="auto"/>
            <w:hideMark/>
          </w:tcPr>
          <w:p w14:paraId="12CA52C9"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2B0323A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1640FA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16B8C00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FINANSOVAYA KORPORATSIYA OTKRYTIYE OOO</w:t>
            </w:r>
          </w:p>
        </w:tc>
        <w:tc>
          <w:tcPr>
            <w:tcW w:w="1134" w:type="dxa"/>
            <w:tcBorders>
              <w:top w:val="nil"/>
              <w:left w:val="nil"/>
              <w:bottom w:val="single" w:sz="4" w:space="0" w:color="000000"/>
              <w:right w:val="single" w:sz="4" w:space="0" w:color="000000"/>
            </w:tcBorders>
            <w:shd w:val="clear" w:color="auto" w:fill="auto"/>
            <w:hideMark/>
          </w:tcPr>
          <w:p w14:paraId="48AC726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26.03.2009</w:t>
            </w:r>
          </w:p>
        </w:tc>
        <w:tc>
          <w:tcPr>
            <w:tcW w:w="1182" w:type="dxa"/>
            <w:tcBorders>
              <w:top w:val="nil"/>
              <w:left w:val="nil"/>
              <w:bottom w:val="single" w:sz="4" w:space="0" w:color="000000"/>
              <w:right w:val="single" w:sz="4" w:space="0" w:color="000000"/>
            </w:tcBorders>
            <w:shd w:val="clear" w:color="auto" w:fill="auto"/>
            <w:hideMark/>
          </w:tcPr>
          <w:p w14:paraId="1AAE0F1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109463,6138</w:t>
            </w:r>
          </w:p>
        </w:tc>
        <w:tc>
          <w:tcPr>
            <w:tcW w:w="1937" w:type="dxa"/>
            <w:tcBorders>
              <w:top w:val="nil"/>
              <w:left w:val="nil"/>
              <w:bottom w:val="single" w:sz="4" w:space="0" w:color="000000"/>
              <w:right w:val="single" w:sz="4" w:space="0" w:color="000000"/>
            </w:tcBorders>
            <w:shd w:val="clear" w:color="auto" w:fill="auto"/>
            <w:hideMark/>
          </w:tcPr>
          <w:p w14:paraId="2286DE1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416194F1"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27B647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LUKOIL OAO</w:t>
            </w:r>
          </w:p>
        </w:tc>
        <w:tc>
          <w:tcPr>
            <w:tcW w:w="2409" w:type="dxa"/>
            <w:tcBorders>
              <w:top w:val="nil"/>
              <w:left w:val="nil"/>
              <w:bottom w:val="single" w:sz="4" w:space="0" w:color="000000"/>
              <w:right w:val="single" w:sz="4" w:space="0" w:color="000000"/>
            </w:tcBorders>
            <w:shd w:val="clear" w:color="auto" w:fill="auto"/>
            <w:hideMark/>
          </w:tcPr>
          <w:p w14:paraId="42CA9FF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RETAIER KHAUS OOO</w:t>
            </w:r>
          </w:p>
        </w:tc>
        <w:tc>
          <w:tcPr>
            <w:tcW w:w="1134" w:type="dxa"/>
            <w:tcBorders>
              <w:top w:val="nil"/>
              <w:left w:val="nil"/>
              <w:bottom w:val="single" w:sz="4" w:space="0" w:color="000000"/>
              <w:right w:val="single" w:sz="4" w:space="0" w:color="000000"/>
            </w:tcBorders>
            <w:shd w:val="clear" w:color="auto" w:fill="auto"/>
            <w:hideMark/>
          </w:tcPr>
          <w:p w14:paraId="7267CC6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31.03.2009</w:t>
            </w:r>
          </w:p>
        </w:tc>
        <w:tc>
          <w:tcPr>
            <w:tcW w:w="1182" w:type="dxa"/>
            <w:tcBorders>
              <w:top w:val="nil"/>
              <w:left w:val="nil"/>
              <w:bottom w:val="single" w:sz="4" w:space="0" w:color="000000"/>
              <w:right w:val="single" w:sz="4" w:space="0" w:color="000000"/>
            </w:tcBorders>
            <w:shd w:val="clear" w:color="auto" w:fill="auto"/>
            <w:hideMark/>
          </w:tcPr>
          <w:p w14:paraId="1319670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178839,86</w:t>
            </w:r>
          </w:p>
        </w:tc>
        <w:tc>
          <w:tcPr>
            <w:tcW w:w="1937" w:type="dxa"/>
            <w:tcBorders>
              <w:top w:val="nil"/>
              <w:left w:val="nil"/>
              <w:bottom w:val="single" w:sz="4" w:space="0" w:color="000000"/>
              <w:right w:val="single" w:sz="4" w:space="0" w:color="000000"/>
            </w:tcBorders>
            <w:shd w:val="clear" w:color="auto" w:fill="auto"/>
            <w:hideMark/>
          </w:tcPr>
          <w:p w14:paraId="5093639E"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242A5B01"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79BB4A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0B6E08A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UFAORGSINTEZ OAO</w:t>
            </w:r>
          </w:p>
        </w:tc>
        <w:tc>
          <w:tcPr>
            <w:tcW w:w="1134" w:type="dxa"/>
            <w:tcBorders>
              <w:top w:val="nil"/>
              <w:left w:val="nil"/>
              <w:bottom w:val="single" w:sz="4" w:space="0" w:color="000000"/>
              <w:right w:val="single" w:sz="4" w:space="0" w:color="000000"/>
            </w:tcBorders>
            <w:shd w:val="clear" w:color="auto" w:fill="auto"/>
            <w:hideMark/>
          </w:tcPr>
          <w:p w14:paraId="174E483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09.04.2009</w:t>
            </w:r>
          </w:p>
        </w:tc>
        <w:tc>
          <w:tcPr>
            <w:tcW w:w="1182" w:type="dxa"/>
            <w:tcBorders>
              <w:top w:val="nil"/>
              <w:left w:val="nil"/>
              <w:bottom w:val="single" w:sz="4" w:space="0" w:color="000000"/>
              <w:right w:val="single" w:sz="4" w:space="0" w:color="000000"/>
            </w:tcBorders>
            <w:shd w:val="clear" w:color="auto" w:fill="auto"/>
            <w:hideMark/>
          </w:tcPr>
          <w:p w14:paraId="3135D24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135744,83*</w:t>
            </w:r>
          </w:p>
        </w:tc>
        <w:tc>
          <w:tcPr>
            <w:tcW w:w="1937" w:type="dxa"/>
            <w:tcBorders>
              <w:top w:val="nil"/>
              <w:left w:val="nil"/>
              <w:bottom w:val="single" w:sz="4" w:space="0" w:color="000000"/>
              <w:right w:val="single" w:sz="4" w:space="0" w:color="000000"/>
            </w:tcBorders>
            <w:shd w:val="clear" w:color="auto" w:fill="auto"/>
            <w:hideMark/>
          </w:tcPr>
          <w:p w14:paraId="78D1D02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68186823"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7F2071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lastRenderedPageBreak/>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6B079D8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UFIMSKII NEFTEPERERABATYVAYUSHCHII ZAVOD OAO</w:t>
            </w:r>
          </w:p>
        </w:tc>
        <w:tc>
          <w:tcPr>
            <w:tcW w:w="1134" w:type="dxa"/>
            <w:tcBorders>
              <w:top w:val="nil"/>
              <w:left w:val="nil"/>
              <w:bottom w:val="single" w:sz="4" w:space="0" w:color="000000"/>
              <w:right w:val="single" w:sz="4" w:space="0" w:color="000000"/>
            </w:tcBorders>
            <w:shd w:val="clear" w:color="auto" w:fill="auto"/>
            <w:hideMark/>
          </w:tcPr>
          <w:p w14:paraId="1E33348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09.04.2009</w:t>
            </w:r>
          </w:p>
        </w:tc>
        <w:tc>
          <w:tcPr>
            <w:tcW w:w="1182" w:type="dxa"/>
            <w:tcBorders>
              <w:top w:val="nil"/>
              <w:left w:val="nil"/>
              <w:bottom w:val="single" w:sz="4" w:space="0" w:color="000000"/>
              <w:right w:val="single" w:sz="4" w:space="0" w:color="000000"/>
            </w:tcBorders>
            <w:shd w:val="clear" w:color="auto" w:fill="auto"/>
            <w:hideMark/>
          </w:tcPr>
          <w:p w14:paraId="2D7251C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178287,25*</w:t>
            </w:r>
          </w:p>
        </w:tc>
        <w:tc>
          <w:tcPr>
            <w:tcW w:w="1937" w:type="dxa"/>
            <w:tcBorders>
              <w:top w:val="nil"/>
              <w:left w:val="nil"/>
              <w:bottom w:val="single" w:sz="4" w:space="0" w:color="000000"/>
              <w:right w:val="single" w:sz="4" w:space="0" w:color="000000"/>
            </w:tcBorders>
            <w:shd w:val="clear" w:color="auto" w:fill="auto"/>
            <w:hideMark/>
          </w:tcPr>
          <w:p w14:paraId="15B8A82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30B0396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B6003D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7D805C5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NOVO-UFIMSKII NEFTEPERERABATYVAYUSHCHII ZAVOD OAO</w:t>
            </w:r>
          </w:p>
        </w:tc>
        <w:tc>
          <w:tcPr>
            <w:tcW w:w="1134" w:type="dxa"/>
            <w:tcBorders>
              <w:top w:val="nil"/>
              <w:left w:val="nil"/>
              <w:bottom w:val="single" w:sz="4" w:space="0" w:color="000000"/>
              <w:right w:val="single" w:sz="4" w:space="0" w:color="000000"/>
            </w:tcBorders>
            <w:shd w:val="clear" w:color="auto" w:fill="auto"/>
            <w:hideMark/>
          </w:tcPr>
          <w:p w14:paraId="406384D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09.04.2009</w:t>
            </w:r>
          </w:p>
        </w:tc>
        <w:tc>
          <w:tcPr>
            <w:tcW w:w="1182" w:type="dxa"/>
            <w:tcBorders>
              <w:top w:val="nil"/>
              <w:left w:val="nil"/>
              <w:bottom w:val="single" w:sz="4" w:space="0" w:color="000000"/>
              <w:right w:val="single" w:sz="4" w:space="0" w:color="000000"/>
            </w:tcBorders>
            <w:shd w:val="clear" w:color="auto" w:fill="auto"/>
            <w:hideMark/>
          </w:tcPr>
          <w:p w14:paraId="44ED1DE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295059,17*</w:t>
            </w:r>
          </w:p>
        </w:tc>
        <w:tc>
          <w:tcPr>
            <w:tcW w:w="1937" w:type="dxa"/>
            <w:tcBorders>
              <w:top w:val="nil"/>
              <w:left w:val="nil"/>
              <w:bottom w:val="single" w:sz="4" w:space="0" w:color="000000"/>
              <w:right w:val="single" w:sz="4" w:space="0" w:color="000000"/>
            </w:tcBorders>
            <w:shd w:val="clear" w:color="auto" w:fill="auto"/>
            <w:hideMark/>
          </w:tcPr>
          <w:p w14:paraId="57A0036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47ED086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396DED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7DF091D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UFANEFTEKHIM OAO</w:t>
            </w:r>
          </w:p>
        </w:tc>
        <w:tc>
          <w:tcPr>
            <w:tcW w:w="1134" w:type="dxa"/>
            <w:tcBorders>
              <w:top w:val="nil"/>
              <w:left w:val="nil"/>
              <w:bottom w:val="single" w:sz="4" w:space="0" w:color="000000"/>
              <w:right w:val="single" w:sz="4" w:space="0" w:color="000000"/>
            </w:tcBorders>
            <w:shd w:val="clear" w:color="auto" w:fill="auto"/>
            <w:hideMark/>
          </w:tcPr>
          <w:p w14:paraId="1117989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09.04.2009</w:t>
            </w:r>
          </w:p>
        </w:tc>
        <w:tc>
          <w:tcPr>
            <w:tcW w:w="1182" w:type="dxa"/>
            <w:tcBorders>
              <w:top w:val="nil"/>
              <w:left w:val="nil"/>
              <w:bottom w:val="single" w:sz="4" w:space="0" w:color="000000"/>
              <w:right w:val="single" w:sz="4" w:space="0" w:color="000000"/>
            </w:tcBorders>
            <w:shd w:val="clear" w:color="auto" w:fill="auto"/>
            <w:hideMark/>
          </w:tcPr>
          <w:p w14:paraId="51455DE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229911,33*</w:t>
            </w:r>
          </w:p>
        </w:tc>
        <w:tc>
          <w:tcPr>
            <w:tcW w:w="1937" w:type="dxa"/>
            <w:tcBorders>
              <w:top w:val="nil"/>
              <w:left w:val="nil"/>
              <w:bottom w:val="single" w:sz="4" w:space="0" w:color="000000"/>
              <w:right w:val="single" w:sz="4" w:space="0" w:color="000000"/>
            </w:tcBorders>
            <w:shd w:val="clear" w:color="auto" w:fill="auto"/>
            <w:hideMark/>
          </w:tcPr>
          <w:p w14:paraId="6D2F3AB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D0414F" w14:paraId="15267623"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B68239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NEFT OAO</w:t>
            </w:r>
          </w:p>
        </w:tc>
        <w:tc>
          <w:tcPr>
            <w:tcW w:w="2409" w:type="dxa"/>
            <w:tcBorders>
              <w:top w:val="nil"/>
              <w:left w:val="nil"/>
              <w:bottom w:val="single" w:sz="4" w:space="0" w:color="000000"/>
              <w:right w:val="single" w:sz="4" w:space="0" w:color="000000"/>
            </w:tcBorders>
            <w:shd w:val="clear" w:color="auto" w:fill="auto"/>
            <w:hideMark/>
          </w:tcPr>
          <w:p w14:paraId="152B5A3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SIBIR ENERGY PLC</w:t>
            </w:r>
          </w:p>
        </w:tc>
        <w:tc>
          <w:tcPr>
            <w:tcW w:w="1134" w:type="dxa"/>
            <w:tcBorders>
              <w:top w:val="nil"/>
              <w:left w:val="nil"/>
              <w:bottom w:val="single" w:sz="4" w:space="0" w:color="000000"/>
              <w:right w:val="single" w:sz="4" w:space="0" w:color="000000"/>
            </w:tcBorders>
            <w:shd w:val="clear" w:color="auto" w:fill="auto"/>
            <w:hideMark/>
          </w:tcPr>
          <w:p w14:paraId="3B2FAB9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23.04.2009</w:t>
            </w:r>
          </w:p>
        </w:tc>
        <w:tc>
          <w:tcPr>
            <w:tcW w:w="1182" w:type="dxa"/>
            <w:tcBorders>
              <w:top w:val="nil"/>
              <w:left w:val="nil"/>
              <w:bottom w:val="single" w:sz="4" w:space="0" w:color="000000"/>
              <w:right w:val="single" w:sz="4" w:space="0" w:color="000000"/>
            </w:tcBorders>
            <w:shd w:val="clear" w:color="auto" w:fill="auto"/>
            <w:hideMark/>
          </w:tcPr>
          <w:p w14:paraId="2ED6BCF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364734,87*</w:t>
            </w:r>
          </w:p>
        </w:tc>
        <w:tc>
          <w:tcPr>
            <w:tcW w:w="1937" w:type="dxa"/>
            <w:tcBorders>
              <w:top w:val="nil"/>
              <w:left w:val="nil"/>
              <w:bottom w:val="single" w:sz="4" w:space="0" w:color="000000"/>
              <w:right w:val="single" w:sz="4" w:space="0" w:color="000000"/>
            </w:tcBorders>
            <w:shd w:val="clear" w:color="auto" w:fill="auto"/>
            <w:hideMark/>
          </w:tcPr>
          <w:p w14:paraId="7F1CF66B"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4B15088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F8EDB9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OAO</w:t>
            </w:r>
          </w:p>
        </w:tc>
        <w:tc>
          <w:tcPr>
            <w:tcW w:w="2409" w:type="dxa"/>
            <w:tcBorders>
              <w:top w:val="nil"/>
              <w:left w:val="nil"/>
              <w:bottom w:val="single" w:sz="4" w:space="0" w:color="000000"/>
              <w:right w:val="single" w:sz="4" w:space="0" w:color="000000"/>
            </w:tcBorders>
            <w:shd w:val="clear" w:color="auto" w:fill="auto"/>
            <w:hideMark/>
          </w:tcPr>
          <w:p w14:paraId="268AA5D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NEFT OAO</w:t>
            </w:r>
          </w:p>
        </w:tc>
        <w:tc>
          <w:tcPr>
            <w:tcW w:w="1134" w:type="dxa"/>
            <w:tcBorders>
              <w:top w:val="nil"/>
              <w:left w:val="nil"/>
              <w:bottom w:val="single" w:sz="4" w:space="0" w:color="000000"/>
              <w:right w:val="single" w:sz="4" w:space="0" w:color="000000"/>
            </w:tcBorders>
            <w:shd w:val="clear" w:color="auto" w:fill="auto"/>
            <w:hideMark/>
          </w:tcPr>
          <w:p w14:paraId="30080FE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24.04.2009</w:t>
            </w:r>
          </w:p>
        </w:tc>
        <w:tc>
          <w:tcPr>
            <w:tcW w:w="1182" w:type="dxa"/>
            <w:tcBorders>
              <w:top w:val="nil"/>
              <w:left w:val="nil"/>
              <w:bottom w:val="single" w:sz="4" w:space="0" w:color="000000"/>
              <w:right w:val="single" w:sz="4" w:space="0" w:color="000000"/>
            </w:tcBorders>
            <w:shd w:val="clear" w:color="auto" w:fill="auto"/>
            <w:hideMark/>
          </w:tcPr>
          <w:p w14:paraId="4055F31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3197783,62*</w:t>
            </w:r>
          </w:p>
        </w:tc>
        <w:tc>
          <w:tcPr>
            <w:tcW w:w="1937" w:type="dxa"/>
            <w:tcBorders>
              <w:top w:val="nil"/>
              <w:left w:val="nil"/>
              <w:bottom w:val="single" w:sz="4" w:space="0" w:color="000000"/>
              <w:right w:val="single" w:sz="4" w:space="0" w:color="000000"/>
            </w:tcBorders>
            <w:shd w:val="clear" w:color="auto" w:fill="auto"/>
            <w:hideMark/>
          </w:tcPr>
          <w:p w14:paraId="3C5CB192"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D0414F" w14:paraId="13897BA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0F5F34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MECHEL OAO</w:t>
            </w:r>
          </w:p>
        </w:tc>
        <w:tc>
          <w:tcPr>
            <w:tcW w:w="2409" w:type="dxa"/>
            <w:tcBorders>
              <w:top w:val="nil"/>
              <w:left w:val="nil"/>
              <w:bottom w:val="single" w:sz="4" w:space="0" w:color="000000"/>
              <w:right w:val="single" w:sz="4" w:space="0" w:color="000000"/>
            </w:tcBorders>
            <w:shd w:val="clear" w:color="auto" w:fill="auto"/>
            <w:hideMark/>
          </w:tcPr>
          <w:p w14:paraId="7681928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BLUESTONE COAL CORPORATION</w:t>
            </w:r>
          </w:p>
        </w:tc>
        <w:tc>
          <w:tcPr>
            <w:tcW w:w="1134" w:type="dxa"/>
            <w:tcBorders>
              <w:top w:val="nil"/>
              <w:left w:val="nil"/>
              <w:bottom w:val="single" w:sz="4" w:space="0" w:color="000000"/>
              <w:right w:val="single" w:sz="4" w:space="0" w:color="000000"/>
            </w:tcBorders>
            <w:shd w:val="clear" w:color="auto" w:fill="auto"/>
            <w:hideMark/>
          </w:tcPr>
          <w:p w14:paraId="63DFFCD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08.05.2009</w:t>
            </w:r>
          </w:p>
        </w:tc>
        <w:tc>
          <w:tcPr>
            <w:tcW w:w="1182" w:type="dxa"/>
            <w:tcBorders>
              <w:top w:val="nil"/>
              <w:left w:val="nil"/>
              <w:bottom w:val="single" w:sz="4" w:space="0" w:color="000000"/>
              <w:right w:val="single" w:sz="4" w:space="0" w:color="000000"/>
            </w:tcBorders>
            <w:shd w:val="clear" w:color="auto" w:fill="auto"/>
            <w:hideMark/>
          </w:tcPr>
          <w:p w14:paraId="22F2E25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424237,88*</w:t>
            </w:r>
          </w:p>
        </w:tc>
        <w:tc>
          <w:tcPr>
            <w:tcW w:w="1937" w:type="dxa"/>
            <w:tcBorders>
              <w:top w:val="nil"/>
              <w:left w:val="nil"/>
              <w:bottom w:val="single" w:sz="4" w:space="0" w:color="000000"/>
              <w:right w:val="single" w:sz="4" w:space="0" w:color="000000"/>
            </w:tcBorders>
            <w:shd w:val="clear" w:color="auto" w:fill="auto"/>
            <w:hideMark/>
          </w:tcPr>
          <w:p w14:paraId="5AE1626B"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Coal and steel assets holding company</w:t>
            </w:r>
          </w:p>
        </w:tc>
      </w:tr>
      <w:tr w:rsidR="00421059" w:rsidRPr="00147D97" w14:paraId="60FF93DB"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C59E59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AVTOVAZ OAO</w:t>
            </w:r>
          </w:p>
        </w:tc>
        <w:tc>
          <w:tcPr>
            <w:tcW w:w="2409" w:type="dxa"/>
            <w:tcBorders>
              <w:top w:val="nil"/>
              <w:left w:val="nil"/>
              <w:bottom w:val="single" w:sz="4" w:space="0" w:color="000000"/>
              <w:right w:val="single" w:sz="4" w:space="0" w:color="000000"/>
            </w:tcBorders>
            <w:shd w:val="clear" w:color="auto" w:fill="auto"/>
            <w:hideMark/>
          </w:tcPr>
          <w:p w14:paraId="3FCA0B4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AKTSIONERNYI KOMMERCHESKII BANK NOVIKOMBANK ZAO</w:t>
            </w:r>
          </w:p>
        </w:tc>
        <w:tc>
          <w:tcPr>
            <w:tcW w:w="1134" w:type="dxa"/>
            <w:tcBorders>
              <w:top w:val="nil"/>
              <w:left w:val="nil"/>
              <w:bottom w:val="single" w:sz="4" w:space="0" w:color="000000"/>
              <w:right w:val="single" w:sz="4" w:space="0" w:color="000000"/>
            </w:tcBorders>
            <w:shd w:val="clear" w:color="auto" w:fill="auto"/>
            <w:hideMark/>
          </w:tcPr>
          <w:p w14:paraId="4520785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19.05.2009</w:t>
            </w:r>
          </w:p>
        </w:tc>
        <w:tc>
          <w:tcPr>
            <w:tcW w:w="1182" w:type="dxa"/>
            <w:tcBorders>
              <w:top w:val="nil"/>
              <w:left w:val="nil"/>
              <w:bottom w:val="single" w:sz="4" w:space="0" w:color="000000"/>
              <w:right w:val="single" w:sz="4" w:space="0" w:color="000000"/>
            </w:tcBorders>
            <w:shd w:val="clear" w:color="auto" w:fill="auto"/>
            <w:hideMark/>
          </w:tcPr>
          <w:p w14:paraId="09B4921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36863,51</w:t>
            </w:r>
          </w:p>
        </w:tc>
        <w:tc>
          <w:tcPr>
            <w:tcW w:w="1937" w:type="dxa"/>
            <w:tcBorders>
              <w:top w:val="nil"/>
              <w:left w:val="nil"/>
              <w:bottom w:val="single" w:sz="4" w:space="0" w:color="000000"/>
              <w:right w:val="single" w:sz="4" w:space="0" w:color="000000"/>
            </w:tcBorders>
            <w:shd w:val="clear" w:color="auto" w:fill="auto"/>
            <w:hideMark/>
          </w:tcPr>
          <w:p w14:paraId="6F5668C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Car</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D0414F" w14:paraId="505A939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7D81D7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NEFT OAO</w:t>
            </w:r>
          </w:p>
        </w:tc>
        <w:tc>
          <w:tcPr>
            <w:tcW w:w="2409" w:type="dxa"/>
            <w:tcBorders>
              <w:top w:val="nil"/>
              <w:left w:val="nil"/>
              <w:bottom w:val="single" w:sz="4" w:space="0" w:color="000000"/>
              <w:right w:val="single" w:sz="4" w:space="0" w:color="000000"/>
            </w:tcBorders>
            <w:shd w:val="clear" w:color="auto" w:fill="auto"/>
            <w:hideMark/>
          </w:tcPr>
          <w:p w14:paraId="48F0119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SIBIR ENERGY PLC</w:t>
            </w:r>
          </w:p>
        </w:tc>
        <w:tc>
          <w:tcPr>
            <w:tcW w:w="1134" w:type="dxa"/>
            <w:tcBorders>
              <w:top w:val="nil"/>
              <w:left w:val="nil"/>
              <w:bottom w:val="single" w:sz="4" w:space="0" w:color="000000"/>
              <w:right w:val="single" w:sz="4" w:space="0" w:color="000000"/>
            </w:tcBorders>
            <w:shd w:val="clear" w:color="auto" w:fill="auto"/>
            <w:hideMark/>
          </w:tcPr>
          <w:p w14:paraId="3CDF84C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28.05.2009</w:t>
            </w:r>
          </w:p>
        </w:tc>
        <w:tc>
          <w:tcPr>
            <w:tcW w:w="1182" w:type="dxa"/>
            <w:tcBorders>
              <w:top w:val="nil"/>
              <w:left w:val="nil"/>
              <w:bottom w:val="single" w:sz="4" w:space="0" w:color="000000"/>
              <w:right w:val="single" w:sz="4" w:space="0" w:color="000000"/>
            </w:tcBorders>
            <w:shd w:val="clear" w:color="auto" w:fill="auto"/>
            <w:hideMark/>
          </w:tcPr>
          <w:p w14:paraId="65F5A59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60674,3</w:t>
            </w:r>
          </w:p>
        </w:tc>
        <w:tc>
          <w:tcPr>
            <w:tcW w:w="1937" w:type="dxa"/>
            <w:tcBorders>
              <w:top w:val="nil"/>
              <w:left w:val="nil"/>
              <w:bottom w:val="single" w:sz="4" w:space="0" w:color="000000"/>
              <w:right w:val="single" w:sz="4" w:space="0" w:color="000000"/>
            </w:tcBorders>
            <w:shd w:val="clear" w:color="auto" w:fill="auto"/>
            <w:hideMark/>
          </w:tcPr>
          <w:p w14:paraId="1BDEE096"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08F0B10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DDCCB1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NOVATEK OAO</w:t>
            </w:r>
          </w:p>
        </w:tc>
        <w:tc>
          <w:tcPr>
            <w:tcW w:w="2409" w:type="dxa"/>
            <w:tcBorders>
              <w:top w:val="nil"/>
              <w:left w:val="nil"/>
              <w:bottom w:val="single" w:sz="4" w:space="0" w:color="000000"/>
              <w:right w:val="single" w:sz="4" w:space="0" w:color="000000"/>
            </w:tcBorders>
            <w:shd w:val="clear" w:color="auto" w:fill="auto"/>
            <w:hideMark/>
          </w:tcPr>
          <w:p w14:paraId="5A67226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YAMAL SPG OAO</w:t>
            </w:r>
          </w:p>
        </w:tc>
        <w:tc>
          <w:tcPr>
            <w:tcW w:w="1134" w:type="dxa"/>
            <w:tcBorders>
              <w:top w:val="nil"/>
              <w:left w:val="nil"/>
              <w:bottom w:val="single" w:sz="4" w:space="0" w:color="000000"/>
              <w:right w:val="single" w:sz="4" w:space="0" w:color="000000"/>
            </w:tcBorders>
            <w:shd w:val="clear" w:color="auto" w:fill="auto"/>
            <w:hideMark/>
          </w:tcPr>
          <w:p w14:paraId="419F40A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04.06.2009</w:t>
            </w:r>
          </w:p>
        </w:tc>
        <w:tc>
          <w:tcPr>
            <w:tcW w:w="1182" w:type="dxa"/>
            <w:tcBorders>
              <w:top w:val="nil"/>
              <w:left w:val="nil"/>
              <w:bottom w:val="single" w:sz="4" w:space="0" w:color="000000"/>
              <w:right w:val="single" w:sz="4" w:space="0" w:color="000000"/>
            </w:tcBorders>
            <w:shd w:val="clear" w:color="auto" w:fill="auto"/>
            <w:hideMark/>
          </w:tcPr>
          <w:p w14:paraId="158016D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459602,74</w:t>
            </w:r>
          </w:p>
        </w:tc>
        <w:tc>
          <w:tcPr>
            <w:tcW w:w="1937" w:type="dxa"/>
            <w:tcBorders>
              <w:top w:val="nil"/>
              <w:left w:val="nil"/>
              <w:bottom w:val="single" w:sz="4" w:space="0" w:color="000000"/>
              <w:right w:val="single" w:sz="4" w:space="0" w:color="000000"/>
            </w:tcBorders>
            <w:shd w:val="clear" w:color="auto" w:fill="auto"/>
            <w:hideMark/>
          </w:tcPr>
          <w:p w14:paraId="6DF91D94"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production services holding company</w:t>
            </w:r>
          </w:p>
        </w:tc>
      </w:tr>
      <w:tr w:rsidR="00421059" w:rsidRPr="00D0414F" w14:paraId="536F1A43"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4C503F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LUKOIL OAO</w:t>
            </w:r>
          </w:p>
        </w:tc>
        <w:tc>
          <w:tcPr>
            <w:tcW w:w="2409" w:type="dxa"/>
            <w:tcBorders>
              <w:top w:val="nil"/>
              <w:left w:val="nil"/>
              <w:bottom w:val="single" w:sz="4" w:space="0" w:color="000000"/>
              <w:right w:val="single" w:sz="4" w:space="0" w:color="000000"/>
            </w:tcBorders>
            <w:shd w:val="clear" w:color="auto" w:fill="auto"/>
            <w:hideMark/>
          </w:tcPr>
          <w:p w14:paraId="6536A03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YUZHNAYA GENERIRUYUSHCHAYA KOMPANIYA - TGK-8 OAO</w:t>
            </w:r>
          </w:p>
        </w:tc>
        <w:tc>
          <w:tcPr>
            <w:tcW w:w="1134" w:type="dxa"/>
            <w:tcBorders>
              <w:top w:val="nil"/>
              <w:left w:val="nil"/>
              <w:bottom w:val="single" w:sz="4" w:space="0" w:color="000000"/>
              <w:right w:val="single" w:sz="4" w:space="0" w:color="000000"/>
            </w:tcBorders>
            <w:shd w:val="clear" w:color="auto" w:fill="auto"/>
            <w:hideMark/>
          </w:tcPr>
          <w:p w14:paraId="7BADCE6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08.06.2009</w:t>
            </w:r>
          </w:p>
        </w:tc>
        <w:tc>
          <w:tcPr>
            <w:tcW w:w="1182" w:type="dxa"/>
            <w:tcBorders>
              <w:top w:val="nil"/>
              <w:left w:val="nil"/>
              <w:bottom w:val="single" w:sz="4" w:space="0" w:color="000000"/>
              <w:right w:val="single" w:sz="4" w:space="0" w:color="000000"/>
            </w:tcBorders>
            <w:shd w:val="clear" w:color="auto" w:fill="auto"/>
            <w:hideMark/>
          </w:tcPr>
          <w:p w14:paraId="55D5010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312335,13*</w:t>
            </w:r>
          </w:p>
        </w:tc>
        <w:tc>
          <w:tcPr>
            <w:tcW w:w="1937" w:type="dxa"/>
            <w:tcBorders>
              <w:top w:val="nil"/>
              <w:left w:val="nil"/>
              <w:bottom w:val="single" w:sz="4" w:space="0" w:color="000000"/>
              <w:right w:val="single" w:sz="4" w:space="0" w:color="000000"/>
            </w:tcBorders>
            <w:shd w:val="clear" w:color="auto" w:fill="auto"/>
            <w:hideMark/>
          </w:tcPr>
          <w:p w14:paraId="6794D2FD"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7C20B9C9"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84F5AD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NEFT OAO</w:t>
            </w:r>
          </w:p>
        </w:tc>
        <w:tc>
          <w:tcPr>
            <w:tcW w:w="2409" w:type="dxa"/>
            <w:tcBorders>
              <w:top w:val="nil"/>
              <w:left w:val="nil"/>
              <w:bottom w:val="single" w:sz="4" w:space="0" w:color="000000"/>
              <w:right w:val="single" w:sz="4" w:space="0" w:color="000000"/>
            </w:tcBorders>
            <w:shd w:val="clear" w:color="auto" w:fill="auto"/>
            <w:hideMark/>
          </w:tcPr>
          <w:p w14:paraId="475C2C5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ORTON OIL COMPANY LTD</w:t>
            </w:r>
          </w:p>
        </w:tc>
        <w:tc>
          <w:tcPr>
            <w:tcW w:w="1134" w:type="dxa"/>
            <w:tcBorders>
              <w:top w:val="nil"/>
              <w:left w:val="nil"/>
              <w:bottom w:val="single" w:sz="4" w:space="0" w:color="000000"/>
              <w:right w:val="single" w:sz="4" w:space="0" w:color="000000"/>
            </w:tcBorders>
            <w:shd w:val="clear" w:color="auto" w:fill="auto"/>
            <w:hideMark/>
          </w:tcPr>
          <w:p w14:paraId="361ED23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22.06.2009</w:t>
            </w:r>
          </w:p>
        </w:tc>
        <w:tc>
          <w:tcPr>
            <w:tcW w:w="1182" w:type="dxa"/>
            <w:tcBorders>
              <w:top w:val="nil"/>
              <w:left w:val="nil"/>
              <w:bottom w:val="single" w:sz="4" w:space="0" w:color="000000"/>
              <w:right w:val="single" w:sz="4" w:space="0" w:color="000000"/>
            </w:tcBorders>
            <w:shd w:val="clear" w:color="auto" w:fill="auto"/>
            <w:hideMark/>
          </w:tcPr>
          <w:p w14:paraId="5773471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526820,57*</w:t>
            </w:r>
          </w:p>
        </w:tc>
        <w:tc>
          <w:tcPr>
            <w:tcW w:w="1937" w:type="dxa"/>
            <w:tcBorders>
              <w:top w:val="nil"/>
              <w:left w:val="nil"/>
              <w:bottom w:val="single" w:sz="4" w:space="0" w:color="000000"/>
              <w:right w:val="single" w:sz="4" w:space="0" w:color="000000"/>
            </w:tcBorders>
            <w:shd w:val="clear" w:color="auto" w:fill="auto"/>
            <w:hideMark/>
          </w:tcPr>
          <w:p w14:paraId="7C7A5520"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453ADB0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E845C5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NOVOLIPETSKII METALLURGICHESKII KOMBINAT OAO</w:t>
            </w:r>
          </w:p>
        </w:tc>
        <w:tc>
          <w:tcPr>
            <w:tcW w:w="2409" w:type="dxa"/>
            <w:tcBorders>
              <w:top w:val="nil"/>
              <w:left w:val="nil"/>
              <w:bottom w:val="single" w:sz="4" w:space="0" w:color="000000"/>
              <w:right w:val="single" w:sz="4" w:space="0" w:color="000000"/>
            </w:tcBorders>
            <w:shd w:val="clear" w:color="auto" w:fill="auto"/>
            <w:hideMark/>
          </w:tcPr>
          <w:p w14:paraId="06D6527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URALSKII ZAVOD PRETSIZIONNYKH SPLAVOV ZAO</w:t>
            </w:r>
          </w:p>
        </w:tc>
        <w:tc>
          <w:tcPr>
            <w:tcW w:w="1134" w:type="dxa"/>
            <w:tcBorders>
              <w:top w:val="nil"/>
              <w:left w:val="nil"/>
              <w:bottom w:val="single" w:sz="4" w:space="0" w:color="000000"/>
              <w:right w:val="single" w:sz="4" w:space="0" w:color="000000"/>
            </w:tcBorders>
            <w:shd w:val="clear" w:color="auto" w:fill="auto"/>
            <w:hideMark/>
          </w:tcPr>
          <w:p w14:paraId="67274EB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25.06.2009</w:t>
            </w:r>
          </w:p>
        </w:tc>
        <w:tc>
          <w:tcPr>
            <w:tcW w:w="1182" w:type="dxa"/>
            <w:tcBorders>
              <w:top w:val="nil"/>
              <w:left w:val="nil"/>
              <w:bottom w:val="single" w:sz="4" w:space="0" w:color="000000"/>
              <w:right w:val="single" w:sz="4" w:space="0" w:color="000000"/>
            </w:tcBorders>
            <w:shd w:val="clear" w:color="auto" w:fill="auto"/>
            <w:hideMark/>
          </w:tcPr>
          <w:p w14:paraId="6A02A88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31940,17</w:t>
            </w:r>
          </w:p>
        </w:tc>
        <w:tc>
          <w:tcPr>
            <w:tcW w:w="1937" w:type="dxa"/>
            <w:tcBorders>
              <w:top w:val="nil"/>
              <w:left w:val="nil"/>
              <w:bottom w:val="single" w:sz="4" w:space="0" w:color="000000"/>
              <w:right w:val="single" w:sz="4" w:space="0" w:color="000000"/>
            </w:tcBorders>
            <w:shd w:val="clear" w:color="auto" w:fill="auto"/>
            <w:hideMark/>
          </w:tcPr>
          <w:p w14:paraId="03072C4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Steel</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D0414F" w14:paraId="32CE57E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DF1E56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LUKOIL OAO</w:t>
            </w:r>
          </w:p>
        </w:tc>
        <w:tc>
          <w:tcPr>
            <w:tcW w:w="2409" w:type="dxa"/>
            <w:tcBorders>
              <w:top w:val="nil"/>
              <w:left w:val="nil"/>
              <w:bottom w:val="single" w:sz="4" w:space="0" w:color="000000"/>
              <w:right w:val="single" w:sz="4" w:space="0" w:color="000000"/>
            </w:tcBorders>
            <w:shd w:val="clear" w:color="auto" w:fill="auto"/>
            <w:hideMark/>
          </w:tcPr>
          <w:p w14:paraId="43FA77E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TOTAL RAFFINADERIJ NEDERLAND NV</w:t>
            </w:r>
          </w:p>
        </w:tc>
        <w:tc>
          <w:tcPr>
            <w:tcW w:w="1134" w:type="dxa"/>
            <w:tcBorders>
              <w:top w:val="nil"/>
              <w:left w:val="nil"/>
              <w:bottom w:val="single" w:sz="4" w:space="0" w:color="000000"/>
              <w:right w:val="single" w:sz="4" w:space="0" w:color="000000"/>
            </w:tcBorders>
            <w:shd w:val="clear" w:color="auto" w:fill="auto"/>
            <w:hideMark/>
          </w:tcPr>
          <w:p w14:paraId="7AD7EBA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01.09.2009</w:t>
            </w:r>
          </w:p>
        </w:tc>
        <w:tc>
          <w:tcPr>
            <w:tcW w:w="1182" w:type="dxa"/>
            <w:tcBorders>
              <w:top w:val="nil"/>
              <w:left w:val="nil"/>
              <w:bottom w:val="single" w:sz="4" w:space="0" w:color="000000"/>
              <w:right w:val="single" w:sz="4" w:space="0" w:color="000000"/>
            </w:tcBorders>
            <w:shd w:val="clear" w:color="auto" w:fill="auto"/>
            <w:hideMark/>
          </w:tcPr>
          <w:p w14:paraId="4878721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418652,57*</w:t>
            </w:r>
          </w:p>
        </w:tc>
        <w:tc>
          <w:tcPr>
            <w:tcW w:w="1937" w:type="dxa"/>
            <w:tcBorders>
              <w:top w:val="nil"/>
              <w:left w:val="nil"/>
              <w:bottom w:val="single" w:sz="4" w:space="0" w:color="000000"/>
              <w:right w:val="single" w:sz="4" w:space="0" w:color="000000"/>
            </w:tcBorders>
            <w:shd w:val="clear" w:color="auto" w:fill="auto"/>
            <w:hideMark/>
          </w:tcPr>
          <w:p w14:paraId="4FBD78C1"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1C83A891"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10E55C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0DFDF45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24 ZAO</w:t>
            </w:r>
          </w:p>
        </w:tc>
        <w:tc>
          <w:tcPr>
            <w:tcW w:w="1134" w:type="dxa"/>
            <w:tcBorders>
              <w:top w:val="nil"/>
              <w:left w:val="nil"/>
              <w:bottom w:val="single" w:sz="4" w:space="0" w:color="000000"/>
              <w:right w:val="single" w:sz="4" w:space="0" w:color="000000"/>
            </w:tcBorders>
            <w:shd w:val="clear" w:color="auto" w:fill="auto"/>
            <w:hideMark/>
          </w:tcPr>
          <w:p w14:paraId="629250F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15.09.2009</w:t>
            </w:r>
          </w:p>
        </w:tc>
        <w:tc>
          <w:tcPr>
            <w:tcW w:w="1182" w:type="dxa"/>
            <w:tcBorders>
              <w:top w:val="nil"/>
              <w:left w:val="nil"/>
              <w:bottom w:val="single" w:sz="4" w:space="0" w:color="000000"/>
              <w:right w:val="single" w:sz="4" w:space="0" w:color="000000"/>
            </w:tcBorders>
            <w:shd w:val="clear" w:color="auto" w:fill="auto"/>
            <w:hideMark/>
          </w:tcPr>
          <w:p w14:paraId="22380A0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534433,71</w:t>
            </w:r>
          </w:p>
        </w:tc>
        <w:tc>
          <w:tcPr>
            <w:tcW w:w="1937" w:type="dxa"/>
            <w:tcBorders>
              <w:top w:val="nil"/>
              <w:left w:val="nil"/>
              <w:bottom w:val="single" w:sz="4" w:space="0" w:color="000000"/>
              <w:right w:val="single" w:sz="4" w:space="0" w:color="000000"/>
            </w:tcBorders>
            <w:shd w:val="clear" w:color="auto" w:fill="auto"/>
            <w:hideMark/>
          </w:tcPr>
          <w:p w14:paraId="5AE4F47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71CEBCE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1E677A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OAO</w:t>
            </w:r>
          </w:p>
        </w:tc>
        <w:tc>
          <w:tcPr>
            <w:tcW w:w="2409" w:type="dxa"/>
            <w:tcBorders>
              <w:top w:val="nil"/>
              <w:left w:val="nil"/>
              <w:bottom w:val="single" w:sz="4" w:space="0" w:color="000000"/>
              <w:right w:val="single" w:sz="4" w:space="0" w:color="000000"/>
            </w:tcBorders>
            <w:shd w:val="clear" w:color="auto" w:fill="auto"/>
            <w:hideMark/>
          </w:tcPr>
          <w:p w14:paraId="0189054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SEVERENERGIYA OOO</w:t>
            </w:r>
          </w:p>
        </w:tc>
        <w:tc>
          <w:tcPr>
            <w:tcW w:w="1134" w:type="dxa"/>
            <w:tcBorders>
              <w:top w:val="nil"/>
              <w:left w:val="nil"/>
              <w:bottom w:val="single" w:sz="4" w:space="0" w:color="000000"/>
              <w:right w:val="single" w:sz="4" w:space="0" w:color="000000"/>
            </w:tcBorders>
            <w:shd w:val="clear" w:color="auto" w:fill="auto"/>
            <w:hideMark/>
          </w:tcPr>
          <w:p w14:paraId="009B625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23.09.2009</w:t>
            </w:r>
          </w:p>
        </w:tc>
        <w:tc>
          <w:tcPr>
            <w:tcW w:w="1182" w:type="dxa"/>
            <w:tcBorders>
              <w:top w:val="nil"/>
              <w:left w:val="nil"/>
              <w:bottom w:val="single" w:sz="4" w:space="0" w:color="000000"/>
              <w:right w:val="single" w:sz="4" w:space="0" w:color="000000"/>
            </w:tcBorders>
            <w:shd w:val="clear" w:color="auto" w:fill="auto"/>
            <w:hideMark/>
          </w:tcPr>
          <w:p w14:paraId="64175D6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1081887,51*</w:t>
            </w:r>
          </w:p>
        </w:tc>
        <w:tc>
          <w:tcPr>
            <w:tcW w:w="1937" w:type="dxa"/>
            <w:tcBorders>
              <w:top w:val="nil"/>
              <w:left w:val="nil"/>
              <w:bottom w:val="single" w:sz="4" w:space="0" w:color="000000"/>
              <w:right w:val="single" w:sz="4" w:space="0" w:color="000000"/>
            </w:tcBorders>
            <w:shd w:val="clear" w:color="auto" w:fill="auto"/>
            <w:hideMark/>
          </w:tcPr>
          <w:p w14:paraId="6F6787B9"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147D97" w14:paraId="3A12915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3324ED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5C06CB3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MOSKOVSKII ZAVOD KRISTALL OAO</w:t>
            </w:r>
          </w:p>
        </w:tc>
        <w:tc>
          <w:tcPr>
            <w:tcW w:w="1134" w:type="dxa"/>
            <w:tcBorders>
              <w:top w:val="nil"/>
              <w:left w:val="nil"/>
              <w:bottom w:val="single" w:sz="4" w:space="0" w:color="000000"/>
              <w:right w:val="single" w:sz="4" w:space="0" w:color="000000"/>
            </w:tcBorders>
            <w:shd w:val="clear" w:color="auto" w:fill="auto"/>
            <w:hideMark/>
          </w:tcPr>
          <w:p w14:paraId="0BAE0F2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29.09.2009</w:t>
            </w:r>
          </w:p>
        </w:tc>
        <w:tc>
          <w:tcPr>
            <w:tcW w:w="1182" w:type="dxa"/>
            <w:tcBorders>
              <w:top w:val="nil"/>
              <w:left w:val="nil"/>
              <w:bottom w:val="single" w:sz="4" w:space="0" w:color="000000"/>
              <w:right w:val="single" w:sz="4" w:space="0" w:color="000000"/>
            </w:tcBorders>
            <w:shd w:val="clear" w:color="auto" w:fill="auto"/>
            <w:hideMark/>
          </w:tcPr>
          <w:p w14:paraId="2F87809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57473,20*</w:t>
            </w:r>
          </w:p>
        </w:tc>
        <w:tc>
          <w:tcPr>
            <w:tcW w:w="1937" w:type="dxa"/>
            <w:tcBorders>
              <w:top w:val="nil"/>
              <w:left w:val="nil"/>
              <w:bottom w:val="single" w:sz="4" w:space="0" w:color="000000"/>
              <w:right w:val="single" w:sz="4" w:space="0" w:color="000000"/>
            </w:tcBorders>
            <w:shd w:val="clear" w:color="auto" w:fill="auto"/>
            <w:hideMark/>
          </w:tcPr>
          <w:p w14:paraId="7C5DEB2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5070ED6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55E27D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OAO</w:t>
            </w:r>
          </w:p>
        </w:tc>
        <w:tc>
          <w:tcPr>
            <w:tcW w:w="2409" w:type="dxa"/>
            <w:tcBorders>
              <w:top w:val="nil"/>
              <w:left w:val="nil"/>
              <w:bottom w:val="single" w:sz="4" w:space="0" w:color="000000"/>
              <w:right w:val="single" w:sz="4" w:space="0" w:color="000000"/>
            </w:tcBorders>
            <w:shd w:val="clear" w:color="auto" w:fill="auto"/>
            <w:hideMark/>
          </w:tcPr>
          <w:p w14:paraId="382B6BA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NIGAZ</w:t>
            </w:r>
          </w:p>
        </w:tc>
        <w:tc>
          <w:tcPr>
            <w:tcW w:w="1134" w:type="dxa"/>
            <w:tcBorders>
              <w:top w:val="nil"/>
              <w:left w:val="nil"/>
              <w:bottom w:val="single" w:sz="4" w:space="0" w:color="000000"/>
              <w:right w:val="single" w:sz="4" w:space="0" w:color="000000"/>
            </w:tcBorders>
            <w:shd w:val="clear" w:color="auto" w:fill="auto"/>
            <w:hideMark/>
          </w:tcPr>
          <w:p w14:paraId="74CCB12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05.10.2009</w:t>
            </w:r>
          </w:p>
        </w:tc>
        <w:tc>
          <w:tcPr>
            <w:tcW w:w="1182" w:type="dxa"/>
            <w:tcBorders>
              <w:top w:val="nil"/>
              <w:left w:val="nil"/>
              <w:bottom w:val="single" w:sz="4" w:space="0" w:color="000000"/>
              <w:right w:val="single" w:sz="4" w:space="0" w:color="000000"/>
            </w:tcBorders>
            <w:shd w:val="clear" w:color="auto" w:fill="auto"/>
            <w:hideMark/>
          </w:tcPr>
          <w:p w14:paraId="6BB5828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1741391,47*</w:t>
            </w:r>
          </w:p>
        </w:tc>
        <w:tc>
          <w:tcPr>
            <w:tcW w:w="1937" w:type="dxa"/>
            <w:tcBorders>
              <w:top w:val="nil"/>
              <w:left w:val="nil"/>
              <w:bottom w:val="single" w:sz="4" w:space="0" w:color="000000"/>
              <w:right w:val="single" w:sz="4" w:space="0" w:color="000000"/>
            </w:tcBorders>
            <w:shd w:val="clear" w:color="auto" w:fill="auto"/>
            <w:hideMark/>
          </w:tcPr>
          <w:p w14:paraId="2D5C7E95"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D0414F" w14:paraId="5DCA4DD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74F4E2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URALELEKTROTYAZHMASH-URALGIDROMASH OAO</w:t>
            </w:r>
          </w:p>
        </w:tc>
        <w:tc>
          <w:tcPr>
            <w:tcW w:w="2409" w:type="dxa"/>
            <w:tcBorders>
              <w:top w:val="nil"/>
              <w:left w:val="nil"/>
              <w:bottom w:val="single" w:sz="4" w:space="0" w:color="000000"/>
              <w:right w:val="single" w:sz="4" w:space="0" w:color="000000"/>
            </w:tcBorders>
            <w:shd w:val="clear" w:color="auto" w:fill="auto"/>
            <w:hideMark/>
          </w:tcPr>
          <w:p w14:paraId="5875CC3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GT-TETS ENERGO OAO</w:t>
            </w:r>
          </w:p>
        </w:tc>
        <w:tc>
          <w:tcPr>
            <w:tcW w:w="1134" w:type="dxa"/>
            <w:tcBorders>
              <w:top w:val="nil"/>
              <w:left w:val="nil"/>
              <w:bottom w:val="single" w:sz="4" w:space="0" w:color="000000"/>
              <w:right w:val="single" w:sz="4" w:space="0" w:color="000000"/>
            </w:tcBorders>
            <w:shd w:val="clear" w:color="auto" w:fill="auto"/>
            <w:hideMark/>
          </w:tcPr>
          <w:p w14:paraId="3A282D9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05.10.2009</w:t>
            </w:r>
          </w:p>
        </w:tc>
        <w:tc>
          <w:tcPr>
            <w:tcW w:w="1182" w:type="dxa"/>
            <w:tcBorders>
              <w:top w:val="nil"/>
              <w:left w:val="nil"/>
              <w:bottom w:val="single" w:sz="4" w:space="0" w:color="000000"/>
              <w:right w:val="single" w:sz="4" w:space="0" w:color="000000"/>
            </w:tcBorders>
            <w:shd w:val="clear" w:color="auto" w:fill="auto"/>
            <w:hideMark/>
          </w:tcPr>
          <w:p w14:paraId="326A3BB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113603,22</w:t>
            </w:r>
          </w:p>
        </w:tc>
        <w:tc>
          <w:tcPr>
            <w:tcW w:w="1937" w:type="dxa"/>
            <w:tcBorders>
              <w:top w:val="nil"/>
              <w:left w:val="nil"/>
              <w:bottom w:val="single" w:sz="4" w:space="0" w:color="000000"/>
              <w:right w:val="single" w:sz="4" w:space="0" w:color="000000"/>
            </w:tcBorders>
            <w:shd w:val="clear" w:color="auto" w:fill="auto"/>
            <w:hideMark/>
          </w:tcPr>
          <w:p w14:paraId="3080F1D5"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Pumps for transmission of liquids and elevators of liquids manufacturer</w:t>
            </w:r>
          </w:p>
        </w:tc>
      </w:tr>
      <w:tr w:rsidR="00421059" w:rsidRPr="00147D97" w14:paraId="2BC706C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51A478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MAGNITOGORSKII METALLURGICHESKII KOMBINAT OAO</w:t>
            </w:r>
          </w:p>
        </w:tc>
        <w:tc>
          <w:tcPr>
            <w:tcW w:w="2409" w:type="dxa"/>
            <w:tcBorders>
              <w:top w:val="nil"/>
              <w:left w:val="nil"/>
              <w:bottom w:val="single" w:sz="4" w:space="0" w:color="000000"/>
              <w:right w:val="single" w:sz="4" w:space="0" w:color="000000"/>
            </w:tcBorders>
            <w:shd w:val="clear" w:color="auto" w:fill="auto"/>
            <w:hideMark/>
          </w:tcPr>
          <w:p w14:paraId="4C36752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ONARBAY ENTERPRISES LTD</w:t>
            </w:r>
          </w:p>
        </w:tc>
        <w:tc>
          <w:tcPr>
            <w:tcW w:w="1134" w:type="dxa"/>
            <w:tcBorders>
              <w:top w:val="nil"/>
              <w:left w:val="nil"/>
              <w:bottom w:val="single" w:sz="4" w:space="0" w:color="000000"/>
              <w:right w:val="single" w:sz="4" w:space="0" w:color="000000"/>
            </w:tcBorders>
            <w:shd w:val="clear" w:color="auto" w:fill="auto"/>
            <w:hideMark/>
          </w:tcPr>
          <w:p w14:paraId="603A6AE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15.10.2009</w:t>
            </w:r>
          </w:p>
        </w:tc>
        <w:tc>
          <w:tcPr>
            <w:tcW w:w="1182" w:type="dxa"/>
            <w:tcBorders>
              <w:top w:val="nil"/>
              <w:left w:val="nil"/>
              <w:bottom w:val="single" w:sz="4" w:space="0" w:color="000000"/>
              <w:right w:val="single" w:sz="4" w:space="0" w:color="000000"/>
            </w:tcBorders>
            <w:shd w:val="clear" w:color="auto" w:fill="auto"/>
            <w:hideMark/>
          </w:tcPr>
          <w:p w14:paraId="3C252B0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206921,41*</w:t>
            </w:r>
          </w:p>
        </w:tc>
        <w:tc>
          <w:tcPr>
            <w:tcW w:w="1937" w:type="dxa"/>
            <w:tcBorders>
              <w:top w:val="nil"/>
              <w:left w:val="nil"/>
              <w:bottom w:val="single" w:sz="4" w:space="0" w:color="000000"/>
              <w:right w:val="single" w:sz="4" w:space="0" w:color="000000"/>
            </w:tcBorders>
            <w:shd w:val="clear" w:color="auto" w:fill="auto"/>
            <w:hideMark/>
          </w:tcPr>
          <w:p w14:paraId="78F00A4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Iron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and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steel</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147D97" w14:paraId="5AE6389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D5B068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AKTSIONERNYI KOMMERCHESKII SBEREGATELNYI BANK ROSSIISKOI FEDERATSII OAO</w:t>
            </w:r>
          </w:p>
        </w:tc>
        <w:tc>
          <w:tcPr>
            <w:tcW w:w="2409" w:type="dxa"/>
            <w:tcBorders>
              <w:top w:val="nil"/>
              <w:left w:val="nil"/>
              <w:bottom w:val="single" w:sz="4" w:space="0" w:color="000000"/>
              <w:right w:val="single" w:sz="4" w:space="0" w:color="000000"/>
            </w:tcBorders>
            <w:shd w:val="clear" w:color="auto" w:fill="auto"/>
            <w:hideMark/>
          </w:tcPr>
          <w:p w14:paraId="7816893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BELPROMSTROIBANK OAO</w:t>
            </w:r>
          </w:p>
        </w:tc>
        <w:tc>
          <w:tcPr>
            <w:tcW w:w="1134" w:type="dxa"/>
            <w:tcBorders>
              <w:top w:val="nil"/>
              <w:left w:val="nil"/>
              <w:bottom w:val="single" w:sz="4" w:space="0" w:color="000000"/>
              <w:right w:val="single" w:sz="4" w:space="0" w:color="000000"/>
            </w:tcBorders>
            <w:shd w:val="clear" w:color="auto" w:fill="auto"/>
            <w:hideMark/>
          </w:tcPr>
          <w:p w14:paraId="139BD05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11.12.2009</w:t>
            </w:r>
          </w:p>
        </w:tc>
        <w:tc>
          <w:tcPr>
            <w:tcW w:w="1182" w:type="dxa"/>
            <w:tcBorders>
              <w:top w:val="nil"/>
              <w:left w:val="nil"/>
              <w:bottom w:val="single" w:sz="4" w:space="0" w:color="000000"/>
              <w:right w:val="single" w:sz="4" w:space="0" w:color="000000"/>
            </w:tcBorders>
            <w:shd w:val="clear" w:color="auto" w:fill="auto"/>
            <w:hideMark/>
          </w:tcPr>
          <w:p w14:paraId="5B9451B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190547,57</w:t>
            </w:r>
          </w:p>
        </w:tc>
        <w:tc>
          <w:tcPr>
            <w:tcW w:w="1937" w:type="dxa"/>
            <w:tcBorders>
              <w:top w:val="nil"/>
              <w:left w:val="nil"/>
              <w:bottom w:val="single" w:sz="4" w:space="0" w:color="000000"/>
              <w:right w:val="single" w:sz="4" w:space="0" w:color="000000"/>
            </w:tcBorders>
            <w:shd w:val="clear" w:color="auto" w:fill="auto"/>
            <w:hideMark/>
          </w:tcPr>
          <w:p w14:paraId="6410284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65259E18"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D15919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LUKOIL OAO</w:t>
            </w:r>
          </w:p>
        </w:tc>
        <w:tc>
          <w:tcPr>
            <w:tcW w:w="2409" w:type="dxa"/>
            <w:tcBorders>
              <w:top w:val="nil"/>
              <w:left w:val="nil"/>
              <w:bottom w:val="single" w:sz="4" w:space="0" w:color="000000"/>
              <w:right w:val="single" w:sz="4" w:space="0" w:color="000000"/>
            </w:tcBorders>
            <w:shd w:val="clear" w:color="auto" w:fill="auto"/>
            <w:hideMark/>
          </w:tcPr>
          <w:p w14:paraId="4F7ED8B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LUKARCO BV</w:t>
            </w:r>
          </w:p>
        </w:tc>
        <w:tc>
          <w:tcPr>
            <w:tcW w:w="1134" w:type="dxa"/>
            <w:tcBorders>
              <w:top w:val="nil"/>
              <w:left w:val="nil"/>
              <w:bottom w:val="single" w:sz="4" w:space="0" w:color="000000"/>
              <w:right w:val="single" w:sz="4" w:space="0" w:color="000000"/>
            </w:tcBorders>
            <w:shd w:val="clear" w:color="auto" w:fill="auto"/>
            <w:hideMark/>
          </w:tcPr>
          <w:p w14:paraId="504CF1A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11.12.2009</w:t>
            </w:r>
          </w:p>
        </w:tc>
        <w:tc>
          <w:tcPr>
            <w:tcW w:w="1182" w:type="dxa"/>
            <w:tcBorders>
              <w:top w:val="nil"/>
              <w:left w:val="nil"/>
              <w:bottom w:val="single" w:sz="4" w:space="0" w:color="000000"/>
              <w:right w:val="single" w:sz="4" w:space="0" w:color="000000"/>
            </w:tcBorders>
            <w:shd w:val="clear" w:color="auto" w:fill="auto"/>
            <w:hideMark/>
          </w:tcPr>
          <w:p w14:paraId="32DF28E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1115202,43</w:t>
            </w:r>
          </w:p>
        </w:tc>
        <w:tc>
          <w:tcPr>
            <w:tcW w:w="1937" w:type="dxa"/>
            <w:tcBorders>
              <w:top w:val="nil"/>
              <w:left w:val="nil"/>
              <w:bottom w:val="single" w:sz="4" w:space="0" w:color="000000"/>
              <w:right w:val="single" w:sz="4" w:space="0" w:color="000000"/>
            </w:tcBorders>
            <w:shd w:val="clear" w:color="auto" w:fill="auto"/>
            <w:hideMark/>
          </w:tcPr>
          <w:p w14:paraId="362FDC5D"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0655AE5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F2EF56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778965D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AKTSIONERNYI KOMMERCHESKII BANK ROSBANK OAO</w:t>
            </w:r>
          </w:p>
        </w:tc>
        <w:tc>
          <w:tcPr>
            <w:tcW w:w="1134" w:type="dxa"/>
            <w:tcBorders>
              <w:top w:val="nil"/>
              <w:left w:val="nil"/>
              <w:bottom w:val="single" w:sz="4" w:space="0" w:color="000000"/>
              <w:right w:val="single" w:sz="4" w:space="0" w:color="000000"/>
            </w:tcBorders>
            <w:shd w:val="clear" w:color="auto" w:fill="auto"/>
            <w:hideMark/>
          </w:tcPr>
          <w:p w14:paraId="6D14682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16.12.2009</w:t>
            </w:r>
          </w:p>
        </w:tc>
        <w:tc>
          <w:tcPr>
            <w:tcW w:w="1182" w:type="dxa"/>
            <w:tcBorders>
              <w:top w:val="nil"/>
              <w:left w:val="nil"/>
              <w:bottom w:val="single" w:sz="4" w:space="0" w:color="000000"/>
              <w:right w:val="single" w:sz="4" w:space="0" w:color="000000"/>
            </w:tcBorders>
            <w:shd w:val="clear" w:color="auto" w:fill="auto"/>
            <w:hideMark/>
          </w:tcPr>
          <w:p w14:paraId="42EBAC6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336071,53*</w:t>
            </w:r>
          </w:p>
        </w:tc>
        <w:tc>
          <w:tcPr>
            <w:tcW w:w="1937" w:type="dxa"/>
            <w:tcBorders>
              <w:top w:val="nil"/>
              <w:left w:val="nil"/>
              <w:bottom w:val="single" w:sz="4" w:space="0" w:color="000000"/>
              <w:right w:val="single" w:sz="4" w:space="0" w:color="000000"/>
            </w:tcBorders>
            <w:shd w:val="clear" w:color="auto" w:fill="auto"/>
            <w:hideMark/>
          </w:tcPr>
          <w:p w14:paraId="6641D35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5BB7B75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00DEB2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NEFT OAO</w:t>
            </w:r>
          </w:p>
        </w:tc>
        <w:tc>
          <w:tcPr>
            <w:tcW w:w="2409" w:type="dxa"/>
            <w:tcBorders>
              <w:top w:val="nil"/>
              <w:left w:val="nil"/>
              <w:bottom w:val="single" w:sz="4" w:space="0" w:color="000000"/>
              <w:right w:val="single" w:sz="4" w:space="0" w:color="000000"/>
            </w:tcBorders>
            <w:shd w:val="clear" w:color="auto" w:fill="auto"/>
            <w:hideMark/>
          </w:tcPr>
          <w:p w14:paraId="51028C0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OBSHCHESTVENNO-DELOVOI TSENTR OKHTA ZAO</w:t>
            </w:r>
          </w:p>
        </w:tc>
        <w:tc>
          <w:tcPr>
            <w:tcW w:w="1134" w:type="dxa"/>
            <w:tcBorders>
              <w:top w:val="nil"/>
              <w:left w:val="nil"/>
              <w:bottom w:val="single" w:sz="4" w:space="0" w:color="000000"/>
              <w:right w:val="single" w:sz="4" w:space="0" w:color="000000"/>
            </w:tcBorders>
            <w:shd w:val="clear" w:color="auto" w:fill="auto"/>
            <w:hideMark/>
          </w:tcPr>
          <w:p w14:paraId="69C210F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18.12.2009</w:t>
            </w:r>
          </w:p>
        </w:tc>
        <w:tc>
          <w:tcPr>
            <w:tcW w:w="1182" w:type="dxa"/>
            <w:tcBorders>
              <w:top w:val="nil"/>
              <w:left w:val="nil"/>
              <w:bottom w:val="single" w:sz="4" w:space="0" w:color="000000"/>
              <w:right w:val="single" w:sz="4" w:space="0" w:color="000000"/>
            </w:tcBorders>
            <w:shd w:val="clear" w:color="auto" w:fill="auto"/>
            <w:hideMark/>
          </w:tcPr>
          <w:p w14:paraId="55112D8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66853,64</w:t>
            </w:r>
          </w:p>
        </w:tc>
        <w:tc>
          <w:tcPr>
            <w:tcW w:w="1937" w:type="dxa"/>
            <w:tcBorders>
              <w:top w:val="nil"/>
              <w:left w:val="nil"/>
              <w:bottom w:val="single" w:sz="4" w:space="0" w:color="000000"/>
              <w:right w:val="single" w:sz="4" w:space="0" w:color="000000"/>
            </w:tcBorders>
            <w:shd w:val="clear" w:color="auto" w:fill="auto"/>
            <w:hideMark/>
          </w:tcPr>
          <w:p w14:paraId="0F0C08BB"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3A3408C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20244E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NEFT OAO</w:t>
            </w:r>
          </w:p>
        </w:tc>
        <w:tc>
          <w:tcPr>
            <w:tcW w:w="2409" w:type="dxa"/>
            <w:tcBorders>
              <w:top w:val="nil"/>
              <w:left w:val="nil"/>
              <w:bottom w:val="single" w:sz="4" w:space="0" w:color="000000"/>
              <w:right w:val="single" w:sz="4" w:space="0" w:color="000000"/>
            </w:tcBorders>
            <w:shd w:val="clear" w:color="auto" w:fill="auto"/>
            <w:hideMark/>
          </w:tcPr>
          <w:p w14:paraId="1C1AFF4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ARTIC RUSSIA BV</w:t>
            </w:r>
          </w:p>
        </w:tc>
        <w:tc>
          <w:tcPr>
            <w:tcW w:w="1134" w:type="dxa"/>
            <w:tcBorders>
              <w:top w:val="nil"/>
              <w:left w:val="nil"/>
              <w:bottom w:val="single" w:sz="4" w:space="0" w:color="000000"/>
              <w:right w:val="single" w:sz="4" w:space="0" w:color="000000"/>
            </w:tcBorders>
            <w:shd w:val="clear" w:color="auto" w:fill="auto"/>
            <w:hideMark/>
          </w:tcPr>
          <w:p w14:paraId="52C0361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18.12.2009</w:t>
            </w:r>
          </w:p>
        </w:tc>
        <w:tc>
          <w:tcPr>
            <w:tcW w:w="1182" w:type="dxa"/>
            <w:tcBorders>
              <w:top w:val="nil"/>
              <w:left w:val="nil"/>
              <w:bottom w:val="single" w:sz="4" w:space="0" w:color="000000"/>
              <w:right w:val="single" w:sz="4" w:space="0" w:color="000000"/>
            </w:tcBorders>
            <w:shd w:val="clear" w:color="auto" w:fill="auto"/>
            <w:hideMark/>
          </w:tcPr>
          <w:p w14:paraId="32E6D38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861220,37</w:t>
            </w:r>
          </w:p>
        </w:tc>
        <w:tc>
          <w:tcPr>
            <w:tcW w:w="1937" w:type="dxa"/>
            <w:tcBorders>
              <w:top w:val="nil"/>
              <w:left w:val="nil"/>
              <w:bottom w:val="single" w:sz="4" w:space="0" w:color="000000"/>
              <w:right w:val="single" w:sz="4" w:space="0" w:color="000000"/>
            </w:tcBorders>
            <w:shd w:val="clear" w:color="auto" w:fill="auto"/>
            <w:hideMark/>
          </w:tcPr>
          <w:p w14:paraId="5C4E12CC"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2B52E3B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940BC7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MOBILNYE TELESISTEMY OAO</w:t>
            </w:r>
          </w:p>
        </w:tc>
        <w:tc>
          <w:tcPr>
            <w:tcW w:w="2409" w:type="dxa"/>
            <w:tcBorders>
              <w:top w:val="nil"/>
              <w:left w:val="nil"/>
              <w:bottom w:val="single" w:sz="4" w:space="0" w:color="000000"/>
              <w:right w:val="single" w:sz="4" w:space="0" w:color="000000"/>
            </w:tcBorders>
            <w:shd w:val="clear" w:color="auto" w:fill="auto"/>
            <w:hideMark/>
          </w:tcPr>
          <w:p w14:paraId="438BE23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EVROTEL OAO</w:t>
            </w:r>
          </w:p>
        </w:tc>
        <w:tc>
          <w:tcPr>
            <w:tcW w:w="1134" w:type="dxa"/>
            <w:tcBorders>
              <w:top w:val="nil"/>
              <w:left w:val="nil"/>
              <w:bottom w:val="single" w:sz="4" w:space="0" w:color="000000"/>
              <w:right w:val="single" w:sz="4" w:space="0" w:color="000000"/>
            </w:tcBorders>
            <w:shd w:val="clear" w:color="auto" w:fill="auto"/>
            <w:hideMark/>
          </w:tcPr>
          <w:p w14:paraId="6872843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23.12.2009</w:t>
            </w:r>
          </w:p>
        </w:tc>
        <w:tc>
          <w:tcPr>
            <w:tcW w:w="1182" w:type="dxa"/>
            <w:tcBorders>
              <w:top w:val="nil"/>
              <w:left w:val="nil"/>
              <w:bottom w:val="single" w:sz="4" w:space="0" w:color="000000"/>
              <w:right w:val="single" w:sz="4" w:space="0" w:color="000000"/>
            </w:tcBorders>
            <w:shd w:val="clear" w:color="auto" w:fill="auto"/>
            <w:hideMark/>
          </w:tcPr>
          <w:p w14:paraId="0C4808B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105234,50*</w:t>
            </w:r>
          </w:p>
        </w:tc>
        <w:tc>
          <w:tcPr>
            <w:tcW w:w="1937" w:type="dxa"/>
            <w:tcBorders>
              <w:top w:val="nil"/>
              <w:left w:val="nil"/>
              <w:bottom w:val="single" w:sz="4" w:space="0" w:color="000000"/>
              <w:right w:val="single" w:sz="4" w:space="0" w:color="000000"/>
            </w:tcBorders>
            <w:shd w:val="clear" w:color="auto" w:fill="auto"/>
            <w:hideMark/>
          </w:tcPr>
          <w:p w14:paraId="4282B47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Mobile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536DF32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5F7E30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31CDC98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POLIEF AO</w:t>
            </w:r>
          </w:p>
        </w:tc>
        <w:tc>
          <w:tcPr>
            <w:tcW w:w="1134" w:type="dxa"/>
            <w:tcBorders>
              <w:top w:val="nil"/>
              <w:left w:val="nil"/>
              <w:bottom w:val="single" w:sz="4" w:space="0" w:color="000000"/>
              <w:right w:val="single" w:sz="4" w:space="0" w:color="000000"/>
            </w:tcBorders>
            <w:shd w:val="clear" w:color="auto" w:fill="auto"/>
            <w:hideMark/>
          </w:tcPr>
          <w:p w14:paraId="3EB82FA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25.12.2009</w:t>
            </w:r>
          </w:p>
        </w:tc>
        <w:tc>
          <w:tcPr>
            <w:tcW w:w="1182" w:type="dxa"/>
            <w:tcBorders>
              <w:top w:val="nil"/>
              <w:left w:val="nil"/>
              <w:bottom w:val="single" w:sz="4" w:space="0" w:color="000000"/>
              <w:right w:val="single" w:sz="4" w:space="0" w:color="000000"/>
            </w:tcBorders>
            <w:shd w:val="clear" w:color="auto" w:fill="auto"/>
            <w:hideMark/>
          </w:tcPr>
          <w:p w14:paraId="3B09190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55648,06*</w:t>
            </w:r>
          </w:p>
        </w:tc>
        <w:tc>
          <w:tcPr>
            <w:tcW w:w="1937" w:type="dxa"/>
            <w:tcBorders>
              <w:top w:val="nil"/>
              <w:left w:val="nil"/>
              <w:bottom w:val="single" w:sz="4" w:space="0" w:color="000000"/>
              <w:right w:val="single" w:sz="4" w:space="0" w:color="000000"/>
            </w:tcBorders>
            <w:shd w:val="clear" w:color="auto" w:fill="auto"/>
            <w:hideMark/>
          </w:tcPr>
          <w:p w14:paraId="6712B31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302151E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C1682B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OAO</w:t>
            </w:r>
          </w:p>
        </w:tc>
        <w:tc>
          <w:tcPr>
            <w:tcW w:w="2409" w:type="dxa"/>
            <w:tcBorders>
              <w:top w:val="nil"/>
              <w:left w:val="nil"/>
              <w:bottom w:val="single" w:sz="4" w:space="0" w:color="000000"/>
              <w:right w:val="single" w:sz="4" w:space="0" w:color="000000"/>
            </w:tcBorders>
            <w:shd w:val="clear" w:color="auto" w:fill="auto"/>
            <w:hideMark/>
          </w:tcPr>
          <w:p w14:paraId="46A1E5B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NEFT OAO</w:t>
            </w:r>
          </w:p>
        </w:tc>
        <w:tc>
          <w:tcPr>
            <w:tcW w:w="1134" w:type="dxa"/>
            <w:tcBorders>
              <w:top w:val="nil"/>
              <w:left w:val="nil"/>
              <w:bottom w:val="single" w:sz="4" w:space="0" w:color="000000"/>
              <w:right w:val="single" w:sz="4" w:space="0" w:color="000000"/>
            </w:tcBorders>
            <w:shd w:val="clear" w:color="auto" w:fill="auto"/>
            <w:hideMark/>
          </w:tcPr>
          <w:p w14:paraId="4BF5CC7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25.12.2009</w:t>
            </w:r>
          </w:p>
        </w:tc>
        <w:tc>
          <w:tcPr>
            <w:tcW w:w="1182" w:type="dxa"/>
            <w:tcBorders>
              <w:top w:val="nil"/>
              <w:left w:val="nil"/>
              <w:bottom w:val="single" w:sz="4" w:space="0" w:color="000000"/>
              <w:right w:val="single" w:sz="4" w:space="0" w:color="000000"/>
            </w:tcBorders>
            <w:shd w:val="clear" w:color="auto" w:fill="auto"/>
            <w:hideMark/>
          </w:tcPr>
          <w:p w14:paraId="2FB27D5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2011629,96*</w:t>
            </w:r>
          </w:p>
        </w:tc>
        <w:tc>
          <w:tcPr>
            <w:tcW w:w="1937" w:type="dxa"/>
            <w:tcBorders>
              <w:top w:val="nil"/>
              <w:left w:val="nil"/>
              <w:bottom w:val="single" w:sz="4" w:space="0" w:color="000000"/>
              <w:right w:val="single" w:sz="4" w:space="0" w:color="000000"/>
            </w:tcBorders>
            <w:shd w:val="clear" w:color="auto" w:fill="auto"/>
            <w:hideMark/>
          </w:tcPr>
          <w:p w14:paraId="6D7EAF8B"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D0414F" w14:paraId="1EC02BDB"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94F955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lastRenderedPageBreak/>
              <w:t>AKTSIONERNAYA NEFTYANAYA KOMPANIYA BASHNEFT OAO</w:t>
            </w:r>
          </w:p>
        </w:tc>
        <w:tc>
          <w:tcPr>
            <w:tcW w:w="2409" w:type="dxa"/>
            <w:tcBorders>
              <w:top w:val="nil"/>
              <w:left w:val="nil"/>
              <w:bottom w:val="single" w:sz="4" w:space="0" w:color="000000"/>
              <w:right w:val="single" w:sz="4" w:space="0" w:color="000000"/>
            </w:tcBorders>
            <w:shd w:val="clear" w:color="auto" w:fill="auto"/>
            <w:hideMark/>
          </w:tcPr>
          <w:p w14:paraId="4D20C13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UFANEFTEKHIM OAO</w:t>
            </w:r>
          </w:p>
        </w:tc>
        <w:tc>
          <w:tcPr>
            <w:tcW w:w="1134" w:type="dxa"/>
            <w:tcBorders>
              <w:top w:val="nil"/>
              <w:left w:val="nil"/>
              <w:bottom w:val="single" w:sz="4" w:space="0" w:color="000000"/>
              <w:right w:val="single" w:sz="4" w:space="0" w:color="000000"/>
            </w:tcBorders>
            <w:shd w:val="clear" w:color="auto" w:fill="auto"/>
            <w:hideMark/>
          </w:tcPr>
          <w:p w14:paraId="7CA1EF1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31.12.2009</w:t>
            </w:r>
          </w:p>
        </w:tc>
        <w:tc>
          <w:tcPr>
            <w:tcW w:w="1182" w:type="dxa"/>
            <w:tcBorders>
              <w:top w:val="nil"/>
              <w:left w:val="nil"/>
              <w:bottom w:val="single" w:sz="4" w:space="0" w:color="000000"/>
              <w:right w:val="single" w:sz="4" w:space="0" w:color="000000"/>
            </w:tcBorders>
            <w:shd w:val="clear" w:color="auto" w:fill="auto"/>
            <w:hideMark/>
          </w:tcPr>
          <w:p w14:paraId="6B5E2C7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234986,12</w:t>
            </w:r>
          </w:p>
        </w:tc>
        <w:tc>
          <w:tcPr>
            <w:tcW w:w="1937" w:type="dxa"/>
            <w:tcBorders>
              <w:top w:val="nil"/>
              <w:left w:val="nil"/>
              <w:bottom w:val="single" w:sz="4" w:space="0" w:color="000000"/>
              <w:right w:val="single" w:sz="4" w:space="0" w:color="000000"/>
            </w:tcBorders>
            <w:shd w:val="clear" w:color="auto" w:fill="auto"/>
            <w:hideMark/>
          </w:tcPr>
          <w:p w14:paraId="16DC5BF3"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Petroleum and natural gas extraction services</w:t>
            </w:r>
          </w:p>
        </w:tc>
      </w:tr>
      <w:tr w:rsidR="00421059" w:rsidRPr="00D0414F" w14:paraId="1840353E"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D5F3B5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AKTSIONERNAYA NEFTYANAYA KOMPANIYA BASHNEFT OAO</w:t>
            </w:r>
          </w:p>
        </w:tc>
        <w:tc>
          <w:tcPr>
            <w:tcW w:w="2409" w:type="dxa"/>
            <w:tcBorders>
              <w:top w:val="nil"/>
              <w:left w:val="nil"/>
              <w:bottom w:val="single" w:sz="4" w:space="0" w:color="000000"/>
              <w:right w:val="single" w:sz="4" w:space="0" w:color="000000"/>
            </w:tcBorders>
            <w:shd w:val="clear" w:color="auto" w:fill="auto"/>
            <w:hideMark/>
          </w:tcPr>
          <w:p w14:paraId="597436B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NOVO-UFIMSKII NEFTEPERERABATYVAYUSHCHII ZAVOD OAO</w:t>
            </w:r>
          </w:p>
        </w:tc>
        <w:tc>
          <w:tcPr>
            <w:tcW w:w="1134" w:type="dxa"/>
            <w:tcBorders>
              <w:top w:val="nil"/>
              <w:left w:val="nil"/>
              <w:bottom w:val="single" w:sz="4" w:space="0" w:color="000000"/>
              <w:right w:val="single" w:sz="4" w:space="0" w:color="000000"/>
            </w:tcBorders>
            <w:shd w:val="clear" w:color="auto" w:fill="auto"/>
            <w:hideMark/>
          </w:tcPr>
          <w:p w14:paraId="5A6420E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31.12.2009</w:t>
            </w:r>
          </w:p>
        </w:tc>
        <w:tc>
          <w:tcPr>
            <w:tcW w:w="1182" w:type="dxa"/>
            <w:tcBorders>
              <w:top w:val="nil"/>
              <w:left w:val="nil"/>
              <w:bottom w:val="single" w:sz="4" w:space="0" w:color="000000"/>
              <w:right w:val="single" w:sz="4" w:space="0" w:color="000000"/>
            </w:tcBorders>
            <w:shd w:val="clear" w:color="auto" w:fill="auto"/>
            <w:hideMark/>
          </w:tcPr>
          <w:p w14:paraId="4E5066D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248304,29</w:t>
            </w:r>
          </w:p>
        </w:tc>
        <w:tc>
          <w:tcPr>
            <w:tcW w:w="1937" w:type="dxa"/>
            <w:tcBorders>
              <w:top w:val="nil"/>
              <w:left w:val="nil"/>
              <w:bottom w:val="single" w:sz="4" w:space="0" w:color="000000"/>
              <w:right w:val="single" w:sz="4" w:space="0" w:color="000000"/>
            </w:tcBorders>
            <w:shd w:val="clear" w:color="auto" w:fill="auto"/>
            <w:hideMark/>
          </w:tcPr>
          <w:p w14:paraId="7D85FCCD"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Petroleum and natural gas extraction services</w:t>
            </w:r>
          </w:p>
        </w:tc>
      </w:tr>
      <w:tr w:rsidR="00421059" w:rsidRPr="00D0414F" w14:paraId="097B073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2474D3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AKTSIONERNAYA NEFTYANAYA KOMPANIYA BASHNEFT OAO</w:t>
            </w:r>
          </w:p>
        </w:tc>
        <w:tc>
          <w:tcPr>
            <w:tcW w:w="2409" w:type="dxa"/>
            <w:tcBorders>
              <w:top w:val="nil"/>
              <w:left w:val="nil"/>
              <w:bottom w:val="single" w:sz="4" w:space="0" w:color="000000"/>
              <w:right w:val="single" w:sz="4" w:space="0" w:color="000000"/>
            </w:tcBorders>
            <w:shd w:val="clear" w:color="auto" w:fill="auto"/>
            <w:hideMark/>
          </w:tcPr>
          <w:p w14:paraId="346ADC1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UFAORGSINTEZ OAO</w:t>
            </w:r>
          </w:p>
        </w:tc>
        <w:tc>
          <w:tcPr>
            <w:tcW w:w="1134" w:type="dxa"/>
            <w:tcBorders>
              <w:top w:val="nil"/>
              <w:left w:val="nil"/>
              <w:bottom w:val="single" w:sz="4" w:space="0" w:color="000000"/>
              <w:right w:val="single" w:sz="4" w:space="0" w:color="000000"/>
            </w:tcBorders>
            <w:shd w:val="clear" w:color="auto" w:fill="auto"/>
            <w:hideMark/>
          </w:tcPr>
          <w:p w14:paraId="028A9B1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31.12.2009</w:t>
            </w:r>
          </w:p>
        </w:tc>
        <w:tc>
          <w:tcPr>
            <w:tcW w:w="1182" w:type="dxa"/>
            <w:tcBorders>
              <w:top w:val="nil"/>
              <w:left w:val="nil"/>
              <w:bottom w:val="single" w:sz="4" w:space="0" w:color="000000"/>
              <w:right w:val="single" w:sz="4" w:space="0" w:color="000000"/>
            </w:tcBorders>
            <w:shd w:val="clear" w:color="auto" w:fill="auto"/>
            <w:hideMark/>
          </w:tcPr>
          <w:p w14:paraId="1A6CFD2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169017,89</w:t>
            </w:r>
          </w:p>
        </w:tc>
        <w:tc>
          <w:tcPr>
            <w:tcW w:w="1937" w:type="dxa"/>
            <w:tcBorders>
              <w:top w:val="nil"/>
              <w:left w:val="nil"/>
              <w:bottom w:val="single" w:sz="4" w:space="0" w:color="000000"/>
              <w:right w:val="single" w:sz="4" w:space="0" w:color="000000"/>
            </w:tcBorders>
            <w:shd w:val="clear" w:color="auto" w:fill="auto"/>
            <w:hideMark/>
          </w:tcPr>
          <w:p w14:paraId="623795CF"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Petroleum and natural gas extraction services</w:t>
            </w:r>
          </w:p>
        </w:tc>
      </w:tr>
      <w:tr w:rsidR="00421059" w:rsidRPr="00D0414F" w14:paraId="2DD8380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FD144E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AKTSIONERNAYA NEFTYANAYA KOMPANIYA BASHNEFT OAO</w:t>
            </w:r>
          </w:p>
        </w:tc>
        <w:tc>
          <w:tcPr>
            <w:tcW w:w="2409" w:type="dxa"/>
            <w:tcBorders>
              <w:top w:val="nil"/>
              <w:left w:val="nil"/>
              <w:bottom w:val="single" w:sz="4" w:space="0" w:color="000000"/>
              <w:right w:val="single" w:sz="4" w:space="0" w:color="000000"/>
            </w:tcBorders>
            <w:shd w:val="clear" w:color="auto" w:fill="auto"/>
            <w:hideMark/>
          </w:tcPr>
          <w:p w14:paraId="2A4CAC3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UFIMSKII NEFTEPERERABATYVAYUSHCHII ZAVOD OAO</w:t>
            </w:r>
          </w:p>
        </w:tc>
        <w:tc>
          <w:tcPr>
            <w:tcW w:w="1134" w:type="dxa"/>
            <w:tcBorders>
              <w:top w:val="nil"/>
              <w:left w:val="nil"/>
              <w:bottom w:val="single" w:sz="4" w:space="0" w:color="000000"/>
              <w:right w:val="single" w:sz="4" w:space="0" w:color="000000"/>
            </w:tcBorders>
            <w:shd w:val="clear" w:color="auto" w:fill="auto"/>
            <w:hideMark/>
          </w:tcPr>
          <w:p w14:paraId="5A781F4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31.12.2009</w:t>
            </w:r>
          </w:p>
        </w:tc>
        <w:tc>
          <w:tcPr>
            <w:tcW w:w="1182" w:type="dxa"/>
            <w:tcBorders>
              <w:top w:val="nil"/>
              <w:left w:val="nil"/>
              <w:bottom w:val="single" w:sz="4" w:space="0" w:color="000000"/>
              <w:right w:val="single" w:sz="4" w:space="0" w:color="000000"/>
            </w:tcBorders>
            <w:shd w:val="clear" w:color="auto" w:fill="auto"/>
            <w:hideMark/>
          </w:tcPr>
          <w:p w14:paraId="4D54204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229351,25</w:t>
            </w:r>
          </w:p>
        </w:tc>
        <w:tc>
          <w:tcPr>
            <w:tcW w:w="1937" w:type="dxa"/>
            <w:tcBorders>
              <w:top w:val="nil"/>
              <w:left w:val="nil"/>
              <w:bottom w:val="single" w:sz="4" w:space="0" w:color="000000"/>
              <w:right w:val="single" w:sz="4" w:space="0" w:color="000000"/>
            </w:tcBorders>
            <w:shd w:val="clear" w:color="auto" w:fill="auto"/>
            <w:hideMark/>
          </w:tcPr>
          <w:p w14:paraId="2F676D48"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Petroleum and natural gas extraction services</w:t>
            </w:r>
          </w:p>
        </w:tc>
      </w:tr>
      <w:tr w:rsidR="00421059" w:rsidRPr="00147D97" w14:paraId="00A1A2F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AEB1CD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AKTSIONERNYI KOMMERCHESKII SBEREGATELNYI BANK ROSSIISKOI FEDERATSII OAO</w:t>
            </w:r>
          </w:p>
        </w:tc>
        <w:tc>
          <w:tcPr>
            <w:tcW w:w="2409" w:type="dxa"/>
            <w:tcBorders>
              <w:top w:val="nil"/>
              <w:left w:val="nil"/>
              <w:bottom w:val="single" w:sz="4" w:space="0" w:color="000000"/>
              <w:right w:val="single" w:sz="4" w:space="0" w:color="000000"/>
            </w:tcBorders>
            <w:shd w:val="clear" w:color="auto" w:fill="auto"/>
            <w:hideMark/>
          </w:tcPr>
          <w:p w14:paraId="08BE674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KHOLDINGOVAYA KOMPANIYA GLAVNOE VSEREGIONALNOE STROITELNOE UPRAVLENIE TSENTR OAO</w:t>
            </w:r>
          </w:p>
        </w:tc>
        <w:tc>
          <w:tcPr>
            <w:tcW w:w="1134" w:type="dxa"/>
            <w:tcBorders>
              <w:top w:val="nil"/>
              <w:left w:val="nil"/>
              <w:bottom w:val="single" w:sz="4" w:space="0" w:color="000000"/>
              <w:right w:val="single" w:sz="4" w:space="0" w:color="000000"/>
            </w:tcBorders>
            <w:shd w:val="clear" w:color="auto" w:fill="auto"/>
            <w:hideMark/>
          </w:tcPr>
          <w:p w14:paraId="0B8DF73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31.12.2009</w:t>
            </w:r>
          </w:p>
        </w:tc>
        <w:tc>
          <w:tcPr>
            <w:tcW w:w="1182" w:type="dxa"/>
            <w:tcBorders>
              <w:top w:val="nil"/>
              <w:left w:val="nil"/>
              <w:bottom w:val="single" w:sz="4" w:space="0" w:color="000000"/>
              <w:right w:val="single" w:sz="4" w:space="0" w:color="000000"/>
            </w:tcBorders>
            <w:shd w:val="clear" w:color="auto" w:fill="auto"/>
            <w:hideMark/>
          </w:tcPr>
          <w:p w14:paraId="60512D8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126394,87*</w:t>
            </w:r>
          </w:p>
        </w:tc>
        <w:tc>
          <w:tcPr>
            <w:tcW w:w="1937" w:type="dxa"/>
            <w:tcBorders>
              <w:top w:val="nil"/>
              <w:left w:val="nil"/>
              <w:bottom w:val="single" w:sz="4" w:space="0" w:color="000000"/>
              <w:right w:val="single" w:sz="4" w:space="0" w:color="000000"/>
            </w:tcBorders>
            <w:shd w:val="clear" w:color="auto" w:fill="auto"/>
            <w:hideMark/>
          </w:tcPr>
          <w:p w14:paraId="254C714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4C7B438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3F54A6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FEDERALNAYA SETEVAYA KOMPANIYA EDINOI ENERGETICHESKOI SISTEMY OAO</w:t>
            </w:r>
          </w:p>
        </w:tc>
        <w:tc>
          <w:tcPr>
            <w:tcW w:w="2409" w:type="dxa"/>
            <w:tcBorders>
              <w:top w:val="nil"/>
              <w:left w:val="nil"/>
              <w:bottom w:val="single" w:sz="4" w:space="0" w:color="000000"/>
              <w:right w:val="single" w:sz="4" w:space="0" w:color="000000"/>
            </w:tcBorders>
            <w:shd w:val="clear" w:color="auto" w:fill="auto"/>
            <w:hideMark/>
          </w:tcPr>
          <w:p w14:paraId="04340A2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TERRITORIALNAYA GENERIRUYUSHCHAYA KOMPANIYA N 11 OAO</w:t>
            </w:r>
          </w:p>
        </w:tc>
        <w:tc>
          <w:tcPr>
            <w:tcW w:w="1134" w:type="dxa"/>
            <w:tcBorders>
              <w:top w:val="nil"/>
              <w:left w:val="nil"/>
              <w:bottom w:val="single" w:sz="4" w:space="0" w:color="000000"/>
              <w:right w:val="single" w:sz="4" w:space="0" w:color="000000"/>
            </w:tcBorders>
            <w:shd w:val="clear" w:color="auto" w:fill="auto"/>
            <w:hideMark/>
          </w:tcPr>
          <w:p w14:paraId="5B75D94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19.01.2010</w:t>
            </w:r>
          </w:p>
        </w:tc>
        <w:tc>
          <w:tcPr>
            <w:tcW w:w="1182" w:type="dxa"/>
            <w:tcBorders>
              <w:top w:val="nil"/>
              <w:left w:val="nil"/>
              <w:bottom w:val="single" w:sz="4" w:space="0" w:color="000000"/>
              <w:right w:val="single" w:sz="4" w:space="0" w:color="000000"/>
            </w:tcBorders>
            <w:shd w:val="clear" w:color="auto" w:fill="auto"/>
            <w:hideMark/>
          </w:tcPr>
          <w:p w14:paraId="531D363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60196,29*</w:t>
            </w:r>
          </w:p>
        </w:tc>
        <w:tc>
          <w:tcPr>
            <w:tcW w:w="1937" w:type="dxa"/>
            <w:tcBorders>
              <w:top w:val="nil"/>
              <w:left w:val="nil"/>
              <w:bottom w:val="single" w:sz="4" w:space="0" w:color="000000"/>
              <w:right w:val="single" w:sz="4" w:space="0" w:color="000000"/>
            </w:tcBorders>
            <w:shd w:val="clear" w:color="auto" w:fill="auto"/>
            <w:hideMark/>
          </w:tcPr>
          <w:p w14:paraId="22B6738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generation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3803F6B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FD9ABE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AKTSIONERNAYA NEFTYANAYA KOMPANIYA BASHNEFT OAO</w:t>
            </w:r>
          </w:p>
        </w:tc>
        <w:tc>
          <w:tcPr>
            <w:tcW w:w="2409" w:type="dxa"/>
            <w:tcBorders>
              <w:top w:val="nil"/>
              <w:left w:val="nil"/>
              <w:bottom w:val="single" w:sz="4" w:space="0" w:color="000000"/>
              <w:right w:val="single" w:sz="4" w:space="0" w:color="000000"/>
            </w:tcBorders>
            <w:shd w:val="clear" w:color="auto" w:fill="auto"/>
            <w:hideMark/>
          </w:tcPr>
          <w:p w14:paraId="4CA51A1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BASHKIRNEFTEPRODUKT OAO</w:t>
            </w:r>
          </w:p>
        </w:tc>
        <w:tc>
          <w:tcPr>
            <w:tcW w:w="1134" w:type="dxa"/>
            <w:tcBorders>
              <w:top w:val="nil"/>
              <w:left w:val="nil"/>
              <w:bottom w:val="single" w:sz="4" w:space="0" w:color="000000"/>
              <w:right w:val="single" w:sz="4" w:space="0" w:color="000000"/>
            </w:tcBorders>
            <w:shd w:val="clear" w:color="auto" w:fill="auto"/>
            <w:hideMark/>
          </w:tcPr>
          <w:p w14:paraId="74E75F7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22.01.2010</w:t>
            </w:r>
          </w:p>
        </w:tc>
        <w:tc>
          <w:tcPr>
            <w:tcW w:w="1182" w:type="dxa"/>
            <w:tcBorders>
              <w:top w:val="nil"/>
              <w:left w:val="nil"/>
              <w:bottom w:val="single" w:sz="4" w:space="0" w:color="000000"/>
              <w:right w:val="single" w:sz="4" w:space="0" w:color="000000"/>
            </w:tcBorders>
            <w:shd w:val="clear" w:color="auto" w:fill="auto"/>
            <w:hideMark/>
          </w:tcPr>
          <w:p w14:paraId="6B453F8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64869,79</w:t>
            </w:r>
          </w:p>
        </w:tc>
        <w:tc>
          <w:tcPr>
            <w:tcW w:w="1937" w:type="dxa"/>
            <w:tcBorders>
              <w:top w:val="nil"/>
              <w:left w:val="nil"/>
              <w:bottom w:val="single" w:sz="4" w:space="0" w:color="000000"/>
              <w:right w:val="single" w:sz="4" w:space="0" w:color="000000"/>
            </w:tcBorders>
            <w:shd w:val="clear" w:color="auto" w:fill="auto"/>
            <w:hideMark/>
          </w:tcPr>
          <w:p w14:paraId="5AA2F0FD"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Petroleum and natural gas extraction services</w:t>
            </w:r>
          </w:p>
        </w:tc>
      </w:tr>
      <w:tr w:rsidR="00421059" w:rsidRPr="00D0414F" w14:paraId="3842BC0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B1DD94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NEFTEGAZOVAYA KOMPANIYA SLAVNEFT OAO</w:t>
            </w:r>
          </w:p>
        </w:tc>
        <w:tc>
          <w:tcPr>
            <w:tcW w:w="2409" w:type="dxa"/>
            <w:tcBorders>
              <w:top w:val="nil"/>
              <w:left w:val="nil"/>
              <w:bottom w:val="single" w:sz="4" w:space="0" w:color="000000"/>
              <w:right w:val="single" w:sz="4" w:space="0" w:color="000000"/>
            </w:tcBorders>
            <w:shd w:val="clear" w:color="auto" w:fill="auto"/>
            <w:hideMark/>
          </w:tcPr>
          <w:p w14:paraId="13243A4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SLAVNEFT-MEGIONNEFTEGAZ OAO</w:t>
            </w:r>
          </w:p>
        </w:tc>
        <w:tc>
          <w:tcPr>
            <w:tcW w:w="1134" w:type="dxa"/>
            <w:tcBorders>
              <w:top w:val="nil"/>
              <w:left w:val="nil"/>
              <w:bottom w:val="single" w:sz="4" w:space="0" w:color="000000"/>
              <w:right w:val="single" w:sz="4" w:space="0" w:color="000000"/>
            </w:tcBorders>
            <w:shd w:val="clear" w:color="auto" w:fill="auto"/>
            <w:hideMark/>
          </w:tcPr>
          <w:p w14:paraId="6FDB867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27.01.2010</w:t>
            </w:r>
          </w:p>
        </w:tc>
        <w:tc>
          <w:tcPr>
            <w:tcW w:w="1182" w:type="dxa"/>
            <w:tcBorders>
              <w:top w:val="nil"/>
              <w:left w:val="nil"/>
              <w:bottom w:val="single" w:sz="4" w:space="0" w:color="000000"/>
              <w:right w:val="single" w:sz="4" w:space="0" w:color="000000"/>
            </w:tcBorders>
            <w:shd w:val="clear" w:color="auto" w:fill="auto"/>
            <w:hideMark/>
          </w:tcPr>
          <w:p w14:paraId="53C2353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114707,27</w:t>
            </w:r>
          </w:p>
        </w:tc>
        <w:tc>
          <w:tcPr>
            <w:tcW w:w="1937" w:type="dxa"/>
            <w:tcBorders>
              <w:top w:val="nil"/>
              <w:left w:val="nil"/>
              <w:bottom w:val="single" w:sz="4" w:space="0" w:color="000000"/>
              <w:right w:val="single" w:sz="4" w:space="0" w:color="000000"/>
            </w:tcBorders>
            <w:shd w:val="clear" w:color="auto" w:fill="auto"/>
            <w:hideMark/>
          </w:tcPr>
          <w:p w14:paraId="5C801216"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4D129D4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334DAF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NOVATEK OAO</w:t>
            </w:r>
          </w:p>
        </w:tc>
        <w:tc>
          <w:tcPr>
            <w:tcW w:w="2409" w:type="dxa"/>
            <w:tcBorders>
              <w:top w:val="nil"/>
              <w:left w:val="nil"/>
              <w:bottom w:val="single" w:sz="4" w:space="0" w:color="000000"/>
              <w:right w:val="single" w:sz="4" w:space="0" w:color="000000"/>
            </w:tcBorders>
            <w:shd w:val="clear" w:color="auto" w:fill="auto"/>
            <w:hideMark/>
          </w:tcPr>
          <w:p w14:paraId="4DC1484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TAILIKSNEFTEGAZ OOO</w:t>
            </w:r>
          </w:p>
        </w:tc>
        <w:tc>
          <w:tcPr>
            <w:tcW w:w="1134" w:type="dxa"/>
            <w:tcBorders>
              <w:top w:val="nil"/>
              <w:left w:val="nil"/>
              <w:bottom w:val="single" w:sz="4" w:space="0" w:color="000000"/>
              <w:right w:val="single" w:sz="4" w:space="0" w:color="000000"/>
            </w:tcBorders>
            <w:shd w:val="clear" w:color="auto" w:fill="auto"/>
            <w:hideMark/>
          </w:tcPr>
          <w:p w14:paraId="0AFF23D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15.02.2010</w:t>
            </w:r>
          </w:p>
        </w:tc>
        <w:tc>
          <w:tcPr>
            <w:tcW w:w="1182" w:type="dxa"/>
            <w:tcBorders>
              <w:top w:val="nil"/>
              <w:left w:val="nil"/>
              <w:bottom w:val="single" w:sz="4" w:space="0" w:color="000000"/>
              <w:right w:val="single" w:sz="4" w:space="0" w:color="000000"/>
            </w:tcBorders>
            <w:shd w:val="clear" w:color="auto" w:fill="auto"/>
            <w:hideMark/>
          </w:tcPr>
          <w:p w14:paraId="790DAFB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31446,62</w:t>
            </w:r>
          </w:p>
        </w:tc>
        <w:tc>
          <w:tcPr>
            <w:tcW w:w="1937" w:type="dxa"/>
            <w:tcBorders>
              <w:top w:val="nil"/>
              <w:left w:val="nil"/>
              <w:bottom w:val="single" w:sz="4" w:space="0" w:color="000000"/>
              <w:right w:val="single" w:sz="4" w:space="0" w:color="000000"/>
            </w:tcBorders>
            <w:shd w:val="clear" w:color="auto" w:fill="auto"/>
            <w:hideMark/>
          </w:tcPr>
          <w:p w14:paraId="1D1BC2F3"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production services holding company</w:t>
            </w:r>
          </w:p>
        </w:tc>
      </w:tr>
      <w:tr w:rsidR="00421059" w:rsidRPr="00D0414F" w14:paraId="61C4E92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E294F3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OAO</w:t>
            </w:r>
          </w:p>
        </w:tc>
        <w:tc>
          <w:tcPr>
            <w:tcW w:w="2409" w:type="dxa"/>
            <w:tcBorders>
              <w:top w:val="nil"/>
              <w:left w:val="nil"/>
              <w:bottom w:val="single" w:sz="4" w:space="0" w:color="000000"/>
              <w:right w:val="single" w:sz="4" w:space="0" w:color="000000"/>
            </w:tcBorders>
            <w:shd w:val="clear" w:color="auto" w:fill="auto"/>
            <w:hideMark/>
          </w:tcPr>
          <w:p w14:paraId="71D0CC5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BELTRANSGAZ OAO</w:t>
            </w:r>
          </w:p>
        </w:tc>
        <w:tc>
          <w:tcPr>
            <w:tcW w:w="1134" w:type="dxa"/>
            <w:tcBorders>
              <w:top w:val="nil"/>
              <w:left w:val="nil"/>
              <w:bottom w:val="single" w:sz="4" w:space="0" w:color="000000"/>
              <w:right w:val="single" w:sz="4" w:space="0" w:color="000000"/>
            </w:tcBorders>
            <w:shd w:val="clear" w:color="auto" w:fill="auto"/>
            <w:hideMark/>
          </w:tcPr>
          <w:p w14:paraId="723B295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02.03.2010</w:t>
            </w:r>
          </w:p>
        </w:tc>
        <w:tc>
          <w:tcPr>
            <w:tcW w:w="1182" w:type="dxa"/>
            <w:tcBorders>
              <w:top w:val="nil"/>
              <w:left w:val="nil"/>
              <w:bottom w:val="single" w:sz="4" w:space="0" w:color="000000"/>
              <w:right w:val="single" w:sz="4" w:space="0" w:color="000000"/>
            </w:tcBorders>
            <w:shd w:val="clear" w:color="auto" w:fill="auto"/>
            <w:hideMark/>
          </w:tcPr>
          <w:p w14:paraId="62AF1BB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460658,38</w:t>
            </w:r>
          </w:p>
        </w:tc>
        <w:tc>
          <w:tcPr>
            <w:tcW w:w="1937" w:type="dxa"/>
            <w:tcBorders>
              <w:top w:val="nil"/>
              <w:left w:val="nil"/>
              <w:bottom w:val="single" w:sz="4" w:space="0" w:color="000000"/>
              <w:right w:val="single" w:sz="4" w:space="0" w:color="000000"/>
            </w:tcBorders>
            <w:shd w:val="clear" w:color="auto" w:fill="auto"/>
            <w:hideMark/>
          </w:tcPr>
          <w:p w14:paraId="72C74592"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147D97" w14:paraId="6314C36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A3235F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SEVERSTAL OAO</w:t>
            </w:r>
          </w:p>
        </w:tc>
        <w:tc>
          <w:tcPr>
            <w:tcW w:w="2409" w:type="dxa"/>
            <w:tcBorders>
              <w:top w:val="nil"/>
              <w:left w:val="nil"/>
              <w:bottom w:val="single" w:sz="4" w:space="0" w:color="000000"/>
              <w:right w:val="single" w:sz="4" w:space="0" w:color="000000"/>
            </w:tcBorders>
            <w:shd w:val="clear" w:color="auto" w:fill="auto"/>
            <w:hideMark/>
          </w:tcPr>
          <w:p w14:paraId="534E388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LUCCHINI SPA</w:t>
            </w:r>
          </w:p>
        </w:tc>
        <w:tc>
          <w:tcPr>
            <w:tcW w:w="1134" w:type="dxa"/>
            <w:tcBorders>
              <w:top w:val="nil"/>
              <w:left w:val="nil"/>
              <w:bottom w:val="single" w:sz="4" w:space="0" w:color="000000"/>
              <w:right w:val="single" w:sz="4" w:space="0" w:color="000000"/>
            </w:tcBorders>
            <w:shd w:val="clear" w:color="auto" w:fill="auto"/>
            <w:hideMark/>
          </w:tcPr>
          <w:p w14:paraId="7ADB520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04.03.2010</w:t>
            </w:r>
          </w:p>
        </w:tc>
        <w:tc>
          <w:tcPr>
            <w:tcW w:w="1182" w:type="dxa"/>
            <w:tcBorders>
              <w:top w:val="nil"/>
              <w:left w:val="nil"/>
              <w:bottom w:val="single" w:sz="4" w:space="0" w:color="000000"/>
              <w:right w:val="single" w:sz="4" w:space="0" w:color="000000"/>
            </w:tcBorders>
            <w:shd w:val="clear" w:color="auto" w:fill="auto"/>
            <w:hideMark/>
          </w:tcPr>
          <w:p w14:paraId="4AE7DA1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100000,00*</w:t>
            </w:r>
          </w:p>
        </w:tc>
        <w:tc>
          <w:tcPr>
            <w:tcW w:w="1937" w:type="dxa"/>
            <w:tcBorders>
              <w:top w:val="nil"/>
              <w:left w:val="nil"/>
              <w:bottom w:val="single" w:sz="4" w:space="0" w:color="000000"/>
              <w:right w:val="single" w:sz="4" w:space="0" w:color="000000"/>
            </w:tcBorders>
            <w:shd w:val="clear" w:color="auto" w:fill="auto"/>
            <w:hideMark/>
          </w:tcPr>
          <w:p w14:paraId="3BA5CF7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Steel</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147D97" w14:paraId="77C47C9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E99F31B" w14:textId="03499700"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631029B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UPRAVLYAYUSHCHAYA KOMPANIYA GRUPPY ENVIZHN OOO</w:t>
            </w:r>
          </w:p>
        </w:tc>
        <w:tc>
          <w:tcPr>
            <w:tcW w:w="1134" w:type="dxa"/>
            <w:tcBorders>
              <w:top w:val="nil"/>
              <w:left w:val="nil"/>
              <w:bottom w:val="single" w:sz="4" w:space="0" w:color="000000"/>
              <w:right w:val="single" w:sz="4" w:space="0" w:color="000000"/>
            </w:tcBorders>
            <w:shd w:val="clear" w:color="auto" w:fill="auto"/>
            <w:hideMark/>
          </w:tcPr>
          <w:p w14:paraId="7E1D930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24.03.2010</w:t>
            </w:r>
          </w:p>
        </w:tc>
        <w:tc>
          <w:tcPr>
            <w:tcW w:w="1182" w:type="dxa"/>
            <w:tcBorders>
              <w:top w:val="nil"/>
              <w:left w:val="nil"/>
              <w:bottom w:val="single" w:sz="4" w:space="0" w:color="000000"/>
              <w:right w:val="single" w:sz="4" w:space="0" w:color="000000"/>
            </w:tcBorders>
            <w:shd w:val="clear" w:color="auto" w:fill="auto"/>
            <w:hideMark/>
          </w:tcPr>
          <w:p w14:paraId="4F9E077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39317,41*</w:t>
            </w:r>
          </w:p>
        </w:tc>
        <w:tc>
          <w:tcPr>
            <w:tcW w:w="1937" w:type="dxa"/>
            <w:tcBorders>
              <w:top w:val="nil"/>
              <w:left w:val="nil"/>
              <w:bottom w:val="single" w:sz="4" w:space="0" w:color="000000"/>
              <w:right w:val="single" w:sz="4" w:space="0" w:color="000000"/>
            </w:tcBorders>
            <w:shd w:val="clear" w:color="auto" w:fill="auto"/>
            <w:hideMark/>
          </w:tcPr>
          <w:p w14:paraId="7C91931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39F154B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7EBD54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3D615EA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NEFTEGAZOVAYA KOMPANIYA RUSSNEFT OAO</w:t>
            </w:r>
          </w:p>
        </w:tc>
        <w:tc>
          <w:tcPr>
            <w:tcW w:w="1134" w:type="dxa"/>
            <w:tcBorders>
              <w:top w:val="nil"/>
              <w:left w:val="nil"/>
              <w:bottom w:val="single" w:sz="4" w:space="0" w:color="000000"/>
              <w:right w:val="single" w:sz="4" w:space="0" w:color="000000"/>
            </w:tcBorders>
            <w:shd w:val="clear" w:color="auto" w:fill="auto"/>
            <w:hideMark/>
          </w:tcPr>
          <w:p w14:paraId="5B791B6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24.03.2010</w:t>
            </w:r>
          </w:p>
        </w:tc>
        <w:tc>
          <w:tcPr>
            <w:tcW w:w="1182" w:type="dxa"/>
            <w:tcBorders>
              <w:top w:val="nil"/>
              <w:left w:val="nil"/>
              <w:bottom w:val="single" w:sz="4" w:space="0" w:color="000000"/>
              <w:right w:val="single" w:sz="4" w:space="0" w:color="000000"/>
            </w:tcBorders>
            <w:shd w:val="clear" w:color="auto" w:fill="auto"/>
            <w:hideMark/>
          </w:tcPr>
          <w:p w14:paraId="501D76D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75495,5</w:t>
            </w:r>
          </w:p>
        </w:tc>
        <w:tc>
          <w:tcPr>
            <w:tcW w:w="1937" w:type="dxa"/>
            <w:tcBorders>
              <w:top w:val="nil"/>
              <w:left w:val="nil"/>
              <w:bottom w:val="single" w:sz="4" w:space="0" w:color="000000"/>
              <w:right w:val="single" w:sz="4" w:space="0" w:color="000000"/>
            </w:tcBorders>
            <w:shd w:val="clear" w:color="auto" w:fill="auto"/>
            <w:hideMark/>
          </w:tcPr>
          <w:p w14:paraId="15640A7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6701DAFE"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A4BA4C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VOLGOMOST OAO</w:t>
            </w:r>
          </w:p>
        </w:tc>
        <w:tc>
          <w:tcPr>
            <w:tcW w:w="2409" w:type="dxa"/>
            <w:tcBorders>
              <w:top w:val="nil"/>
              <w:left w:val="nil"/>
              <w:bottom w:val="single" w:sz="4" w:space="0" w:color="000000"/>
              <w:right w:val="single" w:sz="4" w:space="0" w:color="000000"/>
            </w:tcBorders>
            <w:shd w:val="clear" w:color="auto" w:fill="auto"/>
            <w:hideMark/>
          </w:tcPr>
          <w:p w14:paraId="42FD5E4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MEZHREGIONALNAYA INVESTITSIONNAYA KOMPANIYA OAO</w:t>
            </w:r>
          </w:p>
        </w:tc>
        <w:tc>
          <w:tcPr>
            <w:tcW w:w="1134" w:type="dxa"/>
            <w:tcBorders>
              <w:top w:val="nil"/>
              <w:left w:val="nil"/>
              <w:bottom w:val="single" w:sz="4" w:space="0" w:color="000000"/>
              <w:right w:val="single" w:sz="4" w:space="0" w:color="000000"/>
            </w:tcBorders>
            <w:shd w:val="clear" w:color="auto" w:fill="auto"/>
            <w:hideMark/>
          </w:tcPr>
          <w:p w14:paraId="0D15B61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29.03.2010</w:t>
            </w:r>
          </w:p>
        </w:tc>
        <w:tc>
          <w:tcPr>
            <w:tcW w:w="1182" w:type="dxa"/>
            <w:tcBorders>
              <w:top w:val="nil"/>
              <w:left w:val="nil"/>
              <w:bottom w:val="single" w:sz="4" w:space="0" w:color="000000"/>
              <w:right w:val="single" w:sz="4" w:space="0" w:color="000000"/>
            </w:tcBorders>
            <w:shd w:val="clear" w:color="auto" w:fill="auto"/>
            <w:hideMark/>
          </w:tcPr>
          <w:p w14:paraId="14F8297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80650,71</w:t>
            </w:r>
          </w:p>
        </w:tc>
        <w:tc>
          <w:tcPr>
            <w:tcW w:w="1937" w:type="dxa"/>
            <w:tcBorders>
              <w:top w:val="nil"/>
              <w:left w:val="nil"/>
              <w:bottom w:val="single" w:sz="4" w:space="0" w:color="000000"/>
              <w:right w:val="single" w:sz="4" w:space="0" w:color="000000"/>
            </w:tcBorders>
            <w:shd w:val="clear" w:color="auto" w:fill="auto"/>
            <w:hideMark/>
          </w:tcPr>
          <w:p w14:paraId="0F5C67A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Bridge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construction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3D56D99E"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D3B343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AKTSIONERNYI KOMMERCHESKII SBEREGATELNYI BANK ROSSIISKOI FEDERATSII OAO</w:t>
            </w:r>
          </w:p>
        </w:tc>
        <w:tc>
          <w:tcPr>
            <w:tcW w:w="2409" w:type="dxa"/>
            <w:tcBorders>
              <w:top w:val="nil"/>
              <w:left w:val="nil"/>
              <w:bottom w:val="single" w:sz="4" w:space="0" w:color="000000"/>
              <w:right w:val="single" w:sz="4" w:space="0" w:color="000000"/>
            </w:tcBorders>
            <w:shd w:val="clear" w:color="auto" w:fill="auto"/>
            <w:hideMark/>
          </w:tcPr>
          <w:p w14:paraId="734FEC9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OBYEDINENNAYA AVIASTROITELNAYA KORPORATSIYA OAO</w:t>
            </w:r>
          </w:p>
        </w:tc>
        <w:tc>
          <w:tcPr>
            <w:tcW w:w="1134" w:type="dxa"/>
            <w:tcBorders>
              <w:top w:val="nil"/>
              <w:left w:val="nil"/>
              <w:bottom w:val="single" w:sz="4" w:space="0" w:color="000000"/>
              <w:right w:val="single" w:sz="4" w:space="0" w:color="000000"/>
            </w:tcBorders>
            <w:shd w:val="clear" w:color="auto" w:fill="auto"/>
            <w:hideMark/>
          </w:tcPr>
          <w:p w14:paraId="5C33396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31.03.2010</w:t>
            </w:r>
          </w:p>
        </w:tc>
        <w:tc>
          <w:tcPr>
            <w:tcW w:w="1182" w:type="dxa"/>
            <w:tcBorders>
              <w:top w:val="nil"/>
              <w:left w:val="nil"/>
              <w:bottom w:val="single" w:sz="4" w:space="0" w:color="000000"/>
              <w:right w:val="single" w:sz="4" w:space="0" w:color="000000"/>
            </w:tcBorders>
            <w:shd w:val="clear" w:color="auto" w:fill="auto"/>
            <w:hideMark/>
          </w:tcPr>
          <w:p w14:paraId="342F518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1140743,34</w:t>
            </w:r>
          </w:p>
        </w:tc>
        <w:tc>
          <w:tcPr>
            <w:tcW w:w="1937" w:type="dxa"/>
            <w:tcBorders>
              <w:top w:val="nil"/>
              <w:left w:val="nil"/>
              <w:bottom w:val="single" w:sz="4" w:space="0" w:color="000000"/>
              <w:right w:val="single" w:sz="4" w:space="0" w:color="000000"/>
            </w:tcBorders>
            <w:shd w:val="clear" w:color="auto" w:fill="auto"/>
            <w:hideMark/>
          </w:tcPr>
          <w:p w14:paraId="1657B21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5B91E88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7E7590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AKTSIONERNAYA NEFTYANAYA KOMPANIYA BASHNEFT OAO</w:t>
            </w:r>
          </w:p>
        </w:tc>
        <w:tc>
          <w:tcPr>
            <w:tcW w:w="2409" w:type="dxa"/>
            <w:tcBorders>
              <w:top w:val="nil"/>
              <w:left w:val="nil"/>
              <w:bottom w:val="single" w:sz="4" w:space="0" w:color="000000"/>
              <w:right w:val="single" w:sz="4" w:space="0" w:color="000000"/>
            </w:tcBorders>
            <w:shd w:val="clear" w:color="auto" w:fill="auto"/>
            <w:hideMark/>
          </w:tcPr>
          <w:p w14:paraId="114EC76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SISTEMA-INVEST OAO</w:t>
            </w:r>
          </w:p>
        </w:tc>
        <w:tc>
          <w:tcPr>
            <w:tcW w:w="1134" w:type="dxa"/>
            <w:tcBorders>
              <w:top w:val="nil"/>
              <w:left w:val="nil"/>
              <w:bottom w:val="single" w:sz="4" w:space="0" w:color="000000"/>
              <w:right w:val="single" w:sz="4" w:space="0" w:color="000000"/>
            </w:tcBorders>
            <w:shd w:val="clear" w:color="auto" w:fill="auto"/>
            <w:hideMark/>
          </w:tcPr>
          <w:p w14:paraId="1644387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09.04.2010</w:t>
            </w:r>
          </w:p>
        </w:tc>
        <w:tc>
          <w:tcPr>
            <w:tcW w:w="1182" w:type="dxa"/>
            <w:tcBorders>
              <w:top w:val="nil"/>
              <w:left w:val="nil"/>
              <w:bottom w:val="single" w:sz="4" w:space="0" w:color="000000"/>
              <w:right w:val="single" w:sz="4" w:space="0" w:color="000000"/>
            </w:tcBorders>
            <w:shd w:val="clear" w:color="auto" w:fill="auto"/>
            <w:hideMark/>
          </w:tcPr>
          <w:p w14:paraId="5237381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151221,25</w:t>
            </w:r>
          </w:p>
        </w:tc>
        <w:tc>
          <w:tcPr>
            <w:tcW w:w="1937" w:type="dxa"/>
            <w:tcBorders>
              <w:top w:val="nil"/>
              <w:left w:val="nil"/>
              <w:bottom w:val="single" w:sz="4" w:space="0" w:color="000000"/>
              <w:right w:val="single" w:sz="4" w:space="0" w:color="000000"/>
            </w:tcBorders>
            <w:shd w:val="clear" w:color="auto" w:fill="auto"/>
            <w:hideMark/>
          </w:tcPr>
          <w:p w14:paraId="2B6EFAA2"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Petroleum and natural gas extraction services</w:t>
            </w:r>
          </w:p>
        </w:tc>
      </w:tr>
      <w:tr w:rsidR="00421059" w:rsidRPr="00147D97" w14:paraId="7132768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791539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6D3F85B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POLYUS ZOLOTO OAO</w:t>
            </w:r>
          </w:p>
        </w:tc>
        <w:tc>
          <w:tcPr>
            <w:tcW w:w="1134" w:type="dxa"/>
            <w:tcBorders>
              <w:top w:val="nil"/>
              <w:left w:val="nil"/>
              <w:bottom w:val="single" w:sz="4" w:space="0" w:color="000000"/>
              <w:right w:val="single" w:sz="4" w:space="0" w:color="000000"/>
            </w:tcBorders>
            <w:shd w:val="clear" w:color="auto" w:fill="auto"/>
            <w:hideMark/>
          </w:tcPr>
          <w:p w14:paraId="38F9A57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13.04.2010</w:t>
            </w:r>
          </w:p>
        </w:tc>
        <w:tc>
          <w:tcPr>
            <w:tcW w:w="1182" w:type="dxa"/>
            <w:tcBorders>
              <w:top w:val="nil"/>
              <w:left w:val="nil"/>
              <w:bottom w:val="single" w:sz="4" w:space="0" w:color="000000"/>
              <w:right w:val="single" w:sz="4" w:space="0" w:color="000000"/>
            </w:tcBorders>
            <w:shd w:val="clear" w:color="auto" w:fill="auto"/>
            <w:hideMark/>
          </w:tcPr>
          <w:p w14:paraId="5C4E3E0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287596,12*</w:t>
            </w:r>
          </w:p>
        </w:tc>
        <w:tc>
          <w:tcPr>
            <w:tcW w:w="1937" w:type="dxa"/>
            <w:tcBorders>
              <w:top w:val="nil"/>
              <w:left w:val="nil"/>
              <w:bottom w:val="single" w:sz="4" w:space="0" w:color="000000"/>
              <w:right w:val="single" w:sz="4" w:space="0" w:color="000000"/>
            </w:tcBorders>
            <w:shd w:val="clear" w:color="auto" w:fill="auto"/>
            <w:hideMark/>
          </w:tcPr>
          <w:p w14:paraId="40AE139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6B21DD91"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7F9D76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06C8A93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NEFTEGAZOVAYA KOMPANIYA RUSSNEFT OAO</w:t>
            </w:r>
          </w:p>
        </w:tc>
        <w:tc>
          <w:tcPr>
            <w:tcW w:w="1134" w:type="dxa"/>
            <w:tcBorders>
              <w:top w:val="nil"/>
              <w:left w:val="nil"/>
              <w:bottom w:val="single" w:sz="4" w:space="0" w:color="000000"/>
              <w:right w:val="single" w:sz="4" w:space="0" w:color="000000"/>
            </w:tcBorders>
            <w:shd w:val="clear" w:color="auto" w:fill="auto"/>
            <w:hideMark/>
          </w:tcPr>
          <w:p w14:paraId="5B114C7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23.04.2010</w:t>
            </w:r>
          </w:p>
        </w:tc>
        <w:tc>
          <w:tcPr>
            <w:tcW w:w="1182" w:type="dxa"/>
            <w:tcBorders>
              <w:top w:val="nil"/>
              <w:left w:val="nil"/>
              <w:bottom w:val="single" w:sz="4" w:space="0" w:color="000000"/>
              <w:right w:val="single" w:sz="4" w:space="0" w:color="000000"/>
            </w:tcBorders>
            <w:shd w:val="clear" w:color="auto" w:fill="auto"/>
            <w:hideMark/>
          </w:tcPr>
          <w:p w14:paraId="41AE8F9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75257,08*</w:t>
            </w:r>
          </w:p>
        </w:tc>
        <w:tc>
          <w:tcPr>
            <w:tcW w:w="1937" w:type="dxa"/>
            <w:tcBorders>
              <w:top w:val="nil"/>
              <w:left w:val="nil"/>
              <w:bottom w:val="single" w:sz="4" w:space="0" w:color="000000"/>
              <w:right w:val="single" w:sz="4" w:space="0" w:color="000000"/>
            </w:tcBorders>
            <w:shd w:val="clear" w:color="auto" w:fill="auto"/>
            <w:hideMark/>
          </w:tcPr>
          <w:p w14:paraId="60C7C6C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5D35EF5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D3DE7A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1AEBF15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DETSKII MIR-TSENTR OAO</w:t>
            </w:r>
          </w:p>
        </w:tc>
        <w:tc>
          <w:tcPr>
            <w:tcW w:w="1134" w:type="dxa"/>
            <w:tcBorders>
              <w:top w:val="nil"/>
              <w:left w:val="nil"/>
              <w:bottom w:val="single" w:sz="4" w:space="0" w:color="000000"/>
              <w:right w:val="single" w:sz="4" w:space="0" w:color="000000"/>
            </w:tcBorders>
            <w:shd w:val="clear" w:color="auto" w:fill="auto"/>
            <w:hideMark/>
          </w:tcPr>
          <w:p w14:paraId="6895847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27.05.2010</w:t>
            </w:r>
          </w:p>
        </w:tc>
        <w:tc>
          <w:tcPr>
            <w:tcW w:w="1182" w:type="dxa"/>
            <w:tcBorders>
              <w:top w:val="nil"/>
              <w:left w:val="nil"/>
              <w:bottom w:val="single" w:sz="4" w:space="0" w:color="000000"/>
              <w:right w:val="single" w:sz="4" w:space="0" w:color="000000"/>
            </w:tcBorders>
            <w:shd w:val="clear" w:color="auto" w:fill="auto"/>
            <w:hideMark/>
          </w:tcPr>
          <w:p w14:paraId="4B08CE5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42591,68</w:t>
            </w:r>
          </w:p>
        </w:tc>
        <w:tc>
          <w:tcPr>
            <w:tcW w:w="1937" w:type="dxa"/>
            <w:tcBorders>
              <w:top w:val="nil"/>
              <w:left w:val="nil"/>
              <w:bottom w:val="single" w:sz="4" w:space="0" w:color="000000"/>
              <w:right w:val="single" w:sz="4" w:space="0" w:color="000000"/>
            </w:tcBorders>
            <w:shd w:val="clear" w:color="auto" w:fill="auto"/>
            <w:hideMark/>
          </w:tcPr>
          <w:p w14:paraId="2BE076A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799D715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92AC4C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SEVERSTAL OAO</w:t>
            </w:r>
          </w:p>
        </w:tc>
        <w:tc>
          <w:tcPr>
            <w:tcW w:w="2409" w:type="dxa"/>
            <w:tcBorders>
              <w:top w:val="nil"/>
              <w:left w:val="nil"/>
              <w:bottom w:val="single" w:sz="4" w:space="0" w:color="000000"/>
              <w:right w:val="single" w:sz="4" w:space="0" w:color="000000"/>
            </w:tcBorders>
            <w:shd w:val="clear" w:color="auto" w:fill="auto"/>
            <w:hideMark/>
          </w:tcPr>
          <w:p w14:paraId="78CCC62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HIGH RIVER GOLD MINES LTD</w:t>
            </w:r>
          </w:p>
        </w:tc>
        <w:tc>
          <w:tcPr>
            <w:tcW w:w="1134" w:type="dxa"/>
            <w:tcBorders>
              <w:top w:val="nil"/>
              <w:left w:val="nil"/>
              <w:bottom w:val="single" w:sz="4" w:space="0" w:color="000000"/>
              <w:right w:val="single" w:sz="4" w:space="0" w:color="000000"/>
            </w:tcBorders>
            <w:shd w:val="clear" w:color="auto" w:fill="auto"/>
            <w:hideMark/>
          </w:tcPr>
          <w:p w14:paraId="62DAFD1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28.05.2010</w:t>
            </w:r>
          </w:p>
        </w:tc>
        <w:tc>
          <w:tcPr>
            <w:tcW w:w="1182" w:type="dxa"/>
            <w:tcBorders>
              <w:top w:val="nil"/>
              <w:left w:val="nil"/>
              <w:bottom w:val="single" w:sz="4" w:space="0" w:color="000000"/>
              <w:right w:val="single" w:sz="4" w:space="0" w:color="000000"/>
            </w:tcBorders>
            <w:shd w:val="clear" w:color="auto" w:fill="auto"/>
            <w:hideMark/>
          </w:tcPr>
          <w:p w14:paraId="062B5DD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92497,18*</w:t>
            </w:r>
          </w:p>
        </w:tc>
        <w:tc>
          <w:tcPr>
            <w:tcW w:w="1937" w:type="dxa"/>
            <w:tcBorders>
              <w:top w:val="nil"/>
              <w:left w:val="nil"/>
              <w:bottom w:val="single" w:sz="4" w:space="0" w:color="000000"/>
              <w:right w:val="single" w:sz="4" w:space="0" w:color="000000"/>
            </w:tcBorders>
            <w:shd w:val="clear" w:color="auto" w:fill="auto"/>
            <w:hideMark/>
          </w:tcPr>
          <w:p w14:paraId="48BC448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Steel</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D0414F" w14:paraId="0FFF146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812EED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MEGAFON OAO</w:t>
            </w:r>
          </w:p>
        </w:tc>
        <w:tc>
          <w:tcPr>
            <w:tcW w:w="2409" w:type="dxa"/>
            <w:tcBorders>
              <w:top w:val="nil"/>
              <w:left w:val="nil"/>
              <w:bottom w:val="single" w:sz="4" w:space="0" w:color="000000"/>
              <w:right w:val="single" w:sz="4" w:space="0" w:color="000000"/>
            </w:tcBorders>
            <w:shd w:val="clear" w:color="auto" w:fill="auto"/>
            <w:hideMark/>
          </w:tcPr>
          <w:p w14:paraId="7961002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SINTERRA ZAO</w:t>
            </w:r>
          </w:p>
        </w:tc>
        <w:tc>
          <w:tcPr>
            <w:tcW w:w="1134" w:type="dxa"/>
            <w:tcBorders>
              <w:top w:val="nil"/>
              <w:left w:val="nil"/>
              <w:bottom w:val="single" w:sz="4" w:space="0" w:color="000000"/>
              <w:right w:val="single" w:sz="4" w:space="0" w:color="000000"/>
            </w:tcBorders>
            <w:shd w:val="clear" w:color="auto" w:fill="auto"/>
            <w:hideMark/>
          </w:tcPr>
          <w:p w14:paraId="19508AE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02.06.2010</w:t>
            </w:r>
          </w:p>
        </w:tc>
        <w:tc>
          <w:tcPr>
            <w:tcW w:w="1182" w:type="dxa"/>
            <w:tcBorders>
              <w:top w:val="nil"/>
              <w:left w:val="nil"/>
              <w:bottom w:val="single" w:sz="4" w:space="0" w:color="000000"/>
              <w:right w:val="single" w:sz="4" w:space="0" w:color="000000"/>
            </w:tcBorders>
            <w:shd w:val="clear" w:color="auto" w:fill="auto"/>
            <w:hideMark/>
          </w:tcPr>
          <w:p w14:paraId="41EE722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610146,73</w:t>
            </w:r>
          </w:p>
        </w:tc>
        <w:tc>
          <w:tcPr>
            <w:tcW w:w="1937" w:type="dxa"/>
            <w:tcBorders>
              <w:top w:val="nil"/>
              <w:left w:val="nil"/>
              <w:bottom w:val="single" w:sz="4" w:space="0" w:color="000000"/>
              <w:right w:val="single" w:sz="4" w:space="0" w:color="000000"/>
            </w:tcBorders>
            <w:shd w:val="clear" w:color="auto" w:fill="auto"/>
            <w:hideMark/>
          </w:tcPr>
          <w:p w14:paraId="739E03A7"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Mobile phone network operator holding company</w:t>
            </w:r>
          </w:p>
        </w:tc>
      </w:tr>
      <w:tr w:rsidR="00421059" w:rsidRPr="00147D97" w14:paraId="710CD27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7BF960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AKTSIONERNYI KOMMERCHESKII SBEREGATELNYI BANK ROSSIISKOI FEDERATSII OAO</w:t>
            </w:r>
          </w:p>
        </w:tc>
        <w:tc>
          <w:tcPr>
            <w:tcW w:w="2409" w:type="dxa"/>
            <w:tcBorders>
              <w:top w:val="nil"/>
              <w:left w:val="nil"/>
              <w:bottom w:val="single" w:sz="4" w:space="0" w:color="000000"/>
              <w:right w:val="single" w:sz="4" w:space="0" w:color="000000"/>
            </w:tcBorders>
            <w:shd w:val="clear" w:color="auto" w:fill="auto"/>
            <w:hideMark/>
          </w:tcPr>
          <w:p w14:paraId="1BEC659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GRUPPA KOMPANII PIK OAO</w:t>
            </w:r>
          </w:p>
        </w:tc>
        <w:tc>
          <w:tcPr>
            <w:tcW w:w="1134" w:type="dxa"/>
            <w:tcBorders>
              <w:top w:val="nil"/>
              <w:left w:val="nil"/>
              <w:bottom w:val="single" w:sz="4" w:space="0" w:color="000000"/>
              <w:right w:val="single" w:sz="4" w:space="0" w:color="000000"/>
            </w:tcBorders>
            <w:shd w:val="clear" w:color="auto" w:fill="auto"/>
            <w:hideMark/>
          </w:tcPr>
          <w:p w14:paraId="5702F94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30.06.2010</w:t>
            </w:r>
          </w:p>
        </w:tc>
        <w:tc>
          <w:tcPr>
            <w:tcW w:w="1182" w:type="dxa"/>
            <w:tcBorders>
              <w:top w:val="nil"/>
              <w:left w:val="nil"/>
              <w:bottom w:val="single" w:sz="4" w:space="0" w:color="000000"/>
              <w:right w:val="single" w:sz="4" w:space="0" w:color="000000"/>
            </w:tcBorders>
            <w:shd w:val="clear" w:color="auto" w:fill="auto"/>
            <w:hideMark/>
          </w:tcPr>
          <w:p w14:paraId="2822BA7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99156,29</w:t>
            </w:r>
          </w:p>
        </w:tc>
        <w:tc>
          <w:tcPr>
            <w:tcW w:w="1937" w:type="dxa"/>
            <w:tcBorders>
              <w:top w:val="nil"/>
              <w:left w:val="nil"/>
              <w:bottom w:val="single" w:sz="4" w:space="0" w:color="000000"/>
              <w:right w:val="single" w:sz="4" w:space="0" w:color="000000"/>
            </w:tcBorders>
            <w:shd w:val="clear" w:color="auto" w:fill="auto"/>
            <w:hideMark/>
          </w:tcPr>
          <w:p w14:paraId="5758499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7B6ABE4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3F3158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MOBILNYE TELESISTEMY OAO</w:t>
            </w:r>
          </w:p>
        </w:tc>
        <w:tc>
          <w:tcPr>
            <w:tcW w:w="2409" w:type="dxa"/>
            <w:tcBorders>
              <w:top w:val="nil"/>
              <w:left w:val="nil"/>
              <w:bottom w:val="single" w:sz="4" w:space="0" w:color="000000"/>
              <w:right w:val="single" w:sz="4" w:space="0" w:color="000000"/>
            </w:tcBorders>
            <w:shd w:val="clear" w:color="auto" w:fill="auto"/>
            <w:hideMark/>
          </w:tcPr>
          <w:p w14:paraId="6F8E482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MULTIREGION ZAO</w:t>
            </w:r>
          </w:p>
        </w:tc>
        <w:tc>
          <w:tcPr>
            <w:tcW w:w="1134" w:type="dxa"/>
            <w:tcBorders>
              <w:top w:val="nil"/>
              <w:left w:val="nil"/>
              <w:bottom w:val="single" w:sz="4" w:space="0" w:color="000000"/>
              <w:right w:val="single" w:sz="4" w:space="0" w:color="000000"/>
            </w:tcBorders>
            <w:shd w:val="clear" w:color="auto" w:fill="auto"/>
            <w:hideMark/>
          </w:tcPr>
          <w:p w14:paraId="4072745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16.07.2010</w:t>
            </w:r>
          </w:p>
        </w:tc>
        <w:tc>
          <w:tcPr>
            <w:tcW w:w="1182" w:type="dxa"/>
            <w:tcBorders>
              <w:top w:val="nil"/>
              <w:left w:val="nil"/>
              <w:bottom w:val="single" w:sz="4" w:space="0" w:color="000000"/>
              <w:right w:val="single" w:sz="4" w:space="0" w:color="000000"/>
            </w:tcBorders>
            <w:shd w:val="clear" w:color="auto" w:fill="auto"/>
            <w:hideMark/>
          </w:tcPr>
          <w:p w14:paraId="01E5A00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168438,20*</w:t>
            </w:r>
          </w:p>
        </w:tc>
        <w:tc>
          <w:tcPr>
            <w:tcW w:w="1937" w:type="dxa"/>
            <w:tcBorders>
              <w:top w:val="nil"/>
              <w:left w:val="nil"/>
              <w:bottom w:val="single" w:sz="4" w:space="0" w:color="000000"/>
              <w:right w:val="single" w:sz="4" w:space="0" w:color="000000"/>
            </w:tcBorders>
            <w:shd w:val="clear" w:color="auto" w:fill="auto"/>
            <w:hideMark/>
          </w:tcPr>
          <w:p w14:paraId="6139A48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Mobile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1F1BF5C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912300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MOBILNYE TELESISTEMY OAO</w:t>
            </w:r>
          </w:p>
        </w:tc>
        <w:tc>
          <w:tcPr>
            <w:tcW w:w="2409" w:type="dxa"/>
            <w:tcBorders>
              <w:top w:val="nil"/>
              <w:left w:val="nil"/>
              <w:bottom w:val="single" w:sz="4" w:space="0" w:color="000000"/>
              <w:right w:val="single" w:sz="4" w:space="0" w:color="000000"/>
            </w:tcBorders>
            <w:shd w:val="clear" w:color="auto" w:fill="auto"/>
            <w:hideMark/>
          </w:tcPr>
          <w:p w14:paraId="59C8BFE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KOMSTAR - OBYEDINNENYE TELESISTEMY OAO</w:t>
            </w:r>
          </w:p>
        </w:tc>
        <w:tc>
          <w:tcPr>
            <w:tcW w:w="1134" w:type="dxa"/>
            <w:tcBorders>
              <w:top w:val="nil"/>
              <w:left w:val="nil"/>
              <w:bottom w:val="single" w:sz="4" w:space="0" w:color="000000"/>
              <w:right w:val="single" w:sz="4" w:space="0" w:color="000000"/>
            </w:tcBorders>
            <w:shd w:val="clear" w:color="auto" w:fill="auto"/>
            <w:hideMark/>
          </w:tcPr>
          <w:p w14:paraId="0577C2F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28.09.2010</w:t>
            </w:r>
          </w:p>
        </w:tc>
        <w:tc>
          <w:tcPr>
            <w:tcW w:w="1182" w:type="dxa"/>
            <w:tcBorders>
              <w:top w:val="nil"/>
              <w:left w:val="nil"/>
              <w:bottom w:val="single" w:sz="4" w:space="0" w:color="000000"/>
              <w:right w:val="single" w:sz="4" w:space="0" w:color="000000"/>
            </w:tcBorders>
            <w:shd w:val="clear" w:color="auto" w:fill="auto"/>
            <w:hideMark/>
          </w:tcPr>
          <w:p w14:paraId="5E7F255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173392,27*</w:t>
            </w:r>
          </w:p>
        </w:tc>
        <w:tc>
          <w:tcPr>
            <w:tcW w:w="1937" w:type="dxa"/>
            <w:tcBorders>
              <w:top w:val="nil"/>
              <w:left w:val="nil"/>
              <w:bottom w:val="single" w:sz="4" w:space="0" w:color="000000"/>
              <w:right w:val="single" w:sz="4" w:space="0" w:color="000000"/>
            </w:tcBorders>
            <w:shd w:val="clear" w:color="auto" w:fill="auto"/>
            <w:hideMark/>
          </w:tcPr>
          <w:p w14:paraId="4EC9645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Mobile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2AA77A9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EB0199A" w14:textId="01891725"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14D2E1A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INVESTITSIONNAYA KOMPANIYA SVYAZI OAO</w:t>
            </w:r>
          </w:p>
        </w:tc>
        <w:tc>
          <w:tcPr>
            <w:tcW w:w="1134" w:type="dxa"/>
            <w:tcBorders>
              <w:top w:val="nil"/>
              <w:left w:val="nil"/>
              <w:bottom w:val="single" w:sz="4" w:space="0" w:color="000000"/>
              <w:right w:val="single" w:sz="4" w:space="0" w:color="000000"/>
            </w:tcBorders>
            <w:shd w:val="clear" w:color="auto" w:fill="auto"/>
            <w:hideMark/>
          </w:tcPr>
          <w:p w14:paraId="792823D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01.10.2010</w:t>
            </w:r>
          </w:p>
        </w:tc>
        <w:tc>
          <w:tcPr>
            <w:tcW w:w="1182" w:type="dxa"/>
            <w:tcBorders>
              <w:top w:val="nil"/>
              <w:left w:val="nil"/>
              <w:bottom w:val="single" w:sz="4" w:space="0" w:color="000000"/>
              <w:right w:val="single" w:sz="4" w:space="0" w:color="000000"/>
            </w:tcBorders>
            <w:shd w:val="clear" w:color="auto" w:fill="auto"/>
            <w:hideMark/>
          </w:tcPr>
          <w:p w14:paraId="13F44E0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623707,94</w:t>
            </w:r>
          </w:p>
        </w:tc>
        <w:tc>
          <w:tcPr>
            <w:tcW w:w="1937" w:type="dxa"/>
            <w:tcBorders>
              <w:top w:val="nil"/>
              <w:left w:val="nil"/>
              <w:bottom w:val="single" w:sz="4" w:space="0" w:color="000000"/>
              <w:right w:val="single" w:sz="4" w:space="0" w:color="000000"/>
            </w:tcBorders>
            <w:shd w:val="clear" w:color="auto" w:fill="auto"/>
            <w:hideMark/>
          </w:tcPr>
          <w:p w14:paraId="1E61D7F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25943A7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6160A5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lastRenderedPageBreak/>
              <w:t>MEGAFON OAO</w:t>
            </w:r>
          </w:p>
        </w:tc>
        <w:tc>
          <w:tcPr>
            <w:tcW w:w="2409" w:type="dxa"/>
            <w:tcBorders>
              <w:top w:val="nil"/>
              <w:left w:val="nil"/>
              <w:bottom w:val="single" w:sz="4" w:space="0" w:color="000000"/>
              <w:right w:val="single" w:sz="4" w:space="0" w:color="000000"/>
            </w:tcBorders>
            <w:shd w:val="clear" w:color="auto" w:fill="auto"/>
            <w:hideMark/>
          </w:tcPr>
          <w:p w14:paraId="469729C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PETERSTAR ZAO</w:t>
            </w:r>
          </w:p>
        </w:tc>
        <w:tc>
          <w:tcPr>
            <w:tcW w:w="1134" w:type="dxa"/>
            <w:tcBorders>
              <w:top w:val="nil"/>
              <w:left w:val="nil"/>
              <w:bottom w:val="single" w:sz="4" w:space="0" w:color="000000"/>
              <w:right w:val="single" w:sz="4" w:space="0" w:color="000000"/>
            </w:tcBorders>
            <w:shd w:val="clear" w:color="auto" w:fill="auto"/>
            <w:hideMark/>
          </w:tcPr>
          <w:p w14:paraId="302BB64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07.10.2010</w:t>
            </w:r>
          </w:p>
        </w:tc>
        <w:tc>
          <w:tcPr>
            <w:tcW w:w="1182" w:type="dxa"/>
            <w:tcBorders>
              <w:top w:val="nil"/>
              <w:left w:val="nil"/>
              <w:bottom w:val="single" w:sz="4" w:space="0" w:color="000000"/>
              <w:right w:val="single" w:sz="4" w:space="0" w:color="000000"/>
            </w:tcBorders>
            <w:shd w:val="clear" w:color="auto" w:fill="auto"/>
            <w:hideMark/>
          </w:tcPr>
          <w:p w14:paraId="17FB9D1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154386,92</w:t>
            </w:r>
          </w:p>
        </w:tc>
        <w:tc>
          <w:tcPr>
            <w:tcW w:w="1937" w:type="dxa"/>
            <w:tcBorders>
              <w:top w:val="nil"/>
              <w:left w:val="nil"/>
              <w:bottom w:val="single" w:sz="4" w:space="0" w:color="000000"/>
              <w:right w:val="single" w:sz="4" w:space="0" w:color="000000"/>
            </w:tcBorders>
            <w:shd w:val="clear" w:color="auto" w:fill="auto"/>
            <w:hideMark/>
          </w:tcPr>
          <w:p w14:paraId="2AC6BED8"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Mobile phone network operator holding company</w:t>
            </w:r>
          </w:p>
        </w:tc>
      </w:tr>
      <w:tr w:rsidR="00421059" w:rsidRPr="00147D97" w14:paraId="17D60629"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29494F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MOBILNYE TELESISTEMY OAO</w:t>
            </w:r>
          </w:p>
        </w:tc>
        <w:tc>
          <w:tcPr>
            <w:tcW w:w="2409" w:type="dxa"/>
            <w:tcBorders>
              <w:top w:val="nil"/>
              <w:left w:val="nil"/>
              <w:bottom w:val="single" w:sz="4" w:space="0" w:color="000000"/>
              <w:right w:val="single" w:sz="4" w:space="0" w:color="000000"/>
            </w:tcBorders>
            <w:shd w:val="clear" w:color="auto" w:fill="auto"/>
            <w:hideMark/>
          </w:tcPr>
          <w:p w14:paraId="5923B37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KOMSTAR - OBYEDINNENYE TELESISTEMY OAO</w:t>
            </w:r>
          </w:p>
        </w:tc>
        <w:tc>
          <w:tcPr>
            <w:tcW w:w="1134" w:type="dxa"/>
            <w:tcBorders>
              <w:top w:val="nil"/>
              <w:left w:val="nil"/>
              <w:bottom w:val="single" w:sz="4" w:space="0" w:color="000000"/>
              <w:right w:val="single" w:sz="4" w:space="0" w:color="000000"/>
            </w:tcBorders>
            <w:shd w:val="clear" w:color="auto" w:fill="auto"/>
            <w:hideMark/>
          </w:tcPr>
          <w:p w14:paraId="49A930C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07.10.2010</w:t>
            </w:r>
          </w:p>
        </w:tc>
        <w:tc>
          <w:tcPr>
            <w:tcW w:w="1182" w:type="dxa"/>
            <w:tcBorders>
              <w:top w:val="nil"/>
              <w:left w:val="nil"/>
              <w:bottom w:val="single" w:sz="4" w:space="0" w:color="000000"/>
              <w:right w:val="single" w:sz="4" w:space="0" w:color="000000"/>
            </w:tcBorders>
            <w:shd w:val="clear" w:color="auto" w:fill="auto"/>
            <w:hideMark/>
          </w:tcPr>
          <w:p w14:paraId="7AC20E5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199395,88</w:t>
            </w:r>
          </w:p>
        </w:tc>
        <w:tc>
          <w:tcPr>
            <w:tcW w:w="1937" w:type="dxa"/>
            <w:tcBorders>
              <w:top w:val="nil"/>
              <w:left w:val="nil"/>
              <w:bottom w:val="single" w:sz="4" w:space="0" w:color="000000"/>
              <w:right w:val="single" w:sz="4" w:space="0" w:color="000000"/>
            </w:tcBorders>
            <w:shd w:val="clear" w:color="auto" w:fill="auto"/>
            <w:hideMark/>
          </w:tcPr>
          <w:p w14:paraId="01AE53E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Mobile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007E8E7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8B717A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7314554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AKTSIONERNYI KOMMERCHESKII BANK MOSKOVSKII BANK REKONSTRUKTSII I RAZVITIYA OAO</w:t>
            </w:r>
          </w:p>
        </w:tc>
        <w:tc>
          <w:tcPr>
            <w:tcW w:w="1134" w:type="dxa"/>
            <w:tcBorders>
              <w:top w:val="nil"/>
              <w:left w:val="nil"/>
              <w:bottom w:val="single" w:sz="4" w:space="0" w:color="000000"/>
              <w:right w:val="single" w:sz="4" w:space="0" w:color="000000"/>
            </w:tcBorders>
            <w:shd w:val="clear" w:color="auto" w:fill="auto"/>
            <w:hideMark/>
          </w:tcPr>
          <w:p w14:paraId="6E19B58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08.10.2010</w:t>
            </w:r>
          </w:p>
        </w:tc>
        <w:tc>
          <w:tcPr>
            <w:tcW w:w="1182" w:type="dxa"/>
            <w:tcBorders>
              <w:top w:val="nil"/>
              <w:left w:val="nil"/>
              <w:bottom w:val="single" w:sz="4" w:space="0" w:color="000000"/>
              <w:right w:val="single" w:sz="4" w:space="0" w:color="000000"/>
            </w:tcBorders>
            <w:shd w:val="clear" w:color="auto" w:fill="auto"/>
            <w:hideMark/>
          </w:tcPr>
          <w:p w14:paraId="6B54EEC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124052,52</w:t>
            </w:r>
          </w:p>
        </w:tc>
        <w:tc>
          <w:tcPr>
            <w:tcW w:w="1937" w:type="dxa"/>
            <w:tcBorders>
              <w:top w:val="nil"/>
              <w:left w:val="nil"/>
              <w:bottom w:val="single" w:sz="4" w:space="0" w:color="000000"/>
              <w:right w:val="single" w:sz="4" w:space="0" w:color="000000"/>
            </w:tcBorders>
            <w:shd w:val="clear" w:color="auto" w:fill="auto"/>
            <w:hideMark/>
          </w:tcPr>
          <w:p w14:paraId="345A1FB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D0414F" w14:paraId="5F31EE4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22C117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OAO</w:t>
            </w:r>
          </w:p>
        </w:tc>
        <w:tc>
          <w:tcPr>
            <w:tcW w:w="2409" w:type="dxa"/>
            <w:tcBorders>
              <w:top w:val="nil"/>
              <w:left w:val="nil"/>
              <w:bottom w:val="single" w:sz="4" w:space="0" w:color="000000"/>
              <w:right w:val="single" w:sz="4" w:space="0" w:color="000000"/>
            </w:tcBorders>
            <w:shd w:val="clear" w:color="auto" w:fill="auto"/>
            <w:hideMark/>
          </w:tcPr>
          <w:p w14:paraId="3FA60E5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DALTRANSGAZ OAO</w:t>
            </w:r>
          </w:p>
        </w:tc>
        <w:tc>
          <w:tcPr>
            <w:tcW w:w="1134" w:type="dxa"/>
            <w:tcBorders>
              <w:top w:val="nil"/>
              <w:left w:val="nil"/>
              <w:bottom w:val="single" w:sz="4" w:space="0" w:color="000000"/>
              <w:right w:val="single" w:sz="4" w:space="0" w:color="000000"/>
            </w:tcBorders>
            <w:shd w:val="clear" w:color="auto" w:fill="auto"/>
            <w:hideMark/>
          </w:tcPr>
          <w:p w14:paraId="60801ED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15.10.2010</w:t>
            </w:r>
          </w:p>
        </w:tc>
        <w:tc>
          <w:tcPr>
            <w:tcW w:w="1182" w:type="dxa"/>
            <w:tcBorders>
              <w:top w:val="nil"/>
              <w:left w:val="nil"/>
              <w:bottom w:val="single" w:sz="4" w:space="0" w:color="000000"/>
              <w:right w:val="single" w:sz="4" w:space="0" w:color="000000"/>
            </w:tcBorders>
            <w:shd w:val="clear" w:color="auto" w:fill="auto"/>
            <w:hideMark/>
          </w:tcPr>
          <w:p w14:paraId="2E2C055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68816,64</w:t>
            </w:r>
          </w:p>
        </w:tc>
        <w:tc>
          <w:tcPr>
            <w:tcW w:w="1937" w:type="dxa"/>
            <w:tcBorders>
              <w:top w:val="nil"/>
              <w:left w:val="nil"/>
              <w:bottom w:val="single" w:sz="4" w:space="0" w:color="000000"/>
              <w:right w:val="single" w:sz="4" w:space="0" w:color="000000"/>
            </w:tcBorders>
            <w:shd w:val="clear" w:color="auto" w:fill="auto"/>
            <w:hideMark/>
          </w:tcPr>
          <w:p w14:paraId="69D6596F"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D0414F" w14:paraId="1AFC916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99037A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MEGAFON OAO</w:t>
            </w:r>
          </w:p>
        </w:tc>
        <w:tc>
          <w:tcPr>
            <w:tcW w:w="2409" w:type="dxa"/>
            <w:tcBorders>
              <w:top w:val="nil"/>
              <w:left w:val="nil"/>
              <w:bottom w:val="single" w:sz="4" w:space="0" w:color="000000"/>
              <w:right w:val="single" w:sz="4" w:space="0" w:color="000000"/>
            </w:tcBorders>
            <w:shd w:val="clear" w:color="auto" w:fill="auto"/>
            <w:hideMark/>
          </w:tcPr>
          <w:p w14:paraId="4CB2B05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METROKOM ZAO</w:t>
            </w:r>
          </w:p>
        </w:tc>
        <w:tc>
          <w:tcPr>
            <w:tcW w:w="1134" w:type="dxa"/>
            <w:tcBorders>
              <w:top w:val="nil"/>
              <w:left w:val="nil"/>
              <w:bottom w:val="single" w:sz="4" w:space="0" w:color="000000"/>
              <w:right w:val="single" w:sz="4" w:space="0" w:color="000000"/>
            </w:tcBorders>
            <w:shd w:val="clear" w:color="auto" w:fill="auto"/>
            <w:hideMark/>
          </w:tcPr>
          <w:p w14:paraId="7E23004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25.10.2010</w:t>
            </w:r>
          </w:p>
        </w:tc>
        <w:tc>
          <w:tcPr>
            <w:tcW w:w="1182" w:type="dxa"/>
            <w:tcBorders>
              <w:top w:val="nil"/>
              <w:left w:val="nil"/>
              <w:bottom w:val="single" w:sz="4" w:space="0" w:color="000000"/>
              <w:right w:val="single" w:sz="4" w:space="0" w:color="000000"/>
            </w:tcBorders>
            <w:shd w:val="clear" w:color="auto" w:fill="auto"/>
            <w:hideMark/>
          </w:tcPr>
          <w:p w14:paraId="1FCF3A8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47117,86</w:t>
            </w:r>
          </w:p>
        </w:tc>
        <w:tc>
          <w:tcPr>
            <w:tcW w:w="1937" w:type="dxa"/>
            <w:tcBorders>
              <w:top w:val="nil"/>
              <w:left w:val="nil"/>
              <w:bottom w:val="single" w:sz="4" w:space="0" w:color="000000"/>
              <w:right w:val="single" w:sz="4" w:space="0" w:color="000000"/>
            </w:tcBorders>
            <w:shd w:val="clear" w:color="auto" w:fill="auto"/>
            <w:hideMark/>
          </w:tcPr>
          <w:p w14:paraId="6C051B7E"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Mobile phone network operator holding company</w:t>
            </w:r>
          </w:p>
        </w:tc>
      </w:tr>
      <w:tr w:rsidR="00421059" w:rsidRPr="00147D97" w14:paraId="6FD9F57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6640F1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INTER RAO EES OAO</w:t>
            </w:r>
          </w:p>
        </w:tc>
        <w:tc>
          <w:tcPr>
            <w:tcW w:w="2409" w:type="dxa"/>
            <w:tcBorders>
              <w:top w:val="nil"/>
              <w:left w:val="nil"/>
              <w:bottom w:val="single" w:sz="4" w:space="0" w:color="000000"/>
              <w:right w:val="single" w:sz="4" w:space="0" w:color="000000"/>
            </w:tcBorders>
            <w:shd w:val="clear" w:color="auto" w:fill="auto"/>
            <w:hideMark/>
          </w:tcPr>
          <w:p w14:paraId="27A3AEF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PETERBURGSKAYA SBYTOVAYA KOMPANIYA OAO</w:t>
            </w:r>
          </w:p>
        </w:tc>
        <w:tc>
          <w:tcPr>
            <w:tcW w:w="1134" w:type="dxa"/>
            <w:tcBorders>
              <w:top w:val="nil"/>
              <w:left w:val="nil"/>
              <w:bottom w:val="single" w:sz="4" w:space="0" w:color="000000"/>
              <w:right w:val="single" w:sz="4" w:space="0" w:color="000000"/>
            </w:tcBorders>
            <w:shd w:val="clear" w:color="auto" w:fill="auto"/>
            <w:hideMark/>
          </w:tcPr>
          <w:p w14:paraId="4D7AEEE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29.10.2010</w:t>
            </w:r>
          </w:p>
        </w:tc>
        <w:tc>
          <w:tcPr>
            <w:tcW w:w="1182" w:type="dxa"/>
            <w:tcBorders>
              <w:top w:val="nil"/>
              <w:left w:val="nil"/>
              <w:bottom w:val="single" w:sz="4" w:space="0" w:color="000000"/>
              <w:right w:val="single" w:sz="4" w:space="0" w:color="000000"/>
            </w:tcBorders>
            <w:shd w:val="clear" w:color="auto" w:fill="auto"/>
            <w:hideMark/>
          </w:tcPr>
          <w:p w14:paraId="002BD2D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52290,01*</w:t>
            </w:r>
          </w:p>
        </w:tc>
        <w:tc>
          <w:tcPr>
            <w:tcW w:w="1937" w:type="dxa"/>
            <w:tcBorders>
              <w:top w:val="nil"/>
              <w:left w:val="nil"/>
              <w:bottom w:val="single" w:sz="4" w:space="0" w:color="000000"/>
              <w:right w:val="single" w:sz="4" w:space="0" w:color="000000"/>
            </w:tcBorders>
            <w:shd w:val="clear" w:color="auto" w:fill="auto"/>
            <w:hideMark/>
          </w:tcPr>
          <w:p w14:paraId="2C450B9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generation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69C5BF6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7AA05F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GRUPPA CHERKIZOVO OAO</w:t>
            </w:r>
          </w:p>
        </w:tc>
        <w:tc>
          <w:tcPr>
            <w:tcW w:w="2409" w:type="dxa"/>
            <w:tcBorders>
              <w:top w:val="nil"/>
              <w:left w:val="nil"/>
              <w:bottom w:val="single" w:sz="4" w:space="0" w:color="000000"/>
              <w:right w:val="single" w:sz="4" w:space="0" w:color="000000"/>
            </w:tcBorders>
            <w:shd w:val="clear" w:color="auto" w:fill="auto"/>
            <w:hideMark/>
          </w:tcPr>
          <w:p w14:paraId="70B459D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TWO PIG FARMING COMPLEXES IN PENZA AND LIPETSK REGIONS of RUSSIA</w:t>
            </w:r>
          </w:p>
        </w:tc>
        <w:tc>
          <w:tcPr>
            <w:tcW w:w="1134" w:type="dxa"/>
            <w:tcBorders>
              <w:top w:val="nil"/>
              <w:left w:val="nil"/>
              <w:bottom w:val="single" w:sz="4" w:space="0" w:color="000000"/>
              <w:right w:val="single" w:sz="4" w:space="0" w:color="000000"/>
            </w:tcBorders>
            <w:shd w:val="clear" w:color="auto" w:fill="auto"/>
            <w:hideMark/>
          </w:tcPr>
          <w:p w14:paraId="51E8011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08.11.2010</w:t>
            </w:r>
          </w:p>
        </w:tc>
        <w:tc>
          <w:tcPr>
            <w:tcW w:w="1182" w:type="dxa"/>
            <w:tcBorders>
              <w:top w:val="nil"/>
              <w:left w:val="nil"/>
              <w:bottom w:val="single" w:sz="4" w:space="0" w:color="000000"/>
              <w:right w:val="single" w:sz="4" w:space="0" w:color="000000"/>
            </w:tcBorders>
            <w:shd w:val="clear" w:color="auto" w:fill="auto"/>
            <w:hideMark/>
          </w:tcPr>
          <w:p w14:paraId="4C7DF99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71143,93</w:t>
            </w:r>
          </w:p>
        </w:tc>
        <w:tc>
          <w:tcPr>
            <w:tcW w:w="1937" w:type="dxa"/>
            <w:tcBorders>
              <w:top w:val="nil"/>
              <w:left w:val="nil"/>
              <w:bottom w:val="single" w:sz="4" w:space="0" w:color="000000"/>
              <w:right w:val="single" w:sz="4" w:space="0" w:color="000000"/>
            </w:tcBorders>
            <w:shd w:val="clear" w:color="auto" w:fill="auto"/>
            <w:hideMark/>
          </w:tcPr>
          <w:p w14:paraId="17DBE3F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Meat</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processing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364226A1"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24D3E4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485B959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VSEROSSIISKII BANK RAZVITIYA REGIONOV OAO</w:t>
            </w:r>
          </w:p>
        </w:tc>
        <w:tc>
          <w:tcPr>
            <w:tcW w:w="1134" w:type="dxa"/>
            <w:tcBorders>
              <w:top w:val="nil"/>
              <w:left w:val="nil"/>
              <w:bottom w:val="single" w:sz="4" w:space="0" w:color="000000"/>
              <w:right w:val="single" w:sz="4" w:space="0" w:color="000000"/>
            </w:tcBorders>
            <w:shd w:val="clear" w:color="auto" w:fill="auto"/>
            <w:hideMark/>
          </w:tcPr>
          <w:p w14:paraId="7C86B39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03.12.2010</w:t>
            </w:r>
          </w:p>
        </w:tc>
        <w:tc>
          <w:tcPr>
            <w:tcW w:w="1182" w:type="dxa"/>
            <w:tcBorders>
              <w:top w:val="nil"/>
              <w:left w:val="nil"/>
              <w:bottom w:val="single" w:sz="4" w:space="0" w:color="000000"/>
              <w:right w:val="single" w:sz="4" w:space="0" w:color="000000"/>
            </w:tcBorders>
            <w:shd w:val="clear" w:color="auto" w:fill="auto"/>
            <w:hideMark/>
          </w:tcPr>
          <w:p w14:paraId="56A4C41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49110,67</w:t>
            </w:r>
          </w:p>
        </w:tc>
        <w:tc>
          <w:tcPr>
            <w:tcW w:w="1937" w:type="dxa"/>
            <w:tcBorders>
              <w:top w:val="nil"/>
              <w:left w:val="nil"/>
              <w:bottom w:val="single" w:sz="4" w:space="0" w:color="000000"/>
              <w:right w:val="single" w:sz="4" w:space="0" w:color="000000"/>
            </w:tcBorders>
            <w:shd w:val="clear" w:color="auto" w:fill="auto"/>
            <w:hideMark/>
          </w:tcPr>
          <w:p w14:paraId="0A0328D5"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7A63832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2D0D19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MAGNITOGORSKII METALLURGICHESKII KOMBINAT OAO</w:t>
            </w:r>
          </w:p>
        </w:tc>
        <w:tc>
          <w:tcPr>
            <w:tcW w:w="2409" w:type="dxa"/>
            <w:tcBorders>
              <w:top w:val="nil"/>
              <w:left w:val="nil"/>
              <w:bottom w:val="single" w:sz="4" w:space="0" w:color="000000"/>
              <w:right w:val="single" w:sz="4" w:space="0" w:color="000000"/>
            </w:tcBorders>
            <w:shd w:val="clear" w:color="auto" w:fill="auto"/>
            <w:hideMark/>
          </w:tcPr>
          <w:p w14:paraId="4006802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MAGNITOGORSKII METIZNO-KALIBROVOCHNYI ZAVOD MMK-METIZ OAO</w:t>
            </w:r>
          </w:p>
        </w:tc>
        <w:tc>
          <w:tcPr>
            <w:tcW w:w="1134" w:type="dxa"/>
            <w:tcBorders>
              <w:top w:val="nil"/>
              <w:left w:val="nil"/>
              <w:bottom w:val="single" w:sz="4" w:space="0" w:color="000000"/>
              <w:right w:val="single" w:sz="4" w:space="0" w:color="000000"/>
            </w:tcBorders>
            <w:shd w:val="clear" w:color="auto" w:fill="auto"/>
            <w:hideMark/>
          </w:tcPr>
          <w:p w14:paraId="546F254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13.12.2010</w:t>
            </w:r>
          </w:p>
        </w:tc>
        <w:tc>
          <w:tcPr>
            <w:tcW w:w="1182" w:type="dxa"/>
            <w:tcBorders>
              <w:top w:val="nil"/>
              <w:left w:val="nil"/>
              <w:bottom w:val="single" w:sz="4" w:space="0" w:color="000000"/>
              <w:right w:val="single" w:sz="4" w:space="0" w:color="000000"/>
            </w:tcBorders>
            <w:shd w:val="clear" w:color="auto" w:fill="auto"/>
            <w:hideMark/>
          </w:tcPr>
          <w:p w14:paraId="46F59E6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48893,66</w:t>
            </w:r>
          </w:p>
        </w:tc>
        <w:tc>
          <w:tcPr>
            <w:tcW w:w="1937" w:type="dxa"/>
            <w:tcBorders>
              <w:top w:val="nil"/>
              <w:left w:val="nil"/>
              <w:bottom w:val="single" w:sz="4" w:space="0" w:color="000000"/>
              <w:right w:val="single" w:sz="4" w:space="0" w:color="000000"/>
            </w:tcBorders>
            <w:shd w:val="clear" w:color="auto" w:fill="auto"/>
            <w:hideMark/>
          </w:tcPr>
          <w:p w14:paraId="57C9F90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Iron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and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steel</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147D97" w14:paraId="3E5BFE3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6ABEB9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SBERBANK ROSSII OAO</w:t>
            </w:r>
          </w:p>
        </w:tc>
        <w:tc>
          <w:tcPr>
            <w:tcW w:w="2409" w:type="dxa"/>
            <w:tcBorders>
              <w:top w:val="nil"/>
              <w:left w:val="nil"/>
              <w:bottom w:val="single" w:sz="4" w:space="0" w:color="000000"/>
              <w:right w:val="single" w:sz="4" w:space="0" w:color="000000"/>
            </w:tcBorders>
            <w:shd w:val="clear" w:color="auto" w:fill="auto"/>
            <w:hideMark/>
          </w:tcPr>
          <w:p w14:paraId="1C7A4AD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DETSKII MIR-TSENTR OAO</w:t>
            </w:r>
          </w:p>
        </w:tc>
        <w:tc>
          <w:tcPr>
            <w:tcW w:w="1134" w:type="dxa"/>
            <w:tcBorders>
              <w:top w:val="nil"/>
              <w:left w:val="nil"/>
              <w:bottom w:val="single" w:sz="4" w:space="0" w:color="000000"/>
              <w:right w:val="single" w:sz="4" w:space="0" w:color="000000"/>
            </w:tcBorders>
            <w:shd w:val="clear" w:color="auto" w:fill="auto"/>
            <w:hideMark/>
          </w:tcPr>
          <w:p w14:paraId="1A95D00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23.12.2010</w:t>
            </w:r>
          </w:p>
        </w:tc>
        <w:tc>
          <w:tcPr>
            <w:tcW w:w="1182" w:type="dxa"/>
            <w:tcBorders>
              <w:top w:val="nil"/>
              <w:left w:val="nil"/>
              <w:bottom w:val="single" w:sz="4" w:space="0" w:color="000000"/>
              <w:right w:val="single" w:sz="4" w:space="0" w:color="000000"/>
            </w:tcBorders>
            <w:shd w:val="clear" w:color="auto" w:fill="auto"/>
            <w:hideMark/>
          </w:tcPr>
          <w:p w14:paraId="005B7A8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84982,15</w:t>
            </w:r>
          </w:p>
        </w:tc>
        <w:tc>
          <w:tcPr>
            <w:tcW w:w="1937" w:type="dxa"/>
            <w:tcBorders>
              <w:top w:val="nil"/>
              <w:left w:val="nil"/>
              <w:bottom w:val="single" w:sz="4" w:space="0" w:color="000000"/>
              <w:right w:val="single" w:sz="4" w:space="0" w:color="000000"/>
            </w:tcBorders>
            <w:shd w:val="clear" w:color="auto" w:fill="auto"/>
            <w:hideMark/>
          </w:tcPr>
          <w:p w14:paraId="50789E4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3982B828"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A33E9E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MOBILNYE TELESISTEMY OAO</w:t>
            </w:r>
          </w:p>
        </w:tc>
        <w:tc>
          <w:tcPr>
            <w:tcW w:w="2409" w:type="dxa"/>
            <w:tcBorders>
              <w:top w:val="nil"/>
              <w:left w:val="nil"/>
              <w:bottom w:val="single" w:sz="4" w:space="0" w:color="000000"/>
              <w:right w:val="single" w:sz="4" w:space="0" w:color="000000"/>
            </w:tcBorders>
            <w:shd w:val="clear" w:color="auto" w:fill="auto"/>
            <w:hideMark/>
          </w:tcPr>
          <w:p w14:paraId="64A13B0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TELEKOMMUNIKATSII, INFORMATIKI I SVYAZI OOO</w:t>
            </w:r>
          </w:p>
        </w:tc>
        <w:tc>
          <w:tcPr>
            <w:tcW w:w="1134" w:type="dxa"/>
            <w:tcBorders>
              <w:top w:val="nil"/>
              <w:left w:val="nil"/>
              <w:bottom w:val="single" w:sz="4" w:space="0" w:color="000000"/>
              <w:right w:val="single" w:sz="4" w:space="0" w:color="000000"/>
            </w:tcBorders>
            <w:shd w:val="clear" w:color="auto" w:fill="auto"/>
            <w:hideMark/>
          </w:tcPr>
          <w:p w14:paraId="18625BE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24.12.2010</w:t>
            </w:r>
          </w:p>
        </w:tc>
        <w:tc>
          <w:tcPr>
            <w:tcW w:w="1182" w:type="dxa"/>
            <w:tcBorders>
              <w:top w:val="nil"/>
              <w:left w:val="nil"/>
              <w:bottom w:val="single" w:sz="4" w:space="0" w:color="000000"/>
              <w:right w:val="single" w:sz="4" w:space="0" w:color="000000"/>
            </w:tcBorders>
            <w:shd w:val="clear" w:color="auto" w:fill="auto"/>
            <w:hideMark/>
          </w:tcPr>
          <w:p w14:paraId="106C770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334136,09</w:t>
            </w:r>
          </w:p>
        </w:tc>
        <w:tc>
          <w:tcPr>
            <w:tcW w:w="1937" w:type="dxa"/>
            <w:tcBorders>
              <w:top w:val="nil"/>
              <w:left w:val="nil"/>
              <w:bottom w:val="single" w:sz="4" w:space="0" w:color="000000"/>
              <w:right w:val="single" w:sz="4" w:space="0" w:color="000000"/>
            </w:tcBorders>
            <w:shd w:val="clear" w:color="auto" w:fill="auto"/>
            <w:hideMark/>
          </w:tcPr>
          <w:p w14:paraId="2C1EED4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Mobile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2F3CB2E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6DFA2C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2C75B59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TRANSKREDITBANK OAO</w:t>
            </w:r>
          </w:p>
        </w:tc>
        <w:tc>
          <w:tcPr>
            <w:tcW w:w="1134" w:type="dxa"/>
            <w:tcBorders>
              <w:top w:val="nil"/>
              <w:left w:val="nil"/>
              <w:bottom w:val="single" w:sz="4" w:space="0" w:color="000000"/>
              <w:right w:val="single" w:sz="4" w:space="0" w:color="000000"/>
            </w:tcBorders>
            <w:shd w:val="clear" w:color="auto" w:fill="auto"/>
            <w:hideMark/>
          </w:tcPr>
          <w:p w14:paraId="3AC44C4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31.12.2010</w:t>
            </w:r>
          </w:p>
        </w:tc>
        <w:tc>
          <w:tcPr>
            <w:tcW w:w="1182" w:type="dxa"/>
            <w:tcBorders>
              <w:top w:val="nil"/>
              <w:left w:val="nil"/>
              <w:bottom w:val="single" w:sz="4" w:space="0" w:color="000000"/>
              <w:right w:val="single" w:sz="4" w:space="0" w:color="000000"/>
            </w:tcBorders>
            <w:shd w:val="clear" w:color="auto" w:fill="auto"/>
            <w:hideMark/>
          </w:tcPr>
          <w:p w14:paraId="17AE30C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527306,33*</w:t>
            </w:r>
          </w:p>
        </w:tc>
        <w:tc>
          <w:tcPr>
            <w:tcW w:w="1937" w:type="dxa"/>
            <w:tcBorders>
              <w:top w:val="nil"/>
              <w:left w:val="nil"/>
              <w:bottom w:val="single" w:sz="4" w:space="0" w:color="000000"/>
              <w:right w:val="single" w:sz="4" w:space="0" w:color="000000"/>
            </w:tcBorders>
            <w:shd w:val="clear" w:color="auto" w:fill="auto"/>
            <w:hideMark/>
          </w:tcPr>
          <w:p w14:paraId="10913F7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50498F8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6A7959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AKTSIONERNYI KOMMERCHESKII BANK ROSBANK OAO</w:t>
            </w:r>
          </w:p>
        </w:tc>
        <w:tc>
          <w:tcPr>
            <w:tcW w:w="2409" w:type="dxa"/>
            <w:tcBorders>
              <w:top w:val="nil"/>
              <w:left w:val="nil"/>
              <w:bottom w:val="single" w:sz="4" w:space="0" w:color="000000"/>
              <w:right w:val="single" w:sz="4" w:space="0" w:color="000000"/>
            </w:tcBorders>
            <w:shd w:val="clear" w:color="auto" w:fill="auto"/>
            <w:hideMark/>
          </w:tcPr>
          <w:p w14:paraId="2621B31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RUSFINANS BANK OOO</w:t>
            </w:r>
          </w:p>
        </w:tc>
        <w:tc>
          <w:tcPr>
            <w:tcW w:w="1134" w:type="dxa"/>
            <w:tcBorders>
              <w:top w:val="nil"/>
              <w:left w:val="nil"/>
              <w:bottom w:val="single" w:sz="4" w:space="0" w:color="000000"/>
              <w:right w:val="single" w:sz="4" w:space="0" w:color="000000"/>
            </w:tcBorders>
            <w:shd w:val="clear" w:color="auto" w:fill="auto"/>
            <w:hideMark/>
          </w:tcPr>
          <w:p w14:paraId="75E15EC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17.01.2011</w:t>
            </w:r>
          </w:p>
        </w:tc>
        <w:tc>
          <w:tcPr>
            <w:tcW w:w="1182" w:type="dxa"/>
            <w:tcBorders>
              <w:top w:val="nil"/>
              <w:left w:val="nil"/>
              <w:bottom w:val="single" w:sz="4" w:space="0" w:color="000000"/>
              <w:right w:val="single" w:sz="4" w:space="0" w:color="000000"/>
            </w:tcBorders>
            <w:shd w:val="clear" w:color="auto" w:fill="auto"/>
            <w:hideMark/>
          </w:tcPr>
          <w:p w14:paraId="61FD490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498734,75*</w:t>
            </w:r>
          </w:p>
        </w:tc>
        <w:tc>
          <w:tcPr>
            <w:tcW w:w="1937" w:type="dxa"/>
            <w:tcBorders>
              <w:top w:val="nil"/>
              <w:left w:val="nil"/>
              <w:bottom w:val="single" w:sz="4" w:space="0" w:color="000000"/>
              <w:right w:val="single" w:sz="4" w:space="0" w:color="000000"/>
            </w:tcBorders>
            <w:shd w:val="clear" w:color="auto" w:fill="auto"/>
            <w:hideMark/>
          </w:tcPr>
          <w:p w14:paraId="4CE6E0C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06C796B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113FD1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AKTSIONERNYI KOMMERCHESKII BANK ROSBANK OAO</w:t>
            </w:r>
          </w:p>
        </w:tc>
        <w:tc>
          <w:tcPr>
            <w:tcW w:w="2409" w:type="dxa"/>
            <w:tcBorders>
              <w:top w:val="nil"/>
              <w:left w:val="nil"/>
              <w:bottom w:val="single" w:sz="4" w:space="0" w:color="000000"/>
              <w:right w:val="single" w:sz="4" w:space="0" w:color="000000"/>
            </w:tcBorders>
            <w:shd w:val="clear" w:color="auto" w:fill="auto"/>
            <w:hideMark/>
          </w:tcPr>
          <w:p w14:paraId="66E14D6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RUSFINANS OOO</w:t>
            </w:r>
          </w:p>
        </w:tc>
        <w:tc>
          <w:tcPr>
            <w:tcW w:w="1134" w:type="dxa"/>
            <w:tcBorders>
              <w:top w:val="nil"/>
              <w:left w:val="nil"/>
              <w:bottom w:val="single" w:sz="4" w:space="0" w:color="000000"/>
              <w:right w:val="single" w:sz="4" w:space="0" w:color="000000"/>
            </w:tcBorders>
            <w:shd w:val="clear" w:color="auto" w:fill="auto"/>
            <w:hideMark/>
          </w:tcPr>
          <w:p w14:paraId="6C63071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17.01.2011</w:t>
            </w:r>
          </w:p>
        </w:tc>
        <w:tc>
          <w:tcPr>
            <w:tcW w:w="1182" w:type="dxa"/>
            <w:tcBorders>
              <w:top w:val="nil"/>
              <w:left w:val="nil"/>
              <w:bottom w:val="single" w:sz="4" w:space="0" w:color="000000"/>
              <w:right w:val="single" w:sz="4" w:space="0" w:color="000000"/>
            </w:tcBorders>
            <w:shd w:val="clear" w:color="auto" w:fill="auto"/>
            <w:hideMark/>
          </w:tcPr>
          <w:p w14:paraId="2E12D5D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272456,94*</w:t>
            </w:r>
          </w:p>
        </w:tc>
        <w:tc>
          <w:tcPr>
            <w:tcW w:w="1937" w:type="dxa"/>
            <w:tcBorders>
              <w:top w:val="nil"/>
              <w:left w:val="nil"/>
              <w:bottom w:val="single" w:sz="4" w:space="0" w:color="000000"/>
              <w:right w:val="single" w:sz="4" w:space="0" w:color="000000"/>
            </w:tcBorders>
            <w:shd w:val="clear" w:color="auto" w:fill="auto"/>
            <w:hideMark/>
          </w:tcPr>
          <w:p w14:paraId="23A1871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0C40495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1ED571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AKTSIONERNYI KOMMERCHESKII BANK ROSBANK OAO</w:t>
            </w:r>
          </w:p>
        </w:tc>
        <w:tc>
          <w:tcPr>
            <w:tcW w:w="2409" w:type="dxa"/>
            <w:tcBorders>
              <w:top w:val="nil"/>
              <w:left w:val="nil"/>
              <w:bottom w:val="single" w:sz="4" w:space="0" w:color="000000"/>
              <w:right w:val="single" w:sz="4" w:space="0" w:color="000000"/>
            </w:tcBorders>
            <w:shd w:val="clear" w:color="auto" w:fill="auto"/>
            <w:hideMark/>
          </w:tcPr>
          <w:p w14:paraId="79324C0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DELTAKREDIT BANK KB ZAO</w:t>
            </w:r>
          </w:p>
        </w:tc>
        <w:tc>
          <w:tcPr>
            <w:tcW w:w="1134" w:type="dxa"/>
            <w:tcBorders>
              <w:top w:val="nil"/>
              <w:left w:val="nil"/>
              <w:bottom w:val="single" w:sz="4" w:space="0" w:color="000000"/>
              <w:right w:val="single" w:sz="4" w:space="0" w:color="000000"/>
            </w:tcBorders>
            <w:shd w:val="clear" w:color="auto" w:fill="auto"/>
            <w:hideMark/>
          </w:tcPr>
          <w:p w14:paraId="199B26A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17.01.2011</w:t>
            </w:r>
          </w:p>
        </w:tc>
        <w:tc>
          <w:tcPr>
            <w:tcW w:w="1182" w:type="dxa"/>
            <w:tcBorders>
              <w:top w:val="nil"/>
              <w:left w:val="nil"/>
              <w:bottom w:val="single" w:sz="4" w:space="0" w:color="000000"/>
              <w:right w:val="single" w:sz="4" w:space="0" w:color="000000"/>
            </w:tcBorders>
            <w:shd w:val="clear" w:color="auto" w:fill="auto"/>
            <w:hideMark/>
          </w:tcPr>
          <w:p w14:paraId="702759A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257833,55*</w:t>
            </w:r>
          </w:p>
        </w:tc>
        <w:tc>
          <w:tcPr>
            <w:tcW w:w="1937" w:type="dxa"/>
            <w:tcBorders>
              <w:top w:val="nil"/>
              <w:left w:val="nil"/>
              <w:bottom w:val="single" w:sz="4" w:space="0" w:color="000000"/>
              <w:right w:val="single" w:sz="4" w:space="0" w:color="000000"/>
            </w:tcBorders>
            <w:shd w:val="clear" w:color="auto" w:fill="auto"/>
            <w:hideMark/>
          </w:tcPr>
          <w:p w14:paraId="30A6DB8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57832AEB"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94B830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DIKSI GRUPP OAO</w:t>
            </w:r>
          </w:p>
        </w:tc>
        <w:tc>
          <w:tcPr>
            <w:tcW w:w="2409" w:type="dxa"/>
            <w:tcBorders>
              <w:top w:val="nil"/>
              <w:left w:val="nil"/>
              <w:bottom w:val="single" w:sz="4" w:space="0" w:color="000000"/>
              <w:right w:val="single" w:sz="4" w:space="0" w:color="000000"/>
            </w:tcBorders>
            <w:shd w:val="clear" w:color="auto" w:fill="auto"/>
            <w:hideMark/>
          </w:tcPr>
          <w:p w14:paraId="00ED676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GRUPPA KOMPANII VIKTORIYA OAO</w:t>
            </w:r>
          </w:p>
        </w:tc>
        <w:tc>
          <w:tcPr>
            <w:tcW w:w="1134" w:type="dxa"/>
            <w:tcBorders>
              <w:top w:val="nil"/>
              <w:left w:val="nil"/>
              <w:bottom w:val="single" w:sz="4" w:space="0" w:color="000000"/>
              <w:right w:val="single" w:sz="4" w:space="0" w:color="000000"/>
            </w:tcBorders>
            <w:shd w:val="clear" w:color="auto" w:fill="auto"/>
            <w:hideMark/>
          </w:tcPr>
          <w:p w14:paraId="2EA48A1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15.02.2011</w:t>
            </w:r>
          </w:p>
        </w:tc>
        <w:tc>
          <w:tcPr>
            <w:tcW w:w="1182" w:type="dxa"/>
            <w:tcBorders>
              <w:top w:val="nil"/>
              <w:left w:val="nil"/>
              <w:bottom w:val="single" w:sz="4" w:space="0" w:color="000000"/>
              <w:right w:val="single" w:sz="4" w:space="0" w:color="000000"/>
            </w:tcBorders>
            <w:shd w:val="clear" w:color="auto" w:fill="auto"/>
            <w:hideMark/>
          </w:tcPr>
          <w:p w14:paraId="7951C27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634302,50*</w:t>
            </w:r>
          </w:p>
        </w:tc>
        <w:tc>
          <w:tcPr>
            <w:tcW w:w="1937" w:type="dxa"/>
            <w:tcBorders>
              <w:top w:val="nil"/>
              <w:left w:val="nil"/>
              <w:bottom w:val="single" w:sz="4" w:space="0" w:color="000000"/>
              <w:right w:val="single" w:sz="4" w:space="0" w:color="000000"/>
            </w:tcBorders>
            <w:shd w:val="clear" w:color="auto" w:fill="auto"/>
            <w:hideMark/>
          </w:tcPr>
          <w:p w14:paraId="509DF9C0"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Discount food and household supplies stores chain operator</w:t>
            </w:r>
          </w:p>
        </w:tc>
      </w:tr>
      <w:tr w:rsidR="00421059" w:rsidRPr="00D0414F" w14:paraId="61823CC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E124FF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NEFT OAO</w:t>
            </w:r>
          </w:p>
        </w:tc>
        <w:tc>
          <w:tcPr>
            <w:tcW w:w="2409" w:type="dxa"/>
            <w:tcBorders>
              <w:top w:val="nil"/>
              <w:left w:val="nil"/>
              <w:bottom w:val="single" w:sz="4" w:space="0" w:color="000000"/>
              <w:right w:val="single" w:sz="4" w:space="0" w:color="000000"/>
            </w:tcBorders>
            <w:shd w:val="clear" w:color="auto" w:fill="auto"/>
            <w:hideMark/>
          </w:tcPr>
          <w:p w14:paraId="7F9375D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SIBIR ENERGY LTD</w:t>
            </w:r>
          </w:p>
        </w:tc>
        <w:tc>
          <w:tcPr>
            <w:tcW w:w="1134" w:type="dxa"/>
            <w:tcBorders>
              <w:top w:val="nil"/>
              <w:left w:val="nil"/>
              <w:bottom w:val="single" w:sz="4" w:space="0" w:color="000000"/>
              <w:right w:val="single" w:sz="4" w:space="0" w:color="000000"/>
            </w:tcBorders>
            <w:shd w:val="clear" w:color="auto" w:fill="auto"/>
            <w:hideMark/>
          </w:tcPr>
          <w:p w14:paraId="571CF6F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15.02.2011</w:t>
            </w:r>
          </w:p>
        </w:tc>
        <w:tc>
          <w:tcPr>
            <w:tcW w:w="1182" w:type="dxa"/>
            <w:tcBorders>
              <w:top w:val="nil"/>
              <w:left w:val="nil"/>
              <w:bottom w:val="single" w:sz="4" w:space="0" w:color="000000"/>
              <w:right w:val="single" w:sz="4" w:space="0" w:color="000000"/>
            </w:tcBorders>
            <w:shd w:val="clear" w:color="auto" w:fill="auto"/>
            <w:hideMark/>
          </w:tcPr>
          <w:p w14:paraId="0D3B931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548609,01</w:t>
            </w:r>
          </w:p>
        </w:tc>
        <w:tc>
          <w:tcPr>
            <w:tcW w:w="1937" w:type="dxa"/>
            <w:tcBorders>
              <w:top w:val="nil"/>
              <w:left w:val="nil"/>
              <w:bottom w:val="single" w:sz="4" w:space="0" w:color="000000"/>
              <w:right w:val="single" w:sz="4" w:space="0" w:color="000000"/>
            </w:tcBorders>
            <w:shd w:val="clear" w:color="auto" w:fill="auto"/>
            <w:hideMark/>
          </w:tcPr>
          <w:p w14:paraId="41868AA9"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22B892D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C63624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6BBE4DE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 xml:space="preserve">AKTSIONERNYI KOMMERCHESKII BANK </w:t>
            </w:r>
            <w:proofErr w:type="spellStart"/>
            <w:r w:rsidRPr="009179A1">
              <w:rPr>
                <w:rFonts w:asciiTheme="minorHAnsi" w:eastAsia="Times New Roman" w:hAnsiTheme="minorHAnsi" w:cstheme="minorHAnsi"/>
                <w:color w:val="333333"/>
                <w:sz w:val="18"/>
                <w:szCs w:val="18"/>
                <w:lang w:val="en-US" w:eastAsia="ru-RU"/>
              </w:rPr>
              <w:t>BANK</w:t>
            </w:r>
            <w:proofErr w:type="spellEnd"/>
            <w:r w:rsidRPr="009179A1">
              <w:rPr>
                <w:rFonts w:asciiTheme="minorHAnsi" w:eastAsia="Times New Roman" w:hAnsiTheme="minorHAnsi" w:cstheme="minorHAnsi"/>
                <w:color w:val="333333"/>
                <w:sz w:val="18"/>
                <w:szCs w:val="18"/>
                <w:lang w:val="en-US" w:eastAsia="ru-RU"/>
              </w:rPr>
              <w:t xml:space="preserve"> MOSKVY OAO</w:t>
            </w:r>
          </w:p>
        </w:tc>
        <w:tc>
          <w:tcPr>
            <w:tcW w:w="1134" w:type="dxa"/>
            <w:tcBorders>
              <w:top w:val="nil"/>
              <w:left w:val="nil"/>
              <w:bottom w:val="single" w:sz="4" w:space="0" w:color="000000"/>
              <w:right w:val="single" w:sz="4" w:space="0" w:color="000000"/>
            </w:tcBorders>
            <w:shd w:val="clear" w:color="auto" w:fill="auto"/>
            <w:hideMark/>
          </w:tcPr>
          <w:p w14:paraId="7EBE95E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22.02.2011</w:t>
            </w:r>
          </w:p>
        </w:tc>
        <w:tc>
          <w:tcPr>
            <w:tcW w:w="1182" w:type="dxa"/>
            <w:tcBorders>
              <w:top w:val="nil"/>
              <w:left w:val="nil"/>
              <w:bottom w:val="single" w:sz="4" w:space="0" w:color="000000"/>
              <w:right w:val="single" w:sz="4" w:space="0" w:color="000000"/>
            </w:tcBorders>
            <w:shd w:val="clear" w:color="auto" w:fill="auto"/>
            <w:hideMark/>
          </w:tcPr>
          <w:p w14:paraId="70892E0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2582811,41*</w:t>
            </w:r>
          </w:p>
        </w:tc>
        <w:tc>
          <w:tcPr>
            <w:tcW w:w="1937" w:type="dxa"/>
            <w:tcBorders>
              <w:top w:val="nil"/>
              <w:left w:val="nil"/>
              <w:bottom w:val="single" w:sz="4" w:space="0" w:color="000000"/>
              <w:right w:val="single" w:sz="4" w:space="0" w:color="000000"/>
            </w:tcBorders>
            <w:shd w:val="clear" w:color="auto" w:fill="auto"/>
            <w:hideMark/>
          </w:tcPr>
          <w:p w14:paraId="59B8D46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2852934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DE5F06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URALKALII OAO</w:t>
            </w:r>
          </w:p>
        </w:tc>
        <w:tc>
          <w:tcPr>
            <w:tcW w:w="2409" w:type="dxa"/>
            <w:tcBorders>
              <w:top w:val="nil"/>
              <w:left w:val="nil"/>
              <w:bottom w:val="single" w:sz="4" w:space="0" w:color="000000"/>
              <w:right w:val="single" w:sz="4" w:space="0" w:color="000000"/>
            </w:tcBorders>
            <w:shd w:val="clear" w:color="auto" w:fill="auto"/>
            <w:hideMark/>
          </w:tcPr>
          <w:p w14:paraId="1944CFB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SILVINIT OAO</w:t>
            </w:r>
          </w:p>
        </w:tc>
        <w:tc>
          <w:tcPr>
            <w:tcW w:w="1134" w:type="dxa"/>
            <w:tcBorders>
              <w:top w:val="nil"/>
              <w:left w:val="nil"/>
              <w:bottom w:val="single" w:sz="4" w:space="0" w:color="000000"/>
              <w:right w:val="single" w:sz="4" w:space="0" w:color="000000"/>
            </w:tcBorders>
            <w:shd w:val="clear" w:color="auto" w:fill="auto"/>
            <w:hideMark/>
          </w:tcPr>
          <w:p w14:paraId="7FE1D56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28.02.2011</w:t>
            </w:r>
          </w:p>
        </w:tc>
        <w:tc>
          <w:tcPr>
            <w:tcW w:w="1182" w:type="dxa"/>
            <w:tcBorders>
              <w:top w:val="nil"/>
              <w:left w:val="nil"/>
              <w:bottom w:val="single" w:sz="4" w:space="0" w:color="000000"/>
              <w:right w:val="single" w:sz="4" w:space="0" w:color="000000"/>
            </w:tcBorders>
            <w:shd w:val="clear" w:color="auto" w:fill="auto"/>
            <w:hideMark/>
          </w:tcPr>
          <w:p w14:paraId="15C4D18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1012220,24</w:t>
            </w:r>
          </w:p>
        </w:tc>
        <w:tc>
          <w:tcPr>
            <w:tcW w:w="1937" w:type="dxa"/>
            <w:tcBorders>
              <w:top w:val="nil"/>
              <w:left w:val="nil"/>
              <w:bottom w:val="single" w:sz="4" w:space="0" w:color="000000"/>
              <w:right w:val="single" w:sz="4" w:space="0" w:color="000000"/>
            </w:tcBorders>
            <w:shd w:val="clear" w:color="auto" w:fill="auto"/>
            <w:hideMark/>
          </w:tcPr>
          <w:p w14:paraId="3AA6B3F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Potash</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fertilisers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D0414F" w14:paraId="24FA8F5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2E8B30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NEFT OAO</w:t>
            </w:r>
          </w:p>
        </w:tc>
        <w:tc>
          <w:tcPr>
            <w:tcW w:w="2409" w:type="dxa"/>
            <w:tcBorders>
              <w:top w:val="nil"/>
              <w:left w:val="nil"/>
              <w:bottom w:val="single" w:sz="4" w:space="0" w:color="000000"/>
              <w:right w:val="single" w:sz="4" w:space="0" w:color="000000"/>
            </w:tcBorders>
            <w:shd w:val="clear" w:color="auto" w:fill="auto"/>
            <w:hideMark/>
          </w:tcPr>
          <w:p w14:paraId="3429022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NAFTNA INDUSTRIJA SRBIJE AD</w:t>
            </w:r>
          </w:p>
        </w:tc>
        <w:tc>
          <w:tcPr>
            <w:tcW w:w="1134" w:type="dxa"/>
            <w:tcBorders>
              <w:top w:val="nil"/>
              <w:left w:val="nil"/>
              <w:bottom w:val="single" w:sz="4" w:space="0" w:color="000000"/>
              <w:right w:val="single" w:sz="4" w:space="0" w:color="000000"/>
            </w:tcBorders>
            <w:shd w:val="clear" w:color="auto" w:fill="auto"/>
            <w:hideMark/>
          </w:tcPr>
          <w:p w14:paraId="2443D67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18.03.2011</w:t>
            </w:r>
          </w:p>
        </w:tc>
        <w:tc>
          <w:tcPr>
            <w:tcW w:w="1182" w:type="dxa"/>
            <w:tcBorders>
              <w:top w:val="nil"/>
              <w:left w:val="nil"/>
              <w:bottom w:val="single" w:sz="4" w:space="0" w:color="000000"/>
              <w:right w:val="single" w:sz="4" w:space="0" w:color="000000"/>
            </w:tcBorders>
            <w:shd w:val="clear" w:color="auto" w:fill="auto"/>
            <w:hideMark/>
          </w:tcPr>
          <w:p w14:paraId="5986F38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41363,83</w:t>
            </w:r>
          </w:p>
        </w:tc>
        <w:tc>
          <w:tcPr>
            <w:tcW w:w="1937" w:type="dxa"/>
            <w:tcBorders>
              <w:top w:val="nil"/>
              <w:left w:val="nil"/>
              <w:bottom w:val="single" w:sz="4" w:space="0" w:color="000000"/>
              <w:right w:val="single" w:sz="4" w:space="0" w:color="000000"/>
            </w:tcBorders>
            <w:shd w:val="clear" w:color="auto" w:fill="auto"/>
            <w:hideMark/>
          </w:tcPr>
          <w:p w14:paraId="2939AEFB"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3CE790AB"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B5A441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INTER RAO EES OAO</w:t>
            </w:r>
          </w:p>
        </w:tc>
        <w:tc>
          <w:tcPr>
            <w:tcW w:w="2409" w:type="dxa"/>
            <w:tcBorders>
              <w:top w:val="nil"/>
              <w:left w:val="nil"/>
              <w:bottom w:val="single" w:sz="4" w:space="0" w:color="000000"/>
              <w:right w:val="single" w:sz="4" w:space="0" w:color="000000"/>
            </w:tcBorders>
            <w:shd w:val="clear" w:color="auto" w:fill="auto"/>
            <w:hideMark/>
          </w:tcPr>
          <w:p w14:paraId="10F207E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TRETYA GENERIRUYUSHCHAYA KOMPANIYA OPTOVOGO RYNKA ELEKTROENERGII OAO</w:t>
            </w:r>
          </w:p>
        </w:tc>
        <w:tc>
          <w:tcPr>
            <w:tcW w:w="1134" w:type="dxa"/>
            <w:tcBorders>
              <w:top w:val="nil"/>
              <w:left w:val="nil"/>
              <w:bottom w:val="single" w:sz="4" w:space="0" w:color="000000"/>
              <w:right w:val="single" w:sz="4" w:space="0" w:color="000000"/>
            </w:tcBorders>
            <w:shd w:val="clear" w:color="auto" w:fill="auto"/>
            <w:hideMark/>
          </w:tcPr>
          <w:p w14:paraId="30253C6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18.03.2011</w:t>
            </w:r>
          </w:p>
        </w:tc>
        <w:tc>
          <w:tcPr>
            <w:tcW w:w="1182" w:type="dxa"/>
            <w:tcBorders>
              <w:top w:val="nil"/>
              <w:left w:val="nil"/>
              <w:bottom w:val="single" w:sz="4" w:space="0" w:color="000000"/>
              <w:right w:val="single" w:sz="4" w:space="0" w:color="000000"/>
            </w:tcBorders>
            <w:shd w:val="clear" w:color="auto" w:fill="auto"/>
            <w:hideMark/>
          </w:tcPr>
          <w:p w14:paraId="1F8BD47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1317994,31*</w:t>
            </w:r>
          </w:p>
        </w:tc>
        <w:tc>
          <w:tcPr>
            <w:tcW w:w="1937" w:type="dxa"/>
            <w:tcBorders>
              <w:top w:val="nil"/>
              <w:left w:val="nil"/>
              <w:bottom w:val="single" w:sz="4" w:space="0" w:color="000000"/>
              <w:right w:val="single" w:sz="4" w:space="0" w:color="000000"/>
            </w:tcBorders>
            <w:shd w:val="clear" w:color="auto" w:fill="auto"/>
            <w:hideMark/>
          </w:tcPr>
          <w:p w14:paraId="52630C9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generation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D0414F" w14:paraId="5E779EF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AA5BB5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63112D4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RUHR OL GMBH</w:t>
            </w:r>
          </w:p>
        </w:tc>
        <w:tc>
          <w:tcPr>
            <w:tcW w:w="1134" w:type="dxa"/>
            <w:tcBorders>
              <w:top w:val="nil"/>
              <w:left w:val="nil"/>
              <w:bottom w:val="single" w:sz="4" w:space="0" w:color="000000"/>
              <w:right w:val="single" w:sz="4" w:space="0" w:color="000000"/>
            </w:tcBorders>
            <w:shd w:val="clear" w:color="auto" w:fill="auto"/>
            <w:hideMark/>
          </w:tcPr>
          <w:p w14:paraId="2502145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24.03.2011</w:t>
            </w:r>
          </w:p>
        </w:tc>
        <w:tc>
          <w:tcPr>
            <w:tcW w:w="1182" w:type="dxa"/>
            <w:tcBorders>
              <w:top w:val="nil"/>
              <w:left w:val="nil"/>
              <w:bottom w:val="single" w:sz="4" w:space="0" w:color="000000"/>
              <w:right w:val="single" w:sz="4" w:space="0" w:color="000000"/>
            </w:tcBorders>
            <w:shd w:val="clear" w:color="auto" w:fill="auto"/>
            <w:hideMark/>
          </w:tcPr>
          <w:p w14:paraId="5BD345D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1220229,41</w:t>
            </w:r>
          </w:p>
        </w:tc>
        <w:tc>
          <w:tcPr>
            <w:tcW w:w="1937" w:type="dxa"/>
            <w:tcBorders>
              <w:top w:val="nil"/>
              <w:left w:val="nil"/>
              <w:bottom w:val="single" w:sz="4" w:space="0" w:color="000000"/>
              <w:right w:val="single" w:sz="4" w:space="0" w:color="000000"/>
            </w:tcBorders>
            <w:shd w:val="clear" w:color="auto" w:fill="auto"/>
            <w:hideMark/>
          </w:tcPr>
          <w:p w14:paraId="532C1D94"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7F153509"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E1B432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INTER RAO EES OAO</w:t>
            </w:r>
          </w:p>
        </w:tc>
        <w:tc>
          <w:tcPr>
            <w:tcW w:w="2409" w:type="dxa"/>
            <w:tcBorders>
              <w:top w:val="nil"/>
              <w:left w:val="nil"/>
              <w:bottom w:val="single" w:sz="4" w:space="0" w:color="000000"/>
              <w:right w:val="single" w:sz="4" w:space="0" w:color="000000"/>
            </w:tcBorders>
            <w:shd w:val="clear" w:color="auto" w:fill="auto"/>
            <w:hideMark/>
          </w:tcPr>
          <w:p w14:paraId="66EBF09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PETERBURGSKAYA SBYTOVAYA KOMPANIYA OAO</w:t>
            </w:r>
          </w:p>
        </w:tc>
        <w:tc>
          <w:tcPr>
            <w:tcW w:w="1134" w:type="dxa"/>
            <w:tcBorders>
              <w:top w:val="nil"/>
              <w:left w:val="nil"/>
              <w:bottom w:val="single" w:sz="4" w:space="0" w:color="000000"/>
              <w:right w:val="single" w:sz="4" w:space="0" w:color="000000"/>
            </w:tcBorders>
            <w:shd w:val="clear" w:color="auto" w:fill="auto"/>
            <w:hideMark/>
          </w:tcPr>
          <w:p w14:paraId="04794D9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28.03.2011</w:t>
            </w:r>
          </w:p>
        </w:tc>
        <w:tc>
          <w:tcPr>
            <w:tcW w:w="1182" w:type="dxa"/>
            <w:tcBorders>
              <w:top w:val="nil"/>
              <w:left w:val="nil"/>
              <w:bottom w:val="single" w:sz="4" w:space="0" w:color="000000"/>
              <w:right w:val="single" w:sz="4" w:space="0" w:color="000000"/>
            </w:tcBorders>
            <w:shd w:val="clear" w:color="auto" w:fill="auto"/>
            <w:hideMark/>
          </w:tcPr>
          <w:p w14:paraId="3CA1411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165732,01*</w:t>
            </w:r>
          </w:p>
        </w:tc>
        <w:tc>
          <w:tcPr>
            <w:tcW w:w="1937" w:type="dxa"/>
            <w:tcBorders>
              <w:top w:val="nil"/>
              <w:left w:val="nil"/>
              <w:bottom w:val="single" w:sz="4" w:space="0" w:color="000000"/>
              <w:right w:val="single" w:sz="4" w:space="0" w:color="000000"/>
            </w:tcBorders>
            <w:shd w:val="clear" w:color="auto" w:fill="auto"/>
            <w:hideMark/>
          </w:tcPr>
          <w:p w14:paraId="114AD68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generation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7F18DADB"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BA0905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MOBILNYE TELESISTEMY OAO</w:t>
            </w:r>
          </w:p>
        </w:tc>
        <w:tc>
          <w:tcPr>
            <w:tcW w:w="2409" w:type="dxa"/>
            <w:tcBorders>
              <w:top w:val="nil"/>
              <w:left w:val="nil"/>
              <w:bottom w:val="single" w:sz="4" w:space="0" w:color="000000"/>
              <w:right w:val="single" w:sz="4" w:space="0" w:color="000000"/>
            </w:tcBorders>
            <w:shd w:val="clear" w:color="auto" w:fill="auto"/>
            <w:hideMark/>
          </w:tcPr>
          <w:p w14:paraId="09CED71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KOMSTAR - OBYEDINNENYE TELESISTEMY OAO</w:t>
            </w:r>
          </w:p>
        </w:tc>
        <w:tc>
          <w:tcPr>
            <w:tcW w:w="1134" w:type="dxa"/>
            <w:tcBorders>
              <w:top w:val="nil"/>
              <w:left w:val="nil"/>
              <w:bottom w:val="single" w:sz="4" w:space="0" w:color="000000"/>
              <w:right w:val="single" w:sz="4" w:space="0" w:color="000000"/>
            </w:tcBorders>
            <w:shd w:val="clear" w:color="auto" w:fill="auto"/>
            <w:hideMark/>
          </w:tcPr>
          <w:p w14:paraId="5F1E53B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01.04.2011</w:t>
            </w:r>
          </w:p>
        </w:tc>
        <w:tc>
          <w:tcPr>
            <w:tcW w:w="1182" w:type="dxa"/>
            <w:tcBorders>
              <w:top w:val="nil"/>
              <w:left w:val="nil"/>
              <w:bottom w:val="single" w:sz="4" w:space="0" w:color="000000"/>
              <w:right w:val="single" w:sz="4" w:space="0" w:color="000000"/>
            </w:tcBorders>
            <w:shd w:val="clear" w:color="auto" w:fill="auto"/>
            <w:hideMark/>
          </w:tcPr>
          <w:p w14:paraId="297E5C7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526352,53*</w:t>
            </w:r>
          </w:p>
        </w:tc>
        <w:tc>
          <w:tcPr>
            <w:tcW w:w="1937" w:type="dxa"/>
            <w:tcBorders>
              <w:top w:val="nil"/>
              <w:left w:val="nil"/>
              <w:bottom w:val="single" w:sz="4" w:space="0" w:color="000000"/>
              <w:right w:val="single" w:sz="4" w:space="0" w:color="000000"/>
            </w:tcBorders>
            <w:shd w:val="clear" w:color="auto" w:fill="auto"/>
            <w:hideMark/>
          </w:tcPr>
          <w:p w14:paraId="6FADF18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Mobile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4293E40E"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790F094" w14:textId="4AF70509"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0E6A42B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DALNEVOSTOCHNAYA KOMPANIYA ELEKTROSVYAZI OAO</w:t>
            </w:r>
          </w:p>
        </w:tc>
        <w:tc>
          <w:tcPr>
            <w:tcW w:w="1134" w:type="dxa"/>
            <w:tcBorders>
              <w:top w:val="nil"/>
              <w:left w:val="nil"/>
              <w:bottom w:val="single" w:sz="4" w:space="0" w:color="000000"/>
              <w:right w:val="single" w:sz="4" w:space="0" w:color="000000"/>
            </w:tcBorders>
            <w:shd w:val="clear" w:color="auto" w:fill="auto"/>
            <w:hideMark/>
          </w:tcPr>
          <w:p w14:paraId="1D8D73E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01.04.2011</w:t>
            </w:r>
          </w:p>
        </w:tc>
        <w:tc>
          <w:tcPr>
            <w:tcW w:w="1182" w:type="dxa"/>
            <w:tcBorders>
              <w:top w:val="nil"/>
              <w:left w:val="nil"/>
              <w:bottom w:val="single" w:sz="4" w:space="0" w:color="000000"/>
              <w:right w:val="single" w:sz="4" w:space="0" w:color="000000"/>
            </w:tcBorders>
            <w:shd w:val="clear" w:color="auto" w:fill="auto"/>
            <w:hideMark/>
          </w:tcPr>
          <w:p w14:paraId="56A4BC4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346516,14*</w:t>
            </w:r>
          </w:p>
        </w:tc>
        <w:tc>
          <w:tcPr>
            <w:tcW w:w="1937" w:type="dxa"/>
            <w:tcBorders>
              <w:top w:val="nil"/>
              <w:left w:val="nil"/>
              <w:bottom w:val="single" w:sz="4" w:space="0" w:color="000000"/>
              <w:right w:val="single" w:sz="4" w:space="0" w:color="000000"/>
            </w:tcBorders>
            <w:shd w:val="clear" w:color="auto" w:fill="auto"/>
            <w:hideMark/>
          </w:tcPr>
          <w:p w14:paraId="08D7318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378F7BC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EA0C906" w14:textId="0BD023B8"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lastRenderedPageBreak/>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394CC02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SIBIRTELEKOM OAO</w:t>
            </w:r>
          </w:p>
        </w:tc>
        <w:tc>
          <w:tcPr>
            <w:tcW w:w="1134" w:type="dxa"/>
            <w:tcBorders>
              <w:top w:val="nil"/>
              <w:left w:val="nil"/>
              <w:bottom w:val="single" w:sz="4" w:space="0" w:color="000000"/>
              <w:right w:val="single" w:sz="4" w:space="0" w:color="000000"/>
            </w:tcBorders>
            <w:shd w:val="clear" w:color="auto" w:fill="auto"/>
            <w:hideMark/>
          </w:tcPr>
          <w:p w14:paraId="50744AE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01.04.2011</w:t>
            </w:r>
          </w:p>
        </w:tc>
        <w:tc>
          <w:tcPr>
            <w:tcW w:w="1182" w:type="dxa"/>
            <w:tcBorders>
              <w:top w:val="nil"/>
              <w:left w:val="nil"/>
              <w:bottom w:val="single" w:sz="4" w:space="0" w:color="000000"/>
              <w:right w:val="single" w:sz="4" w:space="0" w:color="000000"/>
            </w:tcBorders>
            <w:shd w:val="clear" w:color="auto" w:fill="auto"/>
            <w:hideMark/>
          </w:tcPr>
          <w:p w14:paraId="186A0BE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1043650,65*</w:t>
            </w:r>
          </w:p>
        </w:tc>
        <w:tc>
          <w:tcPr>
            <w:tcW w:w="1937" w:type="dxa"/>
            <w:tcBorders>
              <w:top w:val="nil"/>
              <w:left w:val="nil"/>
              <w:bottom w:val="single" w:sz="4" w:space="0" w:color="000000"/>
              <w:right w:val="single" w:sz="4" w:space="0" w:color="000000"/>
            </w:tcBorders>
            <w:shd w:val="clear" w:color="auto" w:fill="auto"/>
            <w:hideMark/>
          </w:tcPr>
          <w:p w14:paraId="37579F8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5617FF3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68D09B8" w14:textId="2E479948"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3BBA8BB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YUZHNAYA TELEKOMMUNIKATSIONNAYA KOMPANIYA OAO</w:t>
            </w:r>
          </w:p>
        </w:tc>
        <w:tc>
          <w:tcPr>
            <w:tcW w:w="1134" w:type="dxa"/>
            <w:tcBorders>
              <w:top w:val="nil"/>
              <w:left w:val="nil"/>
              <w:bottom w:val="single" w:sz="4" w:space="0" w:color="000000"/>
              <w:right w:val="single" w:sz="4" w:space="0" w:color="000000"/>
            </w:tcBorders>
            <w:shd w:val="clear" w:color="auto" w:fill="auto"/>
            <w:hideMark/>
          </w:tcPr>
          <w:p w14:paraId="7E8DF9D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01.04.2011</w:t>
            </w:r>
          </w:p>
        </w:tc>
        <w:tc>
          <w:tcPr>
            <w:tcW w:w="1182" w:type="dxa"/>
            <w:tcBorders>
              <w:top w:val="nil"/>
              <w:left w:val="nil"/>
              <w:bottom w:val="single" w:sz="4" w:space="0" w:color="000000"/>
              <w:right w:val="single" w:sz="4" w:space="0" w:color="000000"/>
            </w:tcBorders>
            <w:shd w:val="clear" w:color="auto" w:fill="auto"/>
            <w:hideMark/>
          </w:tcPr>
          <w:p w14:paraId="27B58BB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434412,31*</w:t>
            </w:r>
          </w:p>
        </w:tc>
        <w:tc>
          <w:tcPr>
            <w:tcW w:w="1937" w:type="dxa"/>
            <w:tcBorders>
              <w:top w:val="nil"/>
              <w:left w:val="nil"/>
              <w:bottom w:val="single" w:sz="4" w:space="0" w:color="000000"/>
              <w:right w:val="single" w:sz="4" w:space="0" w:color="000000"/>
            </w:tcBorders>
            <w:shd w:val="clear" w:color="auto" w:fill="auto"/>
            <w:hideMark/>
          </w:tcPr>
          <w:p w14:paraId="7ABD955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36A0424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1A74A61" w14:textId="7A2310C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39DD642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VOLGATELEKOM OAO</w:t>
            </w:r>
          </w:p>
        </w:tc>
        <w:tc>
          <w:tcPr>
            <w:tcW w:w="1134" w:type="dxa"/>
            <w:tcBorders>
              <w:top w:val="nil"/>
              <w:left w:val="nil"/>
              <w:bottom w:val="single" w:sz="4" w:space="0" w:color="000000"/>
              <w:right w:val="single" w:sz="4" w:space="0" w:color="000000"/>
            </w:tcBorders>
            <w:shd w:val="clear" w:color="auto" w:fill="auto"/>
            <w:hideMark/>
          </w:tcPr>
          <w:p w14:paraId="7D58CC6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01.04.2011</w:t>
            </w:r>
          </w:p>
        </w:tc>
        <w:tc>
          <w:tcPr>
            <w:tcW w:w="1182" w:type="dxa"/>
            <w:tcBorders>
              <w:top w:val="nil"/>
              <w:left w:val="nil"/>
              <w:bottom w:val="single" w:sz="4" w:space="0" w:color="000000"/>
              <w:right w:val="single" w:sz="4" w:space="0" w:color="000000"/>
            </w:tcBorders>
            <w:shd w:val="clear" w:color="auto" w:fill="auto"/>
            <w:hideMark/>
          </w:tcPr>
          <w:p w14:paraId="52A6F5F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834840,92*</w:t>
            </w:r>
          </w:p>
        </w:tc>
        <w:tc>
          <w:tcPr>
            <w:tcW w:w="1937" w:type="dxa"/>
            <w:tcBorders>
              <w:top w:val="nil"/>
              <w:left w:val="nil"/>
              <w:bottom w:val="single" w:sz="4" w:space="0" w:color="000000"/>
              <w:right w:val="single" w:sz="4" w:space="0" w:color="000000"/>
            </w:tcBorders>
            <w:shd w:val="clear" w:color="auto" w:fill="auto"/>
            <w:hideMark/>
          </w:tcPr>
          <w:p w14:paraId="6A360D1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5AEAD86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D1C9137" w14:textId="2E367494"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0BFBAD8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TSENTRALNAYA TELEKOMMUNIKATSIONNAYA KOMPANIYA OAO</w:t>
            </w:r>
          </w:p>
        </w:tc>
        <w:tc>
          <w:tcPr>
            <w:tcW w:w="1134" w:type="dxa"/>
            <w:tcBorders>
              <w:top w:val="nil"/>
              <w:left w:val="nil"/>
              <w:bottom w:val="single" w:sz="4" w:space="0" w:color="000000"/>
              <w:right w:val="single" w:sz="4" w:space="0" w:color="000000"/>
            </w:tcBorders>
            <w:shd w:val="clear" w:color="auto" w:fill="auto"/>
            <w:hideMark/>
          </w:tcPr>
          <w:p w14:paraId="513C862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01.04.2011</w:t>
            </w:r>
          </w:p>
        </w:tc>
        <w:tc>
          <w:tcPr>
            <w:tcW w:w="1182" w:type="dxa"/>
            <w:tcBorders>
              <w:top w:val="nil"/>
              <w:left w:val="nil"/>
              <w:bottom w:val="single" w:sz="4" w:space="0" w:color="000000"/>
              <w:right w:val="single" w:sz="4" w:space="0" w:color="000000"/>
            </w:tcBorders>
            <w:shd w:val="clear" w:color="auto" w:fill="auto"/>
            <w:hideMark/>
          </w:tcPr>
          <w:p w14:paraId="19F47BC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1164677,58*</w:t>
            </w:r>
          </w:p>
        </w:tc>
        <w:tc>
          <w:tcPr>
            <w:tcW w:w="1937" w:type="dxa"/>
            <w:tcBorders>
              <w:top w:val="nil"/>
              <w:left w:val="nil"/>
              <w:bottom w:val="single" w:sz="4" w:space="0" w:color="000000"/>
              <w:right w:val="single" w:sz="4" w:space="0" w:color="000000"/>
            </w:tcBorders>
            <w:shd w:val="clear" w:color="auto" w:fill="auto"/>
            <w:hideMark/>
          </w:tcPr>
          <w:p w14:paraId="533CB4A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12E8445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E7C1B83" w14:textId="54B7E76F"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7A3870B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URALSVYAZINFORM OAO</w:t>
            </w:r>
          </w:p>
        </w:tc>
        <w:tc>
          <w:tcPr>
            <w:tcW w:w="1134" w:type="dxa"/>
            <w:tcBorders>
              <w:top w:val="nil"/>
              <w:left w:val="nil"/>
              <w:bottom w:val="single" w:sz="4" w:space="0" w:color="000000"/>
              <w:right w:val="single" w:sz="4" w:space="0" w:color="000000"/>
            </w:tcBorders>
            <w:shd w:val="clear" w:color="auto" w:fill="auto"/>
            <w:hideMark/>
          </w:tcPr>
          <w:p w14:paraId="62490DB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01.04.2011</w:t>
            </w:r>
          </w:p>
        </w:tc>
        <w:tc>
          <w:tcPr>
            <w:tcW w:w="1182" w:type="dxa"/>
            <w:tcBorders>
              <w:top w:val="nil"/>
              <w:left w:val="nil"/>
              <w:bottom w:val="single" w:sz="4" w:space="0" w:color="000000"/>
              <w:right w:val="single" w:sz="4" w:space="0" w:color="000000"/>
            </w:tcBorders>
            <w:shd w:val="clear" w:color="auto" w:fill="auto"/>
            <w:hideMark/>
          </w:tcPr>
          <w:p w14:paraId="279F513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976341,03*</w:t>
            </w:r>
          </w:p>
        </w:tc>
        <w:tc>
          <w:tcPr>
            <w:tcW w:w="1937" w:type="dxa"/>
            <w:tcBorders>
              <w:top w:val="nil"/>
              <w:left w:val="nil"/>
              <w:bottom w:val="single" w:sz="4" w:space="0" w:color="000000"/>
              <w:right w:val="single" w:sz="4" w:space="0" w:color="000000"/>
            </w:tcBorders>
            <w:shd w:val="clear" w:color="auto" w:fill="auto"/>
            <w:hideMark/>
          </w:tcPr>
          <w:p w14:paraId="25FA6B0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50D61EE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39330F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SEVERSTAL OAO</w:t>
            </w:r>
          </w:p>
        </w:tc>
        <w:tc>
          <w:tcPr>
            <w:tcW w:w="2409" w:type="dxa"/>
            <w:tcBorders>
              <w:top w:val="nil"/>
              <w:left w:val="nil"/>
              <w:bottom w:val="single" w:sz="4" w:space="0" w:color="000000"/>
              <w:right w:val="single" w:sz="4" w:space="0" w:color="000000"/>
            </w:tcBorders>
            <w:shd w:val="clear" w:color="auto" w:fill="auto"/>
            <w:hideMark/>
          </w:tcPr>
          <w:p w14:paraId="70CA991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SPG MINERAÇÃO SA</w:t>
            </w:r>
          </w:p>
        </w:tc>
        <w:tc>
          <w:tcPr>
            <w:tcW w:w="1134" w:type="dxa"/>
            <w:tcBorders>
              <w:top w:val="nil"/>
              <w:left w:val="nil"/>
              <w:bottom w:val="single" w:sz="4" w:space="0" w:color="000000"/>
              <w:right w:val="single" w:sz="4" w:space="0" w:color="000000"/>
            </w:tcBorders>
            <w:shd w:val="clear" w:color="auto" w:fill="auto"/>
            <w:hideMark/>
          </w:tcPr>
          <w:p w14:paraId="2760296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11.05.2011</w:t>
            </w:r>
          </w:p>
        </w:tc>
        <w:tc>
          <w:tcPr>
            <w:tcW w:w="1182" w:type="dxa"/>
            <w:tcBorders>
              <w:top w:val="nil"/>
              <w:left w:val="nil"/>
              <w:bottom w:val="single" w:sz="4" w:space="0" w:color="000000"/>
              <w:right w:val="single" w:sz="4" w:space="0" w:color="000000"/>
            </w:tcBorders>
            <w:shd w:val="clear" w:color="auto" w:fill="auto"/>
            <w:hideMark/>
          </w:tcPr>
          <w:p w14:paraId="2F22103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34006,98*</w:t>
            </w:r>
          </w:p>
        </w:tc>
        <w:tc>
          <w:tcPr>
            <w:tcW w:w="1937" w:type="dxa"/>
            <w:tcBorders>
              <w:top w:val="nil"/>
              <w:left w:val="nil"/>
              <w:bottom w:val="single" w:sz="4" w:space="0" w:color="000000"/>
              <w:right w:val="single" w:sz="4" w:space="0" w:color="000000"/>
            </w:tcBorders>
            <w:shd w:val="clear" w:color="auto" w:fill="auto"/>
            <w:hideMark/>
          </w:tcPr>
          <w:p w14:paraId="48D5E59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Steel</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D0414F" w14:paraId="2A55DA2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16D966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2430F17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INTER RAO EES OAO</w:t>
            </w:r>
          </w:p>
        </w:tc>
        <w:tc>
          <w:tcPr>
            <w:tcW w:w="1134" w:type="dxa"/>
            <w:tcBorders>
              <w:top w:val="nil"/>
              <w:left w:val="nil"/>
              <w:bottom w:val="single" w:sz="4" w:space="0" w:color="000000"/>
              <w:right w:val="single" w:sz="4" w:space="0" w:color="000000"/>
            </w:tcBorders>
            <w:shd w:val="clear" w:color="auto" w:fill="auto"/>
            <w:hideMark/>
          </w:tcPr>
          <w:p w14:paraId="04AC7DE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12.05.2011</w:t>
            </w:r>
          </w:p>
        </w:tc>
        <w:tc>
          <w:tcPr>
            <w:tcW w:w="1182" w:type="dxa"/>
            <w:tcBorders>
              <w:top w:val="nil"/>
              <w:left w:val="nil"/>
              <w:bottom w:val="single" w:sz="4" w:space="0" w:color="000000"/>
              <w:right w:val="single" w:sz="4" w:space="0" w:color="000000"/>
            </w:tcBorders>
            <w:shd w:val="clear" w:color="auto" w:fill="auto"/>
            <w:hideMark/>
          </w:tcPr>
          <w:p w14:paraId="6867FE8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9237163,84</w:t>
            </w:r>
          </w:p>
        </w:tc>
        <w:tc>
          <w:tcPr>
            <w:tcW w:w="1937" w:type="dxa"/>
            <w:tcBorders>
              <w:top w:val="nil"/>
              <w:left w:val="nil"/>
              <w:bottom w:val="single" w:sz="4" w:space="0" w:color="000000"/>
              <w:right w:val="single" w:sz="4" w:space="0" w:color="000000"/>
            </w:tcBorders>
            <w:shd w:val="clear" w:color="auto" w:fill="auto"/>
            <w:hideMark/>
          </w:tcPr>
          <w:p w14:paraId="789C96E5"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4641B24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AA014D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GRUPPA CHERKIZOVO OAO</w:t>
            </w:r>
          </w:p>
        </w:tc>
        <w:tc>
          <w:tcPr>
            <w:tcW w:w="2409" w:type="dxa"/>
            <w:tcBorders>
              <w:top w:val="nil"/>
              <w:left w:val="nil"/>
              <w:bottom w:val="single" w:sz="4" w:space="0" w:color="000000"/>
              <w:right w:val="single" w:sz="4" w:space="0" w:color="000000"/>
            </w:tcBorders>
            <w:shd w:val="clear" w:color="auto" w:fill="auto"/>
            <w:hideMark/>
          </w:tcPr>
          <w:p w14:paraId="2A4B644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MOSSELPROM ZAO</w:t>
            </w:r>
          </w:p>
        </w:tc>
        <w:tc>
          <w:tcPr>
            <w:tcW w:w="1134" w:type="dxa"/>
            <w:tcBorders>
              <w:top w:val="nil"/>
              <w:left w:val="nil"/>
              <w:bottom w:val="single" w:sz="4" w:space="0" w:color="000000"/>
              <w:right w:val="single" w:sz="4" w:space="0" w:color="000000"/>
            </w:tcBorders>
            <w:shd w:val="clear" w:color="auto" w:fill="auto"/>
            <w:hideMark/>
          </w:tcPr>
          <w:p w14:paraId="2953B7A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16.05.2011</w:t>
            </w:r>
          </w:p>
        </w:tc>
        <w:tc>
          <w:tcPr>
            <w:tcW w:w="1182" w:type="dxa"/>
            <w:tcBorders>
              <w:top w:val="nil"/>
              <w:left w:val="nil"/>
              <w:bottom w:val="single" w:sz="4" w:space="0" w:color="000000"/>
              <w:right w:val="single" w:sz="4" w:space="0" w:color="000000"/>
            </w:tcBorders>
            <w:shd w:val="clear" w:color="auto" w:fill="auto"/>
            <w:hideMark/>
          </w:tcPr>
          <w:p w14:paraId="0BB9B87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179659,97</w:t>
            </w:r>
          </w:p>
        </w:tc>
        <w:tc>
          <w:tcPr>
            <w:tcW w:w="1937" w:type="dxa"/>
            <w:tcBorders>
              <w:top w:val="nil"/>
              <w:left w:val="nil"/>
              <w:bottom w:val="single" w:sz="4" w:space="0" w:color="000000"/>
              <w:right w:val="single" w:sz="4" w:space="0" w:color="000000"/>
            </w:tcBorders>
            <w:shd w:val="clear" w:color="auto" w:fill="auto"/>
            <w:hideMark/>
          </w:tcPr>
          <w:p w14:paraId="6EE79B6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Meat</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processing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6C278219"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16060E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URALKALII OAO</w:t>
            </w:r>
          </w:p>
        </w:tc>
        <w:tc>
          <w:tcPr>
            <w:tcW w:w="2409" w:type="dxa"/>
            <w:tcBorders>
              <w:top w:val="nil"/>
              <w:left w:val="nil"/>
              <w:bottom w:val="single" w:sz="4" w:space="0" w:color="000000"/>
              <w:right w:val="single" w:sz="4" w:space="0" w:color="000000"/>
            </w:tcBorders>
            <w:shd w:val="clear" w:color="auto" w:fill="auto"/>
            <w:hideMark/>
          </w:tcPr>
          <w:p w14:paraId="49731A7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SILVINIT OAO</w:t>
            </w:r>
          </w:p>
        </w:tc>
        <w:tc>
          <w:tcPr>
            <w:tcW w:w="1134" w:type="dxa"/>
            <w:tcBorders>
              <w:top w:val="nil"/>
              <w:left w:val="nil"/>
              <w:bottom w:val="single" w:sz="4" w:space="0" w:color="000000"/>
              <w:right w:val="single" w:sz="4" w:space="0" w:color="000000"/>
            </w:tcBorders>
            <w:shd w:val="clear" w:color="auto" w:fill="auto"/>
            <w:hideMark/>
          </w:tcPr>
          <w:p w14:paraId="5FCC4F0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18.05.2011</w:t>
            </w:r>
          </w:p>
        </w:tc>
        <w:tc>
          <w:tcPr>
            <w:tcW w:w="1182" w:type="dxa"/>
            <w:tcBorders>
              <w:top w:val="nil"/>
              <w:left w:val="nil"/>
              <w:bottom w:val="single" w:sz="4" w:space="0" w:color="000000"/>
              <w:right w:val="single" w:sz="4" w:space="0" w:color="000000"/>
            </w:tcBorders>
            <w:shd w:val="clear" w:color="auto" w:fill="auto"/>
            <w:hideMark/>
          </w:tcPr>
          <w:p w14:paraId="3C00B80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3815459,33*</w:t>
            </w:r>
          </w:p>
        </w:tc>
        <w:tc>
          <w:tcPr>
            <w:tcW w:w="1937" w:type="dxa"/>
            <w:tcBorders>
              <w:top w:val="nil"/>
              <w:left w:val="nil"/>
              <w:bottom w:val="single" w:sz="4" w:space="0" w:color="000000"/>
              <w:right w:val="single" w:sz="4" w:space="0" w:color="000000"/>
            </w:tcBorders>
            <w:shd w:val="clear" w:color="auto" w:fill="auto"/>
            <w:hideMark/>
          </w:tcPr>
          <w:p w14:paraId="02A0C16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Potash</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fertilisers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147D97" w14:paraId="18C2286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2B6ED73" w14:textId="25374752"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7EC022A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BASHINFORMSVYAZ OAO</w:t>
            </w:r>
          </w:p>
        </w:tc>
        <w:tc>
          <w:tcPr>
            <w:tcW w:w="1134" w:type="dxa"/>
            <w:tcBorders>
              <w:top w:val="nil"/>
              <w:left w:val="nil"/>
              <w:bottom w:val="single" w:sz="4" w:space="0" w:color="000000"/>
              <w:right w:val="single" w:sz="4" w:space="0" w:color="000000"/>
            </w:tcBorders>
            <w:shd w:val="clear" w:color="auto" w:fill="auto"/>
            <w:hideMark/>
          </w:tcPr>
          <w:p w14:paraId="2BFD49C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03.06.2011</w:t>
            </w:r>
          </w:p>
        </w:tc>
        <w:tc>
          <w:tcPr>
            <w:tcW w:w="1182" w:type="dxa"/>
            <w:tcBorders>
              <w:top w:val="nil"/>
              <w:left w:val="nil"/>
              <w:bottom w:val="single" w:sz="4" w:space="0" w:color="000000"/>
              <w:right w:val="single" w:sz="4" w:space="0" w:color="000000"/>
            </w:tcBorders>
            <w:shd w:val="clear" w:color="auto" w:fill="auto"/>
            <w:hideMark/>
          </w:tcPr>
          <w:p w14:paraId="2F039E9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90071,92*</w:t>
            </w:r>
          </w:p>
        </w:tc>
        <w:tc>
          <w:tcPr>
            <w:tcW w:w="1937" w:type="dxa"/>
            <w:tcBorders>
              <w:top w:val="nil"/>
              <w:left w:val="nil"/>
              <w:bottom w:val="single" w:sz="4" w:space="0" w:color="000000"/>
              <w:right w:val="single" w:sz="4" w:space="0" w:color="000000"/>
            </w:tcBorders>
            <w:shd w:val="clear" w:color="auto" w:fill="auto"/>
            <w:hideMark/>
          </w:tcPr>
          <w:p w14:paraId="38E733F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07BB485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B95F4A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GORNO-METALLURGICHESKAYA KOMPANIYA NORILSKII NIKEL OAO</w:t>
            </w:r>
          </w:p>
        </w:tc>
        <w:tc>
          <w:tcPr>
            <w:tcW w:w="2409" w:type="dxa"/>
            <w:tcBorders>
              <w:top w:val="nil"/>
              <w:left w:val="nil"/>
              <w:bottom w:val="single" w:sz="4" w:space="0" w:color="000000"/>
              <w:right w:val="single" w:sz="4" w:space="0" w:color="000000"/>
            </w:tcBorders>
            <w:shd w:val="clear" w:color="auto" w:fill="auto"/>
            <w:hideMark/>
          </w:tcPr>
          <w:p w14:paraId="72D78BB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NORDAVIA - REGIONALNYE AVIALINII ZAO</w:t>
            </w:r>
          </w:p>
        </w:tc>
        <w:tc>
          <w:tcPr>
            <w:tcW w:w="1134" w:type="dxa"/>
            <w:tcBorders>
              <w:top w:val="nil"/>
              <w:left w:val="nil"/>
              <w:bottom w:val="single" w:sz="4" w:space="0" w:color="000000"/>
              <w:right w:val="single" w:sz="4" w:space="0" w:color="000000"/>
            </w:tcBorders>
            <w:shd w:val="clear" w:color="auto" w:fill="auto"/>
            <w:hideMark/>
          </w:tcPr>
          <w:p w14:paraId="5217348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09.06.2011</w:t>
            </w:r>
          </w:p>
        </w:tc>
        <w:tc>
          <w:tcPr>
            <w:tcW w:w="1182" w:type="dxa"/>
            <w:tcBorders>
              <w:top w:val="nil"/>
              <w:left w:val="nil"/>
              <w:bottom w:val="single" w:sz="4" w:space="0" w:color="000000"/>
              <w:right w:val="single" w:sz="4" w:space="0" w:color="000000"/>
            </w:tcBorders>
            <w:shd w:val="clear" w:color="auto" w:fill="auto"/>
            <w:hideMark/>
          </w:tcPr>
          <w:p w14:paraId="5F48266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160997,2</w:t>
            </w:r>
          </w:p>
        </w:tc>
        <w:tc>
          <w:tcPr>
            <w:tcW w:w="1937" w:type="dxa"/>
            <w:tcBorders>
              <w:top w:val="nil"/>
              <w:left w:val="nil"/>
              <w:bottom w:val="single" w:sz="4" w:space="0" w:color="000000"/>
              <w:right w:val="single" w:sz="4" w:space="0" w:color="000000"/>
            </w:tcBorders>
            <w:shd w:val="clear" w:color="auto" w:fill="auto"/>
            <w:hideMark/>
          </w:tcPr>
          <w:p w14:paraId="6DF5BF5D"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Nickel, palladium and copper mining services</w:t>
            </w:r>
          </w:p>
        </w:tc>
      </w:tr>
      <w:tr w:rsidR="00421059" w:rsidRPr="00D0414F" w14:paraId="5CE05FE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6D3580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MEGAFON OAO</w:t>
            </w:r>
          </w:p>
        </w:tc>
        <w:tc>
          <w:tcPr>
            <w:tcW w:w="2409" w:type="dxa"/>
            <w:tcBorders>
              <w:top w:val="nil"/>
              <w:left w:val="nil"/>
              <w:bottom w:val="single" w:sz="4" w:space="0" w:color="000000"/>
              <w:right w:val="single" w:sz="4" w:space="0" w:color="000000"/>
            </w:tcBorders>
            <w:shd w:val="clear" w:color="auto" w:fill="auto"/>
            <w:hideMark/>
          </w:tcPr>
          <w:p w14:paraId="64E4A1E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FAIRLIE HOLDING &amp; FINANCE LTD</w:t>
            </w:r>
          </w:p>
        </w:tc>
        <w:tc>
          <w:tcPr>
            <w:tcW w:w="1134" w:type="dxa"/>
            <w:tcBorders>
              <w:top w:val="nil"/>
              <w:left w:val="nil"/>
              <w:bottom w:val="single" w:sz="4" w:space="0" w:color="000000"/>
              <w:right w:val="single" w:sz="4" w:space="0" w:color="000000"/>
            </w:tcBorders>
            <w:shd w:val="clear" w:color="auto" w:fill="auto"/>
            <w:hideMark/>
          </w:tcPr>
          <w:p w14:paraId="32246FA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09.06.2011</w:t>
            </w:r>
          </w:p>
        </w:tc>
        <w:tc>
          <w:tcPr>
            <w:tcW w:w="1182" w:type="dxa"/>
            <w:tcBorders>
              <w:top w:val="nil"/>
              <w:left w:val="nil"/>
              <w:bottom w:val="single" w:sz="4" w:space="0" w:color="000000"/>
              <w:right w:val="single" w:sz="4" w:space="0" w:color="000000"/>
            </w:tcBorders>
            <w:shd w:val="clear" w:color="auto" w:fill="auto"/>
            <w:hideMark/>
          </w:tcPr>
          <w:p w14:paraId="3ADBB40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184975,51*</w:t>
            </w:r>
          </w:p>
        </w:tc>
        <w:tc>
          <w:tcPr>
            <w:tcW w:w="1937" w:type="dxa"/>
            <w:tcBorders>
              <w:top w:val="nil"/>
              <w:left w:val="nil"/>
              <w:bottom w:val="single" w:sz="4" w:space="0" w:color="000000"/>
              <w:right w:val="single" w:sz="4" w:space="0" w:color="000000"/>
            </w:tcBorders>
            <w:shd w:val="clear" w:color="auto" w:fill="auto"/>
            <w:hideMark/>
          </w:tcPr>
          <w:p w14:paraId="19974FE2"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Mobile phone network operator holding company</w:t>
            </w:r>
          </w:p>
        </w:tc>
      </w:tr>
      <w:tr w:rsidR="00421059" w:rsidRPr="00D0414F" w14:paraId="02EBF31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6CCE43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MEGAFON OAO</w:t>
            </w:r>
          </w:p>
        </w:tc>
        <w:tc>
          <w:tcPr>
            <w:tcW w:w="2409" w:type="dxa"/>
            <w:tcBorders>
              <w:top w:val="nil"/>
              <w:left w:val="nil"/>
              <w:bottom w:val="single" w:sz="4" w:space="0" w:color="000000"/>
              <w:right w:val="single" w:sz="4" w:space="0" w:color="000000"/>
            </w:tcBorders>
            <w:shd w:val="clear" w:color="auto" w:fill="auto"/>
            <w:hideMark/>
          </w:tcPr>
          <w:p w14:paraId="1D5CA32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NET BAI NET KHOLDING OOO</w:t>
            </w:r>
          </w:p>
        </w:tc>
        <w:tc>
          <w:tcPr>
            <w:tcW w:w="1134" w:type="dxa"/>
            <w:tcBorders>
              <w:top w:val="nil"/>
              <w:left w:val="nil"/>
              <w:bottom w:val="single" w:sz="4" w:space="0" w:color="000000"/>
              <w:right w:val="single" w:sz="4" w:space="0" w:color="000000"/>
            </w:tcBorders>
            <w:shd w:val="clear" w:color="auto" w:fill="auto"/>
            <w:hideMark/>
          </w:tcPr>
          <w:p w14:paraId="05EC8C8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10.06.2011</w:t>
            </w:r>
          </w:p>
        </w:tc>
        <w:tc>
          <w:tcPr>
            <w:tcW w:w="1182" w:type="dxa"/>
            <w:tcBorders>
              <w:top w:val="nil"/>
              <w:left w:val="nil"/>
              <w:bottom w:val="single" w:sz="4" w:space="0" w:color="000000"/>
              <w:right w:val="single" w:sz="4" w:space="0" w:color="000000"/>
            </w:tcBorders>
            <w:shd w:val="clear" w:color="auto" w:fill="auto"/>
            <w:hideMark/>
          </w:tcPr>
          <w:p w14:paraId="5ED6E93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186009,03*</w:t>
            </w:r>
          </w:p>
        </w:tc>
        <w:tc>
          <w:tcPr>
            <w:tcW w:w="1937" w:type="dxa"/>
            <w:tcBorders>
              <w:top w:val="nil"/>
              <w:left w:val="nil"/>
              <w:bottom w:val="single" w:sz="4" w:space="0" w:color="000000"/>
              <w:right w:val="single" w:sz="4" w:space="0" w:color="000000"/>
            </w:tcBorders>
            <w:shd w:val="clear" w:color="auto" w:fill="auto"/>
            <w:hideMark/>
          </w:tcPr>
          <w:p w14:paraId="75BD86DE"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Mobile phone network operator holding company</w:t>
            </w:r>
          </w:p>
        </w:tc>
      </w:tr>
      <w:tr w:rsidR="00421059" w:rsidRPr="00147D97" w14:paraId="03FFEB11"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0D906A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NOVOLIPETSKII METALLURGICHESKII KOMBINAT OAO</w:t>
            </w:r>
          </w:p>
        </w:tc>
        <w:tc>
          <w:tcPr>
            <w:tcW w:w="2409" w:type="dxa"/>
            <w:tcBorders>
              <w:top w:val="nil"/>
              <w:left w:val="nil"/>
              <w:bottom w:val="single" w:sz="4" w:space="0" w:color="000000"/>
              <w:right w:val="single" w:sz="4" w:space="0" w:color="000000"/>
            </w:tcBorders>
            <w:shd w:val="clear" w:color="auto" w:fill="auto"/>
            <w:hideMark/>
          </w:tcPr>
          <w:p w14:paraId="10E0297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STEEL INVEST &amp; FINANCE SA</w:t>
            </w:r>
          </w:p>
        </w:tc>
        <w:tc>
          <w:tcPr>
            <w:tcW w:w="1134" w:type="dxa"/>
            <w:tcBorders>
              <w:top w:val="nil"/>
              <w:left w:val="nil"/>
              <w:bottom w:val="single" w:sz="4" w:space="0" w:color="000000"/>
              <w:right w:val="single" w:sz="4" w:space="0" w:color="000000"/>
            </w:tcBorders>
            <w:shd w:val="clear" w:color="auto" w:fill="auto"/>
            <w:hideMark/>
          </w:tcPr>
          <w:p w14:paraId="02A3254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04.07.2011</w:t>
            </w:r>
          </w:p>
        </w:tc>
        <w:tc>
          <w:tcPr>
            <w:tcW w:w="1182" w:type="dxa"/>
            <w:tcBorders>
              <w:top w:val="nil"/>
              <w:left w:val="nil"/>
              <w:bottom w:val="single" w:sz="4" w:space="0" w:color="000000"/>
              <w:right w:val="single" w:sz="4" w:space="0" w:color="000000"/>
            </w:tcBorders>
            <w:shd w:val="clear" w:color="auto" w:fill="auto"/>
            <w:hideMark/>
          </w:tcPr>
          <w:p w14:paraId="47D8E77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412704,85</w:t>
            </w:r>
          </w:p>
        </w:tc>
        <w:tc>
          <w:tcPr>
            <w:tcW w:w="1937" w:type="dxa"/>
            <w:tcBorders>
              <w:top w:val="nil"/>
              <w:left w:val="nil"/>
              <w:bottom w:val="single" w:sz="4" w:space="0" w:color="000000"/>
              <w:right w:val="single" w:sz="4" w:space="0" w:color="000000"/>
            </w:tcBorders>
            <w:shd w:val="clear" w:color="auto" w:fill="auto"/>
            <w:hideMark/>
          </w:tcPr>
          <w:p w14:paraId="673554B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Steel</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147D97" w14:paraId="73366DC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BE9A4F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INTER RAO EES OAO</w:t>
            </w:r>
          </w:p>
        </w:tc>
        <w:tc>
          <w:tcPr>
            <w:tcW w:w="2409" w:type="dxa"/>
            <w:tcBorders>
              <w:top w:val="nil"/>
              <w:left w:val="nil"/>
              <w:bottom w:val="single" w:sz="4" w:space="0" w:color="000000"/>
              <w:right w:val="single" w:sz="4" w:space="0" w:color="000000"/>
            </w:tcBorders>
            <w:shd w:val="clear" w:color="auto" w:fill="auto"/>
            <w:hideMark/>
          </w:tcPr>
          <w:p w14:paraId="1D69B37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RN-ENERGO OOO</w:t>
            </w:r>
          </w:p>
        </w:tc>
        <w:tc>
          <w:tcPr>
            <w:tcW w:w="1134" w:type="dxa"/>
            <w:tcBorders>
              <w:top w:val="nil"/>
              <w:left w:val="nil"/>
              <w:bottom w:val="single" w:sz="4" w:space="0" w:color="000000"/>
              <w:right w:val="single" w:sz="4" w:space="0" w:color="000000"/>
            </w:tcBorders>
            <w:shd w:val="clear" w:color="auto" w:fill="auto"/>
            <w:hideMark/>
          </w:tcPr>
          <w:p w14:paraId="7B1727C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19.07.2011</w:t>
            </w:r>
          </w:p>
        </w:tc>
        <w:tc>
          <w:tcPr>
            <w:tcW w:w="1182" w:type="dxa"/>
            <w:tcBorders>
              <w:top w:val="nil"/>
              <w:left w:val="nil"/>
              <w:bottom w:val="single" w:sz="4" w:space="0" w:color="000000"/>
              <w:right w:val="single" w:sz="4" w:space="0" w:color="000000"/>
            </w:tcBorders>
            <w:shd w:val="clear" w:color="auto" w:fill="auto"/>
            <w:hideMark/>
          </w:tcPr>
          <w:p w14:paraId="425F1DE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125912,58</w:t>
            </w:r>
          </w:p>
        </w:tc>
        <w:tc>
          <w:tcPr>
            <w:tcW w:w="1937" w:type="dxa"/>
            <w:tcBorders>
              <w:top w:val="nil"/>
              <w:left w:val="nil"/>
              <w:bottom w:val="single" w:sz="4" w:space="0" w:color="000000"/>
              <w:right w:val="single" w:sz="4" w:space="0" w:color="000000"/>
            </w:tcBorders>
            <w:shd w:val="clear" w:color="auto" w:fill="auto"/>
            <w:hideMark/>
          </w:tcPr>
          <w:p w14:paraId="560AB10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generation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4E8D3C8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A1D438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1FB477B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TRANSKREDITBANK OAO</w:t>
            </w:r>
          </w:p>
        </w:tc>
        <w:tc>
          <w:tcPr>
            <w:tcW w:w="1134" w:type="dxa"/>
            <w:tcBorders>
              <w:top w:val="nil"/>
              <w:left w:val="nil"/>
              <w:bottom w:val="single" w:sz="4" w:space="0" w:color="000000"/>
              <w:right w:val="single" w:sz="4" w:space="0" w:color="000000"/>
            </w:tcBorders>
            <w:shd w:val="clear" w:color="auto" w:fill="auto"/>
            <w:hideMark/>
          </w:tcPr>
          <w:p w14:paraId="6961BA5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20.07.2011</w:t>
            </w:r>
          </w:p>
        </w:tc>
        <w:tc>
          <w:tcPr>
            <w:tcW w:w="1182" w:type="dxa"/>
            <w:tcBorders>
              <w:top w:val="nil"/>
              <w:left w:val="nil"/>
              <w:bottom w:val="single" w:sz="4" w:space="0" w:color="000000"/>
              <w:right w:val="single" w:sz="4" w:space="0" w:color="000000"/>
            </w:tcBorders>
            <w:shd w:val="clear" w:color="auto" w:fill="auto"/>
            <w:hideMark/>
          </w:tcPr>
          <w:p w14:paraId="6536760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402570,15</w:t>
            </w:r>
          </w:p>
        </w:tc>
        <w:tc>
          <w:tcPr>
            <w:tcW w:w="1937" w:type="dxa"/>
            <w:tcBorders>
              <w:top w:val="nil"/>
              <w:left w:val="nil"/>
              <w:bottom w:val="single" w:sz="4" w:space="0" w:color="000000"/>
              <w:right w:val="single" w:sz="4" w:space="0" w:color="000000"/>
            </w:tcBorders>
            <w:shd w:val="clear" w:color="auto" w:fill="auto"/>
            <w:hideMark/>
          </w:tcPr>
          <w:p w14:paraId="755B670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2498AC4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B571887" w14:textId="78064FFB"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7754A99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VOLGOGRAD-GSM ZAO</w:t>
            </w:r>
          </w:p>
        </w:tc>
        <w:tc>
          <w:tcPr>
            <w:tcW w:w="1134" w:type="dxa"/>
            <w:tcBorders>
              <w:top w:val="nil"/>
              <w:left w:val="nil"/>
              <w:bottom w:val="single" w:sz="4" w:space="0" w:color="000000"/>
              <w:right w:val="single" w:sz="4" w:space="0" w:color="000000"/>
            </w:tcBorders>
            <w:shd w:val="clear" w:color="auto" w:fill="auto"/>
            <w:hideMark/>
          </w:tcPr>
          <w:p w14:paraId="05FAE8B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31.08.2011</w:t>
            </w:r>
          </w:p>
        </w:tc>
        <w:tc>
          <w:tcPr>
            <w:tcW w:w="1182" w:type="dxa"/>
            <w:tcBorders>
              <w:top w:val="nil"/>
              <w:left w:val="nil"/>
              <w:bottom w:val="single" w:sz="4" w:space="0" w:color="000000"/>
              <w:right w:val="single" w:sz="4" w:space="0" w:color="000000"/>
            </w:tcBorders>
            <w:shd w:val="clear" w:color="auto" w:fill="auto"/>
            <w:hideMark/>
          </w:tcPr>
          <w:p w14:paraId="05BD71E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55685,83</w:t>
            </w:r>
          </w:p>
        </w:tc>
        <w:tc>
          <w:tcPr>
            <w:tcW w:w="1937" w:type="dxa"/>
            <w:tcBorders>
              <w:top w:val="nil"/>
              <w:left w:val="nil"/>
              <w:bottom w:val="single" w:sz="4" w:space="0" w:color="000000"/>
              <w:right w:val="single" w:sz="4" w:space="0" w:color="000000"/>
            </w:tcBorders>
            <w:shd w:val="clear" w:color="auto" w:fill="auto"/>
            <w:hideMark/>
          </w:tcPr>
          <w:p w14:paraId="4FC71C6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79F9FD6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016D18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MAGNITOGORSKII METALLURGICHESKII KOMBINAT OAO</w:t>
            </w:r>
          </w:p>
        </w:tc>
        <w:tc>
          <w:tcPr>
            <w:tcW w:w="2409" w:type="dxa"/>
            <w:tcBorders>
              <w:top w:val="nil"/>
              <w:left w:val="nil"/>
              <w:bottom w:val="single" w:sz="4" w:space="0" w:color="000000"/>
              <w:right w:val="single" w:sz="4" w:space="0" w:color="000000"/>
            </w:tcBorders>
            <w:shd w:val="clear" w:color="auto" w:fill="auto"/>
            <w:hideMark/>
          </w:tcPr>
          <w:p w14:paraId="566FF8E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MMK-ATAKAS METALURJI SANAYI VE LIMAN ISLETMECILIGI AS</w:t>
            </w:r>
          </w:p>
        </w:tc>
        <w:tc>
          <w:tcPr>
            <w:tcW w:w="1134" w:type="dxa"/>
            <w:tcBorders>
              <w:top w:val="nil"/>
              <w:left w:val="nil"/>
              <w:bottom w:val="single" w:sz="4" w:space="0" w:color="000000"/>
              <w:right w:val="single" w:sz="4" w:space="0" w:color="000000"/>
            </w:tcBorders>
            <w:shd w:val="clear" w:color="auto" w:fill="auto"/>
            <w:hideMark/>
          </w:tcPr>
          <w:p w14:paraId="20ADD61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15.09.2011</w:t>
            </w:r>
          </w:p>
        </w:tc>
        <w:tc>
          <w:tcPr>
            <w:tcW w:w="1182" w:type="dxa"/>
            <w:tcBorders>
              <w:top w:val="nil"/>
              <w:left w:val="nil"/>
              <w:bottom w:val="single" w:sz="4" w:space="0" w:color="000000"/>
              <w:right w:val="single" w:sz="4" w:space="0" w:color="000000"/>
            </w:tcBorders>
            <w:shd w:val="clear" w:color="auto" w:fill="auto"/>
            <w:hideMark/>
          </w:tcPr>
          <w:p w14:paraId="47FA43E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352847,13</w:t>
            </w:r>
          </w:p>
        </w:tc>
        <w:tc>
          <w:tcPr>
            <w:tcW w:w="1937" w:type="dxa"/>
            <w:tcBorders>
              <w:top w:val="nil"/>
              <w:left w:val="nil"/>
              <w:bottom w:val="single" w:sz="4" w:space="0" w:color="000000"/>
              <w:right w:val="single" w:sz="4" w:space="0" w:color="000000"/>
            </w:tcBorders>
            <w:shd w:val="clear" w:color="auto" w:fill="auto"/>
            <w:hideMark/>
          </w:tcPr>
          <w:p w14:paraId="670D080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Iron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and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steel</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147D97" w14:paraId="3687B35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67C861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CHELYABINSKII TRUBOPROKATNYI ZAVOD OAO</w:t>
            </w:r>
          </w:p>
        </w:tc>
        <w:tc>
          <w:tcPr>
            <w:tcW w:w="2409" w:type="dxa"/>
            <w:tcBorders>
              <w:top w:val="nil"/>
              <w:left w:val="nil"/>
              <w:bottom w:val="single" w:sz="4" w:space="0" w:color="000000"/>
              <w:right w:val="single" w:sz="4" w:space="0" w:color="000000"/>
            </w:tcBorders>
            <w:shd w:val="clear" w:color="auto" w:fill="auto"/>
            <w:hideMark/>
          </w:tcPr>
          <w:p w14:paraId="722FB54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RIMERA ZAO</w:t>
            </w:r>
          </w:p>
        </w:tc>
        <w:tc>
          <w:tcPr>
            <w:tcW w:w="1134" w:type="dxa"/>
            <w:tcBorders>
              <w:top w:val="nil"/>
              <w:left w:val="nil"/>
              <w:bottom w:val="single" w:sz="4" w:space="0" w:color="000000"/>
              <w:right w:val="single" w:sz="4" w:space="0" w:color="000000"/>
            </w:tcBorders>
            <w:shd w:val="clear" w:color="auto" w:fill="auto"/>
            <w:hideMark/>
          </w:tcPr>
          <w:p w14:paraId="2B4B529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26.09.2011</w:t>
            </w:r>
          </w:p>
        </w:tc>
        <w:tc>
          <w:tcPr>
            <w:tcW w:w="1182" w:type="dxa"/>
            <w:tcBorders>
              <w:top w:val="nil"/>
              <w:left w:val="nil"/>
              <w:bottom w:val="single" w:sz="4" w:space="0" w:color="000000"/>
              <w:right w:val="single" w:sz="4" w:space="0" w:color="000000"/>
            </w:tcBorders>
            <w:shd w:val="clear" w:color="auto" w:fill="auto"/>
            <w:hideMark/>
          </w:tcPr>
          <w:p w14:paraId="03AC625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207335,87</w:t>
            </w:r>
          </w:p>
        </w:tc>
        <w:tc>
          <w:tcPr>
            <w:tcW w:w="1937" w:type="dxa"/>
            <w:tcBorders>
              <w:top w:val="nil"/>
              <w:left w:val="nil"/>
              <w:bottom w:val="single" w:sz="4" w:space="0" w:color="000000"/>
              <w:right w:val="single" w:sz="4" w:space="0" w:color="000000"/>
            </w:tcBorders>
            <w:shd w:val="clear" w:color="auto" w:fill="auto"/>
            <w:hideMark/>
          </w:tcPr>
          <w:p w14:paraId="07467F2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Steel</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147D97" w14:paraId="36EDA05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EF7B36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AVTOVAZ OAO</w:t>
            </w:r>
          </w:p>
        </w:tc>
        <w:tc>
          <w:tcPr>
            <w:tcW w:w="2409" w:type="dxa"/>
            <w:tcBorders>
              <w:top w:val="nil"/>
              <w:left w:val="nil"/>
              <w:bottom w:val="single" w:sz="4" w:space="0" w:color="000000"/>
              <w:right w:val="single" w:sz="4" w:space="0" w:color="000000"/>
            </w:tcBorders>
            <w:shd w:val="clear" w:color="auto" w:fill="auto"/>
            <w:hideMark/>
          </w:tcPr>
          <w:p w14:paraId="4FA9282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OBYEDINENNAYA AVTOMOBILNAYA GRUPPA OOO</w:t>
            </w:r>
          </w:p>
        </w:tc>
        <w:tc>
          <w:tcPr>
            <w:tcW w:w="1134" w:type="dxa"/>
            <w:tcBorders>
              <w:top w:val="nil"/>
              <w:left w:val="nil"/>
              <w:bottom w:val="single" w:sz="4" w:space="0" w:color="000000"/>
              <w:right w:val="single" w:sz="4" w:space="0" w:color="000000"/>
            </w:tcBorders>
            <w:shd w:val="clear" w:color="auto" w:fill="auto"/>
            <w:hideMark/>
          </w:tcPr>
          <w:p w14:paraId="2775C4B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27.10.2011</w:t>
            </w:r>
          </w:p>
        </w:tc>
        <w:tc>
          <w:tcPr>
            <w:tcW w:w="1182" w:type="dxa"/>
            <w:tcBorders>
              <w:top w:val="nil"/>
              <w:left w:val="nil"/>
              <w:bottom w:val="single" w:sz="4" w:space="0" w:color="000000"/>
              <w:right w:val="single" w:sz="4" w:space="0" w:color="000000"/>
            </w:tcBorders>
            <w:shd w:val="clear" w:color="auto" w:fill="auto"/>
            <w:hideMark/>
          </w:tcPr>
          <w:p w14:paraId="6C099AC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39924,45</w:t>
            </w:r>
          </w:p>
        </w:tc>
        <w:tc>
          <w:tcPr>
            <w:tcW w:w="1937" w:type="dxa"/>
            <w:tcBorders>
              <w:top w:val="nil"/>
              <w:left w:val="nil"/>
              <w:bottom w:val="single" w:sz="4" w:space="0" w:color="000000"/>
              <w:right w:val="single" w:sz="4" w:space="0" w:color="000000"/>
            </w:tcBorders>
            <w:shd w:val="clear" w:color="auto" w:fill="auto"/>
            <w:hideMark/>
          </w:tcPr>
          <w:p w14:paraId="47843B8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Car</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147D97" w14:paraId="602ED3A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52BDBD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VTORAYA GENERIRUYUSHCHAYA KOMPANIYA OPTOVOGO RYNKA ELEKTROENERGII OAO</w:t>
            </w:r>
          </w:p>
        </w:tc>
        <w:tc>
          <w:tcPr>
            <w:tcW w:w="2409" w:type="dxa"/>
            <w:tcBorders>
              <w:top w:val="nil"/>
              <w:left w:val="nil"/>
              <w:bottom w:val="single" w:sz="4" w:space="0" w:color="000000"/>
              <w:right w:val="single" w:sz="4" w:space="0" w:color="000000"/>
            </w:tcBorders>
            <w:shd w:val="clear" w:color="auto" w:fill="auto"/>
            <w:hideMark/>
          </w:tcPr>
          <w:p w14:paraId="0E9E1C4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SHESTAYA GENERIRUYUSHCHAYA KOMPANIYA OPTOVOGO RYNKA ELEKTROENERGII OAO</w:t>
            </w:r>
          </w:p>
        </w:tc>
        <w:tc>
          <w:tcPr>
            <w:tcW w:w="1134" w:type="dxa"/>
            <w:tcBorders>
              <w:top w:val="nil"/>
              <w:left w:val="nil"/>
              <w:bottom w:val="single" w:sz="4" w:space="0" w:color="000000"/>
              <w:right w:val="single" w:sz="4" w:space="0" w:color="000000"/>
            </w:tcBorders>
            <w:shd w:val="clear" w:color="auto" w:fill="auto"/>
            <w:hideMark/>
          </w:tcPr>
          <w:p w14:paraId="62AFA0B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01.11.2011</w:t>
            </w:r>
          </w:p>
        </w:tc>
        <w:tc>
          <w:tcPr>
            <w:tcW w:w="1182" w:type="dxa"/>
            <w:tcBorders>
              <w:top w:val="nil"/>
              <w:left w:val="nil"/>
              <w:bottom w:val="single" w:sz="4" w:space="0" w:color="000000"/>
              <w:right w:val="single" w:sz="4" w:space="0" w:color="000000"/>
            </w:tcBorders>
            <w:shd w:val="clear" w:color="auto" w:fill="auto"/>
            <w:hideMark/>
          </w:tcPr>
          <w:p w14:paraId="06B56CE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1016329,94*</w:t>
            </w:r>
          </w:p>
        </w:tc>
        <w:tc>
          <w:tcPr>
            <w:tcW w:w="1937" w:type="dxa"/>
            <w:tcBorders>
              <w:top w:val="nil"/>
              <w:left w:val="nil"/>
              <w:bottom w:val="single" w:sz="4" w:space="0" w:color="000000"/>
              <w:right w:val="single" w:sz="4" w:space="0" w:color="000000"/>
            </w:tcBorders>
            <w:shd w:val="clear" w:color="auto" w:fill="auto"/>
            <w:hideMark/>
          </w:tcPr>
          <w:p w14:paraId="79201E1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production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5F073B31"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F79DD1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GAZKON OAO</w:t>
            </w:r>
          </w:p>
        </w:tc>
        <w:tc>
          <w:tcPr>
            <w:tcW w:w="2409" w:type="dxa"/>
            <w:tcBorders>
              <w:top w:val="nil"/>
              <w:left w:val="nil"/>
              <w:bottom w:val="single" w:sz="4" w:space="0" w:color="000000"/>
              <w:right w:val="single" w:sz="4" w:space="0" w:color="000000"/>
            </w:tcBorders>
            <w:shd w:val="clear" w:color="auto" w:fill="auto"/>
            <w:hideMark/>
          </w:tcPr>
          <w:p w14:paraId="0124BDF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GAZPROMBANK OAO</w:t>
            </w:r>
          </w:p>
        </w:tc>
        <w:tc>
          <w:tcPr>
            <w:tcW w:w="1134" w:type="dxa"/>
            <w:tcBorders>
              <w:top w:val="nil"/>
              <w:left w:val="nil"/>
              <w:bottom w:val="single" w:sz="4" w:space="0" w:color="000000"/>
              <w:right w:val="single" w:sz="4" w:space="0" w:color="000000"/>
            </w:tcBorders>
            <w:shd w:val="clear" w:color="auto" w:fill="auto"/>
            <w:hideMark/>
          </w:tcPr>
          <w:p w14:paraId="7999509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28.11.2011</w:t>
            </w:r>
          </w:p>
        </w:tc>
        <w:tc>
          <w:tcPr>
            <w:tcW w:w="1182" w:type="dxa"/>
            <w:tcBorders>
              <w:top w:val="nil"/>
              <w:left w:val="nil"/>
              <w:bottom w:val="single" w:sz="4" w:space="0" w:color="000000"/>
              <w:right w:val="single" w:sz="4" w:space="0" w:color="000000"/>
            </w:tcBorders>
            <w:shd w:val="clear" w:color="auto" w:fill="auto"/>
            <w:hideMark/>
          </w:tcPr>
          <w:p w14:paraId="09B5040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157425,04</w:t>
            </w:r>
          </w:p>
        </w:tc>
        <w:tc>
          <w:tcPr>
            <w:tcW w:w="1937" w:type="dxa"/>
            <w:tcBorders>
              <w:top w:val="nil"/>
              <w:left w:val="nil"/>
              <w:bottom w:val="single" w:sz="4" w:space="0" w:color="000000"/>
              <w:right w:val="single" w:sz="4" w:space="0" w:color="000000"/>
            </w:tcBorders>
            <w:shd w:val="clear" w:color="auto" w:fill="auto"/>
            <w:hideMark/>
          </w:tcPr>
          <w:p w14:paraId="00693447"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and oil industries investment services</w:t>
            </w:r>
          </w:p>
        </w:tc>
      </w:tr>
      <w:tr w:rsidR="00421059" w:rsidRPr="00D0414F" w14:paraId="065EF271"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376B7D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OAO</w:t>
            </w:r>
          </w:p>
        </w:tc>
        <w:tc>
          <w:tcPr>
            <w:tcW w:w="2409" w:type="dxa"/>
            <w:tcBorders>
              <w:top w:val="nil"/>
              <w:left w:val="nil"/>
              <w:bottom w:val="single" w:sz="4" w:space="0" w:color="000000"/>
              <w:right w:val="single" w:sz="4" w:space="0" w:color="000000"/>
            </w:tcBorders>
            <w:shd w:val="clear" w:color="auto" w:fill="auto"/>
            <w:hideMark/>
          </w:tcPr>
          <w:p w14:paraId="6C78AB8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BELTRANSGAZ OAO</w:t>
            </w:r>
          </w:p>
        </w:tc>
        <w:tc>
          <w:tcPr>
            <w:tcW w:w="1134" w:type="dxa"/>
            <w:tcBorders>
              <w:top w:val="nil"/>
              <w:left w:val="nil"/>
              <w:bottom w:val="single" w:sz="4" w:space="0" w:color="000000"/>
              <w:right w:val="single" w:sz="4" w:space="0" w:color="000000"/>
            </w:tcBorders>
            <w:shd w:val="clear" w:color="auto" w:fill="auto"/>
            <w:hideMark/>
          </w:tcPr>
          <w:p w14:paraId="6C59E2E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01.12.2011</w:t>
            </w:r>
          </w:p>
        </w:tc>
        <w:tc>
          <w:tcPr>
            <w:tcW w:w="1182" w:type="dxa"/>
            <w:tcBorders>
              <w:top w:val="nil"/>
              <w:left w:val="nil"/>
              <w:bottom w:val="single" w:sz="4" w:space="0" w:color="000000"/>
              <w:right w:val="single" w:sz="4" w:space="0" w:color="000000"/>
            </w:tcBorders>
            <w:shd w:val="clear" w:color="auto" w:fill="auto"/>
            <w:hideMark/>
          </w:tcPr>
          <w:p w14:paraId="4F6308B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1859992,06</w:t>
            </w:r>
          </w:p>
        </w:tc>
        <w:tc>
          <w:tcPr>
            <w:tcW w:w="1937" w:type="dxa"/>
            <w:tcBorders>
              <w:top w:val="nil"/>
              <w:left w:val="nil"/>
              <w:bottom w:val="single" w:sz="4" w:space="0" w:color="000000"/>
              <w:right w:val="single" w:sz="4" w:space="0" w:color="000000"/>
            </w:tcBorders>
            <w:shd w:val="clear" w:color="auto" w:fill="auto"/>
            <w:hideMark/>
          </w:tcPr>
          <w:p w14:paraId="255343DB"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D0414F" w14:paraId="1F39BB9B"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387904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NOVATEK OAO</w:t>
            </w:r>
          </w:p>
        </w:tc>
        <w:tc>
          <w:tcPr>
            <w:tcW w:w="2409" w:type="dxa"/>
            <w:tcBorders>
              <w:top w:val="nil"/>
              <w:left w:val="nil"/>
              <w:bottom w:val="single" w:sz="4" w:space="0" w:color="000000"/>
              <w:right w:val="single" w:sz="4" w:space="0" w:color="000000"/>
            </w:tcBorders>
            <w:shd w:val="clear" w:color="auto" w:fill="auto"/>
            <w:hideMark/>
          </w:tcPr>
          <w:p w14:paraId="02B6A24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MEZHREGIONGAZ CHELYABINSK OOO</w:t>
            </w:r>
          </w:p>
        </w:tc>
        <w:tc>
          <w:tcPr>
            <w:tcW w:w="1134" w:type="dxa"/>
            <w:tcBorders>
              <w:top w:val="nil"/>
              <w:left w:val="nil"/>
              <w:bottom w:val="single" w:sz="4" w:space="0" w:color="000000"/>
              <w:right w:val="single" w:sz="4" w:space="0" w:color="000000"/>
            </w:tcBorders>
            <w:shd w:val="clear" w:color="auto" w:fill="auto"/>
            <w:hideMark/>
          </w:tcPr>
          <w:p w14:paraId="337B3C6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01.12.2011</w:t>
            </w:r>
          </w:p>
        </w:tc>
        <w:tc>
          <w:tcPr>
            <w:tcW w:w="1182" w:type="dxa"/>
            <w:tcBorders>
              <w:top w:val="nil"/>
              <w:left w:val="nil"/>
              <w:bottom w:val="single" w:sz="4" w:space="0" w:color="000000"/>
              <w:right w:val="single" w:sz="4" w:space="0" w:color="000000"/>
            </w:tcBorders>
            <w:shd w:val="clear" w:color="auto" w:fill="auto"/>
            <w:hideMark/>
          </w:tcPr>
          <w:p w14:paraId="19C91C6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37528,66</w:t>
            </w:r>
          </w:p>
        </w:tc>
        <w:tc>
          <w:tcPr>
            <w:tcW w:w="1937" w:type="dxa"/>
            <w:tcBorders>
              <w:top w:val="nil"/>
              <w:left w:val="nil"/>
              <w:bottom w:val="single" w:sz="4" w:space="0" w:color="000000"/>
              <w:right w:val="single" w:sz="4" w:space="0" w:color="000000"/>
            </w:tcBorders>
            <w:shd w:val="clear" w:color="auto" w:fill="auto"/>
            <w:hideMark/>
          </w:tcPr>
          <w:p w14:paraId="5352815D"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production services holding company</w:t>
            </w:r>
          </w:p>
        </w:tc>
      </w:tr>
      <w:tr w:rsidR="00421059" w:rsidRPr="00D0414F" w14:paraId="3FAB58F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4DEF59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MEGAFON OAO</w:t>
            </w:r>
          </w:p>
        </w:tc>
        <w:tc>
          <w:tcPr>
            <w:tcW w:w="2409" w:type="dxa"/>
            <w:tcBorders>
              <w:top w:val="nil"/>
              <w:left w:val="nil"/>
              <w:bottom w:val="single" w:sz="4" w:space="0" w:color="000000"/>
              <w:right w:val="single" w:sz="4" w:space="0" w:color="000000"/>
            </w:tcBorders>
            <w:shd w:val="clear" w:color="auto" w:fill="auto"/>
            <w:hideMark/>
          </w:tcPr>
          <w:p w14:paraId="788051E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YUGRATEL OAO</w:t>
            </w:r>
          </w:p>
        </w:tc>
        <w:tc>
          <w:tcPr>
            <w:tcW w:w="1134" w:type="dxa"/>
            <w:tcBorders>
              <w:top w:val="nil"/>
              <w:left w:val="nil"/>
              <w:bottom w:val="single" w:sz="4" w:space="0" w:color="000000"/>
              <w:right w:val="single" w:sz="4" w:space="0" w:color="000000"/>
            </w:tcBorders>
            <w:shd w:val="clear" w:color="auto" w:fill="auto"/>
            <w:hideMark/>
          </w:tcPr>
          <w:p w14:paraId="6DD2357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09.12.2011</w:t>
            </w:r>
          </w:p>
        </w:tc>
        <w:tc>
          <w:tcPr>
            <w:tcW w:w="1182" w:type="dxa"/>
            <w:tcBorders>
              <w:top w:val="nil"/>
              <w:left w:val="nil"/>
              <w:bottom w:val="single" w:sz="4" w:space="0" w:color="000000"/>
              <w:right w:val="single" w:sz="4" w:space="0" w:color="000000"/>
            </w:tcBorders>
            <w:shd w:val="clear" w:color="auto" w:fill="auto"/>
            <w:hideMark/>
          </w:tcPr>
          <w:p w14:paraId="345B46A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57645,2</w:t>
            </w:r>
          </w:p>
        </w:tc>
        <w:tc>
          <w:tcPr>
            <w:tcW w:w="1937" w:type="dxa"/>
            <w:tcBorders>
              <w:top w:val="nil"/>
              <w:left w:val="nil"/>
              <w:bottom w:val="single" w:sz="4" w:space="0" w:color="000000"/>
              <w:right w:val="single" w:sz="4" w:space="0" w:color="000000"/>
            </w:tcBorders>
            <w:shd w:val="clear" w:color="auto" w:fill="auto"/>
            <w:hideMark/>
          </w:tcPr>
          <w:p w14:paraId="2CB1E502"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Mobile phone network operator holding company</w:t>
            </w:r>
          </w:p>
        </w:tc>
      </w:tr>
      <w:tr w:rsidR="00421059" w:rsidRPr="00147D97" w14:paraId="4793A85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B81C4E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SBERBANK ROSSII OAO</w:t>
            </w:r>
          </w:p>
        </w:tc>
        <w:tc>
          <w:tcPr>
            <w:tcW w:w="2409" w:type="dxa"/>
            <w:tcBorders>
              <w:top w:val="nil"/>
              <w:left w:val="nil"/>
              <w:bottom w:val="single" w:sz="4" w:space="0" w:color="000000"/>
              <w:right w:val="single" w:sz="4" w:space="0" w:color="000000"/>
            </w:tcBorders>
            <w:shd w:val="clear" w:color="auto" w:fill="auto"/>
            <w:hideMark/>
          </w:tcPr>
          <w:p w14:paraId="2C6B36A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SLB COMMERCIAL BANK</w:t>
            </w:r>
          </w:p>
        </w:tc>
        <w:tc>
          <w:tcPr>
            <w:tcW w:w="1134" w:type="dxa"/>
            <w:tcBorders>
              <w:top w:val="nil"/>
              <w:left w:val="nil"/>
              <w:bottom w:val="single" w:sz="4" w:space="0" w:color="000000"/>
              <w:right w:val="single" w:sz="4" w:space="0" w:color="000000"/>
            </w:tcBorders>
            <w:shd w:val="clear" w:color="auto" w:fill="auto"/>
            <w:hideMark/>
          </w:tcPr>
          <w:p w14:paraId="281C2D4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23.12.2011</w:t>
            </w:r>
          </w:p>
        </w:tc>
        <w:tc>
          <w:tcPr>
            <w:tcW w:w="1182" w:type="dxa"/>
            <w:tcBorders>
              <w:top w:val="nil"/>
              <w:left w:val="nil"/>
              <w:bottom w:val="single" w:sz="4" w:space="0" w:color="000000"/>
              <w:right w:val="single" w:sz="4" w:space="0" w:color="000000"/>
            </w:tcBorders>
            <w:shd w:val="clear" w:color="auto" w:fill="auto"/>
            <w:hideMark/>
          </w:tcPr>
          <w:p w14:paraId="5C021F1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61688,70*</w:t>
            </w:r>
          </w:p>
        </w:tc>
        <w:tc>
          <w:tcPr>
            <w:tcW w:w="1937" w:type="dxa"/>
            <w:tcBorders>
              <w:top w:val="nil"/>
              <w:left w:val="nil"/>
              <w:bottom w:val="single" w:sz="4" w:space="0" w:color="000000"/>
              <w:right w:val="single" w:sz="4" w:space="0" w:color="000000"/>
            </w:tcBorders>
            <w:shd w:val="clear" w:color="auto" w:fill="auto"/>
            <w:hideMark/>
          </w:tcPr>
          <w:p w14:paraId="586F797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1B8576C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6ADF0D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MOSKOVSKAYA OBYEDINENNAYA ELEKTROSETEVAYA KOMPANIYA OAO</w:t>
            </w:r>
          </w:p>
        </w:tc>
        <w:tc>
          <w:tcPr>
            <w:tcW w:w="2409" w:type="dxa"/>
            <w:tcBorders>
              <w:top w:val="nil"/>
              <w:left w:val="nil"/>
              <w:bottom w:val="single" w:sz="4" w:space="0" w:color="000000"/>
              <w:right w:val="single" w:sz="4" w:space="0" w:color="000000"/>
            </w:tcBorders>
            <w:shd w:val="clear" w:color="auto" w:fill="auto"/>
            <w:hideMark/>
          </w:tcPr>
          <w:p w14:paraId="59FD3CC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MOSKOVSKAYA TEPLOSETEVAYA KOMPANIYA OAO</w:t>
            </w:r>
          </w:p>
        </w:tc>
        <w:tc>
          <w:tcPr>
            <w:tcW w:w="1134" w:type="dxa"/>
            <w:tcBorders>
              <w:top w:val="nil"/>
              <w:left w:val="nil"/>
              <w:bottom w:val="single" w:sz="4" w:space="0" w:color="000000"/>
              <w:right w:val="single" w:sz="4" w:space="0" w:color="000000"/>
            </w:tcBorders>
            <w:shd w:val="clear" w:color="auto" w:fill="auto"/>
            <w:hideMark/>
          </w:tcPr>
          <w:p w14:paraId="63115B8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26.12.2011</w:t>
            </w:r>
          </w:p>
        </w:tc>
        <w:tc>
          <w:tcPr>
            <w:tcW w:w="1182" w:type="dxa"/>
            <w:tcBorders>
              <w:top w:val="nil"/>
              <w:left w:val="nil"/>
              <w:bottom w:val="single" w:sz="4" w:space="0" w:color="000000"/>
              <w:right w:val="single" w:sz="4" w:space="0" w:color="000000"/>
            </w:tcBorders>
            <w:shd w:val="clear" w:color="auto" w:fill="auto"/>
            <w:hideMark/>
          </w:tcPr>
          <w:p w14:paraId="2BF0736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440006,33*</w:t>
            </w:r>
          </w:p>
        </w:tc>
        <w:tc>
          <w:tcPr>
            <w:tcW w:w="1937" w:type="dxa"/>
            <w:tcBorders>
              <w:top w:val="nil"/>
              <w:left w:val="nil"/>
              <w:bottom w:val="single" w:sz="4" w:space="0" w:color="000000"/>
              <w:right w:val="single" w:sz="4" w:space="0" w:color="000000"/>
            </w:tcBorders>
            <w:shd w:val="clear" w:color="auto" w:fill="auto"/>
            <w:hideMark/>
          </w:tcPr>
          <w:p w14:paraId="4288F75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transmission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3FF50FA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A2BB17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lastRenderedPageBreak/>
              <w:t>NEFTYANAYA KOMPANIYA LUKOIL OAO</w:t>
            </w:r>
          </w:p>
        </w:tc>
        <w:tc>
          <w:tcPr>
            <w:tcW w:w="2409" w:type="dxa"/>
            <w:tcBorders>
              <w:top w:val="nil"/>
              <w:left w:val="nil"/>
              <w:bottom w:val="single" w:sz="4" w:space="0" w:color="000000"/>
              <w:right w:val="single" w:sz="4" w:space="0" w:color="000000"/>
            </w:tcBorders>
            <w:shd w:val="clear" w:color="auto" w:fill="auto"/>
            <w:hideMark/>
          </w:tcPr>
          <w:p w14:paraId="29454E3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BASHNEFT-POLYUS OOO</w:t>
            </w:r>
          </w:p>
        </w:tc>
        <w:tc>
          <w:tcPr>
            <w:tcW w:w="1134" w:type="dxa"/>
            <w:tcBorders>
              <w:top w:val="nil"/>
              <w:left w:val="nil"/>
              <w:bottom w:val="single" w:sz="4" w:space="0" w:color="000000"/>
              <w:right w:val="single" w:sz="4" w:space="0" w:color="000000"/>
            </w:tcBorders>
            <w:shd w:val="clear" w:color="auto" w:fill="auto"/>
            <w:hideMark/>
          </w:tcPr>
          <w:p w14:paraId="62D6A89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27.12.2011</w:t>
            </w:r>
          </w:p>
        </w:tc>
        <w:tc>
          <w:tcPr>
            <w:tcW w:w="1182" w:type="dxa"/>
            <w:tcBorders>
              <w:top w:val="nil"/>
              <w:left w:val="nil"/>
              <w:bottom w:val="single" w:sz="4" w:space="0" w:color="000000"/>
              <w:right w:val="single" w:sz="4" w:space="0" w:color="000000"/>
            </w:tcBorders>
            <w:shd w:val="clear" w:color="auto" w:fill="auto"/>
            <w:hideMark/>
          </w:tcPr>
          <w:p w14:paraId="600D7D9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117252,04</w:t>
            </w:r>
          </w:p>
        </w:tc>
        <w:tc>
          <w:tcPr>
            <w:tcW w:w="1937" w:type="dxa"/>
            <w:tcBorders>
              <w:top w:val="nil"/>
              <w:left w:val="nil"/>
              <w:bottom w:val="single" w:sz="4" w:space="0" w:color="000000"/>
              <w:right w:val="single" w:sz="4" w:space="0" w:color="000000"/>
            </w:tcBorders>
            <w:shd w:val="clear" w:color="auto" w:fill="auto"/>
            <w:hideMark/>
          </w:tcPr>
          <w:p w14:paraId="00971B0A"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60CF906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767067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SBERBANK ROSSII OAO</w:t>
            </w:r>
          </w:p>
        </w:tc>
        <w:tc>
          <w:tcPr>
            <w:tcW w:w="2409" w:type="dxa"/>
            <w:tcBorders>
              <w:top w:val="nil"/>
              <w:left w:val="nil"/>
              <w:bottom w:val="single" w:sz="4" w:space="0" w:color="000000"/>
              <w:right w:val="single" w:sz="4" w:space="0" w:color="000000"/>
            </w:tcBorders>
            <w:shd w:val="clear" w:color="auto" w:fill="auto"/>
            <w:hideMark/>
          </w:tcPr>
          <w:p w14:paraId="066ECA8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INVESTITSIONNAYA KOMPANIYA TROIKA DIALOG ZAO</w:t>
            </w:r>
          </w:p>
        </w:tc>
        <w:tc>
          <w:tcPr>
            <w:tcW w:w="1134" w:type="dxa"/>
            <w:tcBorders>
              <w:top w:val="nil"/>
              <w:left w:val="nil"/>
              <w:bottom w:val="single" w:sz="4" w:space="0" w:color="000000"/>
              <w:right w:val="single" w:sz="4" w:space="0" w:color="000000"/>
            </w:tcBorders>
            <w:shd w:val="clear" w:color="auto" w:fill="auto"/>
            <w:hideMark/>
          </w:tcPr>
          <w:p w14:paraId="635CA70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23.01.2012</w:t>
            </w:r>
          </w:p>
        </w:tc>
        <w:tc>
          <w:tcPr>
            <w:tcW w:w="1182" w:type="dxa"/>
            <w:tcBorders>
              <w:top w:val="nil"/>
              <w:left w:val="nil"/>
              <w:bottom w:val="single" w:sz="4" w:space="0" w:color="000000"/>
              <w:right w:val="single" w:sz="4" w:space="0" w:color="000000"/>
            </w:tcBorders>
            <w:shd w:val="clear" w:color="auto" w:fill="auto"/>
            <w:hideMark/>
          </w:tcPr>
          <w:p w14:paraId="7481DA9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1086803,43*</w:t>
            </w:r>
          </w:p>
        </w:tc>
        <w:tc>
          <w:tcPr>
            <w:tcW w:w="1937" w:type="dxa"/>
            <w:tcBorders>
              <w:top w:val="nil"/>
              <w:left w:val="nil"/>
              <w:bottom w:val="single" w:sz="4" w:space="0" w:color="000000"/>
              <w:right w:val="single" w:sz="4" w:space="0" w:color="000000"/>
            </w:tcBorders>
            <w:shd w:val="clear" w:color="auto" w:fill="auto"/>
            <w:hideMark/>
          </w:tcPr>
          <w:p w14:paraId="34ACB60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41233238"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5E33D7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49BA091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TRANSKREDITBANK OAO</w:t>
            </w:r>
          </w:p>
        </w:tc>
        <w:tc>
          <w:tcPr>
            <w:tcW w:w="1134" w:type="dxa"/>
            <w:tcBorders>
              <w:top w:val="nil"/>
              <w:left w:val="nil"/>
              <w:bottom w:val="single" w:sz="4" w:space="0" w:color="000000"/>
              <w:right w:val="single" w:sz="4" w:space="0" w:color="000000"/>
            </w:tcBorders>
            <w:shd w:val="clear" w:color="auto" w:fill="auto"/>
            <w:hideMark/>
          </w:tcPr>
          <w:p w14:paraId="00FAE7A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27.01.2012</w:t>
            </w:r>
          </w:p>
        </w:tc>
        <w:tc>
          <w:tcPr>
            <w:tcW w:w="1182" w:type="dxa"/>
            <w:tcBorders>
              <w:top w:val="nil"/>
              <w:left w:val="nil"/>
              <w:bottom w:val="single" w:sz="4" w:space="0" w:color="000000"/>
              <w:right w:val="single" w:sz="4" w:space="0" w:color="000000"/>
            </w:tcBorders>
            <w:shd w:val="clear" w:color="auto" w:fill="auto"/>
            <w:hideMark/>
          </w:tcPr>
          <w:p w14:paraId="3495018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190858,31</w:t>
            </w:r>
          </w:p>
        </w:tc>
        <w:tc>
          <w:tcPr>
            <w:tcW w:w="1937" w:type="dxa"/>
            <w:tcBorders>
              <w:top w:val="nil"/>
              <w:left w:val="nil"/>
              <w:bottom w:val="single" w:sz="4" w:space="0" w:color="000000"/>
              <w:right w:val="single" w:sz="4" w:space="0" w:color="000000"/>
            </w:tcBorders>
            <w:shd w:val="clear" w:color="auto" w:fill="auto"/>
            <w:hideMark/>
          </w:tcPr>
          <w:p w14:paraId="5367689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44440B9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E4A5EA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SBERBANK ROSSII OAO</w:t>
            </w:r>
          </w:p>
        </w:tc>
        <w:tc>
          <w:tcPr>
            <w:tcW w:w="2409" w:type="dxa"/>
            <w:tcBorders>
              <w:top w:val="nil"/>
              <w:left w:val="nil"/>
              <w:bottom w:val="single" w:sz="4" w:space="0" w:color="000000"/>
              <w:right w:val="single" w:sz="4" w:space="0" w:color="000000"/>
            </w:tcBorders>
            <w:shd w:val="clear" w:color="auto" w:fill="auto"/>
            <w:hideMark/>
          </w:tcPr>
          <w:p w14:paraId="061E952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VOLKSBANK INTERNATIONAL AG</w:t>
            </w:r>
          </w:p>
        </w:tc>
        <w:tc>
          <w:tcPr>
            <w:tcW w:w="1134" w:type="dxa"/>
            <w:tcBorders>
              <w:top w:val="nil"/>
              <w:left w:val="nil"/>
              <w:bottom w:val="single" w:sz="4" w:space="0" w:color="000000"/>
              <w:right w:val="single" w:sz="4" w:space="0" w:color="000000"/>
            </w:tcBorders>
            <w:shd w:val="clear" w:color="auto" w:fill="auto"/>
            <w:hideMark/>
          </w:tcPr>
          <w:p w14:paraId="5E4D84B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15.02.2012</w:t>
            </w:r>
          </w:p>
        </w:tc>
        <w:tc>
          <w:tcPr>
            <w:tcW w:w="1182" w:type="dxa"/>
            <w:tcBorders>
              <w:top w:val="nil"/>
              <w:left w:val="nil"/>
              <w:bottom w:val="single" w:sz="4" w:space="0" w:color="000000"/>
              <w:right w:val="single" w:sz="4" w:space="0" w:color="000000"/>
            </w:tcBorders>
            <w:shd w:val="clear" w:color="auto" w:fill="auto"/>
            <w:hideMark/>
          </w:tcPr>
          <w:p w14:paraId="5EEA12A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505000</w:t>
            </w:r>
          </w:p>
        </w:tc>
        <w:tc>
          <w:tcPr>
            <w:tcW w:w="1937" w:type="dxa"/>
            <w:tcBorders>
              <w:top w:val="nil"/>
              <w:left w:val="nil"/>
              <w:bottom w:val="single" w:sz="4" w:space="0" w:color="000000"/>
              <w:right w:val="single" w:sz="4" w:space="0" w:color="000000"/>
            </w:tcBorders>
            <w:shd w:val="clear" w:color="auto" w:fill="auto"/>
            <w:hideMark/>
          </w:tcPr>
          <w:p w14:paraId="54D9D81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442B4D78"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17DE89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GORNO-METALLURGICHESKAYA KOMPANIYA NORILSKII NIKEL OAO</w:t>
            </w:r>
          </w:p>
        </w:tc>
        <w:tc>
          <w:tcPr>
            <w:tcW w:w="2409" w:type="dxa"/>
            <w:tcBorders>
              <w:top w:val="nil"/>
              <w:left w:val="nil"/>
              <w:bottom w:val="single" w:sz="4" w:space="0" w:color="000000"/>
              <w:right w:val="single" w:sz="4" w:space="0" w:color="000000"/>
            </w:tcBorders>
            <w:shd w:val="clear" w:color="auto" w:fill="auto"/>
            <w:hideMark/>
          </w:tcPr>
          <w:p w14:paraId="5650B3E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ROSSIISKOE AKTSIONERNOE OBSHCHESTVO PO PROIZVODSTVU TSVETNYKH I DRAGOTSENNYKH METALLOV NORILSKII NIKEL OAO</w:t>
            </w:r>
          </w:p>
        </w:tc>
        <w:tc>
          <w:tcPr>
            <w:tcW w:w="1134" w:type="dxa"/>
            <w:tcBorders>
              <w:top w:val="nil"/>
              <w:left w:val="nil"/>
              <w:bottom w:val="single" w:sz="4" w:space="0" w:color="000000"/>
              <w:right w:val="single" w:sz="4" w:space="0" w:color="000000"/>
            </w:tcBorders>
            <w:shd w:val="clear" w:color="auto" w:fill="auto"/>
            <w:hideMark/>
          </w:tcPr>
          <w:p w14:paraId="7113B1D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24.03.2012</w:t>
            </w:r>
          </w:p>
        </w:tc>
        <w:tc>
          <w:tcPr>
            <w:tcW w:w="1182" w:type="dxa"/>
            <w:tcBorders>
              <w:top w:val="nil"/>
              <w:left w:val="nil"/>
              <w:bottom w:val="single" w:sz="4" w:space="0" w:color="000000"/>
              <w:right w:val="single" w:sz="4" w:space="0" w:color="000000"/>
            </w:tcBorders>
            <w:shd w:val="clear" w:color="auto" w:fill="auto"/>
            <w:hideMark/>
          </w:tcPr>
          <w:p w14:paraId="1B9963A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35116,5</w:t>
            </w:r>
          </w:p>
        </w:tc>
        <w:tc>
          <w:tcPr>
            <w:tcW w:w="1937" w:type="dxa"/>
            <w:tcBorders>
              <w:top w:val="nil"/>
              <w:left w:val="nil"/>
              <w:bottom w:val="single" w:sz="4" w:space="0" w:color="000000"/>
              <w:right w:val="single" w:sz="4" w:space="0" w:color="000000"/>
            </w:tcBorders>
            <w:shd w:val="clear" w:color="auto" w:fill="auto"/>
            <w:hideMark/>
          </w:tcPr>
          <w:p w14:paraId="66902D6B"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Nickel, palladium and copper mining services</w:t>
            </w:r>
          </w:p>
        </w:tc>
      </w:tr>
      <w:tr w:rsidR="00421059" w:rsidRPr="00147D97" w14:paraId="629A0B8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C47C823" w14:textId="0549B736"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78D5D4D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MOSTELESET OAO</w:t>
            </w:r>
          </w:p>
        </w:tc>
        <w:tc>
          <w:tcPr>
            <w:tcW w:w="1134" w:type="dxa"/>
            <w:tcBorders>
              <w:top w:val="nil"/>
              <w:left w:val="nil"/>
              <w:bottom w:val="single" w:sz="4" w:space="0" w:color="000000"/>
              <w:right w:val="single" w:sz="4" w:space="0" w:color="000000"/>
            </w:tcBorders>
            <w:shd w:val="clear" w:color="auto" w:fill="auto"/>
            <w:hideMark/>
          </w:tcPr>
          <w:p w14:paraId="3E53D63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24.03.2012</w:t>
            </w:r>
          </w:p>
        </w:tc>
        <w:tc>
          <w:tcPr>
            <w:tcW w:w="1182" w:type="dxa"/>
            <w:tcBorders>
              <w:top w:val="nil"/>
              <w:left w:val="nil"/>
              <w:bottom w:val="single" w:sz="4" w:space="0" w:color="000000"/>
              <w:right w:val="single" w:sz="4" w:space="0" w:color="000000"/>
            </w:tcBorders>
            <w:shd w:val="clear" w:color="auto" w:fill="auto"/>
            <w:hideMark/>
          </w:tcPr>
          <w:p w14:paraId="314DAAD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75305,86*</w:t>
            </w:r>
          </w:p>
        </w:tc>
        <w:tc>
          <w:tcPr>
            <w:tcW w:w="1937" w:type="dxa"/>
            <w:tcBorders>
              <w:top w:val="nil"/>
              <w:left w:val="nil"/>
              <w:bottom w:val="single" w:sz="4" w:space="0" w:color="000000"/>
              <w:right w:val="single" w:sz="4" w:space="0" w:color="000000"/>
            </w:tcBorders>
            <w:shd w:val="clear" w:color="auto" w:fill="auto"/>
            <w:hideMark/>
          </w:tcPr>
          <w:p w14:paraId="0B9EB53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40210D69"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AB8A45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INTER RAO EES OAO</w:t>
            </w:r>
          </w:p>
        </w:tc>
        <w:tc>
          <w:tcPr>
            <w:tcW w:w="2409" w:type="dxa"/>
            <w:tcBorders>
              <w:top w:val="nil"/>
              <w:left w:val="nil"/>
              <w:bottom w:val="single" w:sz="4" w:space="0" w:color="000000"/>
              <w:right w:val="single" w:sz="4" w:space="0" w:color="000000"/>
            </w:tcBorders>
            <w:shd w:val="clear" w:color="auto" w:fill="auto"/>
            <w:hideMark/>
          </w:tcPr>
          <w:p w14:paraId="2884775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TERRITORIALNAYA GENERIRUYUSHCHAYA KOMPANIYA N 11 OAO</w:t>
            </w:r>
          </w:p>
        </w:tc>
        <w:tc>
          <w:tcPr>
            <w:tcW w:w="1134" w:type="dxa"/>
            <w:tcBorders>
              <w:top w:val="nil"/>
              <w:left w:val="nil"/>
              <w:bottom w:val="single" w:sz="4" w:space="0" w:color="000000"/>
              <w:right w:val="single" w:sz="4" w:space="0" w:color="000000"/>
            </w:tcBorders>
            <w:shd w:val="clear" w:color="auto" w:fill="auto"/>
            <w:hideMark/>
          </w:tcPr>
          <w:p w14:paraId="7CE31C1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25.04.2012</w:t>
            </w:r>
          </w:p>
        </w:tc>
        <w:tc>
          <w:tcPr>
            <w:tcW w:w="1182" w:type="dxa"/>
            <w:tcBorders>
              <w:top w:val="nil"/>
              <w:left w:val="nil"/>
              <w:bottom w:val="single" w:sz="4" w:space="0" w:color="000000"/>
              <w:right w:val="single" w:sz="4" w:space="0" w:color="000000"/>
            </w:tcBorders>
            <w:shd w:val="clear" w:color="auto" w:fill="auto"/>
            <w:hideMark/>
          </w:tcPr>
          <w:p w14:paraId="2FBAB11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33563,65*</w:t>
            </w:r>
          </w:p>
        </w:tc>
        <w:tc>
          <w:tcPr>
            <w:tcW w:w="1937" w:type="dxa"/>
            <w:tcBorders>
              <w:top w:val="nil"/>
              <w:left w:val="nil"/>
              <w:bottom w:val="single" w:sz="4" w:space="0" w:color="000000"/>
              <w:right w:val="single" w:sz="4" w:space="0" w:color="000000"/>
            </w:tcBorders>
            <w:shd w:val="clear" w:color="auto" w:fill="auto"/>
            <w:hideMark/>
          </w:tcPr>
          <w:p w14:paraId="2828CBD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generation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7CEFCC8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F0C5D3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286112A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POLYUS GOLD INTERNATIONAL LTD</w:t>
            </w:r>
          </w:p>
        </w:tc>
        <w:tc>
          <w:tcPr>
            <w:tcW w:w="1134" w:type="dxa"/>
            <w:tcBorders>
              <w:top w:val="nil"/>
              <w:left w:val="nil"/>
              <w:bottom w:val="single" w:sz="4" w:space="0" w:color="000000"/>
              <w:right w:val="single" w:sz="4" w:space="0" w:color="000000"/>
            </w:tcBorders>
            <w:shd w:val="clear" w:color="auto" w:fill="auto"/>
            <w:hideMark/>
          </w:tcPr>
          <w:p w14:paraId="2F1533F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11.05.2012</w:t>
            </w:r>
          </w:p>
        </w:tc>
        <w:tc>
          <w:tcPr>
            <w:tcW w:w="1182" w:type="dxa"/>
            <w:tcBorders>
              <w:top w:val="nil"/>
              <w:left w:val="nil"/>
              <w:bottom w:val="single" w:sz="4" w:space="0" w:color="000000"/>
              <w:right w:val="single" w:sz="4" w:space="0" w:color="000000"/>
            </w:tcBorders>
            <w:shd w:val="clear" w:color="auto" w:fill="auto"/>
            <w:hideMark/>
          </w:tcPr>
          <w:p w14:paraId="5B772D0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163087,21</w:t>
            </w:r>
          </w:p>
        </w:tc>
        <w:tc>
          <w:tcPr>
            <w:tcW w:w="1937" w:type="dxa"/>
            <w:tcBorders>
              <w:top w:val="nil"/>
              <w:left w:val="nil"/>
              <w:bottom w:val="single" w:sz="4" w:space="0" w:color="000000"/>
              <w:right w:val="single" w:sz="4" w:space="0" w:color="000000"/>
            </w:tcBorders>
            <w:shd w:val="clear" w:color="auto" w:fill="auto"/>
            <w:hideMark/>
          </w:tcPr>
          <w:p w14:paraId="0608068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5779E36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6861C3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FEDERALNAYA GIDROGENERIRUYUSHCHAYA KOMPANIYA - RUSGIDRO OAO</w:t>
            </w:r>
          </w:p>
        </w:tc>
        <w:tc>
          <w:tcPr>
            <w:tcW w:w="2409" w:type="dxa"/>
            <w:tcBorders>
              <w:top w:val="nil"/>
              <w:left w:val="nil"/>
              <w:bottom w:val="single" w:sz="4" w:space="0" w:color="000000"/>
              <w:right w:val="single" w:sz="4" w:space="0" w:color="000000"/>
            </w:tcBorders>
            <w:shd w:val="clear" w:color="auto" w:fill="auto"/>
            <w:hideMark/>
          </w:tcPr>
          <w:p w14:paraId="31F4C38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INTER RAO EES OAO</w:t>
            </w:r>
          </w:p>
        </w:tc>
        <w:tc>
          <w:tcPr>
            <w:tcW w:w="1134" w:type="dxa"/>
            <w:tcBorders>
              <w:top w:val="nil"/>
              <w:left w:val="nil"/>
              <w:bottom w:val="single" w:sz="4" w:space="0" w:color="000000"/>
              <w:right w:val="single" w:sz="4" w:space="0" w:color="000000"/>
            </w:tcBorders>
            <w:shd w:val="clear" w:color="auto" w:fill="auto"/>
            <w:hideMark/>
          </w:tcPr>
          <w:p w14:paraId="15FE7E5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11.05.2012</w:t>
            </w:r>
          </w:p>
        </w:tc>
        <w:tc>
          <w:tcPr>
            <w:tcW w:w="1182" w:type="dxa"/>
            <w:tcBorders>
              <w:top w:val="nil"/>
              <w:left w:val="nil"/>
              <w:bottom w:val="single" w:sz="4" w:space="0" w:color="000000"/>
              <w:right w:val="single" w:sz="4" w:space="0" w:color="000000"/>
            </w:tcBorders>
            <w:shd w:val="clear" w:color="auto" w:fill="auto"/>
            <w:hideMark/>
          </w:tcPr>
          <w:p w14:paraId="5F42B1F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205525,29*</w:t>
            </w:r>
          </w:p>
        </w:tc>
        <w:tc>
          <w:tcPr>
            <w:tcW w:w="1937" w:type="dxa"/>
            <w:tcBorders>
              <w:top w:val="nil"/>
              <w:left w:val="nil"/>
              <w:bottom w:val="single" w:sz="4" w:space="0" w:color="000000"/>
              <w:right w:val="single" w:sz="4" w:space="0" w:color="000000"/>
            </w:tcBorders>
            <w:shd w:val="clear" w:color="auto" w:fill="auto"/>
            <w:hideMark/>
          </w:tcPr>
          <w:p w14:paraId="1CB1439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generation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683587A8"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A16869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MOSKOVSKAYA OBYEDINENNAYA ELEKTROSETEVAYA KOMPANIYA OAO</w:t>
            </w:r>
          </w:p>
        </w:tc>
        <w:tc>
          <w:tcPr>
            <w:tcW w:w="2409" w:type="dxa"/>
            <w:tcBorders>
              <w:top w:val="nil"/>
              <w:left w:val="nil"/>
              <w:bottom w:val="single" w:sz="4" w:space="0" w:color="000000"/>
              <w:right w:val="single" w:sz="4" w:space="0" w:color="000000"/>
            </w:tcBorders>
            <w:shd w:val="clear" w:color="auto" w:fill="auto"/>
            <w:hideMark/>
          </w:tcPr>
          <w:p w14:paraId="4D363F5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MOSKOVSKAYA TEPLOSETEVAYA KOMPANIYA OAO</w:t>
            </w:r>
          </w:p>
        </w:tc>
        <w:tc>
          <w:tcPr>
            <w:tcW w:w="1134" w:type="dxa"/>
            <w:tcBorders>
              <w:top w:val="nil"/>
              <w:left w:val="nil"/>
              <w:bottom w:val="single" w:sz="4" w:space="0" w:color="000000"/>
              <w:right w:val="single" w:sz="4" w:space="0" w:color="000000"/>
            </w:tcBorders>
            <w:shd w:val="clear" w:color="auto" w:fill="auto"/>
            <w:hideMark/>
          </w:tcPr>
          <w:p w14:paraId="35281F5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01.06.2012</w:t>
            </w:r>
          </w:p>
        </w:tc>
        <w:tc>
          <w:tcPr>
            <w:tcW w:w="1182" w:type="dxa"/>
            <w:tcBorders>
              <w:top w:val="nil"/>
              <w:left w:val="nil"/>
              <w:bottom w:val="single" w:sz="4" w:space="0" w:color="000000"/>
              <w:right w:val="single" w:sz="4" w:space="0" w:color="000000"/>
            </w:tcBorders>
            <w:shd w:val="clear" w:color="auto" w:fill="auto"/>
            <w:hideMark/>
          </w:tcPr>
          <w:p w14:paraId="5F47B57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458242,76*</w:t>
            </w:r>
          </w:p>
        </w:tc>
        <w:tc>
          <w:tcPr>
            <w:tcW w:w="1937" w:type="dxa"/>
            <w:tcBorders>
              <w:top w:val="nil"/>
              <w:left w:val="nil"/>
              <w:bottom w:val="single" w:sz="4" w:space="0" w:color="000000"/>
              <w:right w:val="single" w:sz="4" w:space="0" w:color="000000"/>
            </w:tcBorders>
            <w:shd w:val="clear" w:color="auto" w:fill="auto"/>
            <w:hideMark/>
          </w:tcPr>
          <w:p w14:paraId="5D0A1E3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transmission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3A99BE4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8A21EE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GRUPPA CHERKIZOVO OAO</w:t>
            </w:r>
          </w:p>
        </w:tc>
        <w:tc>
          <w:tcPr>
            <w:tcW w:w="2409" w:type="dxa"/>
            <w:tcBorders>
              <w:top w:val="nil"/>
              <w:left w:val="nil"/>
              <w:bottom w:val="single" w:sz="4" w:space="0" w:color="000000"/>
              <w:right w:val="single" w:sz="4" w:space="0" w:color="000000"/>
            </w:tcBorders>
            <w:shd w:val="clear" w:color="auto" w:fill="auto"/>
            <w:hideMark/>
          </w:tcPr>
          <w:p w14:paraId="2E88932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VORONEZHMYASOPROM OOO'S AGRICULTURAL ASSETS</w:t>
            </w:r>
          </w:p>
        </w:tc>
        <w:tc>
          <w:tcPr>
            <w:tcW w:w="1134" w:type="dxa"/>
            <w:tcBorders>
              <w:top w:val="nil"/>
              <w:left w:val="nil"/>
              <w:bottom w:val="single" w:sz="4" w:space="0" w:color="000000"/>
              <w:right w:val="single" w:sz="4" w:space="0" w:color="000000"/>
            </w:tcBorders>
            <w:shd w:val="clear" w:color="auto" w:fill="auto"/>
            <w:hideMark/>
          </w:tcPr>
          <w:p w14:paraId="488330F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13.06.2012</w:t>
            </w:r>
          </w:p>
        </w:tc>
        <w:tc>
          <w:tcPr>
            <w:tcW w:w="1182" w:type="dxa"/>
            <w:tcBorders>
              <w:top w:val="nil"/>
              <w:left w:val="nil"/>
              <w:bottom w:val="single" w:sz="4" w:space="0" w:color="000000"/>
              <w:right w:val="single" w:sz="4" w:space="0" w:color="000000"/>
            </w:tcBorders>
            <w:shd w:val="clear" w:color="auto" w:fill="auto"/>
            <w:hideMark/>
          </w:tcPr>
          <w:p w14:paraId="6BF9503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108182,51</w:t>
            </w:r>
          </w:p>
        </w:tc>
        <w:tc>
          <w:tcPr>
            <w:tcW w:w="1937" w:type="dxa"/>
            <w:tcBorders>
              <w:top w:val="nil"/>
              <w:left w:val="nil"/>
              <w:bottom w:val="single" w:sz="4" w:space="0" w:color="000000"/>
              <w:right w:val="single" w:sz="4" w:space="0" w:color="000000"/>
            </w:tcBorders>
            <w:shd w:val="clear" w:color="auto" w:fill="auto"/>
            <w:hideMark/>
          </w:tcPr>
          <w:p w14:paraId="568800F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Meat</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processing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65D88AF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72471C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SEVERSTAL OAO</w:t>
            </w:r>
          </w:p>
        </w:tc>
        <w:tc>
          <w:tcPr>
            <w:tcW w:w="2409" w:type="dxa"/>
            <w:tcBorders>
              <w:top w:val="nil"/>
              <w:left w:val="nil"/>
              <w:bottom w:val="single" w:sz="4" w:space="0" w:color="000000"/>
              <w:right w:val="single" w:sz="4" w:space="0" w:color="000000"/>
            </w:tcBorders>
            <w:shd w:val="clear" w:color="auto" w:fill="auto"/>
            <w:hideMark/>
          </w:tcPr>
          <w:p w14:paraId="0C2D683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SEVERSTAL OAO</w:t>
            </w:r>
          </w:p>
        </w:tc>
        <w:tc>
          <w:tcPr>
            <w:tcW w:w="1134" w:type="dxa"/>
            <w:tcBorders>
              <w:top w:val="nil"/>
              <w:left w:val="nil"/>
              <w:bottom w:val="single" w:sz="4" w:space="0" w:color="000000"/>
              <w:right w:val="single" w:sz="4" w:space="0" w:color="000000"/>
            </w:tcBorders>
            <w:shd w:val="clear" w:color="auto" w:fill="auto"/>
            <w:hideMark/>
          </w:tcPr>
          <w:p w14:paraId="4503AAB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19.07.2012</w:t>
            </w:r>
          </w:p>
        </w:tc>
        <w:tc>
          <w:tcPr>
            <w:tcW w:w="1182" w:type="dxa"/>
            <w:tcBorders>
              <w:top w:val="nil"/>
              <w:left w:val="nil"/>
              <w:bottom w:val="single" w:sz="4" w:space="0" w:color="000000"/>
              <w:right w:val="single" w:sz="4" w:space="0" w:color="000000"/>
            </w:tcBorders>
            <w:shd w:val="clear" w:color="auto" w:fill="auto"/>
            <w:hideMark/>
          </w:tcPr>
          <w:p w14:paraId="38B848A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1674578,44</w:t>
            </w:r>
          </w:p>
        </w:tc>
        <w:tc>
          <w:tcPr>
            <w:tcW w:w="1937" w:type="dxa"/>
            <w:tcBorders>
              <w:top w:val="nil"/>
              <w:left w:val="nil"/>
              <w:bottom w:val="single" w:sz="4" w:space="0" w:color="000000"/>
              <w:right w:val="single" w:sz="4" w:space="0" w:color="000000"/>
            </w:tcBorders>
            <w:shd w:val="clear" w:color="auto" w:fill="auto"/>
            <w:hideMark/>
          </w:tcPr>
          <w:p w14:paraId="10C80E4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Steel</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147D97" w14:paraId="1BB0012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F570E8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09D515C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TRANSKREDITBANK OAO</w:t>
            </w:r>
          </w:p>
        </w:tc>
        <w:tc>
          <w:tcPr>
            <w:tcW w:w="1134" w:type="dxa"/>
            <w:tcBorders>
              <w:top w:val="nil"/>
              <w:left w:val="nil"/>
              <w:bottom w:val="single" w:sz="4" w:space="0" w:color="000000"/>
              <w:right w:val="single" w:sz="4" w:space="0" w:color="000000"/>
            </w:tcBorders>
            <w:shd w:val="clear" w:color="auto" w:fill="auto"/>
            <w:hideMark/>
          </w:tcPr>
          <w:p w14:paraId="4EB0563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28.09.2012</w:t>
            </w:r>
          </w:p>
        </w:tc>
        <w:tc>
          <w:tcPr>
            <w:tcW w:w="1182" w:type="dxa"/>
            <w:tcBorders>
              <w:top w:val="nil"/>
              <w:left w:val="nil"/>
              <w:bottom w:val="single" w:sz="4" w:space="0" w:color="000000"/>
              <w:right w:val="single" w:sz="4" w:space="0" w:color="000000"/>
            </w:tcBorders>
            <w:shd w:val="clear" w:color="auto" w:fill="auto"/>
            <w:hideMark/>
          </w:tcPr>
          <w:p w14:paraId="5DE96D2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552678,12</w:t>
            </w:r>
          </w:p>
        </w:tc>
        <w:tc>
          <w:tcPr>
            <w:tcW w:w="1937" w:type="dxa"/>
            <w:tcBorders>
              <w:top w:val="nil"/>
              <w:left w:val="nil"/>
              <w:bottom w:val="single" w:sz="4" w:space="0" w:color="000000"/>
              <w:right w:val="single" w:sz="4" w:space="0" w:color="000000"/>
            </w:tcBorders>
            <w:shd w:val="clear" w:color="auto" w:fill="auto"/>
            <w:hideMark/>
          </w:tcPr>
          <w:p w14:paraId="5F0D48D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12665BCE"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A28EC9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SBERBANK ROSSII OAO</w:t>
            </w:r>
          </w:p>
        </w:tc>
        <w:tc>
          <w:tcPr>
            <w:tcW w:w="2409" w:type="dxa"/>
            <w:tcBorders>
              <w:top w:val="nil"/>
              <w:left w:val="nil"/>
              <w:bottom w:val="single" w:sz="4" w:space="0" w:color="000000"/>
              <w:right w:val="single" w:sz="4" w:space="0" w:color="000000"/>
            </w:tcBorders>
            <w:shd w:val="clear" w:color="auto" w:fill="auto"/>
            <w:hideMark/>
          </w:tcPr>
          <w:p w14:paraId="1F0A2CC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DENIZBANK AS</w:t>
            </w:r>
          </w:p>
        </w:tc>
        <w:tc>
          <w:tcPr>
            <w:tcW w:w="1134" w:type="dxa"/>
            <w:tcBorders>
              <w:top w:val="nil"/>
              <w:left w:val="nil"/>
              <w:bottom w:val="single" w:sz="4" w:space="0" w:color="000000"/>
              <w:right w:val="single" w:sz="4" w:space="0" w:color="000000"/>
            </w:tcBorders>
            <w:shd w:val="clear" w:color="auto" w:fill="auto"/>
            <w:hideMark/>
          </w:tcPr>
          <w:p w14:paraId="6463F3A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28.09.2012</w:t>
            </w:r>
          </w:p>
        </w:tc>
        <w:tc>
          <w:tcPr>
            <w:tcW w:w="1182" w:type="dxa"/>
            <w:tcBorders>
              <w:top w:val="nil"/>
              <w:left w:val="nil"/>
              <w:bottom w:val="single" w:sz="4" w:space="0" w:color="000000"/>
              <w:right w:val="single" w:sz="4" w:space="0" w:color="000000"/>
            </w:tcBorders>
            <w:shd w:val="clear" w:color="auto" w:fill="auto"/>
            <w:hideMark/>
          </w:tcPr>
          <w:p w14:paraId="6986499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2801619,93</w:t>
            </w:r>
          </w:p>
        </w:tc>
        <w:tc>
          <w:tcPr>
            <w:tcW w:w="1937" w:type="dxa"/>
            <w:tcBorders>
              <w:top w:val="nil"/>
              <w:left w:val="nil"/>
              <w:bottom w:val="single" w:sz="4" w:space="0" w:color="000000"/>
              <w:right w:val="single" w:sz="4" w:space="0" w:color="000000"/>
            </w:tcBorders>
            <w:shd w:val="clear" w:color="auto" w:fill="auto"/>
            <w:hideMark/>
          </w:tcPr>
          <w:p w14:paraId="5FC136F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7003C83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BDC988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INTER RAO EES OAO</w:t>
            </w:r>
          </w:p>
        </w:tc>
        <w:tc>
          <w:tcPr>
            <w:tcW w:w="2409" w:type="dxa"/>
            <w:tcBorders>
              <w:top w:val="nil"/>
              <w:left w:val="nil"/>
              <w:bottom w:val="single" w:sz="4" w:space="0" w:color="000000"/>
              <w:right w:val="single" w:sz="4" w:space="0" w:color="000000"/>
            </w:tcBorders>
            <w:shd w:val="clear" w:color="auto" w:fill="auto"/>
            <w:hideMark/>
          </w:tcPr>
          <w:p w14:paraId="58D4FAD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PERVAYA GENERIRUYUSHCHAYA KOMPANIYA OPTOVOGO RYNKA ELEKTROENERGII OAO</w:t>
            </w:r>
          </w:p>
        </w:tc>
        <w:tc>
          <w:tcPr>
            <w:tcW w:w="1134" w:type="dxa"/>
            <w:tcBorders>
              <w:top w:val="nil"/>
              <w:left w:val="nil"/>
              <w:bottom w:val="single" w:sz="4" w:space="0" w:color="000000"/>
              <w:right w:val="single" w:sz="4" w:space="0" w:color="000000"/>
            </w:tcBorders>
            <w:shd w:val="clear" w:color="auto" w:fill="auto"/>
            <w:hideMark/>
          </w:tcPr>
          <w:p w14:paraId="7DA8DF8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01.10.2012</w:t>
            </w:r>
          </w:p>
        </w:tc>
        <w:tc>
          <w:tcPr>
            <w:tcW w:w="1182" w:type="dxa"/>
            <w:tcBorders>
              <w:top w:val="nil"/>
              <w:left w:val="nil"/>
              <w:bottom w:val="single" w:sz="4" w:space="0" w:color="000000"/>
              <w:right w:val="single" w:sz="4" w:space="0" w:color="000000"/>
            </w:tcBorders>
            <w:shd w:val="clear" w:color="auto" w:fill="auto"/>
            <w:hideMark/>
          </w:tcPr>
          <w:p w14:paraId="52951A4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435467,54*</w:t>
            </w:r>
          </w:p>
        </w:tc>
        <w:tc>
          <w:tcPr>
            <w:tcW w:w="1937" w:type="dxa"/>
            <w:tcBorders>
              <w:top w:val="nil"/>
              <w:left w:val="nil"/>
              <w:bottom w:val="single" w:sz="4" w:space="0" w:color="000000"/>
              <w:right w:val="single" w:sz="4" w:space="0" w:color="000000"/>
            </w:tcBorders>
            <w:shd w:val="clear" w:color="auto" w:fill="auto"/>
            <w:hideMark/>
          </w:tcPr>
          <w:p w14:paraId="3D1F2CB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generation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3F1B4DA3"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C24CE5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INTER RAO EES OAO</w:t>
            </w:r>
          </w:p>
        </w:tc>
        <w:tc>
          <w:tcPr>
            <w:tcW w:w="2409" w:type="dxa"/>
            <w:tcBorders>
              <w:top w:val="nil"/>
              <w:left w:val="nil"/>
              <w:bottom w:val="single" w:sz="4" w:space="0" w:color="000000"/>
              <w:right w:val="single" w:sz="4" w:space="0" w:color="000000"/>
            </w:tcBorders>
            <w:shd w:val="clear" w:color="auto" w:fill="auto"/>
            <w:hideMark/>
          </w:tcPr>
          <w:p w14:paraId="0B0D53F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TRETYA GENERIRUYUSHCHAYA KOMPANIYA OPTOVOGO RYNKA ELEKTROENERGII OAO</w:t>
            </w:r>
          </w:p>
        </w:tc>
        <w:tc>
          <w:tcPr>
            <w:tcW w:w="1134" w:type="dxa"/>
            <w:tcBorders>
              <w:top w:val="nil"/>
              <w:left w:val="nil"/>
              <w:bottom w:val="single" w:sz="4" w:space="0" w:color="000000"/>
              <w:right w:val="single" w:sz="4" w:space="0" w:color="000000"/>
            </w:tcBorders>
            <w:shd w:val="clear" w:color="auto" w:fill="auto"/>
            <w:hideMark/>
          </w:tcPr>
          <w:p w14:paraId="195A516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01.10.2012</w:t>
            </w:r>
          </w:p>
        </w:tc>
        <w:tc>
          <w:tcPr>
            <w:tcW w:w="1182" w:type="dxa"/>
            <w:tcBorders>
              <w:top w:val="nil"/>
              <w:left w:val="nil"/>
              <w:bottom w:val="single" w:sz="4" w:space="0" w:color="000000"/>
              <w:right w:val="single" w:sz="4" w:space="0" w:color="000000"/>
            </w:tcBorders>
            <w:shd w:val="clear" w:color="auto" w:fill="auto"/>
            <w:hideMark/>
          </w:tcPr>
          <w:p w14:paraId="38F23BE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289097,54*</w:t>
            </w:r>
          </w:p>
        </w:tc>
        <w:tc>
          <w:tcPr>
            <w:tcW w:w="1937" w:type="dxa"/>
            <w:tcBorders>
              <w:top w:val="nil"/>
              <w:left w:val="nil"/>
              <w:bottom w:val="single" w:sz="4" w:space="0" w:color="000000"/>
              <w:right w:val="single" w:sz="4" w:space="0" w:color="000000"/>
            </w:tcBorders>
            <w:shd w:val="clear" w:color="auto" w:fill="auto"/>
            <w:hideMark/>
          </w:tcPr>
          <w:p w14:paraId="3FF1ECE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generation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D0414F" w14:paraId="52297B4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57E44A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MOSKOVSKAYA OBYEDINENNAYA ENERGETICHESKAYA KOMPANIYA OAO</w:t>
            </w:r>
          </w:p>
        </w:tc>
        <w:tc>
          <w:tcPr>
            <w:tcW w:w="2409" w:type="dxa"/>
            <w:tcBorders>
              <w:top w:val="nil"/>
              <w:left w:val="nil"/>
              <w:bottom w:val="single" w:sz="4" w:space="0" w:color="000000"/>
              <w:right w:val="single" w:sz="4" w:space="0" w:color="000000"/>
            </w:tcBorders>
            <w:shd w:val="clear" w:color="auto" w:fill="auto"/>
            <w:hideMark/>
          </w:tcPr>
          <w:p w14:paraId="281B82D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MOSKOVSKAYA TEPLOSETEVAYA KOMPANIYA OAO</w:t>
            </w:r>
          </w:p>
        </w:tc>
        <w:tc>
          <w:tcPr>
            <w:tcW w:w="1134" w:type="dxa"/>
            <w:tcBorders>
              <w:top w:val="nil"/>
              <w:left w:val="nil"/>
              <w:bottom w:val="single" w:sz="4" w:space="0" w:color="000000"/>
              <w:right w:val="single" w:sz="4" w:space="0" w:color="000000"/>
            </w:tcBorders>
            <w:shd w:val="clear" w:color="auto" w:fill="auto"/>
            <w:hideMark/>
          </w:tcPr>
          <w:p w14:paraId="4278693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01.10.2012</w:t>
            </w:r>
          </w:p>
        </w:tc>
        <w:tc>
          <w:tcPr>
            <w:tcW w:w="1182" w:type="dxa"/>
            <w:tcBorders>
              <w:top w:val="nil"/>
              <w:left w:val="nil"/>
              <w:bottom w:val="single" w:sz="4" w:space="0" w:color="000000"/>
              <w:right w:val="single" w:sz="4" w:space="0" w:color="000000"/>
            </w:tcBorders>
            <w:shd w:val="clear" w:color="auto" w:fill="auto"/>
            <w:hideMark/>
          </w:tcPr>
          <w:p w14:paraId="2068883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254314,89*</w:t>
            </w:r>
          </w:p>
        </w:tc>
        <w:tc>
          <w:tcPr>
            <w:tcW w:w="1937" w:type="dxa"/>
            <w:tcBorders>
              <w:top w:val="nil"/>
              <w:left w:val="nil"/>
              <w:bottom w:val="single" w:sz="4" w:space="0" w:color="000000"/>
              <w:right w:val="single" w:sz="4" w:space="0" w:color="000000"/>
            </w:tcBorders>
            <w:shd w:val="clear" w:color="auto" w:fill="auto"/>
            <w:hideMark/>
          </w:tcPr>
          <w:p w14:paraId="653F8DA2"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Steam and hot water (thermal energy) production services holding company</w:t>
            </w:r>
          </w:p>
        </w:tc>
      </w:tr>
      <w:tr w:rsidR="00421059" w:rsidRPr="00D0414F" w14:paraId="5401DFB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C6A730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OAO</w:t>
            </w:r>
          </w:p>
        </w:tc>
        <w:tc>
          <w:tcPr>
            <w:tcW w:w="2409" w:type="dxa"/>
            <w:tcBorders>
              <w:top w:val="nil"/>
              <w:left w:val="nil"/>
              <w:bottom w:val="single" w:sz="4" w:space="0" w:color="000000"/>
              <w:right w:val="single" w:sz="4" w:space="0" w:color="000000"/>
            </w:tcBorders>
            <w:shd w:val="clear" w:color="auto" w:fill="auto"/>
            <w:hideMark/>
          </w:tcPr>
          <w:p w14:paraId="3ACBF4D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SOUTH STREAM SLOVENIA LLC</w:t>
            </w:r>
          </w:p>
        </w:tc>
        <w:tc>
          <w:tcPr>
            <w:tcW w:w="1134" w:type="dxa"/>
            <w:tcBorders>
              <w:top w:val="nil"/>
              <w:left w:val="nil"/>
              <w:bottom w:val="single" w:sz="4" w:space="0" w:color="000000"/>
              <w:right w:val="single" w:sz="4" w:space="0" w:color="000000"/>
            </w:tcBorders>
            <w:shd w:val="clear" w:color="auto" w:fill="auto"/>
            <w:hideMark/>
          </w:tcPr>
          <w:p w14:paraId="3D7D9EE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05.10.2012</w:t>
            </w:r>
          </w:p>
        </w:tc>
        <w:tc>
          <w:tcPr>
            <w:tcW w:w="1182" w:type="dxa"/>
            <w:tcBorders>
              <w:top w:val="nil"/>
              <w:left w:val="nil"/>
              <w:bottom w:val="single" w:sz="4" w:space="0" w:color="000000"/>
              <w:right w:val="single" w:sz="4" w:space="0" w:color="000000"/>
            </w:tcBorders>
            <w:shd w:val="clear" w:color="auto" w:fill="auto"/>
            <w:hideMark/>
          </w:tcPr>
          <w:p w14:paraId="1745A48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739355,28*</w:t>
            </w:r>
          </w:p>
        </w:tc>
        <w:tc>
          <w:tcPr>
            <w:tcW w:w="1937" w:type="dxa"/>
            <w:tcBorders>
              <w:top w:val="nil"/>
              <w:left w:val="nil"/>
              <w:bottom w:val="single" w:sz="4" w:space="0" w:color="000000"/>
              <w:right w:val="single" w:sz="4" w:space="0" w:color="000000"/>
            </w:tcBorders>
            <w:shd w:val="clear" w:color="auto" w:fill="auto"/>
            <w:hideMark/>
          </w:tcPr>
          <w:p w14:paraId="65C50FF4"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147D97" w14:paraId="654B1DE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6F0C57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URALKALII OAO</w:t>
            </w:r>
          </w:p>
        </w:tc>
        <w:tc>
          <w:tcPr>
            <w:tcW w:w="2409" w:type="dxa"/>
            <w:tcBorders>
              <w:top w:val="nil"/>
              <w:left w:val="nil"/>
              <w:bottom w:val="single" w:sz="4" w:space="0" w:color="000000"/>
              <w:right w:val="single" w:sz="4" w:space="0" w:color="000000"/>
            </w:tcBorders>
            <w:shd w:val="clear" w:color="auto" w:fill="auto"/>
            <w:hideMark/>
          </w:tcPr>
          <w:p w14:paraId="3DD4AA2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URALKALII OAO</w:t>
            </w:r>
          </w:p>
        </w:tc>
        <w:tc>
          <w:tcPr>
            <w:tcW w:w="1134" w:type="dxa"/>
            <w:tcBorders>
              <w:top w:val="nil"/>
              <w:left w:val="nil"/>
              <w:bottom w:val="single" w:sz="4" w:space="0" w:color="000000"/>
              <w:right w:val="single" w:sz="4" w:space="0" w:color="000000"/>
            </w:tcBorders>
            <w:shd w:val="clear" w:color="auto" w:fill="auto"/>
            <w:hideMark/>
          </w:tcPr>
          <w:p w14:paraId="22910D1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06.10.2012</w:t>
            </w:r>
          </w:p>
        </w:tc>
        <w:tc>
          <w:tcPr>
            <w:tcW w:w="1182" w:type="dxa"/>
            <w:tcBorders>
              <w:top w:val="nil"/>
              <w:left w:val="nil"/>
              <w:bottom w:val="single" w:sz="4" w:space="0" w:color="000000"/>
              <w:right w:val="single" w:sz="4" w:space="0" w:color="000000"/>
            </w:tcBorders>
            <w:shd w:val="clear" w:color="auto" w:fill="auto"/>
            <w:hideMark/>
          </w:tcPr>
          <w:p w14:paraId="31AFDA3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662319,41*</w:t>
            </w:r>
          </w:p>
        </w:tc>
        <w:tc>
          <w:tcPr>
            <w:tcW w:w="1937" w:type="dxa"/>
            <w:tcBorders>
              <w:top w:val="nil"/>
              <w:left w:val="nil"/>
              <w:bottom w:val="single" w:sz="4" w:space="0" w:color="000000"/>
              <w:right w:val="single" w:sz="4" w:space="0" w:color="000000"/>
            </w:tcBorders>
            <w:shd w:val="clear" w:color="auto" w:fill="auto"/>
            <w:hideMark/>
          </w:tcPr>
          <w:p w14:paraId="42522B1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Potash</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fertilisers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D0414F" w14:paraId="6E36F8E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DC6913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NOVATEK OAO</w:t>
            </w:r>
          </w:p>
        </w:tc>
        <w:tc>
          <w:tcPr>
            <w:tcW w:w="2409" w:type="dxa"/>
            <w:tcBorders>
              <w:top w:val="nil"/>
              <w:left w:val="nil"/>
              <w:bottom w:val="single" w:sz="4" w:space="0" w:color="000000"/>
              <w:right w:val="single" w:sz="4" w:space="0" w:color="000000"/>
            </w:tcBorders>
            <w:shd w:val="clear" w:color="auto" w:fill="auto"/>
            <w:hideMark/>
          </w:tcPr>
          <w:p w14:paraId="15BCC4B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NORTGAZ ZAO</w:t>
            </w:r>
          </w:p>
        </w:tc>
        <w:tc>
          <w:tcPr>
            <w:tcW w:w="1134" w:type="dxa"/>
            <w:tcBorders>
              <w:top w:val="nil"/>
              <w:left w:val="nil"/>
              <w:bottom w:val="single" w:sz="4" w:space="0" w:color="000000"/>
              <w:right w:val="single" w:sz="4" w:space="0" w:color="000000"/>
            </w:tcBorders>
            <w:shd w:val="clear" w:color="auto" w:fill="auto"/>
            <w:hideMark/>
          </w:tcPr>
          <w:p w14:paraId="05D3780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27.11.2012</w:t>
            </w:r>
          </w:p>
        </w:tc>
        <w:tc>
          <w:tcPr>
            <w:tcW w:w="1182" w:type="dxa"/>
            <w:tcBorders>
              <w:top w:val="nil"/>
              <w:left w:val="nil"/>
              <w:bottom w:val="single" w:sz="4" w:space="0" w:color="000000"/>
              <w:right w:val="single" w:sz="4" w:space="0" w:color="000000"/>
            </w:tcBorders>
            <w:shd w:val="clear" w:color="auto" w:fill="auto"/>
            <w:hideMark/>
          </w:tcPr>
          <w:p w14:paraId="1CAF517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1058204,35</w:t>
            </w:r>
          </w:p>
        </w:tc>
        <w:tc>
          <w:tcPr>
            <w:tcW w:w="1937" w:type="dxa"/>
            <w:tcBorders>
              <w:top w:val="nil"/>
              <w:left w:val="nil"/>
              <w:bottom w:val="single" w:sz="4" w:space="0" w:color="000000"/>
              <w:right w:val="single" w:sz="4" w:space="0" w:color="000000"/>
            </w:tcBorders>
            <w:shd w:val="clear" w:color="auto" w:fill="auto"/>
            <w:hideMark/>
          </w:tcPr>
          <w:p w14:paraId="0CD54EA6"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production services holding company</w:t>
            </w:r>
          </w:p>
        </w:tc>
      </w:tr>
      <w:tr w:rsidR="00421059" w:rsidRPr="00147D97" w14:paraId="0069FBFB"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DF8153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415250D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SG-TRANS OAO</w:t>
            </w:r>
          </w:p>
        </w:tc>
        <w:tc>
          <w:tcPr>
            <w:tcW w:w="1134" w:type="dxa"/>
            <w:tcBorders>
              <w:top w:val="nil"/>
              <w:left w:val="nil"/>
              <w:bottom w:val="single" w:sz="4" w:space="0" w:color="000000"/>
              <w:right w:val="single" w:sz="4" w:space="0" w:color="000000"/>
            </w:tcBorders>
            <w:shd w:val="clear" w:color="auto" w:fill="auto"/>
            <w:hideMark/>
          </w:tcPr>
          <w:p w14:paraId="0DF3557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29.11.2012</w:t>
            </w:r>
          </w:p>
        </w:tc>
        <w:tc>
          <w:tcPr>
            <w:tcW w:w="1182" w:type="dxa"/>
            <w:tcBorders>
              <w:top w:val="nil"/>
              <w:left w:val="nil"/>
              <w:bottom w:val="single" w:sz="4" w:space="0" w:color="000000"/>
              <w:right w:val="single" w:sz="4" w:space="0" w:color="000000"/>
            </w:tcBorders>
            <w:shd w:val="clear" w:color="auto" w:fill="auto"/>
            <w:hideMark/>
          </w:tcPr>
          <w:p w14:paraId="4B22938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565798,49</w:t>
            </w:r>
          </w:p>
        </w:tc>
        <w:tc>
          <w:tcPr>
            <w:tcW w:w="1937" w:type="dxa"/>
            <w:tcBorders>
              <w:top w:val="nil"/>
              <w:left w:val="nil"/>
              <w:bottom w:val="single" w:sz="4" w:space="0" w:color="000000"/>
              <w:right w:val="single" w:sz="4" w:space="0" w:color="000000"/>
            </w:tcBorders>
            <w:shd w:val="clear" w:color="auto" w:fill="auto"/>
            <w:hideMark/>
          </w:tcPr>
          <w:p w14:paraId="08820E4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79D25193"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CF48547" w14:textId="5B73D1EF"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4BA9DE5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INVESTITSIONNAYA KOMPANIYA SVYAZI OAO</w:t>
            </w:r>
          </w:p>
        </w:tc>
        <w:tc>
          <w:tcPr>
            <w:tcW w:w="1134" w:type="dxa"/>
            <w:tcBorders>
              <w:top w:val="nil"/>
              <w:left w:val="nil"/>
              <w:bottom w:val="single" w:sz="4" w:space="0" w:color="000000"/>
              <w:right w:val="single" w:sz="4" w:space="0" w:color="000000"/>
            </w:tcBorders>
            <w:shd w:val="clear" w:color="auto" w:fill="auto"/>
            <w:hideMark/>
          </w:tcPr>
          <w:p w14:paraId="4EC4A1D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25.12.2012</w:t>
            </w:r>
          </w:p>
        </w:tc>
        <w:tc>
          <w:tcPr>
            <w:tcW w:w="1182" w:type="dxa"/>
            <w:tcBorders>
              <w:top w:val="nil"/>
              <w:left w:val="nil"/>
              <w:bottom w:val="single" w:sz="4" w:space="0" w:color="000000"/>
              <w:right w:val="single" w:sz="4" w:space="0" w:color="000000"/>
            </w:tcBorders>
            <w:shd w:val="clear" w:color="auto" w:fill="auto"/>
            <w:hideMark/>
          </w:tcPr>
          <w:p w14:paraId="6881082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170327,1</w:t>
            </w:r>
          </w:p>
        </w:tc>
        <w:tc>
          <w:tcPr>
            <w:tcW w:w="1937" w:type="dxa"/>
            <w:tcBorders>
              <w:top w:val="nil"/>
              <w:left w:val="nil"/>
              <w:bottom w:val="single" w:sz="4" w:space="0" w:color="000000"/>
              <w:right w:val="single" w:sz="4" w:space="0" w:color="000000"/>
            </w:tcBorders>
            <w:shd w:val="clear" w:color="auto" w:fill="auto"/>
            <w:hideMark/>
          </w:tcPr>
          <w:p w14:paraId="3922743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4A11D3B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490798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MOSTOTREST OAO</w:t>
            </w:r>
          </w:p>
        </w:tc>
        <w:tc>
          <w:tcPr>
            <w:tcW w:w="2409" w:type="dxa"/>
            <w:tcBorders>
              <w:top w:val="nil"/>
              <w:left w:val="nil"/>
              <w:bottom w:val="single" w:sz="4" w:space="0" w:color="000000"/>
              <w:right w:val="single" w:sz="4" w:space="0" w:color="000000"/>
            </w:tcBorders>
            <w:shd w:val="clear" w:color="auto" w:fill="auto"/>
            <w:hideMark/>
          </w:tcPr>
          <w:p w14:paraId="0593E78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PLEXY LTD</w:t>
            </w:r>
          </w:p>
        </w:tc>
        <w:tc>
          <w:tcPr>
            <w:tcW w:w="1134" w:type="dxa"/>
            <w:tcBorders>
              <w:top w:val="nil"/>
              <w:left w:val="nil"/>
              <w:bottom w:val="single" w:sz="4" w:space="0" w:color="000000"/>
              <w:right w:val="single" w:sz="4" w:space="0" w:color="000000"/>
            </w:tcBorders>
            <w:shd w:val="clear" w:color="auto" w:fill="auto"/>
            <w:hideMark/>
          </w:tcPr>
          <w:p w14:paraId="1625B63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28.12.2012</w:t>
            </w:r>
          </w:p>
        </w:tc>
        <w:tc>
          <w:tcPr>
            <w:tcW w:w="1182" w:type="dxa"/>
            <w:tcBorders>
              <w:top w:val="nil"/>
              <w:left w:val="nil"/>
              <w:bottom w:val="single" w:sz="4" w:space="0" w:color="000000"/>
              <w:right w:val="single" w:sz="4" w:space="0" w:color="000000"/>
            </w:tcBorders>
            <w:shd w:val="clear" w:color="auto" w:fill="auto"/>
            <w:hideMark/>
          </w:tcPr>
          <w:p w14:paraId="3FCCB1E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193523,75</w:t>
            </w:r>
          </w:p>
        </w:tc>
        <w:tc>
          <w:tcPr>
            <w:tcW w:w="1937" w:type="dxa"/>
            <w:tcBorders>
              <w:top w:val="nil"/>
              <w:left w:val="nil"/>
              <w:bottom w:val="single" w:sz="4" w:space="0" w:color="000000"/>
              <w:right w:val="single" w:sz="4" w:space="0" w:color="000000"/>
            </w:tcBorders>
            <w:shd w:val="clear" w:color="auto" w:fill="auto"/>
            <w:hideMark/>
          </w:tcPr>
          <w:p w14:paraId="2AD1B4CD"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Bridge, road and railway construction services</w:t>
            </w:r>
          </w:p>
        </w:tc>
      </w:tr>
      <w:tr w:rsidR="00421059" w:rsidRPr="00147D97" w14:paraId="17D24EB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8F3287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1364E83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GRUPPA KOMPANII PIK OAO</w:t>
            </w:r>
          </w:p>
        </w:tc>
        <w:tc>
          <w:tcPr>
            <w:tcW w:w="1134" w:type="dxa"/>
            <w:tcBorders>
              <w:top w:val="nil"/>
              <w:left w:val="nil"/>
              <w:bottom w:val="single" w:sz="4" w:space="0" w:color="000000"/>
              <w:right w:val="single" w:sz="4" w:space="0" w:color="000000"/>
            </w:tcBorders>
            <w:shd w:val="clear" w:color="auto" w:fill="auto"/>
            <w:hideMark/>
          </w:tcPr>
          <w:p w14:paraId="212CCD7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29.12.2012</w:t>
            </w:r>
          </w:p>
        </w:tc>
        <w:tc>
          <w:tcPr>
            <w:tcW w:w="1182" w:type="dxa"/>
            <w:tcBorders>
              <w:top w:val="nil"/>
              <w:left w:val="nil"/>
              <w:bottom w:val="single" w:sz="4" w:space="0" w:color="000000"/>
              <w:right w:val="single" w:sz="4" w:space="0" w:color="000000"/>
            </w:tcBorders>
            <w:shd w:val="clear" w:color="auto" w:fill="auto"/>
            <w:hideMark/>
          </w:tcPr>
          <w:p w14:paraId="4ED3E98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73156,42</w:t>
            </w:r>
          </w:p>
        </w:tc>
        <w:tc>
          <w:tcPr>
            <w:tcW w:w="1937" w:type="dxa"/>
            <w:tcBorders>
              <w:top w:val="nil"/>
              <w:left w:val="nil"/>
              <w:bottom w:val="single" w:sz="4" w:space="0" w:color="000000"/>
              <w:right w:val="single" w:sz="4" w:space="0" w:color="000000"/>
            </w:tcBorders>
            <w:shd w:val="clear" w:color="auto" w:fill="auto"/>
            <w:hideMark/>
          </w:tcPr>
          <w:p w14:paraId="32B2FE4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032A320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A21FF7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0553762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NATSIONALNYI NEFTYANOI KONSORTSIUM OOO</w:t>
            </w:r>
          </w:p>
        </w:tc>
        <w:tc>
          <w:tcPr>
            <w:tcW w:w="1134" w:type="dxa"/>
            <w:tcBorders>
              <w:top w:val="nil"/>
              <w:left w:val="nil"/>
              <w:bottom w:val="single" w:sz="4" w:space="0" w:color="000000"/>
              <w:right w:val="single" w:sz="4" w:space="0" w:color="000000"/>
            </w:tcBorders>
            <w:shd w:val="clear" w:color="auto" w:fill="auto"/>
            <w:hideMark/>
          </w:tcPr>
          <w:p w14:paraId="6DE8162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25.01.2013</w:t>
            </w:r>
          </w:p>
        </w:tc>
        <w:tc>
          <w:tcPr>
            <w:tcW w:w="1182" w:type="dxa"/>
            <w:tcBorders>
              <w:top w:val="nil"/>
              <w:left w:val="nil"/>
              <w:bottom w:val="single" w:sz="4" w:space="0" w:color="000000"/>
              <w:right w:val="single" w:sz="4" w:space="0" w:color="000000"/>
            </w:tcBorders>
            <w:shd w:val="clear" w:color="auto" w:fill="auto"/>
            <w:hideMark/>
          </w:tcPr>
          <w:p w14:paraId="7BA780A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149185,19</w:t>
            </w:r>
          </w:p>
        </w:tc>
        <w:tc>
          <w:tcPr>
            <w:tcW w:w="1937" w:type="dxa"/>
            <w:tcBorders>
              <w:top w:val="nil"/>
              <w:left w:val="nil"/>
              <w:bottom w:val="single" w:sz="4" w:space="0" w:color="000000"/>
              <w:right w:val="single" w:sz="4" w:space="0" w:color="000000"/>
            </w:tcBorders>
            <w:shd w:val="clear" w:color="auto" w:fill="auto"/>
            <w:hideMark/>
          </w:tcPr>
          <w:p w14:paraId="64008639"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4588154E"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4CDA038" w14:textId="0FB0B0A7" w:rsidR="00D660D5" w:rsidRPr="009179A1" w:rsidRDefault="00390B1E" w:rsidP="00D660D5">
            <w:pPr>
              <w:spacing w:after="0" w:line="240" w:lineRule="auto"/>
              <w:ind w:firstLine="0"/>
              <w:jc w:val="left"/>
              <w:rPr>
                <w:rFonts w:asciiTheme="minorHAnsi" w:eastAsia="Times New Roman" w:hAnsiTheme="minorHAnsi" w:cstheme="minorHAnsi"/>
                <w:color w:val="333333"/>
                <w:sz w:val="18"/>
                <w:szCs w:val="18"/>
                <w:lang w:val="en-US" w:eastAsia="ru-RU"/>
              </w:rPr>
            </w:pPr>
            <w:r>
              <w:rPr>
                <w:rFonts w:asciiTheme="minorHAnsi" w:eastAsia="Times New Roman" w:hAnsiTheme="minorHAnsi" w:cstheme="minorHAnsi"/>
                <w:color w:val="333333"/>
                <w:sz w:val="18"/>
                <w:szCs w:val="18"/>
                <w:lang w:val="en-US" w:eastAsia="ru-RU"/>
              </w:rPr>
              <w:t>GMK</w:t>
            </w:r>
            <w:r w:rsidRPr="009179A1">
              <w:rPr>
                <w:rFonts w:asciiTheme="minorHAnsi" w:eastAsia="Times New Roman" w:hAnsiTheme="minorHAnsi" w:cstheme="minorHAnsi"/>
                <w:color w:val="333333"/>
                <w:sz w:val="18"/>
                <w:szCs w:val="18"/>
                <w:lang w:val="en-US" w:eastAsia="ru-RU"/>
              </w:rPr>
              <w:t xml:space="preserve"> </w:t>
            </w:r>
            <w:r w:rsidR="00D660D5" w:rsidRPr="009179A1">
              <w:rPr>
                <w:rFonts w:asciiTheme="minorHAnsi" w:eastAsia="Times New Roman" w:hAnsiTheme="minorHAnsi" w:cstheme="minorHAnsi"/>
                <w:color w:val="333333"/>
                <w:sz w:val="18"/>
                <w:szCs w:val="18"/>
                <w:lang w:val="en-US" w:eastAsia="ru-RU"/>
              </w:rPr>
              <w:t>NORILSKII NIKEL OAO</w:t>
            </w:r>
          </w:p>
        </w:tc>
        <w:tc>
          <w:tcPr>
            <w:tcW w:w="2409" w:type="dxa"/>
            <w:tcBorders>
              <w:top w:val="nil"/>
              <w:left w:val="nil"/>
              <w:bottom w:val="single" w:sz="4" w:space="0" w:color="000000"/>
              <w:right w:val="single" w:sz="4" w:space="0" w:color="000000"/>
            </w:tcBorders>
            <w:shd w:val="clear" w:color="auto" w:fill="auto"/>
            <w:hideMark/>
          </w:tcPr>
          <w:p w14:paraId="5F8832E0" w14:textId="28A4F5BB" w:rsidR="00D660D5" w:rsidRPr="009179A1" w:rsidRDefault="00390B1E" w:rsidP="00D660D5">
            <w:pPr>
              <w:spacing w:after="0" w:line="240" w:lineRule="auto"/>
              <w:ind w:firstLine="0"/>
              <w:jc w:val="left"/>
              <w:rPr>
                <w:rFonts w:asciiTheme="minorHAnsi" w:eastAsia="Times New Roman" w:hAnsiTheme="minorHAnsi" w:cstheme="minorHAnsi"/>
                <w:color w:val="333333"/>
                <w:sz w:val="18"/>
                <w:szCs w:val="18"/>
                <w:lang w:val="en-US" w:eastAsia="ru-RU"/>
              </w:rPr>
            </w:pPr>
            <w:r>
              <w:rPr>
                <w:rFonts w:asciiTheme="minorHAnsi" w:eastAsia="Times New Roman" w:hAnsiTheme="minorHAnsi" w:cstheme="minorHAnsi"/>
                <w:color w:val="333333"/>
                <w:sz w:val="18"/>
                <w:szCs w:val="18"/>
                <w:lang w:val="en-US" w:eastAsia="ru-RU"/>
              </w:rPr>
              <w:t>GMK</w:t>
            </w:r>
            <w:r w:rsidRPr="009179A1">
              <w:rPr>
                <w:rFonts w:asciiTheme="minorHAnsi" w:eastAsia="Times New Roman" w:hAnsiTheme="minorHAnsi" w:cstheme="minorHAnsi"/>
                <w:color w:val="333333"/>
                <w:sz w:val="18"/>
                <w:szCs w:val="18"/>
                <w:lang w:val="en-US" w:eastAsia="ru-RU"/>
              </w:rPr>
              <w:t xml:space="preserve"> </w:t>
            </w:r>
            <w:r w:rsidR="00D660D5" w:rsidRPr="009179A1">
              <w:rPr>
                <w:rFonts w:asciiTheme="minorHAnsi" w:eastAsia="Times New Roman" w:hAnsiTheme="minorHAnsi" w:cstheme="minorHAnsi"/>
                <w:color w:val="333333"/>
                <w:sz w:val="18"/>
                <w:szCs w:val="18"/>
                <w:lang w:val="en-US" w:eastAsia="ru-RU"/>
              </w:rPr>
              <w:t>NORILSKII NIKEL OAO</w:t>
            </w:r>
          </w:p>
        </w:tc>
        <w:tc>
          <w:tcPr>
            <w:tcW w:w="1134" w:type="dxa"/>
            <w:tcBorders>
              <w:top w:val="nil"/>
              <w:left w:val="nil"/>
              <w:bottom w:val="single" w:sz="4" w:space="0" w:color="000000"/>
              <w:right w:val="single" w:sz="4" w:space="0" w:color="000000"/>
            </w:tcBorders>
            <w:shd w:val="clear" w:color="auto" w:fill="auto"/>
            <w:hideMark/>
          </w:tcPr>
          <w:p w14:paraId="0714A47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29.01.2013</w:t>
            </w:r>
          </w:p>
        </w:tc>
        <w:tc>
          <w:tcPr>
            <w:tcW w:w="1182" w:type="dxa"/>
            <w:tcBorders>
              <w:top w:val="nil"/>
              <w:left w:val="nil"/>
              <w:bottom w:val="single" w:sz="4" w:space="0" w:color="000000"/>
              <w:right w:val="single" w:sz="4" w:space="0" w:color="000000"/>
            </w:tcBorders>
            <w:shd w:val="clear" w:color="auto" w:fill="auto"/>
            <w:hideMark/>
          </w:tcPr>
          <w:p w14:paraId="3DF73A4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2737553,29*</w:t>
            </w:r>
          </w:p>
        </w:tc>
        <w:tc>
          <w:tcPr>
            <w:tcW w:w="1937" w:type="dxa"/>
            <w:tcBorders>
              <w:top w:val="nil"/>
              <w:left w:val="nil"/>
              <w:bottom w:val="single" w:sz="4" w:space="0" w:color="000000"/>
              <w:right w:val="single" w:sz="4" w:space="0" w:color="000000"/>
            </w:tcBorders>
            <w:shd w:val="clear" w:color="auto" w:fill="auto"/>
            <w:hideMark/>
          </w:tcPr>
          <w:p w14:paraId="5082D090"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Nickel, palladium and copper mining services</w:t>
            </w:r>
          </w:p>
        </w:tc>
      </w:tr>
      <w:tr w:rsidR="00421059" w:rsidRPr="00D0414F" w14:paraId="22E979C9"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0A627E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lastRenderedPageBreak/>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5154B4B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TNK-BP LTD</w:t>
            </w:r>
          </w:p>
        </w:tc>
        <w:tc>
          <w:tcPr>
            <w:tcW w:w="1134" w:type="dxa"/>
            <w:tcBorders>
              <w:top w:val="nil"/>
              <w:left w:val="nil"/>
              <w:bottom w:val="single" w:sz="4" w:space="0" w:color="000000"/>
              <w:right w:val="single" w:sz="4" w:space="0" w:color="000000"/>
            </w:tcBorders>
            <w:shd w:val="clear" w:color="auto" w:fill="auto"/>
            <w:hideMark/>
          </w:tcPr>
          <w:p w14:paraId="39A5790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21.03.2013</w:t>
            </w:r>
          </w:p>
        </w:tc>
        <w:tc>
          <w:tcPr>
            <w:tcW w:w="1182" w:type="dxa"/>
            <w:tcBorders>
              <w:top w:val="nil"/>
              <w:left w:val="nil"/>
              <w:bottom w:val="single" w:sz="4" w:space="0" w:color="000000"/>
              <w:right w:val="single" w:sz="4" w:space="0" w:color="000000"/>
            </w:tcBorders>
            <w:shd w:val="clear" w:color="auto" w:fill="auto"/>
            <w:hideMark/>
          </w:tcPr>
          <w:p w14:paraId="1C20728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21439857,26</w:t>
            </w:r>
          </w:p>
        </w:tc>
        <w:tc>
          <w:tcPr>
            <w:tcW w:w="1937" w:type="dxa"/>
            <w:tcBorders>
              <w:top w:val="nil"/>
              <w:left w:val="nil"/>
              <w:bottom w:val="single" w:sz="4" w:space="0" w:color="000000"/>
              <w:right w:val="single" w:sz="4" w:space="0" w:color="000000"/>
            </w:tcBorders>
            <w:shd w:val="clear" w:color="auto" w:fill="auto"/>
            <w:hideMark/>
          </w:tcPr>
          <w:p w14:paraId="23D7A534"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57359DE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1F1C8D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63B2E27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TNK-BP LTD</w:t>
            </w:r>
          </w:p>
        </w:tc>
        <w:tc>
          <w:tcPr>
            <w:tcW w:w="1134" w:type="dxa"/>
            <w:tcBorders>
              <w:top w:val="nil"/>
              <w:left w:val="nil"/>
              <w:bottom w:val="single" w:sz="4" w:space="0" w:color="000000"/>
              <w:right w:val="single" w:sz="4" w:space="0" w:color="000000"/>
            </w:tcBorders>
            <w:shd w:val="clear" w:color="auto" w:fill="auto"/>
            <w:hideMark/>
          </w:tcPr>
          <w:p w14:paraId="60A7649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21.03.2013</w:t>
            </w:r>
          </w:p>
        </w:tc>
        <w:tc>
          <w:tcPr>
            <w:tcW w:w="1182" w:type="dxa"/>
            <w:tcBorders>
              <w:top w:val="nil"/>
              <w:left w:val="nil"/>
              <w:bottom w:val="single" w:sz="4" w:space="0" w:color="000000"/>
              <w:right w:val="single" w:sz="4" w:space="0" w:color="000000"/>
            </w:tcBorders>
            <w:shd w:val="clear" w:color="auto" w:fill="auto"/>
            <w:hideMark/>
          </w:tcPr>
          <w:p w14:paraId="10CBFCB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21272228,97*</w:t>
            </w:r>
          </w:p>
        </w:tc>
        <w:tc>
          <w:tcPr>
            <w:tcW w:w="1937" w:type="dxa"/>
            <w:tcBorders>
              <w:top w:val="nil"/>
              <w:left w:val="nil"/>
              <w:bottom w:val="single" w:sz="4" w:space="0" w:color="000000"/>
              <w:right w:val="single" w:sz="4" w:space="0" w:color="000000"/>
            </w:tcBorders>
            <w:shd w:val="clear" w:color="auto" w:fill="auto"/>
            <w:hideMark/>
          </w:tcPr>
          <w:p w14:paraId="7CAB6B05"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24A55D6B"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EF7366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LUKOIL OAO</w:t>
            </w:r>
          </w:p>
        </w:tc>
        <w:tc>
          <w:tcPr>
            <w:tcW w:w="2409" w:type="dxa"/>
            <w:tcBorders>
              <w:top w:val="nil"/>
              <w:left w:val="nil"/>
              <w:bottom w:val="single" w:sz="4" w:space="0" w:color="000000"/>
              <w:right w:val="single" w:sz="4" w:space="0" w:color="000000"/>
            </w:tcBorders>
            <w:shd w:val="clear" w:color="auto" w:fill="auto"/>
            <w:hideMark/>
          </w:tcPr>
          <w:p w14:paraId="2CEFE47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ISAB SRL'S PRIOLO REFINERY</w:t>
            </w:r>
          </w:p>
        </w:tc>
        <w:tc>
          <w:tcPr>
            <w:tcW w:w="1134" w:type="dxa"/>
            <w:tcBorders>
              <w:top w:val="nil"/>
              <w:left w:val="nil"/>
              <w:bottom w:val="single" w:sz="4" w:space="0" w:color="000000"/>
              <w:right w:val="single" w:sz="4" w:space="0" w:color="000000"/>
            </w:tcBorders>
            <w:shd w:val="clear" w:color="auto" w:fill="auto"/>
            <w:hideMark/>
          </w:tcPr>
          <w:p w14:paraId="0A1B8BA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24.03.2013</w:t>
            </w:r>
          </w:p>
        </w:tc>
        <w:tc>
          <w:tcPr>
            <w:tcW w:w="1182" w:type="dxa"/>
            <w:tcBorders>
              <w:top w:val="nil"/>
              <w:left w:val="nil"/>
              <w:bottom w:val="single" w:sz="4" w:space="0" w:color="000000"/>
              <w:right w:val="single" w:sz="4" w:space="0" w:color="000000"/>
            </w:tcBorders>
            <w:shd w:val="clear" w:color="auto" w:fill="auto"/>
            <w:hideMark/>
          </w:tcPr>
          <w:p w14:paraId="5DC9863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205000</w:t>
            </w:r>
          </w:p>
        </w:tc>
        <w:tc>
          <w:tcPr>
            <w:tcW w:w="1937" w:type="dxa"/>
            <w:tcBorders>
              <w:top w:val="nil"/>
              <w:left w:val="nil"/>
              <w:bottom w:val="single" w:sz="4" w:space="0" w:color="000000"/>
              <w:right w:val="single" w:sz="4" w:space="0" w:color="000000"/>
            </w:tcBorders>
            <w:shd w:val="clear" w:color="auto" w:fill="auto"/>
            <w:hideMark/>
          </w:tcPr>
          <w:p w14:paraId="172FED0A"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665A048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6FDA1F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7B3B879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FINANSOVYI ALYANS OOO</w:t>
            </w:r>
          </w:p>
        </w:tc>
        <w:tc>
          <w:tcPr>
            <w:tcW w:w="1134" w:type="dxa"/>
            <w:tcBorders>
              <w:top w:val="nil"/>
              <w:left w:val="nil"/>
              <w:bottom w:val="single" w:sz="4" w:space="0" w:color="000000"/>
              <w:right w:val="single" w:sz="4" w:space="0" w:color="000000"/>
            </w:tcBorders>
            <w:shd w:val="clear" w:color="auto" w:fill="auto"/>
            <w:hideMark/>
          </w:tcPr>
          <w:p w14:paraId="35CDF6F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24.03.2013</w:t>
            </w:r>
          </w:p>
        </w:tc>
        <w:tc>
          <w:tcPr>
            <w:tcW w:w="1182" w:type="dxa"/>
            <w:tcBorders>
              <w:top w:val="nil"/>
              <w:left w:val="nil"/>
              <w:bottom w:val="single" w:sz="4" w:space="0" w:color="000000"/>
              <w:right w:val="single" w:sz="4" w:space="0" w:color="000000"/>
            </w:tcBorders>
            <w:shd w:val="clear" w:color="auto" w:fill="auto"/>
            <w:hideMark/>
          </w:tcPr>
          <w:p w14:paraId="39890BD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51778,32</w:t>
            </w:r>
          </w:p>
        </w:tc>
        <w:tc>
          <w:tcPr>
            <w:tcW w:w="1937" w:type="dxa"/>
            <w:tcBorders>
              <w:top w:val="nil"/>
              <w:left w:val="nil"/>
              <w:bottom w:val="single" w:sz="4" w:space="0" w:color="000000"/>
              <w:right w:val="single" w:sz="4" w:space="0" w:color="000000"/>
            </w:tcBorders>
            <w:shd w:val="clear" w:color="auto" w:fill="auto"/>
            <w:hideMark/>
          </w:tcPr>
          <w:p w14:paraId="59993A2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038FC11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66D692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4E6774B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TELE2 RUSSIA HOLDING AB</w:t>
            </w:r>
          </w:p>
        </w:tc>
        <w:tc>
          <w:tcPr>
            <w:tcW w:w="1134" w:type="dxa"/>
            <w:tcBorders>
              <w:top w:val="nil"/>
              <w:left w:val="nil"/>
              <w:bottom w:val="single" w:sz="4" w:space="0" w:color="000000"/>
              <w:right w:val="single" w:sz="4" w:space="0" w:color="000000"/>
            </w:tcBorders>
            <w:shd w:val="clear" w:color="auto" w:fill="auto"/>
            <w:hideMark/>
          </w:tcPr>
          <w:p w14:paraId="71F4E31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04.04.2013</w:t>
            </w:r>
          </w:p>
        </w:tc>
        <w:tc>
          <w:tcPr>
            <w:tcW w:w="1182" w:type="dxa"/>
            <w:tcBorders>
              <w:top w:val="nil"/>
              <w:left w:val="nil"/>
              <w:bottom w:val="single" w:sz="4" w:space="0" w:color="000000"/>
              <w:right w:val="single" w:sz="4" w:space="0" w:color="000000"/>
            </w:tcBorders>
            <w:shd w:val="clear" w:color="auto" w:fill="auto"/>
            <w:hideMark/>
          </w:tcPr>
          <w:p w14:paraId="5AB826E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2763913,52*</w:t>
            </w:r>
          </w:p>
        </w:tc>
        <w:tc>
          <w:tcPr>
            <w:tcW w:w="1937" w:type="dxa"/>
            <w:tcBorders>
              <w:top w:val="nil"/>
              <w:left w:val="nil"/>
              <w:bottom w:val="single" w:sz="4" w:space="0" w:color="000000"/>
              <w:right w:val="single" w:sz="4" w:space="0" w:color="000000"/>
            </w:tcBorders>
            <w:shd w:val="clear" w:color="auto" w:fill="auto"/>
            <w:hideMark/>
          </w:tcPr>
          <w:p w14:paraId="65B8F4A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1168E58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CEEFE7F" w14:textId="16DAEAF9" w:rsidR="00D660D5" w:rsidRPr="009179A1" w:rsidRDefault="00390B1E" w:rsidP="00D660D5">
            <w:pPr>
              <w:spacing w:after="0" w:line="240" w:lineRule="auto"/>
              <w:ind w:firstLine="0"/>
              <w:jc w:val="left"/>
              <w:rPr>
                <w:rFonts w:asciiTheme="minorHAnsi" w:eastAsia="Times New Roman" w:hAnsiTheme="minorHAnsi" w:cstheme="minorHAnsi"/>
                <w:color w:val="333333"/>
                <w:sz w:val="18"/>
                <w:szCs w:val="18"/>
                <w:lang w:val="en-US" w:eastAsia="ru-RU"/>
              </w:rPr>
            </w:pPr>
            <w:r>
              <w:rPr>
                <w:rFonts w:asciiTheme="minorHAnsi" w:eastAsia="Times New Roman" w:hAnsiTheme="minorHAnsi" w:cstheme="minorHAnsi"/>
                <w:color w:val="333333"/>
                <w:sz w:val="18"/>
                <w:szCs w:val="18"/>
                <w:lang w:val="en-US" w:eastAsia="ru-RU"/>
              </w:rPr>
              <w:t>GMK</w:t>
            </w:r>
            <w:r w:rsidRPr="009179A1">
              <w:rPr>
                <w:rFonts w:asciiTheme="minorHAnsi" w:eastAsia="Times New Roman" w:hAnsiTheme="minorHAnsi" w:cstheme="minorHAnsi"/>
                <w:color w:val="333333"/>
                <w:sz w:val="18"/>
                <w:szCs w:val="18"/>
                <w:lang w:val="en-US" w:eastAsia="ru-RU"/>
              </w:rPr>
              <w:t xml:space="preserve"> </w:t>
            </w:r>
            <w:r w:rsidR="00D660D5" w:rsidRPr="009179A1">
              <w:rPr>
                <w:rFonts w:asciiTheme="minorHAnsi" w:eastAsia="Times New Roman" w:hAnsiTheme="minorHAnsi" w:cstheme="minorHAnsi"/>
                <w:color w:val="333333"/>
                <w:sz w:val="18"/>
                <w:szCs w:val="18"/>
                <w:lang w:val="en-US" w:eastAsia="ru-RU"/>
              </w:rPr>
              <w:t>NORILSKII NIKEL OAO</w:t>
            </w:r>
          </w:p>
        </w:tc>
        <w:tc>
          <w:tcPr>
            <w:tcW w:w="2409" w:type="dxa"/>
            <w:tcBorders>
              <w:top w:val="nil"/>
              <w:left w:val="nil"/>
              <w:bottom w:val="single" w:sz="4" w:space="0" w:color="000000"/>
              <w:right w:val="single" w:sz="4" w:space="0" w:color="000000"/>
            </w:tcBorders>
            <w:shd w:val="clear" w:color="auto" w:fill="auto"/>
            <w:hideMark/>
          </w:tcPr>
          <w:p w14:paraId="37A62CFF" w14:textId="7A7E9BE0" w:rsidR="00D660D5" w:rsidRPr="009179A1" w:rsidRDefault="00390B1E" w:rsidP="00D660D5">
            <w:pPr>
              <w:spacing w:after="0" w:line="240" w:lineRule="auto"/>
              <w:ind w:firstLine="0"/>
              <w:jc w:val="left"/>
              <w:rPr>
                <w:rFonts w:asciiTheme="minorHAnsi" w:eastAsia="Times New Roman" w:hAnsiTheme="minorHAnsi" w:cstheme="minorHAnsi"/>
                <w:color w:val="333333"/>
                <w:sz w:val="18"/>
                <w:szCs w:val="18"/>
                <w:lang w:val="en-US" w:eastAsia="ru-RU"/>
              </w:rPr>
            </w:pPr>
            <w:r>
              <w:rPr>
                <w:rFonts w:asciiTheme="minorHAnsi" w:eastAsia="Times New Roman" w:hAnsiTheme="minorHAnsi" w:cstheme="minorHAnsi"/>
                <w:color w:val="333333"/>
                <w:sz w:val="18"/>
                <w:szCs w:val="18"/>
                <w:lang w:val="en-US" w:eastAsia="ru-RU"/>
              </w:rPr>
              <w:t>GMK</w:t>
            </w:r>
            <w:r w:rsidR="00D660D5" w:rsidRPr="009179A1">
              <w:rPr>
                <w:rFonts w:asciiTheme="minorHAnsi" w:eastAsia="Times New Roman" w:hAnsiTheme="minorHAnsi" w:cstheme="minorHAnsi"/>
                <w:color w:val="333333"/>
                <w:sz w:val="18"/>
                <w:szCs w:val="18"/>
                <w:lang w:val="en-US" w:eastAsia="ru-RU"/>
              </w:rPr>
              <w:t xml:space="preserve"> NORILSKII NIKEL OAO</w:t>
            </w:r>
          </w:p>
        </w:tc>
        <w:tc>
          <w:tcPr>
            <w:tcW w:w="1134" w:type="dxa"/>
            <w:tcBorders>
              <w:top w:val="nil"/>
              <w:left w:val="nil"/>
              <w:bottom w:val="single" w:sz="4" w:space="0" w:color="000000"/>
              <w:right w:val="single" w:sz="4" w:space="0" w:color="000000"/>
            </w:tcBorders>
            <w:shd w:val="clear" w:color="auto" w:fill="auto"/>
            <w:hideMark/>
          </w:tcPr>
          <w:p w14:paraId="7D190AD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11.04.2013</w:t>
            </w:r>
          </w:p>
        </w:tc>
        <w:tc>
          <w:tcPr>
            <w:tcW w:w="1182" w:type="dxa"/>
            <w:tcBorders>
              <w:top w:val="nil"/>
              <w:left w:val="nil"/>
              <w:bottom w:val="single" w:sz="4" w:space="0" w:color="000000"/>
              <w:right w:val="single" w:sz="4" w:space="0" w:color="000000"/>
            </w:tcBorders>
            <w:shd w:val="clear" w:color="auto" w:fill="auto"/>
            <w:hideMark/>
          </w:tcPr>
          <w:p w14:paraId="44C138D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1837773,12*</w:t>
            </w:r>
          </w:p>
        </w:tc>
        <w:tc>
          <w:tcPr>
            <w:tcW w:w="1937" w:type="dxa"/>
            <w:tcBorders>
              <w:top w:val="nil"/>
              <w:left w:val="nil"/>
              <w:bottom w:val="single" w:sz="4" w:space="0" w:color="000000"/>
              <w:right w:val="single" w:sz="4" w:space="0" w:color="000000"/>
            </w:tcBorders>
            <w:shd w:val="clear" w:color="auto" w:fill="auto"/>
            <w:hideMark/>
          </w:tcPr>
          <w:p w14:paraId="43AE5112"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Nickel, palladium and copper mining services</w:t>
            </w:r>
          </w:p>
        </w:tc>
      </w:tr>
      <w:tr w:rsidR="00421059" w:rsidRPr="00147D97" w14:paraId="516BB4CB"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03A123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GALS-DEVELOPMENT OAO</w:t>
            </w:r>
          </w:p>
        </w:tc>
        <w:tc>
          <w:tcPr>
            <w:tcW w:w="2409" w:type="dxa"/>
            <w:tcBorders>
              <w:top w:val="nil"/>
              <w:left w:val="nil"/>
              <w:bottom w:val="single" w:sz="4" w:space="0" w:color="000000"/>
              <w:right w:val="single" w:sz="4" w:space="0" w:color="000000"/>
            </w:tcBorders>
            <w:shd w:val="clear" w:color="auto" w:fill="auto"/>
            <w:hideMark/>
          </w:tcPr>
          <w:p w14:paraId="4ED85A0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GURDON MANAGEMENT LTD</w:t>
            </w:r>
          </w:p>
        </w:tc>
        <w:tc>
          <w:tcPr>
            <w:tcW w:w="1134" w:type="dxa"/>
            <w:tcBorders>
              <w:top w:val="nil"/>
              <w:left w:val="nil"/>
              <w:bottom w:val="single" w:sz="4" w:space="0" w:color="000000"/>
              <w:right w:val="single" w:sz="4" w:space="0" w:color="000000"/>
            </w:tcBorders>
            <w:shd w:val="clear" w:color="auto" w:fill="auto"/>
            <w:hideMark/>
          </w:tcPr>
          <w:p w14:paraId="5D01DCC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18.04.2013</w:t>
            </w:r>
          </w:p>
        </w:tc>
        <w:tc>
          <w:tcPr>
            <w:tcW w:w="1182" w:type="dxa"/>
            <w:tcBorders>
              <w:top w:val="nil"/>
              <w:left w:val="nil"/>
              <w:bottom w:val="single" w:sz="4" w:space="0" w:color="000000"/>
              <w:right w:val="single" w:sz="4" w:space="0" w:color="000000"/>
            </w:tcBorders>
            <w:shd w:val="clear" w:color="auto" w:fill="auto"/>
            <w:hideMark/>
          </w:tcPr>
          <w:p w14:paraId="2B7F0B7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35297,98</w:t>
            </w:r>
          </w:p>
        </w:tc>
        <w:tc>
          <w:tcPr>
            <w:tcW w:w="1937" w:type="dxa"/>
            <w:tcBorders>
              <w:top w:val="nil"/>
              <w:left w:val="nil"/>
              <w:bottom w:val="single" w:sz="4" w:space="0" w:color="000000"/>
              <w:right w:val="single" w:sz="4" w:space="0" w:color="000000"/>
            </w:tcBorders>
            <w:shd w:val="clear" w:color="auto" w:fill="auto"/>
            <w:hideMark/>
          </w:tcPr>
          <w:p w14:paraId="43E8B4C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Property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development</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52573F48"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C03B7A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NEFT OAO</w:t>
            </w:r>
          </w:p>
        </w:tc>
        <w:tc>
          <w:tcPr>
            <w:tcW w:w="2409" w:type="dxa"/>
            <w:tcBorders>
              <w:top w:val="nil"/>
              <w:left w:val="nil"/>
              <w:bottom w:val="single" w:sz="4" w:space="0" w:color="000000"/>
              <w:right w:val="single" w:sz="4" w:space="0" w:color="000000"/>
            </w:tcBorders>
            <w:shd w:val="clear" w:color="auto" w:fill="auto"/>
            <w:hideMark/>
          </w:tcPr>
          <w:p w14:paraId="25AA18D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MAGMA OAO</w:t>
            </w:r>
          </w:p>
        </w:tc>
        <w:tc>
          <w:tcPr>
            <w:tcW w:w="1134" w:type="dxa"/>
            <w:tcBorders>
              <w:top w:val="nil"/>
              <w:left w:val="nil"/>
              <w:bottom w:val="single" w:sz="4" w:space="0" w:color="000000"/>
              <w:right w:val="single" w:sz="4" w:space="0" w:color="000000"/>
            </w:tcBorders>
            <w:shd w:val="clear" w:color="auto" w:fill="auto"/>
            <w:hideMark/>
          </w:tcPr>
          <w:p w14:paraId="0988351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18.04.2013</w:t>
            </w:r>
          </w:p>
        </w:tc>
        <w:tc>
          <w:tcPr>
            <w:tcW w:w="1182" w:type="dxa"/>
            <w:tcBorders>
              <w:top w:val="nil"/>
              <w:left w:val="nil"/>
              <w:bottom w:val="single" w:sz="4" w:space="0" w:color="000000"/>
              <w:right w:val="single" w:sz="4" w:space="0" w:color="000000"/>
            </w:tcBorders>
            <w:shd w:val="clear" w:color="auto" w:fill="auto"/>
            <w:hideMark/>
          </w:tcPr>
          <w:p w14:paraId="4969A1A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230938,89</w:t>
            </w:r>
          </w:p>
        </w:tc>
        <w:tc>
          <w:tcPr>
            <w:tcW w:w="1937" w:type="dxa"/>
            <w:tcBorders>
              <w:top w:val="nil"/>
              <w:left w:val="nil"/>
              <w:bottom w:val="single" w:sz="4" w:space="0" w:color="000000"/>
              <w:right w:val="single" w:sz="4" w:space="0" w:color="000000"/>
            </w:tcBorders>
            <w:shd w:val="clear" w:color="auto" w:fill="auto"/>
            <w:hideMark/>
          </w:tcPr>
          <w:p w14:paraId="746B4587"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5F66F5E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8239514" w14:textId="15A1DAA2" w:rsidR="00D660D5" w:rsidRPr="009179A1" w:rsidRDefault="00390B1E" w:rsidP="00D660D5">
            <w:pPr>
              <w:spacing w:after="0" w:line="240" w:lineRule="auto"/>
              <w:ind w:firstLine="0"/>
              <w:jc w:val="left"/>
              <w:rPr>
                <w:rFonts w:asciiTheme="minorHAnsi" w:eastAsia="Times New Roman" w:hAnsiTheme="minorHAnsi" w:cstheme="minorHAnsi"/>
                <w:color w:val="333333"/>
                <w:sz w:val="18"/>
                <w:szCs w:val="18"/>
                <w:lang w:val="en-US" w:eastAsia="ru-RU"/>
              </w:rPr>
            </w:pPr>
            <w:r>
              <w:rPr>
                <w:rFonts w:asciiTheme="minorHAnsi" w:eastAsia="Times New Roman" w:hAnsiTheme="minorHAnsi" w:cstheme="minorHAnsi"/>
                <w:color w:val="333333"/>
                <w:sz w:val="18"/>
                <w:szCs w:val="18"/>
                <w:lang w:val="en-US" w:eastAsia="ru-RU"/>
              </w:rPr>
              <w:t>GMK</w:t>
            </w:r>
            <w:r w:rsidRPr="009179A1">
              <w:rPr>
                <w:rFonts w:asciiTheme="minorHAnsi" w:eastAsia="Times New Roman" w:hAnsiTheme="minorHAnsi" w:cstheme="minorHAnsi"/>
                <w:color w:val="333333"/>
                <w:sz w:val="18"/>
                <w:szCs w:val="18"/>
                <w:lang w:val="en-US" w:eastAsia="ru-RU"/>
              </w:rPr>
              <w:t xml:space="preserve"> </w:t>
            </w:r>
            <w:r w:rsidR="00D660D5" w:rsidRPr="009179A1">
              <w:rPr>
                <w:rFonts w:asciiTheme="minorHAnsi" w:eastAsia="Times New Roman" w:hAnsiTheme="minorHAnsi" w:cstheme="minorHAnsi"/>
                <w:color w:val="333333"/>
                <w:sz w:val="18"/>
                <w:szCs w:val="18"/>
                <w:lang w:val="en-US" w:eastAsia="ru-RU"/>
              </w:rPr>
              <w:t>NORILSKII NIKEL OAO</w:t>
            </w:r>
          </w:p>
        </w:tc>
        <w:tc>
          <w:tcPr>
            <w:tcW w:w="2409" w:type="dxa"/>
            <w:tcBorders>
              <w:top w:val="nil"/>
              <w:left w:val="nil"/>
              <w:bottom w:val="single" w:sz="4" w:space="0" w:color="000000"/>
              <w:right w:val="single" w:sz="4" w:space="0" w:color="000000"/>
            </w:tcBorders>
            <w:shd w:val="clear" w:color="auto" w:fill="auto"/>
            <w:hideMark/>
          </w:tcPr>
          <w:p w14:paraId="081B1E00" w14:textId="3E9665A1" w:rsidR="00D660D5" w:rsidRPr="009179A1" w:rsidRDefault="00390B1E" w:rsidP="00D660D5">
            <w:pPr>
              <w:spacing w:after="0" w:line="240" w:lineRule="auto"/>
              <w:ind w:firstLine="0"/>
              <w:jc w:val="left"/>
              <w:rPr>
                <w:rFonts w:asciiTheme="minorHAnsi" w:eastAsia="Times New Roman" w:hAnsiTheme="minorHAnsi" w:cstheme="minorHAnsi"/>
                <w:color w:val="333333"/>
                <w:sz w:val="18"/>
                <w:szCs w:val="18"/>
                <w:lang w:val="en-US" w:eastAsia="ru-RU"/>
              </w:rPr>
            </w:pPr>
            <w:r>
              <w:rPr>
                <w:rFonts w:asciiTheme="minorHAnsi" w:eastAsia="Times New Roman" w:hAnsiTheme="minorHAnsi" w:cstheme="minorHAnsi"/>
                <w:color w:val="333333"/>
                <w:sz w:val="18"/>
                <w:szCs w:val="18"/>
                <w:lang w:val="en-US" w:eastAsia="ru-RU"/>
              </w:rPr>
              <w:t>GMK</w:t>
            </w:r>
            <w:r w:rsidR="00D660D5" w:rsidRPr="009179A1">
              <w:rPr>
                <w:rFonts w:asciiTheme="minorHAnsi" w:eastAsia="Times New Roman" w:hAnsiTheme="minorHAnsi" w:cstheme="minorHAnsi"/>
                <w:color w:val="333333"/>
                <w:sz w:val="18"/>
                <w:szCs w:val="18"/>
                <w:lang w:val="en-US" w:eastAsia="ru-RU"/>
              </w:rPr>
              <w:t xml:space="preserve"> NORILSKII NIKEL OAO</w:t>
            </w:r>
          </w:p>
        </w:tc>
        <w:tc>
          <w:tcPr>
            <w:tcW w:w="1134" w:type="dxa"/>
            <w:tcBorders>
              <w:top w:val="nil"/>
              <w:left w:val="nil"/>
              <w:bottom w:val="single" w:sz="4" w:space="0" w:color="000000"/>
              <w:right w:val="single" w:sz="4" w:space="0" w:color="000000"/>
            </w:tcBorders>
            <w:shd w:val="clear" w:color="auto" w:fill="auto"/>
            <w:hideMark/>
          </w:tcPr>
          <w:p w14:paraId="135A91B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26.04.2013</w:t>
            </w:r>
          </w:p>
        </w:tc>
        <w:tc>
          <w:tcPr>
            <w:tcW w:w="1182" w:type="dxa"/>
            <w:tcBorders>
              <w:top w:val="nil"/>
              <w:left w:val="nil"/>
              <w:bottom w:val="single" w:sz="4" w:space="0" w:color="000000"/>
              <w:right w:val="single" w:sz="4" w:space="0" w:color="000000"/>
            </w:tcBorders>
            <w:shd w:val="clear" w:color="auto" w:fill="auto"/>
            <w:hideMark/>
          </w:tcPr>
          <w:p w14:paraId="1493BC7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5200558,39*</w:t>
            </w:r>
          </w:p>
        </w:tc>
        <w:tc>
          <w:tcPr>
            <w:tcW w:w="1937" w:type="dxa"/>
            <w:tcBorders>
              <w:top w:val="nil"/>
              <w:left w:val="nil"/>
              <w:bottom w:val="single" w:sz="4" w:space="0" w:color="000000"/>
              <w:right w:val="single" w:sz="4" w:space="0" w:color="000000"/>
            </w:tcBorders>
            <w:shd w:val="clear" w:color="auto" w:fill="auto"/>
            <w:hideMark/>
          </w:tcPr>
          <w:p w14:paraId="02B11B0A"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Nickel, palladium and copper mining services</w:t>
            </w:r>
          </w:p>
        </w:tc>
      </w:tr>
      <w:tr w:rsidR="00421059" w:rsidRPr="00D0414F" w14:paraId="2BD0EA3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BF432E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LUKOIL OAO</w:t>
            </w:r>
          </w:p>
        </w:tc>
        <w:tc>
          <w:tcPr>
            <w:tcW w:w="2409" w:type="dxa"/>
            <w:tcBorders>
              <w:top w:val="nil"/>
              <w:left w:val="nil"/>
              <w:bottom w:val="single" w:sz="4" w:space="0" w:color="000000"/>
              <w:right w:val="single" w:sz="4" w:space="0" w:color="000000"/>
            </w:tcBorders>
            <w:shd w:val="clear" w:color="auto" w:fill="auto"/>
            <w:hideMark/>
          </w:tcPr>
          <w:p w14:paraId="32528BA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SAMARA-NAFTA ZAO</w:t>
            </w:r>
          </w:p>
        </w:tc>
        <w:tc>
          <w:tcPr>
            <w:tcW w:w="1134" w:type="dxa"/>
            <w:tcBorders>
              <w:top w:val="nil"/>
              <w:left w:val="nil"/>
              <w:bottom w:val="single" w:sz="4" w:space="0" w:color="000000"/>
              <w:right w:val="single" w:sz="4" w:space="0" w:color="000000"/>
            </w:tcBorders>
            <w:shd w:val="clear" w:color="auto" w:fill="auto"/>
            <w:hideMark/>
          </w:tcPr>
          <w:p w14:paraId="23C58D6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26.04.2013</w:t>
            </w:r>
          </w:p>
        </w:tc>
        <w:tc>
          <w:tcPr>
            <w:tcW w:w="1182" w:type="dxa"/>
            <w:tcBorders>
              <w:top w:val="nil"/>
              <w:left w:val="nil"/>
              <w:bottom w:val="single" w:sz="4" w:space="0" w:color="000000"/>
              <w:right w:val="single" w:sz="4" w:space="0" w:color="000000"/>
            </w:tcBorders>
            <w:shd w:val="clear" w:color="auto" w:fill="auto"/>
            <w:hideMark/>
          </w:tcPr>
          <w:p w14:paraId="6CCE26D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1576035,12</w:t>
            </w:r>
          </w:p>
        </w:tc>
        <w:tc>
          <w:tcPr>
            <w:tcW w:w="1937" w:type="dxa"/>
            <w:tcBorders>
              <w:top w:val="nil"/>
              <w:left w:val="nil"/>
              <w:bottom w:val="single" w:sz="4" w:space="0" w:color="000000"/>
              <w:right w:val="single" w:sz="4" w:space="0" w:color="000000"/>
            </w:tcBorders>
            <w:shd w:val="clear" w:color="auto" w:fill="auto"/>
            <w:hideMark/>
          </w:tcPr>
          <w:p w14:paraId="3BB50D6D"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3C36BEE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8B6DF4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NAUCHNO-PROIZVODSTVENNOE OBYEDINENIE SATURN OAO</w:t>
            </w:r>
          </w:p>
        </w:tc>
        <w:tc>
          <w:tcPr>
            <w:tcW w:w="2409" w:type="dxa"/>
            <w:tcBorders>
              <w:top w:val="nil"/>
              <w:left w:val="nil"/>
              <w:bottom w:val="single" w:sz="4" w:space="0" w:color="000000"/>
              <w:right w:val="single" w:sz="4" w:space="0" w:color="000000"/>
            </w:tcBorders>
            <w:shd w:val="clear" w:color="auto" w:fill="auto"/>
            <w:hideMark/>
          </w:tcPr>
          <w:p w14:paraId="6A9FAA2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UFIMSKOE MOTOROSTROITELNOE PROIZVODSTVENNOE OBYEDINENIE OAO</w:t>
            </w:r>
          </w:p>
        </w:tc>
        <w:tc>
          <w:tcPr>
            <w:tcW w:w="1134" w:type="dxa"/>
            <w:tcBorders>
              <w:top w:val="nil"/>
              <w:left w:val="nil"/>
              <w:bottom w:val="single" w:sz="4" w:space="0" w:color="000000"/>
              <w:right w:val="single" w:sz="4" w:space="0" w:color="000000"/>
            </w:tcBorders>
            <w:shd w:val="clear" w:color="auto" w:fill="auto"/>
            <w:hideMark/>
          </w:tcPr>
          <w:p w14:paraId="0A50CAA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17.05.2013</w:t>
            </w:r>
          </w:p>
        </w:tc>
        <w:tc>
          <w:tcPr>
            <w:tcW w:w="1182" w:type="dxa"/>
            <w:tcBorders>
              <w:top w:val="nil"/>
              <w:left w:val="nil"/>
              <w:bottom w:val="single" w:sz="4" w:space="0" w:color="000000"/>
              <w:right w:val="single" w:sz="4" w:space="0" w:color="000000"/>
            </w:tcBorders>
            <w:shd w:val="clear" w:color="auto" w:fill="auto"/>
            <w:hideMark/>
          </w:tcPr>
          <w:p w14:paraId="587B52F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78934,55</w:t>
            </w:r>
          </w:p>
        </w:tc>
        <w:tc>
          <w:tcPr>
            <w:tcW w:w="1937" w:type="dxa"/>
            <w:tcBorders>
              <w:top w:val="nil"/>
              <w:left w:val="nil"/>
              <w:bottom w:val="single" w:sz="4" w:space="0" w:color="000000"/>
              <w:right w:val="single" w:sz="4" w:space="0" w:color="000000"/>
            </w:tcBorders>
            <w:shd w:val="clear" w:color="auto" w:fill="auto"/>
            <w:hideMark/>
          </w:tcPr>
          <w:p w14:paraId="0E2BAA7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Gas-turbine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engine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147D97" w14:paraId="60B4C3B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B4604C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NII MOLEKULYARNOI ELEKTRONIKI I ZAVOD MIKRON OAO</w:t>
            </w:r>
          </w:p>
        </w:tc>
        <w:tc>
          <w:tcPr>
            <w:tcW w:w="2409" w:type="dxa"/>
            <w:tcBorders>
              <w:top w:val="nil"/>
              <w:left w:val="nil"/>
              <w:bottom w:val="single" w:sz="4" w:space="0" w:color="000000"/>
              <w:right w:val="single" w:sz="4" w:space="0" w:color="000000"/>
            </w:tcBorders>
            <w:shd w:val="clear" w:color="auto" w:fill="auto"/>
            <w:hideMark/>
          </w:tcPr>
          <w:p w14:paraId="6830FE0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SITRONIKS-NANO OOO</w:t>
            </w:r>
          </w:p>
        </w:tc>
        <w:tc>
          <w:tcPr>
            <w:tcW w:w="1134" w:type="dxa"/>
            <w:tcBorders>
              <w:top w:val="nil"/>
              <w:left w:val="nil"/>
              <w:bottom w:val="single" w:sz="4" w:space="0" w:color="000000"/>
              <w:right w:val="single" w:sz="4" w:space="0" w:color="000000"/>
            </w:tcBorders>
            <w:shd w:val="clear" w:color="auto" w:fill="auto"/>
            <w:hideMark/>
          </w:tcPr>
          <w:p w14:paraId="3A8D7EC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29.05.2013</w:t>
            </w:r>
          </w:p>
        </w:tc>
        <w:tc>
          <w:tcPr>
            <w:tcW w:w="1182" w:type="dxa"/>
            <w:tcBorders>
              <w:top w:val="nil"/>
              <w:left w:val="nil"/>
              <w:bottom w:val="single" w:sz="4" w:space="0" w:color="000000"/>
              <w:right w:val="single" w:sz="4" w:space="0" w:color="000000"/>
            </w:tcBorders>
            <w:shd w:val="clear" w:color="auto" w:fill="auto"/>
            <w:hideMark/>
          </w:tcPr>
          <w:p w14:paraId="614548E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49352,66</w:t>
            </w:r>
          </w:p>
        </w:tc>
        <w:tc>
          <w:tcPr>
            <w:tcW w:w="1937" w:type="dxa"/>
            <w:tcBorders>
              <w:top w:val="nil"/>
              <w:left w:val="nil"/>
              <w:bottom w:val="single" w:sz="4" w:space="0" w:color="000000"/>
              <w:right w:val="single" w:sz="4" w:space="0" w:color="000000"/>
            </w:tcBorders>
            <w:shd w:val="clear" w:color="auto" w:fill="auto"/>
            <w:hideMark/>
          </w:tcPr>
          <w:p w14:paraId="3A0B5B2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Semiconductors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D0414F" w14:paraId="27408701"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1C4B6B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OAO</w:t>
            </w:r>
          </w:p>
        </w:tc>
        <w:tc>
          <w:tcPr>
            <w:tcW w:w="2409" w:type="dxa"/>
            <w:tcBorders>
              <w:top w:val="nil"/>
              <w:left w:val="nil"/>
              <w:bottom w:val="single" w:sz="4" w:space="0" w:color="000000"/>
              <w:right w:val="single" w:sz="4" w:space="0" w:color="000000"/>
            </w:tcBorders>
            <w:shd w:val="clear" w:color="auto" w:fill="auto"/>
            <w:hideMark/>
          </w:tcPr>
          <w:p w14:paraId="42A3758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KAMCHATGAZPROM OAO</w:t>
            </w:r>
          </w:p>
        </w:tc>
        <w:tc>
          <w:tcPr>
            <w:tcW w:w="1134" w:type="dxa"/>
            <w:tcBorders>
              <w:top w:val="nil"/>
              <w:left w:val="nil"/>
              <w:bottom w:val="single" w:sz="4" w:space="0" w:color="000000"/>
              <w:right w:val="single" w:sz="4" w:space="0" w:color="000000"/>
            </w:tcBorders>
            <w:shd w:val="clear" w:color="auto" w:fill="auto"/>
            <w:hideMark/>
          </w:tcPr>
          <w:p w14:paraId="13DFD7F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30.05.2013</w:t>
            </w:r>
          </w:p>
        </w:tc>
        <w:tc>
          <w:tcPr>
            <w:tcW w:w="1182" w:type="dxa"/>
            <w:tcBorders>
              <w:top w:val="nil"/>
              <w:left w:val="nil"/>
              <w:bottom w:val="single" w:sz="4" w:space="0" w:color="000000"/>
              <w:right w:val="single" w:sz="4" w:space="0" w:color="000000"/>
            </w:tcBorders>
            <w:shd w:val="clear" w:color="auto" w:fill="auto"/>
            <w:hideMark/>
          </w:tcPr>
          <w:p w14:paraId="0D6BF89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69637,76</w:t>
            </w:r>
          </w:p>
        </w:tc>
        <w:tc>
          <w:tcPr>
            <w:tcW w:w="1937" w:type="dxa"/>
            <w:tcBorders>
              <w:top w:val="nil"/>
              <w:left w:val="nil"/>
              <w:bottom w:val="single" w:sz="4" w:space="0" w:color="000000"/>
              <w:right w:val="single" w:sz="4" w:space="0" w:color="000000"/>
            </w:tcBorders>
            <w:shd w:val="clear" w:color="auto" w:fill="auto"/>
            <w:hideMark/>
          </w:tcPr>
          <w:p w14:paraId="022D847E"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D0414F" w14:paraId="4BF0D18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187F1C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07543E6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BAZOVYI AVIATOPLIVNYI OPERATOR OOO</w:t>
            </w:r>
          </w:p>
        </w:tc>
        <w:tc>
          <w:tcPr>
            <w:tcW w:w="1134" w:type="dxa"/>
            <w:tcBorders>
              <w:top w:val="nil"/>
              <w:left w:val="nil"/>
              <w:bottom w:val="single" w:sz="4" w:space="0" w:color="000000"/>
              <w:right w:val="single" w:sz="4" w:space="0" w:color="000000"/>
            </w:tcBorders>
            <w:shd w:val="clear" w:color="auto" w:fill="auto"/>
            <w:hideMark/>
          </w:tcPr>
          <w:p w14:paraId="45EAFC3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31.05.2013</w:t>
            </w:r>
          </w:p>
        </w:tc>
        <w:tc>
          <w:tcPr>
            <w:tcW w:w="1182" w:type="dxa"/>
            <w:tcBorders>
              <w:top w:val="nil"/>
              <w:left w:val="nil"/>
              <w:bottom w:val="single" w:sz="4" w:space="0" w:color="000000"/>
              <w:right w:val="single" w:sz="4" w:space="0" w:color="000000"/>
            </w:tcBorders>
            <w:shd w:val="clear" w:color="auto" w:fill="auto"/>
            <w:hideMark/>
          </w:tcPr>
          <w:p w14:paraId="62DA9B0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146038,54</w:t>
            </w:r>
          </w:p>
        </w:tc>
        <w:tc>
          <w:tcPr>
            <w:tcW w:w="1937" w:type="dxa"/>
            <w:tcBorders>
              <w:top w:val="nil"/>
              <w:left w:val="nil"/>
              <w:bottom w:val="single" w:sz="4" w:space="0" w:color="000000"/>
              <w:right w:val="single" w:sz="4" w:space="0" w:color="000000"/>
            </w:tcBorders>
            <w:shd w:val="clear" w:color="auto" w:fill="auto"/>
            <w:hideMark/>
          </w:tcPr>
          <w:p w14:paraId="777B3017"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59EA958E"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0A3D6F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AVTOVAZ OAO</w:t>
            </w:r>
          </w:p>
        </w:tc>
        <w:tc>
          <w:tcPr>
            <w:tcW w:w="2409" w:type="dxa"/>
            <w:tcBorders>
              <w:top w:val="nil"/>
              <w:left w:val="nil"/>
              <w:bottom w:val="single" w:sz="4" w:space="0" w:color="000000"/>
              <w:right w:val="single" w:sz="4" w:space="0" w:color="000000"/>
            </w:tcBorders>
            <w:shd w:val="clear" w:color="auto" w:fill="auto"/>
            <w:hideMark/>
          </w:tcPr>
          <w:p w14:paraId="587B1CF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AZIYA AVTO AO</w:t>
            </w:r>
          </w:p>
        </w:tc>
        <w:tc>
          <w:tcPr>
            <w:tcW w:w="1134" w:type="dxa"/>
            <w:tcBorders>
              <w:top w:val="nil"/>
              <w:left w:val="nil"/>
              <w:bottom w:val="single" w:sz="4" w:space="0" w:color="000000"/>
              <w:right w:val="single" w:sz="4" w:space="0" w:color="000000"/>
            </w:tcBorders>
            <w:shd w:val="clear" w:color="auto" w:fill="auto"/>
            <w:hideMark/>
          </w:tcPr>
          <w:p w14:paraId="0613428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24.06.2013</w:t>
            </w:r>
          </w:p>
        </w:tc>
        <w:tc>
          <w:tcPr>
            <w:tcW w:w="1182" w:type="dxa"/>
            <w:tcBorders>
              <w:top w:val="nil"/>
              <w:left w:val="nil"/>
              <w:bottom w:val="single" w:sz="4" w:space="0" w:color="000000"/>
              <w:right w:val="single" w:sz="4" w:space="0" w:color="000000"/>
            </w:tcBorders>
            <w:shd w:val="clear" w:color="auto" w:fill="auto"/>
            <w:hideMark/>
          </w:tcPr>
          <w:p w14:paraId="2BEB956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58900,62*</w:t>
            </w:r>
          </w:p>
        </w:tc>
        <w:tc>
          <w:tcPr>
            <w:tcW w:w="1937" w:type="dxa"/>
            <w:tcBorders>
              <w:top w:val="nil"/>
              <w:left w:val="nil"/>
              <w:bottom w:val="single" w:sz="4" w:space="0" w:color="000000"/>
              <w:right w:val="single" w:sz="4" w:space="0" w:color="000000"/>
            </w:tcBorders>
            <w:shd w:val="clear" w:color="auto" w:fill="auto"/>
            <w:hideMark/>
          </w:tcPr>
          <w:p w14:paraId="07D0376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Car</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D0414F" w14:paraId="6EAF0409"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7783D5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7AD5AA0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NEFTEGAZOVAYA KOMPANIYA ITERA OOO</w:t>
            </w:r>
          </w:p>
        </w:tc>
        <w:tc>
          <w:tcPr>
            <w:tcW w:w="1134" w:type="dxa"/>
            <w:tcBorders>
              <w:top w:val="nil"/>
              <w:left w:val="nil"/>
              <w:bottom w:val="single" w:sz="4" w:space="0" w:color="000000"/>
              <w:right w:val="single" w:sz="4" w:space="0" w:color="000000"/>
            </w:tcBorders>
            <w:shd w:val="clear" w:color="auto" w:fill="auto"/>
            <w:hideMark/>
          </w:tcPr>
          <w:p w14:paraId="71EA0CE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02.07.2013</w:t>
            </w:r>
          </w:p>
        </w:tc>
        <w:tc>
          <w:tcPr>
            <w:tcW w:w="1182" w:type="dxa"/>
            <w:tcBorders>
              <w:top w:val="nil"/>
              <w:left w:val="nil"/>
              <w:bottom w:val="single" w:sz="4" w:space="0" w:color="000000"/>
              <w:right w:val="single" w:sz="4" w:space="0" w:color="000000"/>
            </w:tcBorders>
            <w:shd w:val="clear" w:color="auto" w:fill="auto"/>
            <w:hideMark/>
          </w:tcPr>
          <w:p w14:paraId="3AFD620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2219280,8</w:t>
            </w:r>
          </w:p>
        </w:tc>
        <w:tc>
          <w:tcPr>
            <w:tcW w:w="1937" w:type="dxa"/>
            <w:tcBorders>
              <w:top w:val="nil"/>
              <w:left w:val="nil"/>
              <w:bottom w:val="single" w:sz="4" w:space="0" w:color="000000"/>
              <w:right w:val="single" w:sz="4" w:space="0" w:color="000000"/>
            </w:tcBorders>
            <w:shd w:val="clear" w:color="auto" w:fill="auto"/>
            <w:hideMark/>
          </w:tcPr>
          <w:p w14:paraId="25A60F8B"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29A0849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B3AC47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SBERBANK ROSSII OAO</w:t>
            </w:r>
          </w:p>
        </w:tc>
        <w:tc>
          <w:tcPr>
            <w:tcW w:w="2409" w:type="dxa"/>
            <w:tcBorders>
              <w:top w:val="nil"/>
              <w:left w:val="nil"/>
              <w:bottom w:val="single" w:sz="4" w:space="0" w:color="000000"/>
              <w:right w:val="single" w:sz="4" w:space="0" w:color="000000"/>
            </w:tcBorders>
            <w:shd w:val="clear" w:color="auto" w:fill="auto"/>
            <w:hideMark/>
          </w:tcPr>
          <w:p w14:paraId="28907C3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PS YANDEKS.DENGI OOO</w:t>
            </w:r>
          </w:p>
        </w:tc>
        <w:tc>
          <w:tcPr>
            <w:tcW w:w="1134" w:type="dxa"/>
            <w:tcBorders>
              <w:top w:val="nil"/>
              <w:left w:val="nil"/>
              <w:bottom w:val="single" w:sz="4" w:space="0" w:color="000000"/>
              <w:right w:val="single" w:sz="4" w:space="0" w:color="000000"/>
            </w:tcBorders>
            <w:shd w:val="clear" w:color="auto" w:fill="auto"/>
            <w:hideMark/>
          </w:tcPr>
          <w:p w14:paraId="49FA72D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04.07.2013</w:t>
            </w:r>
          </w:p>
        </w:tc>
        <w:tc>
          <w:tcPr>
            <w:tcW w:w="1182" w:type="dxa"/>
            <w:tcBorders>
              <w:top w:val="nil"/>
              <w:left w:val="nil"/>
              <w:bottom w:val="single" w:sz="4" w:space="0" w:color="000000"/>
              <w:right w:val="single" w:sz="4" w:space="0" w:color="000000"/>
            </w:tcBorders>
            <w:shd w:val="clear" w:color="auto" w:fill="auto"/>
            <w:hideMark/>
          </w:tcPr>
          <w:p w14:paraId="2815988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46114,18</w:t>
            </w:r>
          </w:p>
        </w:tc>
        <w:tc>
          <w:tcPr>
            <w:tcW w:w="1937" w:type="dxa"/>
            <w:tcBorders>
              <w:top w:val="nil"/>
              <w:left w:val="nil"/>
              <w:bottom w:val="single" w:sz="4" w:space="0" w:color="000000"/>
              <w:right w:val="single" w:sz="4" w:space="0" w:color="000000"/>
            </w:tcBorders>
            <w:shd w:val="clear" w:color="auto" w:fill="auto"/>
            <w:hideMark/>
          </w:tcPr>
          <w:p w14:paraId="5F89196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42DC2BE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E0C997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SELIGDAR OAO</w:t>
            </w:r>
          </w:p>
        </w:tc>
        <w:tc>
          <w:tcPr>
            <w:tcW w:w="2409" w:type="dxa"/>
            <w:tcBorders>
              <w:top w:val="nil"/>
              <w:left w:val="nil"/>
              <w:bottom w:val="single" w:sz="4" w:space="0" w:color="000000"/>
              <w:right w:val="single" w:sz="4" w:space="0" w:color="000000"/>
            </w:tcBorders>
            <w:shd w:val="clear" w:color="auto" w:fill="auto"/>
            <w:hideMark/>
          </w:tcPr>
          <w:p w14:paraId="146710B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RUSOLOVO OAO</w:t>
            </w:r>
          </w:p>
        </w:tc>
        <w:tc>
          <w:tcPr>
            <w:tcW w:w="1134" w:type="dxa"/>
            <w:tcBorders>
              <w:top w:val="nil"/>
              <w:left w:val="nil"/>
              <w:bottom w:val="single" w:sz="4" w:space="0" w:color="000000"/>
              <w:right w:val="single" w:sz="4" w:space="0" w:color="000000"/>
            </w:tcBorders>
            <w:shd w:val="clear" w:color="auto" w:fill="auto"/>
            <w:hideMark/>
          </w:tcPr>
          <w:p w14:paraId="50F90AB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04.07.2013</w:t>
            </w:r>
          </w:p>
        </w:tc>
        <w:tc>
          <w:tcPr>
            <w:tcW w:w="1182" w:type="dxa"/>
            <w:tcBorders>
              <w:top w:val="nil"/>
              <w:left w:val="nil"/>
              <w:bottom w:val="single" w:sz="4" w:space="0" w:color="000000"/>
              <w:right w:val="single" w:sz="4" w:space="0" w:color="000000"/>
            </w:tcBorders>
            <w:shd w:val="clear" w:color="auto" w:fill="auto"/>
            <w:hideMark/>
          </w:tcPr>
          <w:p w14:paraId="7D1C8D8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67359,2</w:t>
            </w:r>
          </w:p>
        </w:tc>
        <w:tc>
          <w:tcPr>
            <w:tcW w:w="1937" w:type="dxa"/>
            <w:tcBorders>
              <w:top w:val="nil"/>
              <w:left w:val="nil"/>
              <w:bottom w:val="single" w:sz="4" w:space="0" w:color="000000"/>
              <w:right w:val="single" w:sz="4" w:space="0" w:color="000000"/>
            </w:tcBorders>
            <w:shd w:val="clear" w:color="auto" w:fill="auto"/>
            <w:hideMark/>
          </w:tcPr>
          <w:p w14:paraId="4B6D8034"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Gold mining services holding company</w:t>
            </w:r>
          </w:p>
        </w:tc>
      </w:tr>
      <w:tr w:rsidR="00421059" w:rsidRPr="00147D97" w14:paraId="52199D5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38DDF3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INTER RAO EES OAO</w:t>
            </w:r>
          </w:p>
        </w:tc>
        <w:tc>
          <w:tcPr>
            <w:tcW w:w="2409" w:type="dxa"/>
            <w:tcBorders>
              <w:top w:val="nil"/>
              <w:left w:val="nil"/>
              <w:bottom w:val="single" w:sz="4" w:space="0" w:color="000000"/>
              <w:right w:val="single" w:sz="4" w:space="0" w:color="000000"/>
            </w:tcBorders>
            <w:shd w:val="clear" w:color="auto" w:fill="auto"/>
            <w:hideMark/>
          </w:tcPr>
          <w:p w14:paraId="44B8283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VOLZHSKAYA TERRITORIALNAYA GENERIRUYUSHCHAYA KOMPANIYA OAO</w:t>
            </w:r>
          </w:p>
        </w:tc>
        <w:tc>
          <w:tcPr>
            <w:tcW w:w="1134" w:type="dxa"/>
            <w:tcBorders>
              <w:top w:val="nil"/>
              <w:left w:val="nil"/>
              <w:bottom w:val="single" w:sz="4" w:space="0" w:color="000000"/>
              <w:right w:val="single" w:sz="4" w:space="0" w:color="000000"/>
            </w:tcBorders>
            <w:shd w:val="clear" w:color="auto" w:fill="auto"/>
            <w:hideMark/>
          </w:tcPr>
          <w:p w14:paraId="67EB1EB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22.08.2013</w:t>
            </w:r>
          </w:p>
        </w:tc>
        <w:tc>
          <w:tcPr>
            <w:tcW w:w="1182" w:type="dxa"/>
            <w:tcBorders>
              <w:top w:val="nil"/>
              <w:left w:val="nil"/>
              <w:bottom w:val="single" w:sz="4" w:space="0" w:color="000000"/>
              <w:right w:val="single" w:sz="4" w:space="0" w:color="000000"/>
            </w:tcBorders>
            <w:shd w:val="clear" w:color="auto" w:fill="auto"/>
            <w:hideMark/>
          </w:tcPr>
          <w:p w14:paraId="42064BC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133501,63*</w:t>
            </w:r>
          </w:p>
        </w:tc>
        <w:tc>
          <w:tcPr>
            <w:tcW w:w="1937" w:type="dxa"/>
            <w:tcBorders>
              <w:top w:val="nil"/>
              <w:left w:val="nil"/>
              <w:bottom w:val="single" w:sz="4" w:space="0" w:color="000000"/>
              <w:right w:val="single" w:sz="4" w:space="0" w:color="000000"/>
            </w:tcBorders>
            <w:shd w:val="clear" w:color="auto" w:fill="auto"/>
            <w:hideMark/>
          </w:tcPr>
          <w:p w14:paraId="0696612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generation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D0414F" w14:paraId="783CD71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BB5BE5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AKRON OAO</w:t>
            </w:r>
          </w:p>
        </w:tc>
        <w:tc>
          <w:tcPr>
            <w:tcW w:w="2409" w:type="dxa"/>
            <w:tcBorders>
              <w:top w:val="nil"/>
              <w:left w:val="nil"/>
              <w:bottom w:val="single" w:sz="4" w:space="0" w:color="000000"/>
              <w:right w:val="single" w:sz="4" w:space="0" w:color="000000"/>
            </w:tcBorders>
            <w:shd w:val="clear" w:color="auto" w:fill="auto"/>
            <w:hideMark/>
          </w:tcPr>
          <w:p w14:paraId="4654D29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AKRONIT OAO</w:t>
            </w:r>
          </w:p>
        </w:tc>
        <w:tc>
          <w:tcPr>
            <w:tcW w:w="1134" w:type="dxa"/>
            <w:tcBorders>
              <w:top w:val="nil"/>
              <w:left w:val="nil"/>
              <w:bottom w:val="single" w:sz="4" w:space="0" w:color="000000"/>
              <w:right w:val="single" w:sz="4" w:space="0" w:color="000000"/>
            </w:tcBorders>
            <w:shd w:val="clear" w:color="auto" w:fill="auto"/>
            <w:hideMark/>
          </w:tcPr>
          <w:p w14:paraId="3F20F9A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06.09.2013</w:t>
            </w:r>
          </w:p>
        </w:tc>
        <w:tc>
          <w:tcPr>
            <w:tcW w:w="1182" w:type="dxa"/>
            <w:tcBorders>
              <w:top w:val="nil"/>
              <w:left w:val="nil"/>
              <w:bottom w:val="single" w:sz="4" w:space="0" w:color="000000"/>
              <w:right w:val="single" w:sz="4" w:space="0" w:color="000000"/>
            </w:tcBorders>
            <w:shd w:val="clear" w:color="auto" w:fill="auto"/>
            <w:hideMark/>
          </w:tcPr>
          <w:p w14:paraId="6F153D1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79194,13</w:t>
            </w:r>
          </w:p>
        </w:tc>
        <w:tc>
          <w:tcPr>
            <w:tcW w:w="1937" w:type="dxa"/>
            <w:tcBorders>
              <w:top w:val="nil"/>
              <w:left w:val="nil"/>
              <w:bottom w:val="single" w:sz="4" w:space="0" w:color="000000"/>
              <w:right w:val="single" w:sz="4" w:space="0" w:color="000000"/>
            </w:tcBorders>
            <w:shd w:val="clear" w:color="auto" w:fill="auto"/>
            <w:hideMark/>
          </w:tcPr>
          <w:p w14:paraId="1CD6D1D7"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Pesticides and agricultural chemicals manufacturer</w:t>
            </w:r>
          </w:p>
        </w:tc>
      </w:tr>
      <w:tr w:rsidR="00421059" w:rsidRPr="00147D97" w14:paraId="0ACBCA6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1142063" w14:textId="076272CD"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0C2B5534" w14:textId="66DACD8E"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OTKRYTOE AKTSIONERNOE OBSHCHESTVO ROSTELEKOM</w:t>
            </w:r>
          </w:p>
        </w:tc>
        <w:tc>
          <w:tcPr>
            <w:tcW w:w="1134" w:type="dxa"/>
            <w:tcBorders>
              <w:top w:val="nil"/>
              <w:left w:val="nil"/>
              <w:bottom w:val="single" w:sz="4" w:space="0" w:color="000000"/>
              <w:right w:val="single" w:sz="4" w:space="0" w:color="000000"/>
            </w:tcBorders>
            <w:shd w:val="clear" w:color="auto" w:fill="auto"/>
            <w:hideMark/>
          </w:tcPr>
          <w:p w14:paraId="75705A3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09.09.2013</w:t>
            </w:r>
          </w:p>
        </w:tc>
        <w:tc>
          <w:tcPr>
            <w:tcW w:w="1182" w:type="dxa"/>
            <w:tcBorders>
              <w:top w:val="nil"/>
              <w:left w:val="nil"/>
              <w:bottom w:val="single" w:sz="4" w:space="0" w:color="000000"/>
              <w:right w:val="single" w:sz="4" w:space="0" w:color="000000"/>
            </w:tcBorders>
            <w:shd w:val="clear" w:color="auto" w:fill="auto"/>
            <w:hideMark/>
          </w:tcPr>
          <w:p w14:paraId="724113B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690436,87</w:t>
            </w:r>
          </w:p>
        </w:tc>
        <w:tc>
          <w:tcPr>
            <w:tcW w:w="1937" w:type="dxa"/>
            <w:tcBorders>
              <w:top w:val="nil"/>
              <w:left w:val="nil"/>
              <w:bottom w:val="single" w:sz="4" w:space="0" w:color="000000"/>
              <w:right w:val="single" w:sz="4" w:space="0" w:color="000000"/>
            </w:tcBorders>
            <w:shd w:val="clear" w:color="auto" w:fill="auto"/>
            <w:hideMark/>
          </w:tcPr>
          <w:p w14:paraId="459F494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680D05D9"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72039BE" w14:textId="07CE10AD"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3A53F89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INVESTITSIONNAYA KOMPANIYA SVYAZI OAO</w:t>
            </w:r>
          </w:p>
        </w:tc>
        <w:tc>
          <w:tcPr>
            <w:tcW w:w="1134" w:type="dxa"/>
            <w:tcBorders>
              <w:top w:val="nil"/>
              <w:left w:val="nil"/>
              <w:bottom w:val="single" w:sz="4" w:space="0" w:color="000000"/>
              <w:right w:val="single" w:sz="4" w:space="0" w:color="000000"/>
            </w:tcBorders>
            <w:shd w:val="clear" w:color="auto" w:fill="auto"/>
            <w:hideMark/>
          </w:tcPr>
          <w:p w14:paraId="4274155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01.10.2013</w:t>
            </w:r>
          </w:p>
        </w:tc>
        <w:tc>
          <w:tcPr>
            <w:tcW w:w="1182" w:type="dxa"/>
            <w:tcBorders>
              <w:top w:val="nil"/>
              <w:left w:val="nil"/>
              <w:bottom w:val="single" w:sz="4" w:space="0" w:color="000000"/>
              <w:right w:val="single" w:sz="4" w:space="0" w:color="000000"/>
            </w:tcBorders>
            <w:shd w:val="clear" w:color="auto" w:fill="auto"/>
            <w:hideMark/>
          </w:tcPr>
          <w:p w14:paraId="7A6380B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2766119,28*</w:t>
            </w:r>
          </w:p>
        </w:tc>
        <w:tc>
          <w:tcPr>
            <w:tcW w:w="1937" w:type="dxa"/>
            <w:tcBorders>
              <w:top w:val="nil"/>
              <w:left w:val="nil"/>
              <w:bottom w:val="single" w:sz="4" w:space="0" w:color="000000"/>
              <w:right w:val="single" w:sz="4" w:space="0" w:color="000000"/>
            </w:tcBorders>
            <w:shd w:val="clear" w:color="auto" w:fill="auto"/>
            <w:hideMark/>
          </w:tcPr>
          <w:p w14:paraId="564D218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75DE5E3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6A637B0" w14:textId="22B7FF68"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41B33D5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MOSTELEKOM OAO</w:t>
            </w:r>
          </w:p>
        </w:tc>
        <w:tc>
          <w:tcPr>
            <w:tcW w:w="1134" w:type="dxa"/>
            <w:tcBorders>
              <w:top w:val="nil"/>
              <w:left w:val="nil"/>
              <w:bottom w:val="single" w:sz="4" w:space="0" w:color="000000"/>
              <w:right w:val="single" w:sz="4" w:space="0" w:color="000000"/>
            </w:tcBorders>
            <w:shd w:val="clear" w:color="auto" w:fill="auto"/>
            <w:hideMark/>
          </w:tcPr>
          <w:p w14:paraId="1444393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01.10.2013</w:t>
            </w:r>
          </w:p>
        </w:tc>
        <w:tc>
          <w:tcPr>
            <w:tcW w:w="1182" w:type="dxa"/>
            <w:tcBorders>
              <w:top w:val="nil"/>
              <w:left w:val="nil"/>
              <w:bottom w:val="single" w:sz="4" w:space="0" w:color="000000"/>
              <w:right w:val="single" w:sz="4" w:space="0" w:color="000000"/>
            </w:tcBorders>
            <w:shd w:val="clear" w:color="auto" w:fill="auto"/>
            <w:hideMark/>
          </w:tcPr>
          <w:p w14:paraId="18540FA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97838,19*</w:t>
            </w:r>
          </w:p>
        </w:tc>
        <w:tc>
          <w:tcPr>
            <w:tcW w:w="1937" w:type="dxa"/>
            <w:tcBorders>
              <w:top w:val="nil"/>
              <w:left w:val="nil"/>
              <w:bottom w:val="single" w:sz="4" w:space="0" w:color="000000"/>
              <w:right w:val="single" w:sz="4" w:space="0" w:color="000000"/>
            </w:tcBorders>
            <w:shd w:val="clear" w:color="auto" w:fill="auto"/>
            <w:hideMark/>
          </w:tcPr>
          <w:p w14:paraId="6BE9729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36DC4C8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ED1C0A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7FD8513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BASHNEFT - SERVISNYE AKTIVY OOO</w:t>
            </w:r>
          </w:p>
        </w:tc>
        <w:tc>
          <w:tcPr>
            <w:tcW w:w="1134" w:type="dxa"/>
            <w:tcBorders>
              <w:top w:val="nil"/>
              <w:left w:val="nil"/>
              <w:bottom w:val="single" w:sz="4" w:space="0" w:color="000000"/>
              <w:right w:val="single" w:sz="4" w:space="0" w:color="000000"/>
            </w:tcBorders>
            <w:shd w:val="clear" w:color="auto" w:fill="auto"/>
            <w:hideMark/>
          </w:tcPr>
          <w:p w14:paraId="28B135C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01.10.2013</w:t>
            </w:r>
          </w:p>
        </w:tc>
        <w:tc>
          <w:tcPr>
            <w:tcW w:w="1182" w:type="dxa"/>
            <w:tcBorders>
              <w:top w:val="nil"/>
              <w:left w:val="nil"/>
              <w:bottom w:val="single" w:sz="4" w:space="0" w:color="000000"/>
              <w:right w:val="single" w:sz="4" w:space="0" w:color="000000"/>
            </w:tcBorders>
            <w:shd w:val="clear" w:color="auto" w:fill="auto"/>
            <w:hideMark/>
          </w:tcPr>
          <w:p w14:paraId="3169CC9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93525,56</w:t>
            </w:r>
          </w:p>
        </w:tc>
        <w:tc>
          <w:tcPr>
            <w:tcW w:w="1937" w:type="dxa"/>
            <w:tcBorders>
              <w:top w:val="nil"/>
              <w:left w:val="nil"/>
              <w:bottom w:val="single" w:sz="4" w:space="0" w:color="000000"/>
              <w:right w:val="single" w:sz="4" w:space="0" w:color="000000"/>
            </w:tcBorders>
            <w:shd w:val="clear" w:color="auto" w:fill="auto"/>
            <w:hideMark/>
          </w:tcPr>
          <w:p w14:paraId="42D9C16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D0414F" w14:paraId="620B5FEE"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C70A9E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MEGAFON OAO</w:t>
            </w:r>
          </w:p>
        </w:tc>
        <w:tc>
          <w:tcPr>
            <w:tcW w:w="2409" w:type="dxa"/>
            <w:tcBorders>
              <w:top w:val="nil"/>
              <w:left w:val="nil"/>
              <w:bottom w:val="single" w:sz="4" w:space="0" w:color="000000"/>
              <w:right w:val="single" w:sz="4" w:space="0" w:color="000000"/>
            </w:tcBorders>
            <w:shd w:val="clear" w:color="auto" w:fill="auto"/>
            <w:hideMark/>
          </w:tcPr>
          <w:p w14:paraId="49334BC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MAXITEN CO LTD</w:t>
            </w:r>
          </w:p>
        </w:tc>
        <w:tc>
          <w:tcPr>
            <w:tcW w:w="1134" w:type="dxa"/>
            <w:tcBorders>
              <w:top w:val="nil"/>
              <w:left w:val="nil"/>
              <w:bottom w:val="single" w:sz="4" w:space="0" w:color="000000"/>
              <w:right w:val="single" w:sz="4" w:space="0" w:color="000000"/>
            </w:tcBorders>
            <w:shd w:val="clear" w:color="auto" w:fill="auto"/>
            <w:hideMark/>
          </w:tcPr>
          <w:p w14:paraId="4FEFD07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02.10.2013</w:t>
            </w:r>
          </w:p>
        </w:tc>
        <w:tc>
          <w:tcPr>
            <w:tcW w:w="1182" w:type="dxa"/>
            <w:tcBorders>
              <w:top w:val="nil"/>
              <w:left w:val="nil"/>
              <w:bottom w:val="single" w:sz="4" w:space="0" w:color="000000"/>
              <w:right w:val="single" w:sz="4" w:space="0" w:color="000000"/>
            </w:tcBorders>
            <w:shd w:val="clear" w:color="auto" w:fill="auto"/>
            <w:hideMark/>
          </w:tcPr>
          <w:p w14:paraId="3E1E1D2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1291008,23*</w:t>
            </w:r>
          </w:p>
        </w:tc>
        <w:tc>
          <w:tcPr>
            <w:tcW w:w="1937" w:type="dxa"/>
            <w:tcBorders>
              <w:top w:val="nil"/>
              <w:left w:val="nil"/>
              <w:bottom w:val="single" w:sz="4" w:space="0" w:color="000000"/>
              <w:right w:val="single" w:sz="4" w:space="0" w:color="000000"/>
            </w:tcBorders>
            <w:shd w:val="clear" w:color="auto" w:fill="auto"/>
            <w:hideMark/>
          </w:tcPr>
          <w:p w14:paraId="245167E4"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Mobile phone network operator holding company</w:t>
            </w:r>
          </w:p>
        </w:tc>
      </w:tr>
      <w:tr w:rsidR="00421059" w:rsidRPr="00D0414F" w14:paraId="370A134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96C1FF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ROSSIISKIE SETI OAO</w:t>
            </w:r>
          </w:p>
        </w:tc>
        <w:tc>
          <w:tcPr>
            <w:tcW w:w="2409" w:type="dxa"/>
            <w:tcBorders>
              <w:top w:val="nil"/>
              <w:left w:val="nil"/>
              <w:bottom w:val="single" w:sz="4" w:space="0" w:color="000000"/>
              <w:right w:val="single" w:sz="4" w:space="0" w:color="000000"/>
            </w:tcBorders>
            <w:shd w:val="clear" w:color="auto" w:fill="auto"/>
            <w:hideMark/>
          </w:tcPr>
          <w:p w14:paraId="74129C1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OTKRYTOE AKTSIONERNOE OBSHCHESTVO ENERGETIKI I ELEKTRIFIKATSII KUBANI</w:t>
            </w:r>
          </w:p>
        </w:tc>
        <w:tc>
          <w:tcPr>
            <w:tcW w:w="1134" w:type="dxa"/>
            <w:tcBorders>
              <w:top w:val="nil"/>
              <w:left w:val="nil"/>
              <w:bottom w:val="single" w:sz="4" w:space="0" w:color="000000"/>
              <w:right w:val="single" w:sz="4" w:space="0" w:color="000000"/>
            </w:tcBorders>
            <w:shd w:val="clear" w:color="auto" w:fill="auto"/>
            <w:hideMark/>
          </w:tcPr>
          <w:p w14:paraId="08FB375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04.10.2013</w:t>
            </w:r>
          </w:p>
        </w:tc>
        <w:tc>
          <w:tcPr>
            <w:tcW w:w="1182" w:type="dxa"/>
            <w:tcBorders>
              <w:top w:val="nil"/>
              <w:left w:val="nil"/>
              <w:bottom w:val="single" w:sz="4" w:space="0" w:color="000000"/>
              <w:right w:val="single" w:sz="4" w:space="0" w:color="000000"/>
            </w:tcBorders>
            <w:shd w:val="clear" w:color="auto" w:fill="auto"/>
            <w:hideMark/>
          </w:tcPr>
          <w:p w14:paraId="28879AF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61680,20*</w:t>
            </w:r>
          </w:p>
        </w:tc>
        <w:tc>
          <w:tcPr>
            <w:tcW w:w="1937" w:type="dxa"/>
            <w:tcBorders>
              <w:top w:val="nil"/>
              <w:left w:val="nil"/>
              <w:bottom w:val="single" w:sz="4" w:space="0" w:color="000000"/>
              <w:right w:val="single" w:sz="4" w:space="0" w:color="000000"/>
            </w:tcBorders>
            <w:shd w:val="clear" w:color="auto" w:fill="auto"/>
            <w:hideMark/>
          </w:tcPr>
          <w:p w14:paraId="7550C7B3"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Electricity distribution services holding company</w:t>
            </w:r>
          </w:p>
        </w:tc>
      </w:tr>
      <w:tr w:rsidR="00421059" w:rsidRPr="00147D97" w14:paraId="1397985E"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892E211" w14:textId="04433E41"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55F7540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TSENTRALNYI TELEGRAF OAO</w:t>
            </w:r>
          </w:p>
        </w:tc>
        <w:tc>
          <w:tcPr>
            <w:tcW w:w="1134" w:type="dxa"/>
            <w:tcBorders>
              <w:top w:val="nil"/>
              <w:left w:val="nil"/>
              <w:bottom w:val="single" w:sz="4" w:space="0" w:color="000000"/>
              <w:right w:val="single" w:sz="4" w:space="0" w:color="000000"/>
            </w:tcBorders>
            <w:shd w:val="clear" w:color="auto" w:fill="auto"/>
            <w:hideMark/>
          </w:tcPr>
          <w:p w14:paraId="0C5F970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01.11.2013</w:t>
            </w:r>
          </w:p>
        </w:tc>
        <w:tc>
          <w:tcPr>
            <w:tcW w:w="1182" w:type="dxa"/>
            <w:tcBorders>
              <w:top w:val="nil"/>
              <w:left w:val="nil"/>
              <w:bottom w:val="single" w:sz="4" w:space="0" w:color="000000"/>
              <w:right w:val="single" w:sz="4" w:space="0" w:color="000000"/>
            </w:tcBorders>
            <w:shd w:val="clear" w:color="auto" w:fill="auto"/>
            <w:hideMark/>
          </w:tcPr>
          <w:p w14:paraId="4A32363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42377,30*</w:t>
            </w:r>
          </w:p>
        </w:tc>
        <w:tc>
          <w:tcPr>
            <w:tcW w:w="1937" w:type="dxa"/>
            <w:tcBorders>
              <w:top w:val="nil"/>
              <w:left w:val="nil"/>
              <w:bottom w:val="single" w:sz="4" w:space="0" w:color="000000"/>
              <w:right w:val="single" w:sz="4" w:space="0" w:color="000000"/>
            </w:tcBorders>
            <w:shd w:val="clear" w:color="auto" w:fill="auto"/>
            <w:hideMark/>
          </w:tcPr>
          <w:p w14:paraId="0355F4A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094D81F3"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9BCFEA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OBYEDINENNYE MASHINOSTROITELNYE ZAVODY (GRUPPA URALMASH-IZHORA) OAO</w:t>
            </w:r>
          </w:p>
        </w:tc>
        <w:tc>
          <w:tcPr>
            <w:tcW w:w="2409" w:type="dxa"/>
            <w:tcBorders>
              <w:top w:val="nil"/>
              <w:left w:val="nil"/>
              <w:bottom w:val="single" w:sz="4" w:space="0" w:color="000000"/>
              <w:right w:val="single" w:sz="4" w:space="0" w:color="000000"/>
            </w:tcBorders>
            <w:shd w:val="clear" w:color="auto" w:fill="auto"/>
            <w:hideMark/>
          </w:tcPr>
          <w:p w14:paraId="22812DF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URALSKII ZAVOD TYAZHELOGO MASHINOSTROENIYA OAO</w:t>
            </w:r>
          </w:p>
        </w:tc>
        <w:tc>
          <w:tcPr>
            <w:tcW w:w="1134" w:type="dxa"/>
            <w:tcBorders>
              <w:top w:val="nil"/>
              <w:left w:val="nil"/>
              <w:bottom w:val="single" w:sz="4" w:space="0" w:color="000000"/>
              <w:right w:val="single" w:sz="4" w:space="0" w:color="000000"/>
            </w:tcBorders>
            <w:shd w:val="clear" w:color="auto" w:fill="auto"/>
            <w:hideMark/>
          </w:tcPr>
          <w:p w14:paraId="50CD67D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21.11.2013</w:t>
            </w:r>
          </w:p>
        </w:tc>
        <w:tc>
          <w:tcPr>
            <w:tcW w:w="1182" w:type="dxa"/>
            <w:tcBorders>
              <w:top w:val="nil"/>
              <w:left w:val="nil"/>
              <w:bottom w:val="single" w:sz="4" w:space="0" w:color="000000"/>
              <w:right w:val="single" w:sz="4" w:space="0" w:color="000000"/>
            </w:tcBorders>
            <w:shd w:val="clear" w:color="auto" w:fill="auto"/>
            <w:hideMark/>
          </w:tcPr>
          <w:p w14:paraId="7316BB9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113054,84</w:t>
            </w:r>
          </w:p>
        </w:tc>
        <w:tc>
          <w:tcPr>
            <w:tcW w:w="1937" w:type="dxa"/>
            <w:tcBorders>
              <w:top w:val="nil"/>
              <w:left w:val="nil"/>
              <w:bottom w:val="single" w:sz="4" w:space="0" w:color="000000"/>
              <w:right w:val="single" w:sz="4" w:space="0" w:color="000000"/>
            </w:tcBorders>
            <w:shd w:val="clear" w:color="auto" w:fill="auto"/>
            <w:hideMark/>
          </w:tcPr>
          <w:p w14:paraId="4A285B9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Construction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machinery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147D97" w14:paraId="6BD34B3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D7F0A8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lastRenderedPageBreak/>
              <w:t>GAZ-TEK OAO</w:t>
            </w:r>
          </w:p>
        </w:tc>
        <w:tc>
          <w:tcPr>
            <w:tcW w:w="2409" w:type="dxa"/>
            <w:tcBorders>
              <w:top w:val="nil"/>
              <w:left w:val="nil"/>
              <w:bottom w:val="single" w:sz="4" w:space="0" w:color="000000"/>
              <w:right w:val="single" w:sz="4" w:space="0" w:color="000000"/>
            </w:tcBorders>
            <w:shd w:val="clear" w:color="auto" w:fill="auto"/>
            <w:hideMark/>
          </w:tcPr>
          <w:p w14:paraId="0DC5148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GAZPROMBANK OAO</w:t>
            </w:r>
          </w:p>
        </w:tc>
        <w:tc>
          <w:tcPr>
            <w:tcW w:w="1134" w:type="dxa"/>
            <w:tcBorders>
              <w:top w:val="nil"/>
              <w:left w:val="nil"/>
              <w:bottom w:val="single" w:sz="4" w:space="0" w:color="000000"/>
              <w:right w:val="single" w:sz="4" w:space="0" w:color="000000"/>
            </w:tcBorders>
            <w:shd w:val="clear" w:color="auto" w:fill="auto"/>
            <w:hideMark/>
          </w:tcPr>
          <w:p w14:paraId="5CB0326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25.11.2013</w:t>
            </w:r>
          </w:p>
        </w:tc>
        <w:tc>
          <w:tcPr>
            <w:tcW w:w="1182" w:type="dxa"/>
            <w:tcBorders>
              <w:top w:val="nil"/>
              <w:left w:val="nil"/>
              <w:bottom w:val="single" w:sz="4" w:space="0" w:color="000000"/>
              <w:right w:val="single" w:sz="4" w:space="0" w:color="000000"/>
            </w:tcBorders>
            <w:shd w:val="clear" w:color="auto" w:fill="auto"/>
            <w:hideMark/>
          </w:tcPr>
          <w:p w14:paraId="6E8AE40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211794,64</w:t>
            </w:r>
          </w:p>
        </w:tc>
        <w:tc>
          <w:tcPr>
            <w:tcW w:w="1937" w:type="dxa"/>
            <w:tcBorders>
              <w:top w:val="nil"/>
              <w:left w:val="nil"/>
              <w:bottom w:val="single" w:sz="4" w:space="0" w:color="000000"/>
              <w:right w:val="single" w:sz="4" w:space="0" w:color="000000"/>
            </w:tcBorders>
            <w:shd w:val="clear" w:color="auto" w:fill="auto"/>
            <w:hideMark/>
          </w:tcPr>
          <w:p w14:paraId="615A9A0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Own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property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renting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16C8558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3F96CE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OAO</w:t>
            </w:r>
          </w:p>
        </w:tc>
        <w:tc>
          <w:tcPr>
            <w:tcW w:w="2409" w:type="dxa"/>
            <w:tcBorders>
              <w:top w:val="nil"/>
              <w:left w:val="nil"/>
              <w:bottom w:val="single" w:sz="4" w:space="0" w:color="000000"/>
              <w:right w:val="single" w:sz="4" w:space="0" w:color="000000"/>
            </w:tcBorders>
            <w:shd w:val="clear" w:color="auto" w:fill="auto"/>
            <w:hideMark/>
          </w:tcPr>
          <w:p w14:paraId="32D481F6" w14:textId="2910CADD"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RUSGIDRO OAO</w:t>
            </w:r>
          </w:p>
        </w:tc>
        <w:tc>
          <w:tcPr>
            <w:tcW w:w="1134" w:type="dxa"/>
            <w:tcBorders>
              <w:top w:val="nil"/>
              <w:left w:val="nil"/>
              <w:bottom w:val="single" w:sz="4" w:space="0" w:color="000000"/>
              <w:right w:val="single" w:sz="4" w:space="0" w:color="000000"/>
            </w:tcBorders>
            <w:shd w:val="clear" w:color="auto" w:fill="auto"/>
            <w:hideMark/>
          </w:tcPr>
          <w:p w14:paraId="1D8A873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26.11.2013</w:t>
            </w:r>
          </w:p>
        </w:tc>
        <w:tc>
          <w:tcPr>
            <w:tcW w:w="1182" w:type="dxa"/>
            <w:tcBorders>
              <w:top w:val="nil"/>
              <w:left w:val="nil"/>
              <w:bottom w:val="single" w:sz="4" w:space="0" w:color="000000"/>
              <w:right w:val="single" w:sz="4" w:space="0" w:color="000000"/>
            </w:tcBorders>
            <w:shd w:val="clear" w:color="auto" w:fill="auto"/>
            <w:hideMark/>
          </w:tcPr>
          <w:p w14:paraId="66733D4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1540956,58</w:t>
            </w:r>
          </w:p>
        </w:tc>
        <w:tc>
          <w:tcPr>
            <w:tcW w:w="1937" w:type="dxa"/>
            <w:tcBorders>
              <w:top w:val="nil"/>
              <w:left w:val="nil"/>
              <w:bottom w:val="single" w:sz="4" w:space="0" w:color="000000"/>
              <w:right w:val="single" w:sz="4" w:space="0" w:color="000000"/>
            </w:tcBorders>
            <w:shd w:val="clear" w:color="auto" w:fill="auto"/>
            <w:hideMark/>
          </w:tcPr>
          <w:p w14:paraId="6E037C66"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147D97" w14:paraId="42AC3F4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E87163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3F6BBF2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MOSKOVSKAYA BIRZHA MMVB-RTS OAO</w:t>
            </w:r>
          </w:p>
        </w:tc>
        <w:tc>
          <w:tcPr>
            <w:tcW w:w="1134" w:type="dxa"/>
            <w:tcBorders>
              <w:top w:val="nil"/>
              <w:left w:val="nil"/>
              <w:bottom w:val="single" w:sz="4" w:space="0" w:color="000000"/>
              <w:right w:val="single" w:sz="4" w:space="0" w:color="000000"/>
            </w:tcBorders>
            <w:shd w:val="clear" w:color="auto" w:fill="auto"/>
            <w:hideMark/>
          </w:tcPr>
          <w:p w14:paraId="2390209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19.12.2013</w:t>
            </w:r>
          </w:p>
        </w:tc>
        <w:tc>
          <w:tcPr>
            <w:tcW w:w="1182" w:type="dxa"/>
            <w:tcBorders>
              <w:top w:val="nil"/>
              <w:left w:val="nil"/>
              <w:bottom w:val="single" w:sz="4" w:space="0" w:color="000000"/>
              <w:right w:val="single" w:sz="4" w:space="0" w:color="000000"/>
            </w:tcBorders>
            <w:shd w:val="clear" w:color="auto" w:fill="auto"/>
            <w:hideMark/>
          </w:tcPr>
          <w:p w14:paraId="6B3F254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117594,23*</w:t>
            </w:r>
          </w:p>
        </w:tc>
        <w:tc>
          <w:tcPr>
            <w:tcW w:w="1937" w:type="dxa"/>
            <w:tcBorders>
              <w:top w:val="nil"/>
              <w:left w:val="nil"/>
              <w:bottom w:val="single" w:sz="4" w:space="0" w:color="000000"/>
              <w:right w:val="single" w:sz="4" w:space="0" w:color="000000"/>
            </w:tcBorders>
            <w:shd w:val="clear" w:color="auto" w:fill="auto"/>
            <w:hideMark/>
          </w:tcPr>
          <w:p w14:paraId="70853E1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23C8530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504DD9C" w14:textId="0AC461EE"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OTKRYTOE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06B6A0D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SKAI LINK ZAO</w:t>
            </w:r>
          </w:p>
        </w:tc>
        <w:tc>
          <w:tcPr>
            <w:tcW w:w="1134" w:type="dxa"/>
            <w:tcBorders>
              <w:top w:val="nil"/>
              <w:left w:val="nil"/>
              <w:bottom w:val="single" w:sz="4" w:space="0" w:color="000000"/>
              <w:right w:val="single" w:sz="4" w:space="0" w:color="000000"/>
            </w:tcBorders>
            <w:shd w:val="clear" w:color="auto" w:fill="auto"/>
            <w:hideMark/>
          </w:tcPr>
          <w:p w14:paraId="2743F7B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19.12.2013</w:t>
            </w:r>
          </w:p>
        </w:tc>
        <w:tc>
          <w:tcPr>
            <w:tcW w:w="1182" w:type="dxa"/>
            <w:tcBorders>
              <w:top w:val="nil"/>
              <w:left w:val="nil"/>
              <w:bottom w:val="single" w:sz="4" w:space="0" w:color="000000"/>
              <w:right w:val="single" w:sz="4" w:space="0" w:color="000000"/>
            </w:tcBorders>
            <w:shd w:val="clear" w:color="auto" w:fill="auto"/>
            <w:hideMark/>
          </w:tcPr>
          <w:p w14:paraId="758240F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209042,29</w:t>
            </w:r>
          </w:p>
        </w:tc>
        <w:tc>
          <w:tcPr>
            <w:tcW w:w="1937" w:type="dxa"/>
            <w:tcBorders>
              <w:top w:val="nil"/>
              <w:left w:val="nil"/>
              <w:bottom w:val="single" w:sz="4" w:space="0" w:color="000000"/>
              <w:right w:val="single" w:sz="4" w:space="0" w:color="000000"/>
            </w:tcBorders>
            <w:shd w:val="clear" w:color="auto" w:fill="auto"/>
            <w:hideMark/>
          </w:tcPr>
          <w:p w14:paraId="2103A47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Fixed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telephony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719E464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724F99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4087365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BIZNES-NEDVIZHIMOST ZAO</w:t>
            </w:r>
          </w:p>
        </w:tc>
        <w:tc>
          <w:tcPr>
            <w:tcW w:w="1134" w:type="dxa"/>
            <w:tcBorders>
              <w:top w:val="nil"/>
              <w:left w:val="nil"/>
              <w:bottom w:val="single" w:sz="4" w:space="0" w:color="000000"/>
              <w:right w:val="single" w:sz="4" w:space="0" w:color="000000"/>
            </w:tcBorders>
            <w:shd w:val="clear" w:color="auto" w:fill="auto"/>
            <w:hideMark/>
          </w:tcPr>
          <w:p w14:paraId="1E3BD14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27.12.2013</w:t>
            </w:r>
          </w:p>
        </w:tc>
        <w:tc>
          <w:tcPr>
            <w:tcW w:w="1182" w:type="dxa"/>
            <w:tcBorders>
              <w:top w:val="nil"/>
              <w:left w:val="nil"/>
              <w:bottom w:val="single" w:sz="4" w:space="0" w:color="000000"/>
              <w:right w:val="single" w:sz="4" w:space="0" w:color="000000"/>
            </w:tcBorders>
            <w:shd w:val="clear" w:color="auto" w:fill="auto"/>
            <w:hideMark/>
          </w:tcPr>
          <w:p w14:paraId="77D8D42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71562,8</w:t>
            </w:r>
          </w:p>
        </w:tc>
        <w:tc>
          <w:tcPr>
            <w:tcW w:w="1937" w:type="dxa"/>
            <w:tcBorders>
              <w:top w:val="nil"/>
              <w:left w:val="nil"/>
              <w:bottom w:val="single" w:sz="4" w:space="0" w:color="000000"/>
              <w:right w:val="single" w:sz="4" w:space="0" w:color="000000"/>
            </w:tcBorders>
            <w:shd w:val="clear" w:color="auto" w:fill="auto"/>
            <w:hideMark/>
          </w:tcPr>
          <w:p w14:paraId="544EE46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19CB96B3"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FFABE0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3157E66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GRUPPA KOMPANII PIK OAO</w:t>
            </w:r>
          </w:p>
        </w:tc>
        <w:tc>
          <w:tcPr>
            <w:tcW w:w="1134" w:type="dxa"/>
            <w:tcBorders>
              <w:top w:val="nil"/>
              <w:left w:val="nil"/>
              <w:bottom w:val="single" w:sz="4" w:space="0" w:color="000000"/>
              <w:right w:val="single" w:sz="4" w:space="0" w:color="000000"/>
            </w:tcBorders>
            <w:shd w:val="clear" w:color="auto" w:fill="auto"/>
            <w:hideMark/>
          </w:tcPr>
          <w:p w14:paraId="1430016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15.01.2014</w:t>
            </w:r>
          </w:p>
        </w:tc>
        <w:tc>
          <w:tcPr>
            <w:tcW w:w="1182" w:type="dxa"/>
            <w:tcBorders>
              <w:top w:val="nil"/>
              <w:left w:val="nil"/>
              <w:bottom w:val="single" w:sz="4" w:space="0" w:color="000000"/>
              <w:right w:val="single" w:sz="4" w:space="0" w:color="000000"/>
            </w:tcBorders>
            <w:shd w:val="clear" w:color="auto" w:fill="auto"/>
            <w:hideMark/>
          </w:tcPr>
          <w:p w14:paraId="10B26E1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192349,94*</w:t>
            </w:r>
          </w:p>
        </w:tc>
        <w:tc>
          <w:tcPr>
            <w:tcW w:w="1937" w:type="dxa"/>
            <w:tcBorders>
              <w:top w:val="nil"/>
              <w:left w:val="nil"/>
              <w:bottom w:val="single" w:sz="4" w:space="0" w:color="000000"/>
              <w:right w:val="single" w:sz="4" w:space="0" w:color="000000"/>
            </w:tcBorders>
            <w:shd w:val="clear" w:color="auto" w:fill="auto"/>
            <w:hideMark/>
          </w:tcPr>
          <w:p w14:paraId="283524A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1575C79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26112D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OAO</w:t>
            </w:r>
          </w:p>
        </w:tc>
        <w:tc>
          <w:tcPr>
            <w:tcW w:w="2409" w:type="dxa"/>
            <w:tcBorders>
              <w:top w:val="nil"/>
              <w:left w:val="nil"/>
              <w:bottom w:val="single" w:sz="4" w:space="0" w:color="000000"/>
              <w:right w:val="single" w:sz="4" w:space="0" w:color="000000"/>
            </w:tcBorders>
            <w:shd w:val="clear" w:color="auto" w:fill="auto"/>
            <w:hideMark/>
          </w:tcPr>
          <w:p w14:paraId="511BA1D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ARMROSGAZPROM ZAO</w:t>
            </w:r>
          </w:p>
        </w:tc>
        <w:tc>
          <w:tcPr>
            <w:tcW w:w="1134" w:type="dxa"/>
            <w:tcBorders>
              <w:top w:val="nil"/>
              <w:left w:val="nil"/>
              <w:bottom w:val="single" w:sz="4" w:space="0" w:color="000000"/>
              <w:right w:val="single" w:sz="4" w:space="0" w:color="000000"/>
            </w:tcBorders>
            <w:shd w:val="clear" w:color="auto" w:fill="auto"/>
            <w:hideMark/>
          </w:tcPr>
          <w:p w14:paraId="2C1C544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21.01.2014</w:t>
            </w:r>
          </w:p>
        </w:tc>
        <w:tc>
          <w:tcPr>
            <w:tcW w:w="1182" w:type="dxa"/>
            <w:tcBorders>
              <w:top w:val="nil"/>
              <w:left w:val="nil"/>
              <w:bottom w:val="single" w:sz="4" w:space="0" w:color="000000"/>
              <w:right w:val="single" w:sz="4" w:space="0" w:color="000000"/>
            </w:tcBorders>
            <w:shd w:val="clear" w:color="auto" w:fill="auto"/>
            <w:hideMark/>
          </w:tcPr>
          <w:p w14:paraId="55D9F0D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115062,02</w:t>
            </w:r>
          </w:p>
        </w:tc>
        <w:tc>
          <w:tcPr>
            <w:tcW w:w="1937" w:type="dxa"/>
            <w:tcBorders>
              <w:top w:val="nil"/>
              <w:left w:val="nil"/>
              <w:bottom w:val="single" w:sz="4" w:space="0" w:color="000000"/>
              <w:right w:val="single" w:sz="4" w:space="0" w:color="000000"/>
            </w:tcBorders>
            <w:shd w:val="clear" w:color="auto" w:fill="auto"/>
            <w:hideMark/>
          </w:tcPr>
          <w:p w14:paraId="24F9927F"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D0414F" w14:paraId="3B8F6898"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275A65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OAO</w:t>
            </w:r>
          </w:p>
        </w:tc>
        <w:tc>
          <w:tcPr>
            <w:tcW w:w="2409" w:type="dxa"/>
            <w:tcBorders>
              <w:top w:val="nil"/>
              <w:left w:val="nil"/>
              <w:bottom w:val="single" w:sz="4" w:space="0" w:color="000000"/>
              <w:right w:val="single" w:sz="4" w:space="0" w:color="000000"/>
            </w:tcBorders>
            <w:shd w:val="clear" w:color="auto" w:fill="auto"/>
            <w:hideMark/>
          </w:tcPr>
          <w:p w14:paraId="567B5F4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KYRGYZGAZPROM OSOO</w:t>
            </w:r>
          </w:p>
        </w:tc>
        <w:tc>
          <w:tcPr>
            <w:tcW w:w="1134" w:type="dxa"/>
            <w:tcBorders>
              <w:top w:val="nil"/>
              <w:left w:val="nil"/>
              <w:bottom w:val="single" w:sz="4" w:space="0" w:color="000000"/>
              <w:right w:val="single" w:sz="4" w:space="0" w:color="000000"/>
            </w:tcBorders>
            <w:shd w:val="clear" w:color="auto" w:fill="auto"/>
            <w:hideMark/>
          </w:tcPr>
          <w:p w14:paraId="5603E4F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21.01.2014</w:t>
            </w:r>
          </w:p>
        </w:tc>
        <w:tc>
          <w:tcPr>
            <w:tcW w:w="1182" w:type="dxa"/>
            <w:tcBorders>
              <w:top w:val="nil"/>
              <w:left w:val="nil"/>
              <w:bottom w:val="single" w:sz="4" w:space="0" w:color="000000"/>
              <w:right w:val="single" w:sz="4" w:space="0" w:color="000000"/>
            </w:tcBorders>
            <w:shd w:val="clear" w:color="auto" w:fill="auto"/>
            <w:hideMark/>
          </w:tcPr>
          <w:p w14:paraId="6E72AE7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35506,32</w:t>
            </w:r>
          </w:p>
        </w:tc>
        <w:tc>
          <w:tcPr>
            <w:tcW w:w="1937" w:type="dxa"/>
            <w:tcBorders>
              <w:top w:val="nil"/>
              <w:left w:val="nil"/>
              <w:bottom w:val="single" w:sz="4" w:space="0" w:color="000000"/>
              <w:right w:val="single" w:sz="4" w:space="0" w:color="000000"/>
            </w:tcBorders>
            <w:shd w:val="clear" w:color="auto" w:fill="auto"/>
            <w:hideMark/>
          </w:tcPr>
          <w:p w14:paraId="409BFEEC"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147D97" w14:paraId="558A908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7AC664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FEDERALNAYA GIDROGENERIRUYUSHCHAYA KOMPANIYA - RUSGIDRO OAO</w:t>
            </w:r>
          </w:p>
        </w:tc>
        <w:tc>
          <w:tcPr>
            <w:tcW w:w="2409" w:type="dxa"/>
            <w:tcBorders>
              <w:top w:val="nil"/>
              <w:left w:val="nil"/>
              <w:bottom w:val="single" w:sz="4" w:space="0" w:color="000000"/>
              <w:right w:val="single" w:sz="4" w:space="0" w:color="000000"/>
            </w:tcBorders>
            <w:shd w:val="clear" w:color="auto" w:fill="auto"/>
            <w:hideMark/>
          </w:tcPr>
          <w:p w14:paraId="7BDCDAE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ZARAMAGSKIE GES OAO</w:t>
            </w:r>
          </w:p>
        </w:tc>
        <w:tc>
          <w:tcPr>
            <w:tcW w:w="1134" w:type="dxa"/>
            <w:tcBorders>
              <w:top w:val="nil"/>
              <w:left w:val="nil"/>
              <w:bottom w:val="single" w:sz="4" w:space="0" w:color="000000"/>
              <w:right w:val="single" w:sz="4" w:space="0" w:color="000000"/>
            </w:tcBorders>
            <w:shd w:val="clear" w:color="auto" w:fill="auto"/>
            <w:hideMark/>
          </w:tcPr>
          <w:p w14:paraId="62C6CEB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19.02.2014</w:t>
            </w:r>
          </w:p>
        </w:tc>
        <w:tc>
          <w:tcPr>
            <w:tcW w:w="1182" w:type="dxa"/>
            <w:tcBorders>
              <w:top w:val="nil"/>
              <w:left w:val="nil"/>
              <w:bottom w:val="single" w:sz="4" w:space="0" w:color="000000"/>
              <w:right w:val="single" w:sz="4" w:space="0" w:color="000000"/>
            </w:tcBorders>
            <w:shd w:val="clear" w:color="auto" w:fill="auto"/>
            <w:hideMark/>
          </w:tcPr>
          <w:p w14:paraId="7FF4696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313791,38</w:t>
            </w:r>
          </w:p>
        </w:tc>
        <w:tc>
          <w:tcPr>
            <w:tcW w:w="1937" w:type="dxa"/>
            <w:tcBorders>
              <w:top w:val="nil"/>
              <w:left w:val="nil"/>
              <w:bottom w:val="single" w:sz="4" w:space="0" w:color="000000"/>
              <w:right w:val="single" w:sz="4" w:space="0" w:color="000000"/>
            </w:tcBorders>
            <w:shd w:val="clear" w:color="auto" w:fill="auto"/>
            <w:hideMark/>
          </w:tcPr>
          <w:p w14:paraId="5E7BFC4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generation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3132AF1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FD674B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GAZKON OAO</w:t>
            </w:r>
          </w:p>
        </w:tc>
        <w:tc>
          <w:tcPr>
            <w:tcW w:w="2409" w:type="dxa"/>
            <w:tcBorders>
              <w:top w:val="nil"/>
              <w:left w:val="nil"/>
              <w:bottom w:val="single" w:sz="4" w:space="0" w:color="000000"/>
              <w:right w:val="single" w:sz="4" w:space="0" w:color="000000"/>
            </w:tcBorders>
            <w:shd w:val="clear" w:color="auto" w:fill="auto"/>
            <w:hideMark/>
          </w:tcPr>
          <w:p w14:paraId="2149424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LIDER ZAO</w:t>
            </w:r>
          </w:p>
        </w:tc>
        <w:tc>
          <w:tcPr>
            <w:tcW w:w="1134" w:type="dxa"/>
            <w:tcBorders>
              <w:top w:val="nil"/>
              <w:left w:val="nil"/>
              <w:bottom w:val="single" w:sz="4" w:space="0" w:color="000000"/>
              <w:right w:val="single" w:sz="4" w:space="0" w:color="000000"/>
            </w:tcBorders>
            <w:shd w:val="clear" w:color="auto" w:fill="auto"/>
            <w:hideMark/>
          </w:tcPr>
          <w:p w14:paraId="127FE8B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27.02.2014</w:t>
            </w:r>
          </w:p>
        </w:tc>
        <w:tc>
          <w:tcPr>
            <w:tcW w:w="1182" w:type="dxa"/>
            <w:tcBorders>
              <w:top w:val="nil"/>
              <w:left w:val="nil"/>
              <w:bottom w:val="single" w:sz="4" w:space="0" w:color="000000"/>
              <w:right w:val="single" w:sz="4" w:space="0" w:color="000000"/>
            </w:tcBorders>
            <w:shd w:val="clear" w:color="auto" w:fill="auto"/>
            <w:hideMark/>
          </w:tcPr>
          <w:p w14:paraId="5010AA2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42383,58</w:t>
            </w:r>
          </w:p>
        </w:tc>
        <w:tc>
          <w:tcPr>
            <w:tcW w:w="1937" w:type="dxa"/>
            <w:tcBorders>
              <w:top w:val="nil"/>
              <w:left w:val="nil"/>
              <w:bottom w:val="single" w:sz="4" w:space="0" w:color="000000"/>
              <w:right w:val="single" w:sz="4" w:space="0" w:color="000000"/>
            </w:tcBorders>
            <w:shd w:val="clear" w:color="auto" w:fill="auto"/>
            <w:hideMark/>
          </w:tcPr>
          <w:p w14:paraId="2A5C4793"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and oil industries investment services</w:t>
            </w:r>
          </w:p>
        </w:tc>
      </w:tr>
      <w:tr w:rsidR="00421059" w:rsidRPr="00147D97" w14:paraId="255E735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073D34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767D476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ODESKYY NAFTOPEREROBNYY ZAVOD PAT'S ASSETS</w:t>
            </w:r>
          </w:p>
        </w:tc>
        <w:tc>
          <w:tcPr>
            <w:tcW w:w="1134" w:type="dxa"/>
            <w:tcBorders>
              <w:top w:val="nil"/>
              <w:left w:val="nil"/>
              <w:bottom w:val="single" w:sz="4" w:space="0" w:color="000000"/>
              <w:right w:val="single" w:sz="4" w:space="0" w:color="000000"/>
            </w:tcBorders>
            <w:shd w:val="clear" w:color="auto" w:fill="auto"/>
            <w:hideMark/>
          </w:tcPr>
          <w:p w14:paraId="3F28F08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03.03.2014</w:t>
            </w:r>
          </w:p>
        </w:tc>
        <w:tc>
          <w:tcPr>
            <w:tcW w:w="1182" w:type="dxa"/>
            <w:tcBorders>
              <w:top w:val="nil"/>
              <w:left w:val="nil"/>
              <w:bottom w:val="single" w:sz="4" w:space="0" w:color="000000"/>
              <w:right w:val="single" w:sz="4" w:space="0" w:color="000000"/>
            </w:tcBorders>
            <w:shd w:val="clear" w:color="auto" w:fill="auto"/>
            <w:hideMark/>
          </w:tcPr>
          <w:p w14:paraId="209FE2E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268623,02</w:t>
            </w:r>
          </w:p>
        </w:tc>
        <w:tc>
          <w:tcPr>
            <w:tcW w:w="1937" w:type="dxa"/>
            <w:tcBorders>
              <w:top w:val="nil"/>
              <w:left w:val="nil"/>
              <w:bottom w:val="single" w:sz="4" w:space="0" w:color="000000"/>
              <w:right w:val="single" w:sz="4" w:space="0" w:color="000000"/>
            </w:tcBorders>
            <w:shd w:val="clear" w:color="auto" w:fill="auto"/>
            <w:hideMark/>
          </w:tcPr>
          <w:p w14:paraId="30CF8CE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02E0A70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37B5AC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IRKUTSKOE OTKRYTOE AKTSIONERNOE OBSHCHESTVO ENERGETIKI I ELEKTRIFIKATSII</w:t>
            </w:r>
          </w:p>
        </w:tc>
        <w:tc>
          <w:tcPr>
            <w:tcW w:w="2409" w:type="dxa"/>
            <w:tcBorders>
              <w:top w:val="nil"/>
              <w:left w:val="nil"/>
              <w:bottom w:val="single" w:sz="4" w:space="0" w:color="000000"/>
              <w:right w:val="single" w:sz="4" w:space="0" w:color="000000"/>
            </w:tcBorders>
            <w:shd w:val="clear" w:color="auto" w:fill="auto"/>
            <w:hideMark/>
          </w:tcPr>
          <w:p w14:paraId="1E57129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AKME-INZHINIRING OAO</w:t>
            </w:r>
          </w:p>
        </w:tc>
        <w:tc>
          <w:tcPr>
            <w:tcW w:w="1134" w:type="dxa"/>
            <w:tcBorders>
              <w:top w:val="nil"/>
              <w:left w:val="nil"/>
              <w:bottom w:val="single" w:sz="4" w:space="0" w:color="000000"/>
              <w:right w:val="single" w:sz="4" w:space="0" w:color="000000"/>
            </w:tcBorders>
            <w:shd w:val="clear" w:color="auto" w:fill="auto"/>
            <w:hideMark/>
          </w:tcPr>
          <w:p w14:paraId="0D6FD89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24.03.2014</w:t>
            </w:r>
          </w:p>
        </w:tc>
        <w:tc>
          <w:tcPr>
            <w:tcW w:w="1182" w:type="dxa"/>
            <w:tcBorders>
              <w:top w:val="nil"/>
              <w:left w:val="nil"/>
              <w:bottom w:val="single" w:sz="4" w:space="0" w:color="000000"/>
              <w:right w:val="single" w:sz="4" w:space="0" w:color="000000"/>
            </w:tcBorders>
            <w:shd w:val="clear" w:color="auto" w:fill="auto"/>
            <w:hideMark/>
          </w:tcPr>
          <w:p w14:paraId="16D5984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55811,47</w:t>
            </w:r>
          </w:p>
        </w:tc>
        <w:tc>
          <w:tcPr>
            <w:tcW w:w="1937" w:type="dxa"/>
            <w:tcBorders>
              <w:top w:val="nil"/>
              <w:left w:val="nil"/>
              <w:bottom w:val="single" w:sz="4" w:space="0" w:color="000000"/>
              <w:right w:val="single" w:sz="4" w:space="0" w:color="000000"/>
            </w:tcBorders>
            <w:shd w:val="clear" w:color="auto" w:fill="auto"/>
            <w:hideMark/>
          </w:tcPr>
          <w:p w14:paraId="1B400A8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generating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2B1B91D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F73693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MEGAFON OAO</w:t>
            </w:r>
          </w:p>
        </w:tc>
        <w:tc>
          <w:tcPr>
            <w:tcW w:w="2409" w:type="dxa"/>
            <w:tcBorders>
              <w:top w:val="nil"/>
              <w:left w:val="nil"/>
              <w:bottom w:val="single" w:sz="4" w:space="0" w:color="000000"/>
              <w:right w:val="single" w:sz="4" w:space="0" w:color="000000"/>
            </w:tcBorders>
            <w:shd w:val="clear" w:color="auto" w:fill="auto"/>
            <w:hideMark/>
          </w:tcPr>
          <w:p w14:paraId="09974D8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EUROSET HOLDING NV</w:t>
            </w:r>
          </w:p>
        </w:tc>
        <w:tc>
          <w:tcPr>
            <w:tcW w:w="1134" w:type="dxa"/>
            <w:tcBorders>
              <w:top w:val="nil"/>
              <w:left w:val="nil"/>
              <w:bottom w:val="single" w:sz="4" w:space="0" w:color="000000"/>
              <w:right w:val="single" w:sz="4" w:space="0" w:color="000000"/>
            </w:tcBorders>
            <w:shd w:val="clear" w:color="auto" w:fill="auto"/>
            <w:hideMark/>
          </w:tcPr>
          <w:p w14:paraId="0C850A0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24.03.2014</w:t>
            </w:r>
          </w:p>
        </w:tc>
        <w:tc>
          <w:tcPr>
            <w:tcW w:w="1182" w:type="dxa"/>
            <w:tcBorders>
              <w:top w:val="nil"/>
              <w:left w:val="nil"/>
              <w:bottom w:val="single" w:sz="4" w:space="0" w:color="000000"/>
              <w:right w:val="single" w:sz="4" w:space="0" w:color="000000"/>
            </w:tcBorders>
            <w:shd w:val="clear" w:color="auto" w:fill="auto"/>
            <w:hideMark/>
          </w:tcPr>
          <w:p w14:paraId="66DEA94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470795,39*</w:t>
            </w:r>
          </w:p>
        </w:tc>
        <w:tc>
          <w:tcPr>
            <w:tcW w:w="1937" w:type="dxa"/>
            <w:tcBorders>
              <w:top w:val="nil"/>
              <w:left w:val="nil"/>
              <w:bottom w:val="single" w:sz="4" w:space="0" w:color="000000"/>
              <w:right w:val="single" w:sz="4" w:space="0" w:color="000000"/>
            </w:tcBorders>
            <w:shd w:val="clear" w:color="auto" w:fill="auto"/>
            <w:hideMark/>
          </w:tcPr>
          <w:p w14:paraId="0710D081"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Mobile phone network operator holding company</w:t>
            </w:r>
          </w:p>
        </w:tc>
      </w:tr>
      <w:tr w:rsidR="00421059" w:rsidRPr="00D0414F" w14:paraId="60B7B531"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BB5FE8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AKTSIONERNAYA NEFTYANAYA KOMPANIYA BASHNEFT OAO</w:t>
            </w:r>
          </w:p>
        </w:tc>
        <w:tc>
          <w:tcPr>
            <w:tcW w:w="2409" w:type="dxa"/>
            <w:tcBorders>
              <w:top w:val="nil"/>
              <w:left w:val="nil"/>
              <w:bottom w:val="single" w:sz="4" w:space="0" w:color="000000"/>
              <w:right w:val="single" w:sz="4" w:space="0" w:color="000000"/>
            </w:tcBorders>
            <w:shd w:val="clear" w:color="auto" w:fill="auto"/>
            <w:hideMark/>
          </w:tcPr>
          <w:p w14:paraId="6FF267B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BURNEFTEGAZ OOO</w:t>
            </w:r>
          </w:p>
        </w:tc>
        <w:tc>
          <w:tcPr>
            <w:tcW w:w="1134" w:type="dxa"/>
            <w:tcBorders>
              <w:top w:val="nil"/>
              <w:left w:val="nil"/>
              <w:bottom w:val="single" w:sz="4" w:space="0" w:color="000000"/>
              <w:right w:val="single" w:sz="4" w:space="0" w:color="000000"/>
            </w:tcBorders>
            <w:shd w:val="clear" w:color="auto" w:fill="auto"/>
            <w:hideMark/>
          </w:tcPr>
          <w:p w14:paraId="4180EBA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27.03.2014</w:t>
            </w:r>
          </w:p>
        </w:tc>
        <w:tc>
          <w:tcPr>
            <w:tcW w:w="1182" w:type="dxa"/>
            <w:tcBorders>
              <w:top w:val="nil"/>
              <w:left w:val="nil"/>
              <w:bottom w:val="single" w:sz="4" w:space="0" w:color="000000"/>
              <w:right w:val="single" w:sz="4" w:space="0" w:color="000000"/>
            </w:tcBorders>
            <w:shd w:val="clear" w:color="auto" w:fill="auto"/>
            <w:hideMark/>
          </w:tcPr>
          <w:p w14:paraId="09DD7DB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725571,51*</w:t>
            </w:r>
          </w:p>
        </w:tc>
        <w:tc>
          <w:tcPr>
            <w:tcW w:w="1937" w:type="dxa"/>
            <w:tcBorders>
              <w:top w:val="nil"/>
              <w:left w:val="nil"/>
              <w:bottom w:val="single" w:sz="4" w:space="0" w:color="000000"/>
              <w:right w:val="single" w:sz="4" w:space="0" w:color="000000"/>
            </w:tcBorders>
            <w:shd w:val="clear" w:color="auto" w:fill="auto"/>
            <w:hideMark/>
          </w:tcPr>
          <w:p w14:paraId="112C0490"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Petroleum and natural gas extraction services</w:t>
            </w:r>
          </w:p>
        </w:tc>
      </w:tr>
      <w:tr w:rsidR="00421059" w:rsidRPr="00D0414F" w14:paraId="5D996DD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2AF117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113CBA1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ORENBURGSKAYA BUROVAYA KOMPANIYA OOO</w:t>
            </w:r>
          </w:p>
        </w:tc>
        <w:tc>
          <w:tcPr>
            <w:tcW w:w="1134" w:type="dxa"/>
            <w:tcBorders>
              <w:top w:val="nil"/>
              <w:left w:val="nil"/>
              <w:bottom w:val="single" w:sz="4" w:space="0" w:color="000000"/>
              <w:right w:val="single" w:sz="4" w:space="0" w:color="000000"/>
            </w:tcBorders>
            <w:shd w:val="clear" w:color="auto" w:fill="auto"/>
            <w:hideMark/>
          </w:tcPr>
          <w:p w14:paraId="61BC24B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02.04.2014</w:t>
            </w:r>
          </w:p>
        </w:tc>
        <w:tc>
          <w:tcPr>
            <w:tcW w:w="1182" w:type="dxa"/>
            <w:tcBorders>
              <w:top w:val="nil"/>
              <w:left w:val="nil"/>
              <w:bottom w:val="single" w:sz="4" w:space="0" w:color="000000"/>
              <w:right w:val="single" w:sz="4" w:space="0" w:color="000000"/>
            </w:tcBorders>
            <w:shd w:val="clear" w:color="auto" w:fill="auto"/>
            <w:hideMark/>
          </w:tcPr>
          <w:p w14:paraId="09D8F32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181244,96*</w:t>
            </w:r>
          </w:p>
        </w:tc>
        <w:tc>
          <w:tcPr>
            <w:tcW w:w="1937" w:type="dxa"/>
            <w:tcBorders>
              <w:top w:val="nil"/>
              <w:left w:val="nil"/>
              <w:bottom w:val="single" w:sz="4" w:space="0" w:color="000000"/>
              <w:right w:val="single" w:sz="4" w:space="0" w:color="000000"/>
            </w:tcBorders>
            <w:shd w:val="clear" w:color="auto" w:fill="auto"/>
            <w:hideMark/>
          </w:tcPr>
          <w:p w14:paraId="62F49F8A"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4CC3B27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216A7F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1A37968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BIZNES-NEDVIZHIMOST ZAO</w:t>
            </w:r>
          </w:p>
        </w:tc>
        <w:tc>
          <w:tcPr>
            <w:tcW w:w="1134" w:type="dxa"/>
            <w:tcBorders>
              <w:top w:val="nil"/>
              <w:left w:val="nil"/>
              <w:bottom w:val="single" w:sz="4" w:space="0" w:color="000000"/>
              <w:right w:val="single" w:sz="4" w:space="0" w:color="000000"/>
            </w:tcBorders>
            <w:shd w:val="clear" w:color="auto" w:fill="auto"/>
            <w:hideMark/>
          </w:tcPr>
          <w:p w14:paraId="6196E8C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02.04.2014</w:t>
            </w:r>
          </w:p>
        </w:tc>
        <w:tc>
          <w:tcPr>
            <w:tcW w:w="1182" w:type="dxa"/>
            <w:tcBorders>
              <w:top w:val="nil"/>
              <w:left w:val="nil"/>
              <w:bottom w:val="single" w:sz="4" w:space="0" w:color="000000"/>
              <w:right w:val="single" w:sz="4" w:space="0" w:color="000000"/>
            </w:tcBorders>
            <w:shd w:val="clear" w:color="auto" w:fill="auto"/>
            <w:hideMark/>
          </w:tcPr>
          <w:p w14:paraId="756BE59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64094,5</w:t>
            </w:r>
          </w:p>
        </w:tc>
        <w:tc>
          <w:tcPr>
            <w:tcW w:w="1937" w:type="dxa"/>
            <w:tcBorders>
              <w:top w:val="nil"/>
              <w:left w:val="nil"/>
              <w:bottom w:val="single" w:sz="4" w:space="0" w:color="000000"/>
              <w:right w:val="single" w:sz="4" w:space="0" w:color="000000"/>
            </w:tcBorders>
            <w:shd w:val="clear" w:color="auto" w:fill="auto"/>
            <w:hideMark/>
          </w:tcPr>
          <w:p w14:paraId="4752C10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081935E1"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AA223F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MOBILNYE TELESISTEMY OAO</w:t>
            </w:r>
          </w:p>
        </w:tc>
        <w:tc>
          <w:tcPr>
            <w:tcW w:w="2409" w:type="dxa"/>
            <w:tcBorders>
              <w:top w:val="nil"/>
              <w:left w:val="nil"/>
              <w:bottom w:val="single" w:sz="4" w:space="0" w:color="000000"/>
              <w:right w:val="single" w:sz="4" w:space="0" w:color="000000"/>
            </w:tcBorders>
            <w:shd w:val="clear" w:color="auto" w:fill="auto"/>
            <w:hideMark/>
          </w:tcPr>
          <w:p w14:paraId="0949D4E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OZON HOLDINGS LTD</w:t>
            </w:r>
          </w:p>
        </w:tc>
        <w:tc>
          <w:tcPr>
            <w:tcW w:w="1134" w:type="dxa"/>
            <w:tcBorders>
              <w:top w:val="nil"/>
              <w:left w:val="nil"/>
              <w:bottom w:val="single" w:sz="4" w:space="0" w:color="000000"/>
              <w:right w:val="single" w:sz="4" w:space="0" w:color="000000"/>
            </w:tcBorders>
            <w:shd w:val="clear" w:color="auto" w:fill="auto"/>
            <w:hideMark/>
          </w:tcPr>
          <w:p w14:paraId="7079818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29.04.2014</w:t>
            </w:r>
          </w:p>
        </w:tc>
        <w:tc>
          <w:tcPr>
            <w:tcW w:w="1182" w:type="dxa"/>
            <w:tcBorders>
              <w:top w:val="nil"/>
              <w:left w:val="nil"/>
              <w:bottom w:val="single" w:sz="4" w:space="0" w:color="000000"/>
              <w:right w:val="single" w:sz="4" w:space="0" w:color="000000"/>
            </w:tcBorders>
            <w:shd w:val="clear" w:color="auto" w:fill="auto"/>
            <w:hideMark/>
          </w:tcPr>
          <w:p w14:paraId="006AE93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108283,26</w:t>
            </w:r>
          </w:p>
        </w:tc>
        <w:tc>
          <w:tcPr>
            <w:tcW w:w="1937" w:type="dxa"/>
            <w:tcBorders>
              <w:top w:val="nil"/>
              <w:left w:val="nil"/>
              <w:bottom w:val="single" w:sz="4" w:space="0" w:color="000000"/>
              <w:right w:val="single" w:sz="4" w:space="0" w:color="000000"/>
            </w:tcBorders>
            <w:shd w:val="clear" w:color="auto" w:fill="auto"/>
            <w:hideMark/>
          </w:tcPr>
          <w:p w14:paraId="2080CBD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Mobile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4B9AF5D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A34A2E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6059ABC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RN KHOLDING OAO</w:t>
            </w:r>
          </w:p>
        </w:tc>
        <w:tc>
          <w:tcPr>
            <w:tcW w:w="1134" w:type="dxa"/>
            <w:tcBorders>
              <w:top w:val="nil"/>
              <w:left w:val="nil"/>
              <w:bottom w:val="single" w:sz="4" w:space="0" w:color="000000"/>
              <w:right w:val="single" w:sz="4" w:space="0" w:color="000000"/>
            </w:tcBorders>
            <w:shd w:val="clear" w:color="auto" w:fill="auto"/>
            <w:hideMark/>
          </w:tcPr>
          <w:p w14:paraId="6B1EDFA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16.05.2014</w:t>
            </w:r>
          </w:p>
        </w:tc>
        <w:tc>
          <w:tcPr>
            <w:tcW w:w="1182" w:type="dxa"/>
            <w:tcBorders>
              <w:top w:val="nil"/>
              <w:left w:val="nil"/>
              <w:bottom w:val="single" w:sz="4" w:space="0" w:color="000000"/>
              <w:right w:val="single" w:sz="4" w:space="0" w:color="000000"/>
            </w:tcBorders>
            <w:shd w:val="clear" w:color="auto" w:fill="auto"/>
            <w:hideMark/>
          </w:tcPr>
          <w:p w14:paraId="1A761F7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3216825,04</w:t>
            </w:r>
          </w:p>
        </w:tc>
        <w:tc>
          <w:tcPr>
            <w:tcW w:w="1937" w:type="dxa"/>
            <w:tcBorders>
              <w:top w:val="nil"/>
              <w:left w:val="nil"/>
              <w:bottom w:val="single" w:sz="4" w:space="0" w:color="000000"/>
              <w:right w:val="single" w:sz="4" w:space="0" w:color="000000"/>
            </w:tcBorders>
            <w:shd w:val="clear" w:color="auto" w:fill="auto"/>
            <w:hideMark/>
          </w:tcPr>
          <w:p w14:paraId="40A3164A"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0EBB0DFE"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2D6149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NEFT OAO</w:t>
            </w:r>
          </w:p>
        </w:tc>
        <w:tc>
          <w:tcPr>
            <w:tcW w:w="2409" w:type="dxa"/>
            <w:tcBorders>
              <w:top w:val="nil"/>
              <w:left w:val="nil"/>
              <w:bottom w:val="single" w:sz="4" w:space="0" w:color="000000"/>
              <w:right w:val="single" w:sz="4" w:space="0" w:color="000000"/>
            </w:tcBorders>
            <w:shd w:val="clear" w:color="auto" w:fill="auto"/>
            <w:hideMark/>
          </w:tcPr>
          <w:p w14:paraId="39E0DCB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NEFT SHELF OOO</w:t>
            </w:r>
          </w:p>
        </w:tc>
        <w:tc>
          <w:tcPr>
            <w:tcW w:w="1134" w:type="dxa"/>
            <w:tcBorders>
              <w:top w:val="nil"/>
              <w:left w:val="nil"/>
              <w:bottom w:val="single" w:sz="4" w:space="0" w:color="000000"/>
              <w:right w:val="single" w:sz="4" w:space="0" w:color="000000"/>
            </w:tcBorders>
            <w:shd w:val="clear" w:color="auto" w:fill="auto"/>
            <w:hideMark/>
          </w:tcPr>
          <w:p w14:paraId="0281307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21.05.2014</w:t>
            </w:r>
          </w:p>
        </w:tc>
        <w:tc>
          <w:tcPr>
            <w:tcW w:w="1182" w:type="dxa"/>
            <w:tcBorders>
              <w:top w:val="nil"/>
              <w:left w:val="nil"/>
              <w:bottom w:val="single" w:sz="4" w:space="0" w:color="000000"/>
              <w:right w:val="single" w:sz="4" w:space="0" w:color="000000"/>
            </w:tcBorders>
            <w:shd w:val="clear" w:color="auto" w:fill="auto"/>
            <w:hideMark/>
          </w:tcPr>
          <w:p w14:paraId="312D8EC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56714,05</w:t>
            </w:r>
          </w:p>
        </w:tc>
        <w:tc>
          <w:tcPr>
            <w:tcW w:w="1937" w:type="dxa"/>
            <w:tcBorders>
              <w:top w:val="nil"/>
              <w:left w:val="nil"/>
              <w:bottom w:val="single" w:sz="4" w:space="0" w:color="000000"/>
              <w:right w:val="single" w:sz="4" w:space="0" w:color="000000"/>
            </w:tcBorders>
            <w:shd w:val="clear" w:color="auto" w:fill="auto"/>
            <w:hideMark/>
          </w:tcPr>
          <w:p w14:paraId="3BCBA664"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67D552E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9147D9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NIZHEGORODSKAYA SBYTOVAYA KOMPANIYA OAO</w:t>
            </w:r>
          </w:p>
        </w:tc>
        <w:tc>
          <w:tcPr>
            <w:tcW w:w="2409" w:type="dxa"/>
            <w:tcBorders>
              <w:top w:val="nil"/>
              <w:left w:val="nil"/>
              <w:bottom w:val="single" w:sz="4" w:space="0" w:color="000000"/>
              <w:right w:val="single" w:sz="4" w:space="0" w:color="000000"/>
            </w:tcBorders>
            <w:shd w:val="clear" w:color="auto" w:fill="auto"/>
            <w:hideMark/>
          </w:tcPr>
          <w:p w14:paraId="622241F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GRUPPA KOMPANII TNS ENERGO OAO</w:t>
            </w:r>
          </w:p>
        </w:tc>
        <w:tc>
          <w:tcPr>
            <w:tcW w:w="1134" w:type="dxa"/>
            <w:tcBorders>
              <w:top w:val="nil"/>
              <w:left w:val="nil"/>
              <w:bottom w:val="single" w:sz="4" w:space="0" w:color="000000"/>
              <w:right w:val="single" w:sz="4" w:space="0" w:color="000000"/>
            </w:tcBorders>
            <w:shd w:val="clear" w:color="auto" w:fill="auto"/>
            <w:hideMark/>
          </w:tcPr>
          <w:p w14:paraId="574ACC6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16.06.2014</w:t>
            </w:r>
          </w:p>
        </w:tc>
        <w:tc>
          <w:tcPr>
            <w:tcW w:w="1182" w:type="dxa"/>
            <w:tcBorders>
              <w:top w:val="nil"/>
              <w:left w:val="nil"/>
              <w:bottom w:val="single" w:sz="4" w:space="0" w:color="000000"/>
              <w:right w:val="single" w:sz="4" w:space="0" w:color="000000"/>
            </w:tcBorders>
            <w:shd w:val="clear" w:color="auto" w:fill="auto"/>
            <w:hideMark/>
          </w:tcPr>
          <w:p w14:paraId="6B911D9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91714,17</w:t>
            </w:r>
          </w:p>
        </w:tc>
        <w:tc>
          <w:tcPr>
            <w:tcW w:w="1937" w:type="dxa"/>
            <w:tcBorders>
              <w:top w:val="nil"/>
              <w:left w:val="nil"/>
              <w:bottom w:val="single" w:sz="4" w:space="0" w:color="000000"/>
              <w:right w:val="single" w:sz="4" w:space="0" w:color="000000"/>
            </w:tcBorders>
            <w:shd w:val="clear" w:color="auto" w:fill="auto"/>
            <w:hideMark/>
          </w:tcPr>
          <w:p w14:paraId="3928A88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Electricity</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distribution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31622A2E"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DD9386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OAO</w:t>
            </w:r>
          </w:p>
        </w:tc>
        <w:tc>
          <w:tcPr>
            <w:tcW w:w="2409" w:type="dxa"/>
            <w:tcBorders>
              <w:top w:val="nil"/>
              <w:left w:val="nil"/>
              <w:bottom w:val="single" w:sz="4" w:space="0" w:color="000000"/>
              <w:right w:val="single" w:sz="4" w:space="0" w:color="000000"/>
            </w:tcBorders>
            <w:shd w:val="clear" w:color="auto" w:fill="auto"/>
            <w:hideMark/>
          </w:tcPr>
          <w:p w14:paraId="1156EB1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SOUTH STREAM TRANSPORT BV</w:t>
            </w:r>
          </w:p>
        </w:tc>
        <w:tc>
          <w:tcPr>
            <w:tcW w:w="1134" w:type="dxa"/>
            <w:tcBorders>
              <w:top w:val="nil"/>
              <w:left w:val="nil"/>
              <w:bottom w:val="single" w:sz="4" w:space="0" w:color="000000"/>
              <w:right w:val="single" w:sz="4" w:space="0" w:color="000000"/>
            </w:tcBorders>
            <w:shd w:val="clear" w:color="auto" w:fill="auto"/>
            <w:hideMark/>
          </w:tcPr>
          <w:p w14:paraId="4E85B96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30.06.2014</w:t>
            </w:r>
          </w:p>
        </w:tc>
        <w:tc>
          <w:tcPr>
            <w:tcW w:w="1182" w:type="dxa"/>
            <w:tcBorders>
              <w:top w:val="nil"/>
              <w:left w:val="nil"/>
              <w:bottom w:val="single" w:sz="4" w:space="0" w:color="000000"/>
              <w:right w:val="single" w:sz="4" w:space="0" w:color="000000"/>
            </w:tcBorders>
            <w:shd w:val="clear" w:color="auto" w:fill="auto"/>
            <w:hideMark/>
          </w:tcPr>
          <w:p w14:paraId="7B27964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212575</w:t>
            </w:r>
          </w:p>
        </w:tc>
        <w:tc>
          <w:tcPr>
            <w:tcW w:w="1937" w:type="dxa"/>
            <w:tcBorders>
              <w:top w:val="nil"/>
              <w:left w:val="nil"/>
              <w:bottom w:val="single" w:sz="4" w:space="0" w:color="000000"/>
              <w:right w:val="single" w:sz="4" w:space="0" w:color="000000"/>
            </w:tcBorders>
            <w:shd w:val="clear" w:color="auto" w:fill="auto"/>
            <w:hideMark/>
          </w:tcPr>
          <w:p w14:paraId="38BC785C"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D0414F" w14:paraId="5DE51E9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DF8E88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MEGAFON OAO</w:t>
            </w:r>
          </w:p>
        </w:tc>
        <w:tc>
          <w:tcPr>
            <w:tcW w:w="2409" w:type="dxa"/>
            <w:tcBorders>
              <w:top w:val="nil"/>
              <w:left w:val="nil"/>
              <w:bottom w:val="single" w:sz="4" w:space="0" w:color="000000"/>
              <w:right w:val="single" w:sz="4" w:space="0" w:color="000000"/>
            </w:tcBorders>
            <w:shd w:val="clear" w:color="auto" w:fill="auto"/>
            <w:hideMark/>
          </w:tcPr>
          <w:p w14:paraId="70FC3C6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LEFBORD INVESTMENTS LTD</w:t>
            </w:r>
          </w:p>
        </w:tc>
        <w:tc>
          <w:tcPr>
            <w:tcW w:w="1134" w:type="dxa"/>
            <w:tcBorders>
              <w:top w:val="nil"/>
              <w:left w:val="nil"/>
              <w:bottom w:val="single" w:sz="4" w:space="0" w:color="000000"/>
              <w:right w:val="single" w:sz="4" w:space="0" w:color="000000"/>
            </w:tcBorders>
            <w:shd w:val="clear" w:color="auto" w:fill="auto"/>
            <w:hideMark/>
          </w:tcPr>
          <w:p w14:paraId="17A64DA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09.07.2014</w:t>
            </w:r>
          </w:p>
        </w:tc>
        <w:tc>
          <w:tcPr>
            <w:tcW w:w="1182" w:type="dxa"/>
            <w:tcBorders>
              <w:top w:val="nil"/>
              <w:left w:val="nil"/>
              <w:bottom w:val="single" w:sz="4" w:space="0" w:color="000000"/>
              <w:right w:val="single" w:sz="4" w:space="0" w:color="000000"/>
            </w:tcBorders>
            <w:shd w:val="clear" w:color="auto" w:fill="auto"/>
            <w:hideMark/>
          </w:tcPr>
          <w:p w14:paraId="61FED54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482857,26</w:t>
            </w:r>
          </w:p>
        </w:tc>
        <w:tc>
          <w:tcPr>
            <w:tcW w:w="1937" w:type="dxa"/>
            <w:tcBorders>
              <w:top w:val="nil"/>
              <w:left w:val="nil"/>
              <w:bottom w:val="single" w:sz="4" w:space="0" w:color="000000"/>
              <w:right w:val="single" w:sz="4" w:space="0" w:color="000000"/>
            </w:tcBorders>
            <w:shd w:val="clear" w:color="auto" w:fill="auto"/>
            <w:hideMark/>
          </w:tcPr>
          <w:p w14:paraId="08486F5E"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Mobile phone network operator holding company</w:t>
            </w:r>
          </w:p>
        </w:tc>
      </w:tr>
      <w:tr w:rsidR="00421059" w:rsidRPr="00D0414F" w14:paraId="5DB057E3"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9D2B46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VOLZHSKAYA TERRITORIALNAYA GENERIRUYUSHCHAYA KOMPANIYA OAO</w:t>
            </w:r>
          </w:p>
        </w:tc>
        <w:tc>
          <w:tcPr>
            <w:tcW w:w="2409" w:type="dxa"/>
            <w:tcBorders>
              <w:top w:val="nil"/>
              <w:left w:val="nil"/>
              <w:bottom w:val="single" w:sz="4" w:space="0" w:color="000000"/>
              <w:right w:val="single" w:sz="4" w:space="0" w:color="000000"/>
            </w:tcBorders>
            <w:shd w:val="clear" w:color="auto" w:fill="auto"/>
            <w:hideMark/>
          </w:tcPr>
          <w:p w14:paraId="6360E7A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KES-TREIDING OOO</w:t>
            </w:r>
          </w:p>
        </w:tc>
        <w:tc>
          <w:tcPr>
            <w:tcW w:w="1134" w:type="dxa"/>
            <w:tcBorders>
              <w:top w:val="nil"/>
              <w:left w:val="nil"/>
              <w:bottom w:val="single" w:sz="4" w:space="0" w:color="000000"/>
              <w:right w:val="single" w:sz="4" w:space="0" w:color="000000"/>
            </w:tcBorders>
            <w:shd w:val="clear" w:color="auto" w:fill="auto"/>
            <w:hideMark/>
          </w:tcPr>
          <w:p w14:paraId="17A3F00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09.07.2014</w:t>
            </w:r>
          </w:p>
        </w:tc>
        <w:tc>
          <w:tcPr>
            <w:tcW w:w="1182" w:type="dxa"/>
            <w:tcBorders>
              <w:top w:val="nil"/>
              <w:left w:val="nil"/>
              <w:bottom w:val="single" w:sz="4" w:space="0" w:color="000000"/>
              <w:right w:val="single" w:sz="4" w:space="0" w:color="000000"/>
            </w:tcBorders>
            <w:shd w:val="clear" w:color="auto" w:fill="auto"/>
            <w:hideMark/>
          </w:tcPr>
          <w:p w14:paraId="073AECE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529371,37</w:t>
            </w:r>
          </w:p>
        </w:tc>
        <w:tc>
          <w:tcPr>
            <w:tcW w:w="1937" w:type="dxa"/>
            <w:tcBorders>
              <w:top w:val="nil"/>
              <w:left w:val="nil"/>
              <w:bottom w:val="single" w:sz="4" w:space="0" w:color="000000"/>
              <w:right w:val="single" w:sz="4" w:space="0" w:color="000000"/>
            </w:tcBorders>
            <w:shd w:val="clear" w:color="auto" w:fill="auto"/>
            <w:hideMark/>
          </w:tcPr>
          <w:p w14:paraId="7A9FC0B2"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Electric and thermal power generation services</w:t>
            </w:r>
          </w:p>
        </w:tc>
      </w:tr>
      <w:tr w:rsidR="00421059" w:rsidRPr="00147D97" w14:paraId="4B8C219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128769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AVIAKOMPANIYA YUTEIR OAO</w:t>
            </w:r>
          </w:p>
        </w:tc>
        <w:tc>
          <w:tcPr>
            <w:tcW w:w="2409" w:type="dxa"/>
            <w:tcBorders>
              <w:top w:val="nil"/>
              <w:left w:val="nil"/>
              <w:bottom w:val="single" w:sz="4" w:space="0" w:color="000000"/>
              <w:right w:val="single" w:sz="4" w:space="0" w:color="000000"/>
            </w:tcBorders>
            <w:shd w:val="clear" w:color="auto" w:fill="auto"/>
            <w:hideMark/>
          </w:tcPr>
          <w:p w14:paraId="185AFBA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YUTEIR-EKSPRESS OOO</w:t>
            </w:r>
          </w:p>
        </w:tc>
        <w:tc>
          <w:tcPr>
            <w:tcW w:w="1134" w:type="dxa"/>
            <w:tcBorders>
              <w:top w:val="nil"/>
              <w:left w:val="nil"/>
              <w:bottom w:val="single" w:sz="4" w:space="0" w:color="000000"/>
              <w:right w:val="single" w:sz="4" w:space="0" w:color="000000"/>
            </w:tcBorders>
            <w:shd w:val="clear" w:color="auto" w:fill="auto"/>
            <w:hideMark/>
          </w:tcPr>
          <w:p w14:paraId="75757D0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10.07.2014</w:t>
            </w:r>
          </w:p>
        </w:tc>
        <w:tc>
          <w:tcPr>
            <w:tcW w:w="1182" w:type="dxa"/>
            <w:tcBorders>
              <w:top w:val="nil"/>
              <w:left w:val="nil"/>
              <w:bottom w:val="single" w:sz="4" w:space="0" w:color="000000"/>
              <w:right w:val="single" w:sz="4" w:space="0" w:color="000000"/>
            </w:tcBorders>
            <w:shd w:val="clear" w:color="auto" w:fill="auto"/>
            <w:hideMark/>
          </w:tcPr>
          <w:p w14:paraId="374B42D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31614,93</w:t>
            </w:r>
          </w:p>
        </w:tc>
        <w:tc>
          <w:tcPr>
            <w:tcW w:w="1937" w:type="dxa"/>
            <w:tcBorders>
              <w:top w:val="nil"/>
              <w:left w:val="nil"/>
              <w:bottom w:val="single" w:sz="4" w:space="0" w:color="000000"/>
              <w:right w:val="single" w:sz="4" w:space="0" w:color="000000"/>
            </w:tcBorders>
            <w:shd w:val="clear" w:color="auto" w:fill="auto"/>
            <w:hideMark/>
          </w:tcPr>
          <w:p w14:paraId="5D4F701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Passenger</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air</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transportation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10D3D63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9F13B4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167CE19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CAMFIN SPA</w:t>
            </w:r>
          </w:p>
        </w:tc>
        <w:tc>
          <w:tcPr>
            <w:tcW w:w="1134" w:type="dxa"/>
            <w:tcBorders>
              <w:top w:val="nil"/>
              <w:left w:val="nil"/>
              <w:bottom w:val="single" w:sz="4" w:space="0" w:color="000000"/>
              <w:right w:val="single" w:sz="4" w:space="0" w:color="000000"/>
            </w:tcBorders>
            <w:shd w:val="clear" w:color="auto" w:fill="auto"/>
            <w:hideMark/>
          </w:tcPr>
          <w:p w14:paraId="4FE68DC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11.07.2014</w:t>
            </w:r>
          </w:p>
        </w:tc>
        <w:tc>
          <w:tcPr>
            <w:tcW w:w="1182" w:type="dxa"/>
            <w:tcBorders>
              <w:top w:val="nil"/>
              <w:left w:val="nil"/>
              <w:bottom w:val="single" w:sz="4" w:space="0" w:color="000000"/>
              <w:right w:val="single" w:sz="4" w:space="0" w:color="000000"/>
            </w:tcBorders>
            <w:shd w:val="clear" w:color="auto" w:fill="auto"/>
            <w:hideMark/>
          </w:tcPr>
          <w:p w14:paraId="5AD91EA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552700</w:t>
            </w:r>
          </w:p>
        </w:tc>
        <w:tc>
          <w:tcPr>
            <w:tcW w:w="1937" w:type="dxa"/>
            <w:tcBorders>
              <w:top w:val="nil"/>
              <w:left w:val="nil"/>
              <w:bottom w:val="single" w:sz="4" w:space="0" w:color="000000"/>
              <w:right w:val="single" w:sz="4" w:space="0" w:color="000000"/>
            </w:tcBorders>
            <w:shd w:val="clear" w:color="auto" w:fill="auto"/>
            <w:hideMark/>
          </w:tcPr>
          <w:p w14:paraId="5679919B"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17F4B05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9CD5C2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46547CF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NAVIGATSIONNO-INFORMATSIONNYE SISTEMY OAO</w:t>
            </w:r>
          </w:p>
        </w:tc>
        <w:tc>
          <w:tcPr>
            <w:tcW w:w="1134" w:type="dxa"/>
            <w:tcBorders>
              <w:top w:val="nil"/>
              <w:left w:val="nil"/>
              <w:bottom w:val="single" w:sz="4" w:space="0" w:color="000000"/>
              <w:right w:val="single" w:sz="4" w:space="0" w:color="000000"/>
            </w:tcBorders>
            <w:shd w:val="clear" w:color="auto" w:fill="auto"/>
            <w:hideMark/>
          </w:tcPr>
          <w:p w14:paraId="324BBA5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31.07.2014</w:t>
            </w:r>
          </w:p>
        </w:tc>
        <w:tc>
          <w:tcPr>
            <w:tcW w:w="1182" w:type="dxa"/>
            <w:tcBorders>
              <w:top w:val="nil"/>
              <w:left w:val="nil"/>
              <w:bottom w:val="single" w:sz="4" w:space="0" w:color="000000"/>
              <w:right w:val="single" w:sz="4" w:space="0" w:color="000000"/>
            </w:tcBorders>
            <w:shd w:val="clear" w:color="auto" w:fill="auto"/>
            <w:hideMark/>
          </w:tcPr>
          <w:p w14:paraId="1E37AF6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58789,56</w:t>
            </w:r>
          </w:p>
        </w:tc>
        <w:tc>
          <w:tcPr>
            <w:tcW w:w="1937" w:type="dxa"/>
            <w:tcBorders>
              <w:top w:val="nil"/>
              <w:left w:val="nil"/>
              <w:bottom w:val="single" w:sz="4" w:space="0" w:color="000000"/>
              <w:right w:val="single" w:sz="4" w:space="0" w:color="000000"/>
            </w:tcBorders>
            <w:shd w:val="clear" w:color="auto" w:fill="auto"/>
            <w:hideMark/>
          </w:tcPr>
          <w:p w14:paraId="59511DE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D0414F" w14:paraId="2E2E557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11E8EE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AKTSIONERNAYA NEFTYANAYA KOMPANIYA BASHNEFT OAO</w:t>
            </w:r>
          </w:p>
        </w:tc>
        <w:tc>
          <w:tcPr>
            <w:tcW w:w="2409" w:type="dxa"/>
            <w:tcBorders>
              <w:top w:val="nil"/>
              <w:left w:val="nil"/>
              <w:bottom w:val="single" w:sz="4" w:space="0" w:color="000000"/>
              <w:right w:val="single" w:sz="4" w:space="0" w:color="000000"/>
            </w:tcBorders>
            <w:shd w:val="clear" w:color="auto" w:fill="auto"/>
            <w:hideMark/>
          </w:tcPr>
          <w:p w14:paraId="2C5D8A8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OPTAN-AZS ZAO</w:t>
            </w:r>
          </w:p>
        </w:tc>
        <w:tc>
          <w:tcPr>
            <w:tcW w:w="1134" w:type="dxa"/>
            <w:tcBorders>
              <w:top w:val="nil"/>
              <w:left w:val="nil"/>
              <w:bottom w:val="single" w:sz="4" w:space="0" w:color="000000"/>
              <w:right w:val="single" w:sz="4" w:space="0" w:color="000000"/>
            </w:tcBorders>
            <w:shd w:val="clear" w:color="auto" w:fill="auto"/>
            <w:hideMark/>
          </w:tcPr>
          <w:p w14:paraId="1B97A5D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14.08.2014</w:t>
            </w:r>
          </w:p>
        </w:tc>
        <w:tc>
          <w:tcPr>
            <w:tcW w:w="1182" w:type="dxa"/>
            <w:tcBorders>
              <w:top w:val="nil"/>
              <w:left w:val="nil"/>
              <w:bottom w:val="single" w:sz="4" w:space="0" w:color="000000"/>
              <w:right w:val="single" w:sz="4" w:space="0" w:color="000000"/>
            </w:tcBorders>
            <w:shd w:val="clear" w:color="auto" w:fill="auto"/>
            <w:hideMark/>
          </w:tcPr>
          <w:p w14:paraId="23C1482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182757,58*</w:t>
            </w:r>
          </w:p>
        </w:tc>
        <w:tc>
          <w:tcPr>
            <w:tcW w:w="1937" w:type="dxa"/>
            <w:tcBorders>
              <w:top w:val="nil"/>
              <w:left w:val="nil"/>
              <w:bottom w:val="single" w:sz="4" w:space="0" w:color="000000"/>
              <w:right w:val="single" w:sz="4" w:space="0" w:color="000000"/>
            </w:tcBorders>
            <w:shd w:val="clear" w:color="auto" w:fill="auto"/>
            <w:hideMark/>
          </w:tcPr>
          <w:p w14:paraId="48F9B1FF"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Petroleum and natural gas extraction services</w:t>
            </w:r>
          </w:p>
        </w:tc>
      </w:tr>
      <w:tr w:rsidR="00421059" w:rsidRPr="00D0414F" w14:paraId="3102F8A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29150D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5BD6C15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VANKORNEFT ZAO</w:t>
            </w:r>
          </w:p>
        </w:tc>
        <w:tc>
          <w:tcPr>
            <w:tcW w:w="1134" w:type="dxa"/>
            <w:tcBorders>
              <w:top w:val="nil"/>
              <w:left w:val="nil"/>
              <w:bottom w:val="single" w:sz="4" w:space="0" w:color="000000"/>
              <w:right w:val="single" w:sz="4" w:space="0" w:color="000000"/>
            </w:tcBorders>
            <w:shd w:val="clear" w:color="auto" w:fill="auto"/>
            <w:hideMark/>
          </w:tcPr>
          <w:p w14:paraId="58C4D94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18.08.2014</w:t>
            </w:r>
          </w:p>
        </w:tc>
        <w:tc>
          <w:tcPr>
            <w:tcW w:w="1182" w:type="dxa"/>
            <w:tcBorders>
              <w:top w:val="nil"/>
              <w:left w:val="nil"/>
              <w:bottom w:val="single" w:sz="4" w:space="0" w:color="000000"/>
              <w:right w:val="single" w:sz="4" w:space="0" w:color="000000"/>
            </w:tcBorders>
            <w:shd w:val="clear" w:color="auto" w:fill="auto"/>
            <w:hideMark/>
          </w:tcPr>
          <w:p w14:paraId="12D0B0D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373423,10*</w:t>
            </w:r>
          </w:p>
        </w:tc>
        <w:tc>
          <w:tcPr>
            <w:tcW w:w="1937" w:type="dxa"/>
            <w:tcBorders>
              <w:top w:val="nil"/>
              <w:left w:val="nil"/>
              <w:bottom w:val="single" w:sz="4" w:space="0" w:color="000000"/>
              <w:right w:val="single" w:sz="4" w:space="0" w:color="000000"/>
            </w:tcBorders>
            <w:shd w:val="clear" w:color="auto" w:fill="auto"/>
            <w:hideMark/>
          </w:tcPr>
          <w:p w14:paraId="6B1C1FF5"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120A49FE"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A0937C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lastRenderedPageBreak/>
              <w:t>VOLZHSKAYA TERRITORIALNAYA GENERIRUYUSHCHAYA KOMPANIYA OAO</w:t>
            </w:r>
          </w:p>
        </w:tc>
        <w:tc>
          <w:tcPr>
            <w:tcW w:w="2409" w:type="dxa"/>
            <w:tcBorders>
              <w:top w:val="nil"/>
              <w:left w:val="nil"/>
              <w:bottom w:val="single" w:sz="4" w:space="0" w:color="000000"/>
              <w:right w:val="single" w:sz="4" w:space="0" w:color="000000"/>
            </w:tcBorders>
            <w:shd w:val="clear" w:color="auto" w:fill="auto"/>
            <w:hideMark/>
          </w:tcPr>
          <w:p w14:paraId="2EAE318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INTER PROMO TRADE LTD</w:t>
            </w:r>
          </w:p>
        </w:tc>
        <w:tc>
          <w:tcPr>
            <w:tcW w:w="1134" w:type="dxa"/>
            <w:tcBorders>
              <w:top w:val="nil"/>
              <w:left w:val="nil"/>
              <w:bottom w:val="single" w:sz="4" w:space="0" w:color="000000"/>
              <w:right w:val="single" w:sz="4" w:space="0" w:color="000000"/>
            </w:tcBorders>
            <w:shd w:val="clear" w:color="auto" w:fill="auto"/>
            <w:hideMark/>
          </w:tcPr>
          <w:p w14:paraId="6BAEC62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20.08.2014</w:t>
            </w:r>
          </w:p>
        </w:tc>
        <w:tc>
          <w:tcPr>
            <w:tcW w:w="1182" w:type="dxa"/>
            <w:tcBorders>
              <w:top w:val="nil"/>
              <w:left w:val="nil"/>
              <w:bottom w:val="single" w:sz="4" w:space="0" w:color="000000"/>
              <w:right w:val="single" w:sz="4" w:space="0" w:color="000000"/>
            </w:tcBorders>
            <w:shd w:val="clear" w:color="auto" w:fill="auto"/>
            <w:hideMark/>
          </w:tcPr>
          <w:p w14:paraId="2AF4DCA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261560,48</w:t>
            </w:r>
          </w:p>
        </w:tc>
        <w:tc>
          <w:tcPr>
            <w:tcW w:w="1937" w:type="dxa"/>
            <w:tcBorders>
              <w:top w:val="nil"/>
              <w:left w:val="nil"/>
              <w:bottom w:val="single" w:sz="4" w:space="0" w:color="000000"/>
              <w:right w:val="single" w:sz="4" w:space="0" w:color="000000"/>
            </w:tcBorders>
            <w:shd w:val="clear" w:color="auto" w:fill="auto"/>
            <w:hideMark/>
          </w:tcPr>
          <w:p w14:paraId="0EC0B5C7"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Electric and thermal power generation services</w:t>
            </w:r>
          </w:p>
        </w:tc>
      </w:tr>
      <w:tr w:rsidR="00421059" w:rsidRPr="00147D97" w14:paraId="3529482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FC55FA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41F457D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 xml:space="preserve">AKTSIONERNYI KOMMERCHESKII BANK </w:t>
            </w:r>
            <w:proofErr w:type="spellStart"/>
            <w:r w:rsidRPr="009179A1">
              <w:rPr>
                <w:rFonts w:asciiTheme="minorHAnsi" w:eastAsia="Times New Roman" w:hAnsiTheme="minorHAnsi" w:cstheme="minorHAnsi"/>
                <w:color w:val="333333"/>
                <w:sz w:val="18"/>
                <w:szCs w:val="18"/>
                <w:lang w:val="en-US" w:eastAsia="ru-RU"/>
              </w:rPr>
              <w:t>BANK</w:t>
            </w:r>
            <w:proofErr w:type="spellEnd"/>
            <w:r w:rsidRPr="009179A1">
              <w:rPr>
                <w:rFonts w:asciiTheme="minorHAnsi" w:eastAsia="Times New Roman" w:hAnsiTheme="minorHAnsi" w:cstheme="minorHAnsi"/>
                <w:color w:val="333333"/>
                <w:sz w:val="18"/>
                <w:szCs w:val="18"/>
                <w:lang w:val="en-US" w:eastAsia="ru-RU"/>
              </w:rPr>
              <w:t xml:space="preserve"> MOSKVY OAO</w:t>
            </w:r>
          </w:p>
        </w:tc>
        <w:tc>
          <w:tcPr>
            <w:tcW w:w="1134" w:type="dxa"/>
            <w:tcBorders>
              <w:top w:val="nil"/>
              <w:left w:val="nil"/>
              <w:bottom w:val="single" w:sz="4" w:space="0" w:color="000000"/>
              <w:right w:val="single" w:sz="4" w:space="0" w:color="000000"/>
            </w:tcBorders>
            <w:shd w:val="clear" w:color="auto" w:fill="auto"/>
            <w:hideMark/>
          </w:tcPr>
          <w:p w14:paraId="55DAFE2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04.09.2014</w:t>
            </w:r>
          </w:p>
        </w:tc>
        <w:tc>
          <w:tcPr>
            <w:tcW w:w="1182" w:type="dxa"/>
            <w:tcBorders>
              <w:top w:val="nil"/>
              <w:left w:val="nil"/>
              <w:bottom w:val="single" w:sz="4" w:space="0" w:color="000000"/>
              <w:right w:val="single" w:sz="4" w:space="0" w:color="000000"/>
            </w:tcBorders>
            <w:shd w:val="clear" w:color="auto" w:fill="auto"/>
            <w:hideMark/>
          </w:tcPr>
          <w:p w14:paraId="4D55856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5505530,19*</w:t>
            </w:r>
          </w:p>
        </w:tc>
        <w:tc>
          <w:tcPr>
            <w:tcW w:w="1937" w:type="dxa"/>
            <w:tcBorders>
              <w:top w:val="nil"/>
              <w:left w:val="nil"/>
              <w:bottom w:val="single" w:sz="4" w:space="0" w:color="000000"/>
              <w:right w:val="single" w:sz="4" w:space="0" w:color="000000"/>
            </w:tcBorders>
            <w:shd w:val="clear" w:color="auto" w:fill="auto"/>
            <w:hideMark/>
          </w:tcPr>
          <w:p w14:paraId="64EB625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3B76B413"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BC0D24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VOLZHSKAYA TERRITORIALNAYA GENERIRUYUSHCHAYA KOMPANIYA OAO</w:t>
            </w:r>
          </w:p>
        </w:tc>
        <w:tc>
          <w:tcPr>
            <w:tcW w:w="2409" w:type="dxa"/>
            <w:tcBorders>
              <w:top w:val="nil"/>
              <w:left w:val="nil"/>
              <w:bottom w:val="single" w:sz="4" w:space="0" w:color="000000"/>
              <w:right w:val="single" w:sz="4" w:space="0" w:color="000000"/>
            </w:tcBorders>
            <w:shd w:val="clear" w:color="auto" w:fill="auto"/>
            <w:hideMark/>
          </w:tcPr>
          <w:p w14:paraId="7F4F179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GAZEKS-MENEDZHMENT OOO</w:t>
            </w:r>
          </w:p>
        </w:tc>
        <w:tc>
          <w:tcPr>
            <w:tcW w:w="1134" w:type="dxa"/>
            <w:tcBorders>
              <w:top w:val="nil"/>
              <w:left w:val="nil"/>
              <w:bottom w:val="single" w:sz="4" w:space="0" w:color="000000"/>
              <w:right w:val="single" w:sz="4" w:space="0" w:color="000000"/>
            </w:tcBorders>
            <w:shd w:val="clear" w:color="auto" w:fill="auto"/>
            <w:hideMark/>
          </w:tcPr>
          <w:p w14:paraId="184A335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30.09.2014</w:t>
            </w:r>
          </w:p>
        </w:tc>
        <w:tc>
          <w:tcPr>
            <w:tcW w:w="1182" w:type="dxa"/>
            <w:tcBorders>
              <w:top w:val="nil"/>
              <w:left w:val="nil"/>
              <w:bottom w:val="single" w:sz="4" w:space="0" w:color="000000"/>
              <w:right w:val="single" w:sz="4" w:space="0" w:color="000000"/>
            </w:tcBorders>
            <w:shd w:val="clear" w:color="auto" w:fill="auto"/>
            <w:hideMark/>
          </w:tcPr>
          <w:p w14:paraId="719F43F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72235,44</w:t>
            </w:r>
          </w:p>
        </w:tc>
        <w:tc>
          <w:tcPr>
            <w:tcW w:w="1937" w:type="dxa"/>
            <w:tcBorders>
              <w:top w:val="nil"/>
              <w:left w:val="nil"/>
              <w:bottom w:val="single" w:sz="4" w:space="0" w:color="000000"/>
              <w:right w:val="single" w:sz="4" w:space="0" w:color="000000"/>
            </w:tcBorders>
            <w:shd w:val="clear" w:color="auto" w:fill="auto"/>
            <w:hideMark/>
          </w:tcPr>
          <w:p w14:paraId="05FFA557"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Electric and thermal power generation services</w:t>
            </w:r>
          </w:p>
        </w:tc>
      </w:tr>
      <w:tr w:rsidR="00421059" w:rsidRPr="00D0414F" w14:paraId="0B4024A8"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3E722F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VOLZHSKAYA TERRITORIALNAYA GENERIRUYUSHCHAYA KOMPANIYA OAO</w:t>
            </w:r>
          </w:p>
        </w:tc>
        <w:tc>
          <w:tcPr>
            <w:tcW w:w="2409" w:type="dxa"/>
            <w:tcBorders>
              <w:top w:val="nil"/>
              <w:left w:val="nil"/>
              <w:bottom w:val="single" w:sz="4" w:space="0" w:color="000000"/>
              <w:right w:val="single" w:sz="4" w:space="0" w:color="000000"/>
            </w:tcBorders>
            <w:shd w:val="clear" w:color="auto" w:fill="auto"/>
            <w:hideMark/>
          </w:tcPr>
          <w:p w14:paraId="6534D39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TERRITORIALNAYA GENERIRUYUSHCHAYA KOMPANIYA N 6 OAO</w:t>
            </w:r>
          </w:p>
        </w:tc>
        <w:tc>
          <w:tcPr>
            <w:tcW w:w="1134" w:type="dxa"/>
            <w:tcBorders>
              <w:top w:val="nil"/>
              <w:left w:val="nil"/>
              <w:bottom w:val="single" w:sz="4" w:space="0" w:color="000000"/>
              <w:right w:val="single" w:sz="4" w:space="0" w:color="000000"/>
            </w:tcBorders>
            <w:shd w:val="clear" w:color="auto" w:fill="auto"/>
            <w:hideMark/>
          </w:tcPr>
          <w:p w14:paraId="36A71A3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27.11.2014</w:t>
            </w:r>
          </w:p>
        </w:tc>
        <w:tc>
          <w:tcPr>
            <w:tcW w:w="1182" w:type="dxa"/>
            <w:tcBorders>
              <w:top w:val="nil"/>
              <w:left w:val="nil"/>
              <w:bottom w:val="single" w:sz="4" w:space="0" w:color="000000"/>
              <w:right w:val="single" w:sz="4" w:space="0" w:color="000000"/>
            </w:tcBorders>
            <w:shd w:val="clear" w:color="auto" w:fill="auto"/>
            <w:hideMark/>
          </w:tcPr>
          <w:p w14:paraId="43A62E5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58346,89*</w:t>
            </w:r>
          </w:p>
        </w:tc>
        <w:tc>
          <w:tcPr>
            <w:tcW w:w="1937" w:type="dxa"/>
            <w:tcBorders>
              <w:top w:val="nil"/>
              <w:left w:val="nil"/>
              <w:bottom w:val="single" w:sz="4" w:space="0" w:color="000000"/>
              <w:right w:val="single" w:sz="4" w:space="0" w:color="000000"/>
            </w:tcBorders>
            <w:shd w:val="clear" w:color="auto" w:fill="auto"/>
            <w:hideMark/>
          </w:tcPr>
          <w:p w14:paraId="594D72F6"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Electric and thermal power generation services</w:t>
            </w:r>
          </w:p>
        </w:tc>
      </w:tr>
      <w:tr w:rsidR="00421059" w:rsidRPr="00D0414F" w14:paraId="7A54DD8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6CAF9F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VOLZHSKAYA TERRITORIALNAYA GENERIRUYUSHCHAYA KOMPANIYA OAO</w:t>
            </w:r>
          </w:p>
        </w:tc>
        <w:tc>
          <w:tcPr>
            <w:tcW w:w="2409" w:type="dxa"/>
            <w:tcBorders>
              <w:top w:val="nil"/>
              <w:left w:val="nil"/>
              <w:bottom w:val="single" w:sz="4" w:space="0" w:color="000000"/>
              <w:right w:val="single" w:sz="4" w:space="0" w:color="000000"/>
            </w:tcBorders>
            <w:shd w:val="clear" w:color="auto" w:fill="auto"/>
            <w:hideMark/>
          </w:tcPr>
          <w:p w14:paraId="23E4C77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TERRITORIALNAYA GENERIRUYUSHCHAYA KOMPANIYA N 9 OAO</w:t>
            </w:r>
          </w:p>
        </w:tc>
        <w:tc>
          <w:tcPr>
            <w:tcW w:w="1134" w:type="dxa"/>
            <w:tcBorders>
              <w:top w:val="nil"/>
              <w:left w:val="nil"/>
              <w:bottom w:val="single" w:sz="4" w:space="0" w:color="000000"/>
              <w:right w:val="single" w:sz="4" w:space="0" w:color="000000"/>
            </w:tcBorders>
            <w:shd w:val="clear" w:color="auto" w:fill="auto"/>
            <w:hideMark/>
          </w:tcPr>
          <w:p w14:paraId="1AC4B2F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27.11.2014</w:t>
            </w:r>
          </w:p>
        </w:tc>
        <w:tc>
          <w:tcPr>
            <w:tcW w:w="1182" w:type="dxa"/>
            <w:tcBorders>
              <w:top w:val="nil"/>
              <w:left w:val="nil"/>
              <w:bottom w:val="single" w:sz="4" w:space="0" w:color="000000"/>
              <w:right w:val="single" w:sz="4" w:space="0" w:color="000000"/>
            </w:tcBorders>
            <w:shd w:val="clear" w:color="auto" w:fill="auto"/>
            <w:hideMark/>
          </w:tcPr>
          <w:p w14:paraId="071270F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383698,40*</w:t>
            </w:r>
          </w:p>
        </w:tc>
        <w:tc>
          <w:tcPr>
            <w:tcW w:w="1937" w:type="dxa"/>
            <w:tcBorders>
              <w:top w:val="nil"/>
              <w:left w:val="nil"/>
              <w:bottom w:val="single" w:sz="4" w:space="0" w:color="000000"/>
              <w:right w:val="single" w:sz="4" w:space="0" w:color="000000"/>
            </w:tcBorders>
            <w:shd w:val="clear" w:color="auto" w:fill="auto"/>
            <w:hideMark/>
          </w:tcPr>
          <w:p w14:paraId="6983A4C4"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Electric and thermal power generation services</w:t>
            </w:r>
          </w:p>
        </w:tc>
      </w:tr>
      <w:tr w:rsidR="00421059" w:rsidRPr="00D0414F" w14:paraId="7F0EA2D1"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4C3543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VOLZHSKAYA TERRITORIALNAYA GENERIRUYUSHCHAYA KOMPANIYA OAO</w:t>
            </w:r>
          </w:p>
        </w:tc>
        <w:tc>
          <w:tcPr>
            <w:tcW w:w="2409" w:type="dxa"/>
            <w:tcBorders>
              <w:top w:val="nil"/>
              <w:left w:val="nil"/>
              <w:bottom w:val="single" w:sz="4" w:space="0" w:color="000000"/>
              <w:right w:val="single" w:sz="4" w:space="0" w:color="000000"/>
            </w:tcBorders>
            <w:shd w:val="clear" w:color="auto" w:fill="auto"/>
            <w:hideMark/>
          </w:tcPr>
          <w:p w14:paraId="7482A99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TERRITORIALNAYA GENERIRUYUSHCHAYA KOMPANIYA N 5 OAO</w:t>
            </w:r>
          </w:p>
        </w:tc>
        <w:tc>
          <w:tcPr>
            <w:tcW w:w="1134" w:type="dxa"/>
            <w:tcBorders>
              <w:top w:val="nil"/>
              <w:left w:val="nil"/>
              <w:bottom w:val="single" w:sz="4" w:space="0" w:color="000000"/>
              <w:right w:val="single" w:sz="4" w:space="0" w:color="000000"/>
            </w:tcBorders>
            <w:shd w:val="clear" w:color="auto" w:fill="auto"/>
            <w:hideMark/>
          </w:tcPr>
          <w:p w14:paraId="53B1812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28.11.2014</w:t>
            </w:r>
          </w:p>
        </w:tc>
        <w:tc>
          <w:tcPr>
            <w:tcW w:w="1182" w:type="dxa"/>
            <w:tcBorders>
              <w:top w:val="nil"/>
              <w:left w:val="nil"/>
              <w:bottom w:val="single" w:sz="4" w:space="0" w:color="000000"/>
              <w:right w:val="single" w:sz="4" w:space="0" w:color="000000"/>
            </w:tcBorders>
            <w:shd w:val="clear" w:color="auto" w:fill="auto"/>
            <w:hideMark/>
          </w:tcPr>
          <w:p w14:paraId="5BB50AC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40033,76*</w:t>
            </w:r>
          </w:p>
        </w:tc>
        <w:tc>
          <w:tcPr>
            <w:tcW w:w="1937" w:type="dxa"/>
            <w:tcBorders>
              <w:top w:val="nil"/>
              <w:left w:val="nil"/>
              <w:bottom w:val="single" w:sz="4" w:space="0" w:color="000000"/>
              <w:right w:val="single" w:sz="4" w:space="0" w:color="000000"/>
            </w:tcBorders>
            <w:shd w:val="clear" w:color="auto" w:fill="auto"/>
            <w:hideMark/>
          </w:tcPr>
          <w:p w14:paraId="4B6BBBC0"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Electric and thermal power generation services</w:t>
            </w:r>
          </w:p>
        </w:tc>
      </w:tr>
      <w:tr w:rsidR="00421059" w:rsidRPr="00D0414F" w14:paraId="120208F1"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F89259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MEGAFON OAO</w:t>
            </w:r>
          </w:p>
        </w:tc>
        <w:tc>
          <w:tcPr>
            <w:tcW w:w="2409" w:type="dxa"/>
            <w:tcBorders>
              <w:top w:val="nil"/>
              <w:left w:val="nil"/>
              <w:bottom w:val="single" w:sz="4" w:space="0" w:color="000000"/>
              <w:right w:val="single" w:sz="4" w:space="0" w:color="000000"/>
            </w:tcBorders>
            <w:shd w:val="clear" w:color="auto" w:fill="auto"/>
            <w:hideMark/>
          </w:tcPr>
          <w:p w14:paraId="7B74AAE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SKARTEL OOO</w:t>
            </w:r>
          </w:p>
        </w:tc>
        <w:tc>
          <w:tcPr>
            <w:tcW w:w="1134" w:type="dxa"/>
            <w:tcBorders>
              <w:top w:val="nil"/>
              <w:left w:val="nil"/>
              <w:bottom w:val="single" w:sz="4" w:space="0" w:color="000000"/>
              <w:right w:val="single" w:sz="4" w:space="0" w:color="000000"/>
            </w:tcBorders>
            <w:shd w:val="clear" w:color="auto" w:fill="auto"/>
            <w:hideMark/>
          </w:tcPr>
          <w:p w14:paraId="45CD935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12.12.2014</w:t>
            </w:r>
          </w:p>
        </w:tc>
        <w:tc>
          <w:tcPr>
            <w:tcW w:w="1182" w:type="dxa"/>
            <w:tcBorders>
              <w:top w:val="nil"/>
              <w:left w:val="nil"/>
              <w:bottom w:val="single" w:sz="4" w:space="0" w:color="000000"/>
              <w:right w:val="single" w:sz="4" w:space="0" w:color="000000"/>
            </w:tcBorders>
            <w:shd w:val="clear" w:color="auto" w:fill="auto"/>
            <w:hideMark/>
          </w:tcPr>
          <w:p w14:paraId="7A9B7E8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57413,15</w:t>
            </w:r>
          </w:p>
        </w:tc>
        <w:tc>
          <w:tcPr>
            <w:tcW w:w="1937" w:type="dxa"/>
            <w:tcBorders>
              <w:top w:val="nil"/>
              <w:left w:val="nil"/>
              <w:bottom w:val="single" w:sz="4" w:space="0" w:color="000000"/>
              <w:right w:val="single" w:sz="4" w:space="0" w:color="000000"/>
            </w:tcBorders>
            <w:shd w:val="clear" w:color="auto" w:fill="auto"/>
            <w:hideMark/>
          </w:tcPr>
          <w:p w14:paraId="3A52B54C"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Mobile phone network operator holding company</w:t>
            </w:r>
          </w:p>
        </w:tc>
      </w:tr>
      <w:tr w:rsidR="00421059" w:rsidRPr="00D0414F" w14:paraId="3526B74E"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31DC15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578F24D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NATSIONALNYI NEFTYANOI KONSORTSIUM OOO</w:t>
            </w:r>
          </w:p>
        </w:tc>
        <w:tc>
          <w:tcPr>
            <w:tcW w:w="1134" w:type="dxa"/>
            <w:tcBorders>
              <w:top w:val="nil"/>
              <w:left w:val="nil"/>
              <w:bottom w:val="single" w:sz="4" w:space="0" w:color="000000"/>
              <w:right w:val="single" w:sz="4" w:space="0" w:color="000000"/>
            </w:tcBorders>
            <w:shd w:val="clear" w:color="auto" w:fill="auto"/>
            <w:hideMark/>
          </w:tcPr>
          <w:p w14:paraId="2985E84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31.01.2015</w:t>
            </w:r>
          </w:p>
        </w:tc>
        <w:tc>
          <w:tcPr>
            <w:tcW w:w="1182" w:type="dxa"/>
            <w:tcBorders>
              <w:top w:val="nil"/>
              <w:left w:val="nil"/>
              <w:bottom w:val="single" w:sz="4" w:space="0" w:color="000000"/>
              <w:right w:val="single" w:sz="4" w:space="0" w:color="000000"/>
            </w:tcBorders>
            <w:shd w:val="clear" w:color="auto" w:fill="auto"/>
            <w:hideMark/>
          </w:tcPr>
          <w:p w14:paraId="112DF71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132684,60*</w:t>
            </w:r>
          </w:p>
        </w:tc>
        <w:tc>
          <w:tcPr>
            <w:tcW w:w="1937" w:type="dxa"/>
            <w:tcBorders>
              <w:top w:val="nil"/>
              <w:left w:val="nil"/>
              <w:bottom w:val="single" w:sz="4" w:space="0" w:color="000000"/>
              <w:right w:val="single" w:sz="4" w:space="0" w:color="000000"/>
            </w:tcBorders>
            <w:shd w:val="clear" w:color="auto" w:fill="auto"/>
            <w:hideMark/>
          </w:tcPr>
          <w:p w14:paraId="2B6DFA43"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4303DEF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952F27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6E2BC15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SANORS HOLDING LTD</w:t>
            </w:r>
          </w:p>
        </w:tc>
        <w:tc>
          <w:tcPr>
            <w:tcW w:w="1134" w:type="dxa"/>
            <w:tcBorders>
              <w:top w:val="nil"/>
              <w:left w:val="nil"/>
              <w:bottom w:val="single" w:sz="4" w:space="0" w:color="000000"/>
              <w:right w:val="single" w:sz="4" w:space="0" w:color="000000"/>
            </w:tcBorders>
            <w:shd w:val="clear" w:color="auto" w:fill="auto"/>
            <w:hideMark/>
          </w:tcPr>
          <w:p w14:paraId="1FA56D8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13.03.2015</w:t>
            </w:r>
          </w:p>
        </w:tc>
        <w:tc>
          <w:tcPr>
            <w:tcW w:w="1182" w:type="dxa"/>
            <w:tcBorders>
              <w:top w:val="nil"/>
              <w:left w:val="nil"/>
              <w:bottom w:val="single" w:sz="4" w:space="0" w:color="000000"/>
              <w:right w:val="single" w:sz="4" w:space="0" w:color="000000"/>
            </w:tcBorders>
            <w:shd w:val="clear" w:color="auto" w:fill="auto"/>
            <w:hideMark/>
          </w:tcPr>
          <w:p w14:paraId="28682AD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282427,73*</w:t>
            </w:r>
          </w:p>
        </w:tc>
        <w:tc>
          <w:tcPr>
            <w:tcW w:w="1937" w:type="dxa"/>
            <w:tcBorders>
              <w:top w:val="nil"/>
              <w:left w:val="nil"/>
              <w:bottom w:val="single" w:sz="4" w:space="0" w:color="000000"/>
              <w:right w:val="single" w:sz="4" w:space="0" w:color="000000"/>
            </w:tcBorders>
            <w:shd w:val="clear" w:color="auto" w:fill="auto"/>
            <w:hideMark/>
          </w:tcPr>
          <w:p w14:paraId="3F41310F"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D0414F" w14:paraId="60D1165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68CC33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AKTSIONERNAYA NEFTYANAYA KOMPANIYA BASHNEFT OAO</w:t>
            </w:r>
          </w:p>
        </w:tc>
        <w:tc>
          <w:tcPr>
            <w:tcW w:w="2409" w:type="dxa"/>
            <w:tcBorders>
              <w:top w:val="nil"/>
              <w:left w:val="nil"/>
              <w:bottom w:val="single" w:sz="4" w:space="0" w:color="000000"/>
              <w:right w:val="single" w:sz="4" w:space="0" w:color="000000"/>
            </w:tcBorders>
            <w:shd w:val="clear" w:color="auto" w:fill="auto"/>
            <w:hideMark/>
          </w:tcPr>
          <w:p w14:paraId="612A75B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AKTSIONERNAYA NEFTYANAYA KOMPANIYA BASHNEFT OAO</w:t>
            </w:r>
          </w:p>
        </w:tc>
        <w:tc>
          <w:tcPr>
            <w:tcW w:w="1134" w:type="dxa"/>
            <w:tcBorders>
              <w:top w:val="nil"/>
              <w:left w:val="nil"/>
              <w:bottom w:val="single" w:sz="4" w:space="0" w:color="000000"/>
              <w:right w:val="single" w:sz="4" w:space="0" w:color="000000"/>
            </w:tcBorders>
            <w:shd w:val="clear" w:color="auto" w:fill="auto"/>
            <w:hideMark/>
          </w:tcPr>
          <w:p w14:paraId="34F1D72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18.03.2015</w:t>
            </w:r>
          </w:p>
        </w:tc>
        <w:tc>
          <w:tcPr>
            <w:tcW w:w="1182" w:type="dxa"/>
            <w:tcBorders>
              <w:top w:val="nil"/>
              <w:left w:val="nil"/>
              <w:bottom w:val="single" w:sz="4" w:space="0" w:color="000000"/>
              <w:right w:val="single" w:sz="4" w:space="0" w:color="000000"/>
            </w:tcBorders>
            <w:shd w:val="clear" w:color="auto" w:fill="auto"/>
            <w:hideMark/>
          </w:tcPr>
          <w:p w14:paraId="3CD8A4F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274563,57</w:t>
            </w:r>
          </w:p>
        </w:tc>
        <w:tc>
          <w:tcPr>
            <w:tcW w:w="1937" w:type="dxa"/>
            <w:tcBorders>
              <w:top w:val="nil"/>
              <w:left w:val="nil"/>
              <w:bottom w:val="single" w:sz="4" w:space="0" w:color="000000"/>
              <w:right w:val="single" w:sz="4" w:space="0" w:color="000000"/>
            </w:tcBorders>
            <w:shd w:val="clear" w:color="auto" w:fill="auto"/>
            <w:hideMark/>
          </w:tcPr>
          <w:p w14:paraId="5E3CE2AE"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Petroleum and natural gas extraction services</w:t>
            </w:r>
          </w:p>
        </w:tc>
      </w:tr>
      <w:tr w:rsidR="00421059" w:rsidRPr="00147D97" w14:paraId="1041680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5052B50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MOBILNYE TELESISTEMY OAO</w:t>
            </w:r>
          </w:p>
        </w:tc>
        <w:tc>
          <w:tcPr>
            <w:tcW w:w="2409" w:type="dxa"/>
            <w:tcBorders>
              <w:top w:val="nil"/>
              <w:left w:val="nil"/>
              <w:bottom w:val="single" w:sz="4" w:space="0" w:color="000000"/>
              <w:right w:val="single" w:sz="4" w:space="0" w:color="000000"/>
            </w:tcBorders>
            <w:shd w:val="clear" w:color="auto" w:fill="auto"/>
            <w:hideMark/>
          </w:tcPr>
          <w:p w14:paraId="0FF710C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ENVIZHN GRUP ZAO</w:t>
            </w:r>
          </w:p>
        </w:tc>
        <w:tc>
          <w:tcPr>
            <w:tcW w:w="1134" w:type="dxa"/>
            <w:tcBorders>
              <w:top w:val="nil"/>
              <w:left w:val="nil"/>
              <w:bottom w:val="single" w:sz="4" w:space="0" w:color="000000"/>
              <w:right w:val="single" w:sz="4" w:space="0" w:color="000000"/>
            </w:tcBorders>
            <w:shd w:val="clear" w:color="auto" w:fill="auto"/>
            <w:hideMark/>
          </w:tcPr>
          <w:p w14:paraId="144B703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24.03.2015</w:t>
            </w:r>
          </w:p>
        </w:tc>
        <w:tc>
          <w:tcPr>
            <w:tcW w:w="1182" w:type="dxa"/>
            <w:tcBorders>
              <w:top w:val="nil"/>
              <w:left w:val="nil"/>
              <w:bottom w:val="single" w:sz="4" w:space="0" w:color="000000"/>
              <w:right w:val="single" w:sz="4" w:space="0" w:color="000000"/>
            </w:tcBorders>
            <w:shd w:val="clear" w:color="auto" w:fill="auto"/>
            <w:hideMark/>
          </w:tcPr>
          <w:p w14:paraId="2D1CEA9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189042,13</w:t>
            </w:r>
          </w:p>
        </w:tc>
        <w:tc>
          <w:tcPr>
            <w:tcW w:w="1937" w:type="dxa"/>
            <w:tcBorders>
              <w:top w:val="nil"/>
              <w:left w:val="nil"/>
              <w:bottom w:val="single" w:sz="4" w:space="0" w:color="000000"/>
              <w:right w:val="single" w:sz="4" w:space="0" w:color="000000"/>
            </w:tcBorders>
            <w:shd w:val="clear" w:color="auto" w:fill="auto"/>
            <w:hideMark/>
          </w:tcPr>
          <w:p w14:paraId="496058F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Mobile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242021B0"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84090C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1FFF4A5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NOVOKUIBYSHEVSKAYA NEFTEKHIMICHESKAYA KOMPANIYA ZAO</w:t>
            </w:r>
          </w:p>
        </w:tc>
        <w:tc>
          <w:tcPr>
            <w:tcW w:w="1134" w:type="dxa"/>
            <w:tcBorders>
              <w:top w:val="nil"/>
              <w:left w:val="nil"/>
              <w:bottom w:val="single" w:sz="4" w:space="0" w:color="000000"/>
              <w:right w:val="single" w:sz="4" w:space="0" w:color="000000"/>
            </w:tcBorders>
            <w:shd w:val="clear" w:color="auto" w:fill="auto"/>
            <w:hideMark/>
          </w:tcPr>
          <w:p w14:paraId="1FD46F0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31.03.2015</w:t>
            </w:r>
          </w:p>
        </w:tc>
        <w:tc>
          <w:tcPr>
            <w:tcW w:w="1182" w:type="dxa"/>
            <w:tcBorders>
              <w:top w:val="nil"/>
              <w:left w:val="nil"/>
              <w:bottom w:val="single" w:sz="4" w:space="0" w:color="000000"/>
              <w:right w:val="single" w:sz="4" w:space="0" w:color="000000"/>
            </w:tcBorders>
            <w:shd w:val="clear" w:color="auto" w:fill="auto"/>
            <w:hideMark/>
          </w:tcPr>
          <w:p w14:paraId="33B3736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278836,20*</w:t>
            </w:r>
          </w:p>
        </w:tc>
        <w:tc>
          <w:tcPr>
            <w:tcW w:w="1937" w:type="dxa"/>
            <w:tcBorders>
              <w:top w:val="nil"/>
              <w:left w:val="nil"/>
              <w:bottom w:val="single" w:sz="4" w:space="0" w:color="000000"/>
              <w:right w:val="single" w:sz="4" w:space="0" w:color="000000"/>
            </w:tcBorders>
            <w:shd w:val="clear" w:color="auto" w:fill="auto"/>
            <w:hideMark/>
          </w:tcPr>
          <w:p w14:paraId="065FCBF5"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56B6AF49"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FB932CD" w14:textId="77777777" w:rsidR="00D660D5" w:rsidRPr="00390B1E"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eastAsia="ru-RU"/>
              </w:rPr>
              <w:t>APTECHNAYA SET 36.6 PAO</w:t>
            </w:r>
          </w:p>
        </w:tc>
        <w:tc>
          <w:tcPr>
            <w:tcW w:w="2409" w:type="dxa"/>
            <w:tcBorders>
              <w:top w:val="nil"/>
              <w:left w:val="nil"/>
              <w:bottom w:val="single" w:sz="4" w:space="0" w:color="000000"/>
              <w:right w:val="single" w:sz="4" w:space="0" w:color="000000"/>
            </w:tcBorders>
            <w:shd w:val="clear" w:color="auto" w:fill="auto"/>
            <w:hideMark/>
          </w:tcPr>
          <w:p w14:paraId="7EDEE8D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APTEKA-AVE OOO</w:t>
            </w:r>
          </w:p>
        </w:tc>
        <w:tc>
          <w:tcPr>
            <w:tcW w:w="1134" w:type="dxa"/>
            <w:tcBorders>
              <w:top w:val="nil"/>
              <w:left w:val="nil"/>
              <w:bottom w:val="single" w:sz="4" w:space="0" w:color="000000"/>
              <w:right w:val="single" w:sz="4" w:space="0" w:color="000000"/>
            </w:tcBorders>
            <w:shd w:val="clear" w:color="auto" w:fill="auto"/>
            <w:hideMark/>
          </w:tcPr>
          <w:p w14:paraId="48968DF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03.06.2015</w:t>
            </w:r>
          </w:p>
        </w:tc>
        <w:tc>
          <w:tcPr>
            <w:tcW w:w="1182" w:type="dxa"/>
            <w:tcBorders>
              <w:top w:val="nil"/>
              <w:left w:val="nil"/>
              <w:bottom w:val="single" w:sz="4" w:space="0" w:color="000000"/>
              <w:right w:val="single" w:sz="4" w:space="0" w:color="000000"/>
            </w:tcBorders>
            <w:shd w:val="clear" w:color="auto" w:fill="auto"/>
            <w:hideMark/>
          </w:tcPr>
          <w:p w14:paraId="52D20AA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169114,85</w:t>
            </w:r>
          </w:p>
        </w:tc>
        <w:tc>
          <w:tcPr>
            <w:tcW w:w="1937" w:type="dxa"/>
            <w:tcBorders>
              <w:top w:val="nil"/>
              <w:left w:val="nil"/>
              <w:bottom w:val="single" w:sz="4" w:space="0" w:color="000000"/>
              <w:right w:val="single" w:sz="4" w:space="0" w:color="000000"/>
            </w:tcBorders>
            <w:shd w:val="clear" w:color="auto" w:fill="auto"/>
            <w:hideMark/>
          </w:tcPr>
          <w:p w14:paraId="5EF0CB5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Pharmaceuticals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retailer</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070E27D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96F711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CHELYABINSKII TSINKOVYI ZAVOD OAO</w:t>
            </w:r>
          </w:p>
        </w:tc>
        <w:tc>
          <w:tcPr>
            <w:tcW w:w="2409" w:type="dxa"/>
            <w:tcBorders>
              <w:top w:val="nil"/>
              <w:left w:val="nil"/>
              <w:bottom w:val="single" w:sz="4" w:space="0" w:color="000000"/>
              <w:right w:val="single" w:sz="4" w:space="0" w:color="000000"/>
            </w:tcBorders>
            <w:shd w:val="clear" w:color="auto" w:fill="auto"/>
            <w:hideMark/>
          </w:tcPr>
          <w:p w14:paraId="0351621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KORBALIKHINSKII RUDNIK AO</w:t>
            </w:r>
          </w:p>
        </w:tc>
        <w:tc>
          <w:tcPr>
            <w:tcW w:w="1134" w:type="dxa"/>
            <w:tcBorders>
              <w:top w:val="nil"/>
              <w:left w:val="nil"/>
              <w:bottom w:val="single" w:sz="4" w:space="0" w:color="000000"/>
              <w:right w:val="single" w:sz="4" w:space="0" w:color="000000"/>
            </w:tcBorders>
            <w:shd w:val="clear" w:color="auto" w:fill="auto"/>
            <w:hideMark/>
          </w:tcPr>
          <w:p w14:paraId="642C8F5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10.06.2015</w:t>
            </w:r>
          </w:p>
        </w:tc>
        <w:tc>
          <w:tcPr>
            <w:tcW w:w="1182" w:type="dxa"/>
            <w:tcBorders>
              <w:top w:val="nil"/>
              <w:left w:val="nil"/>
              <w:bottom w:val="single" w:sz="4" w:space="0" w:color="000000"/>
              <w:right w:val="single" w:sz="4" w:space="0" w:color="000000"/>
            </w:tcBorders>
            <w:shd w:val="clear" w:color="auto" w:fill="auto"/>
            <w:hideMark/>
          </w:tcPr>
          <w:p w14:paraId="1C8453B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54459,07</w:t>
            </w:r>
          </w:p>
        </w:tc>
        <w:tc>
          <w:tcPr>
            <w:tcW w:w="1937" w:type="dxa"/>
            <w:tcBorders>
              <w:top w:val="nil"/>
              <w:left w:val="nil"/>
              <w:bottom w:val="single" w:sz="4" w:space="0" w:color="000000"/>
              <w:right w:val="single" w:sz="4" w:space="0" w:color="000000"/>
            </w:tcBorders>
            <w:shd w:val="clear" w:color="auto" w:fill="auto"/>
            <w:hideMark/>
          </w:tcPr>
          <w:p w14:paraId="1B8CE3D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Zinc</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production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18100F7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51C4B4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OAO</w:t>
            </w:r>
          </w:p>
        </w:tc>
        <w:tc>
          <w:tcPr>
            <w:tcW w:w="2409" w:type="dxa"/>
            <w:tcBorders>
              <w:top w:val="nil"/>
              <w:left w:val="nil"/>
              <w:bottom w:val="single" w:sz="4" w:space="0" w:color="000000"/>
              <w:right w:val="single" w:sz="4" w:space="0" w:color="000000"/>
            </w:tcBorders>
            <w:shd w:val="clear" w:color="auto" w:fill="auto"/>
            <w:hideMark/>
          </w:tcPr>
          <w:p w14:paraId="69810EF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GRUPPA KOMPANII PIK OAO</w:t>
            </w:r>
          </w:p>
        </w:tc>
        <w:tc>
          <w:tcPr>
            <w:tcW w:w="1134" w:type="dxa"/>
            <w:tcBorders>
              <w:top w:val="nil"/>
              <w:left w:val="nil"/>
              <w:bottom w:val="single" w:sz="4" w:space="0" w:color="000000"/>
              <w:right w:val="single" w:sz="4" w:space="0" w:color="000000"/>
            </w:tcBorders>
            <w:shd w:val="clear" w:color="auto" w:fill="auto"/>
            <w:hideMark/>
          </w:tcPr>
          <w:p w14:paraId="1728766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23.06.2015</w:t>
            </w:r>
          </w:p>
        </w:tc>
        <w:tc>
          <w:tcPr>
            <w:tcW w:w="1182" w:type="dxa"/>
            <w:tcBorders>
              <w:top w:val="nil"/>
              <w:left w:val="nil"/>
              <w:bottom w:val="single" w:sz="4" w:space="0" w:color="000000"/>
              <w:right w:val="single" w:sz="4" w:space="0" w:color="000000"/>
            </w:tcBorders>
            <w:shd w:val="clear" w:color="auto" w:fill="auto"/>
            <w:hideMark/>
          </w:tcPr>
          <w:p w14:paraId="0652D7E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383391,13*</w:t>
            </w:r>
          </w:p>
        </w:tc>
        <w:tc>
          <w:tcPr>
            <w:tcW w:w="1937" w:type="dxa"/>
            <w:tcBorders>
              <w:top w:val="nil"/>
              <w:left w:val="nil"/>
              <w:bottom w:val="single" w:sz="4" w:space="0" w:color="000000"/>
              <w:right w:val="single" w:sz="4" w:space="0" w:color="000000"/>
            </w:tcBorders>
            <w:shd w:val="clear" w:color="auto" w:fill="auto"/>
            <w:hideMark/>
          </w:tcPr>
          <w:p w14:paraId="3331C99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6D1D890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B2EC929" w14:textId="78FA0E1D"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PUBLICHNOE AKTSIONERNOE OBSHCHESTVO ROSTELEKOM</w:t>
            </w:r>
          </w:p>
        </w:tc>
        <w:tc>
          <w:tcPr>
            <w:tcW w:w="2409" w:type="dxa"/>
            <w:tcBorders>
              <w:top w:val="nil"/>
              <w:left w:val="nil"/>
              <w:bottom w:val="single" w:sz="4" w:space="0" w:color="000000"/>
              <w:right w:val="single" w:sz="4" w:space="0" w:color="000000"/>
            </w:tcBorders>
            <w:shd w:val="clear" w:color="auto" w:fill="auto"/>
            <w:hideMark/>
          </w:tcPr>
          <w:p w14:paraId="0CE7FDD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BASHINFORMSVYAZ PAO</w:t>
            </w:r>
          </w:p>
        </w:tc>
        <w:tc>
          <w:tcPr>
            <w:tcW w:w="1134" w:type="dxa"/>
            <w:tcBorders>
              <w:top w:val="nil"/>
              <w:left w:val="nil"/>
              <w:bottom w:val="single" w:sz="4" w:space="0" w:color="000000"/>
              <w:right w:val="single" w:sz="4" w:space="0" w:color="000000"/>
            </w:tcBorders>
            <w:shd w:val="clear" w:color="auto" w:fill="auto"/>
            <w:hideMark/>
          </w:tcPr>
          <w:p w14:paraId="3B00FF3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24.07.2015</w:t>
            </w:r>
          </w:p>
        </w:tc>
        <w:tc>
          <w:tcPr>
            <w:tcW w:w="1182" w:type="dxa"/>
            <w:tcBorders>
              <w:top w:val="nil"/>
              <w:left w:val="nil"/>
              <w:bottom w:val="single" w:sz="4" w:space="0" w:color="000000"/>
              <w:right w:val="single" w:sz="4" w:space="0" w:color="000000"/>
            </w:tcBorders>
            <w:shd w:val="clear" w:color="auto" w:fill="auto"/>
            <w:hideMark/>
          </w:tcPr>
          <w:p w14:paraId="304A9A1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32293,81</w:t>
            </w:r>
          </w:p>
        </w:tc>
        <w:tc>
          <w:tcPr>
            <w:tcW w:w="1937" w:type="dxa"/>
            <w:tcBorders>
              <w:top w:val="nil"/>
              <w:left w:val="nil"/>
              <w:bottom w:val="single" w:sz="4" w:space="0" w:color="000000"/>
              <w:right w:val="single" w:sz="4" w:space="0" w:color="000000"/>
            </w:tcBorders>
            <w:shd w:val="clear" w:color="auto" w:fill="auto"/>
            <w:hideMark/>
          </w:tcPr>
          <w:p w14:paraId="39076E4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Wired</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6CC0A6D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11ED47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36C8D97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GRUPPA KRONSHTADT AO</w:t>
            </w:r>
          </w:p>
        </w:tc>
        <w:tc>
          <w:tcPr>
            <w:tcW w:w="1134" w:type="dxa"/>
            <w:tcBorders>
              <w:top w:val="nil"/>
              <w:left w:val="nil"/>
              <w:bottom w:val="single" w:sz="4" w:space="0" w:color="000000"/>
              <w:right w:val="single" w:sz="4" w:space="0" w:color="000000"/>
            </w:tcBorders>
            <w:shd w:val="clear" w:color="auto" w:fill="auto"/>
            <w:hideMark/>
          </w:tcPr>
          <w:p w14:paraId="524C02C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02.10.2015</w:t>
            </w:r>
          </w:p>
        </w:tc>
        <w:tc>
          <w:tcPr>
            <w:tcW w:w="1182" w:type="dxa"/>
            <w:tcBorders>
              <w:top w:val="nil"/>
              <w:left w:val="nil"/>
              <w:bottom w:val="single" w:sz="4" w:space="0" w:color="000000"/>
              <w:right w:val="single" w:sz="4" w:space="0" w:color="000000"/>
            </w:tcBorders>
            <w:shd w:val="clear" w:color="auto" w:fill="auto"/>
            <w:hideMark/>
          </w:tcPr>
          <w:p w14:paraId="49133D8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65243,01</w:t>
            </w:r>
          </w:p>
        </w:tc>
        <w:tc>
          <w:tcPr>
            <w:tcW w:w="1937" w:type="dxa"/>
            <w:tcBorders>
              <w:top w:val="nil"/>
              <w:left w:val="nil"/>
              <w:bottom w:val="single" w:sz="4" w:space="0" w:color="000000"/>
              <w:right w:val="single" w:sz="4" w:space="0" w:color="000000"/>
            </w:tcBorders>
            <w:shd w:val="clear" w:color="auto" w:fill="auto"/>
            <w:hideMark/>
          </w:tcPr>
          <w:p w14:paraId="022BFE1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147D97" w14:paraId="46114709"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5CCFC5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PAO</w:t>
            </w:r>
          </w:p>
        </w:tc>
        <w:tc>
          <w:tcPr>
            <w:tcW w:w="2409" w:type="dxa"/>
            <w:tcBorders>
              <w:top w:val="nil"/>
              <w:left w:val="nil"/>
              <w:bottom w:val="single" w:sz="4" w:space="0" w:color="000000"/>
              <w:right w:val="single" w:sz="4" w:space="0" w:color="000000"/>
            </w:tcBorders>
            <w:shd w:val="clear" w:color="auto" w:fill="auto"/>
            <w:hideMark/>
          </w:tcPr>
          <w:p w14:paraId="13FA7B8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 xml:space="preserve">AKTSIONERNYI KOMMERCHESKII BANK </w:t>
            </w:r>
            <w:proofErr w:type="spellStart"/>
            <w:r w:rsidRPr="009179A1">
              <w:rPr>
                <w:rFonts w:asciiTheme="minorHAnsi" w:eastAsia="Times New Roman" w:hAnsiTheme="minorHAnsi" w:cstheme="minorHAnsi"/>
                <w:color w:val="333333"/>
                <w:sz w:val="18"/>
                <w:szCs w:val="18"/>
                <w:lang w:val="en-US" w:eastAsia="ru-RU"/>
              </w:rPr>
              <w:t>BANK</w:t>
            </w:r>
            <w:proofErr w:type="spellEnd"/>
            <w:r w:rsidRPr="009179A1">
              <w:rPr>
                <w:rFonts w:asciiTheme="minorHAnsi" w:eastAsia="Times New Roman" w:hAnsiTheme="minorHAnsi" w:cstheme="minorHAnsi"/>
                <w:color w:val="333333"/>
                <w:sz w:val="18"/>
                <w:szCs w:val="18"/>
                <w:lang w:val="en-US" w:eastAsia="ru-RU"/>
              </w:rPr>
              <w:t xml:space="preserve"> MOSKVY OAO</w:t>
            </w:r>
          </w:p>
        </w:tc>
        <w:tc>
          <w:tcPr>
            <w:tcW w:w="1134" w:type="dxa"/>
            <w:tcBorders>
              <w:top w:val="nil"/>
              <w:left w:val="nil"/>
              <w:bottom w:val="single" w:sz="4" w:space="0" w:color="000000"/>
              <w:right w:val="single" w:sz="4" w:space="0" w:color="000000"/>
            </w:tcBorders>
            <w:shd w:val="clear" w:color="auto" w:fill="auto"/>
            <w:hideMark/>
          </w:tcPr>
          <w:p w14:paraId="0B622B5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03.11.2015</w:t>
            </w:r>
          </w:p>
        </w:tc>
        <w:tc>
          <w:tcPr>
            <w:tcW w:w="1182" w:type="dxa"/>
            <w:tcBorders>
              <w:top w:val="nil"/>
              <w:left w:val="nil"/>
              <w:bottom w:val="single" w:sz="4" w:space="0" w:color="000000"/>
              <w:right w:val="single" w:sz="4" w:space="0" w:color="000000"/>
            </w:tcBorders>
            <w:shd w:val="clear" w:color="auto" w:fill="auto"/>
            <w:hideMark/>
          </w:tcPr>
          <w:p w14:paraId="5026342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118378,06*</w:t>
            </w:r>
          </w:p>
        </w:tc>
        <w:tc>
          <w:tcPr>
            <w:tcW w:w="1937" w:type="dxa"/>
            <w:tcBorders>
              <w:top w:val="nil"/>
              <w:left w:val="nil"/>
              <w:bottom w:val="single" w:sz="4" w:space="0" w:color="000000"/>
              <w:right w:val="single" w:sz="4" w:space="0" w:color="000000"/>
            </w:tcBorders>
            <w:shd w:val="clear" w:color="auto" w:fill="auto"/>
            <w:hideMark/>
          </w:tcPr>
          <w:p w14:paraId="64AC6E5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6015369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FDEF8C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PAO</w:t>
            </w:r>
          </w:p>
        </w:tc>
        <w:tc>
          <w:tcPr>
            <w:tcW w:w="2409" w:type="dxa"/>
            <w:tcBorders>
              <w:top w:val="nil"/>
              <w:left w:val="nil"/>
              <w:bottom w:val="single" w:sz="4" w:space="0" w:color="000000"/>
              <w:right w:val="single" w:sz="4" w:space="0" w:color="000000"/>
            </w:tcBorders>
            <w:shd w:val="clear" w:color="auto" w:fill="auto"/>
            <w:hideMark/>
          </w:tcPr>
          <w:p w14:paraId="47FB330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URALKALII PAO</w:t>
            </w:r>
          </w:p>
        </w:tc>
        <w:tc>
          <w:tcPr>
            <w:tcW w:w="1134" w:type="dxa"/>
            <w:tcBorders>
              <w:top w:val="nil"/>
              <w:left w:val="nil"/>
              <w:bottom w:val="single" w:sz="4" w:space="0" w:color="000000"/>
              <w:right w:val="single" w:sz="4" w:space="0" w:color="000000"/>
            </w:tcBorders>
            <w:shd w:val="clear" w:color="auto" w:fill="auto"/>
            <w:hideMark/>
          </w:tcPr>
          <w:p w14:paraId="0AE15EA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18.11.2015</w:t>
            </w:r>
          </w:p>
        </w:tc>
        <w:tc>
          <w:tcPr>
            <w:tcW w:w="1182" w:type="dxa"/>
            <w:tcBorders>
              <w:top w:val="nil"/>
              <w:left w:val="nil"/>
              <w:bottom w:val="single" w:sz="4" w:space="0" w:color="000000"/>
              <w:right w:val="single" w:sz="4" w:space="0" w:color="000000"/>
            </w:tcBorders>
            <w:shd w:val="clear" w:color="auto" w:fill="auto"/>
            <w:hideMark/>
          </w:tcPr>
          <w:p w14:paraId="02F7D3C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317259,68*</w:t>
            </w:r>
          </w:p>
        </w:tc>
        <w:tc>
          <w:tcPr>
            <w:tcW w:w="1937" w:type="dxa"/>
            <w:tcBorders>
              <w:top w:val="nil"/>
              <w:left w:val="nil"/>
              <w:bottom w:val="single" w:sz="4" w:space="0" w:color="000000"/>
              <w:right w:val="single" w:sz="4" w:space="0" w:color="000000"/>
            </w:tcBorders>
            <w:shd w:val="clear" w:color="auto" w:fill="auto"/>
            <w:hideMark/>
          </w:tcPr>
          <w:p w14:paraId="78834C5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2056D027"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8DB650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PAO</w:t>
            </w:r>
          </w:p>
        </w:tc>
        <w:tc>
          <w:tcPr>
            <w:tcW w:w="2409" w:type="dxa"/>
            <w:tcBorders>
              <w:top w:val="nil"/>
              <w:left w:val="nil"/>
              <w:bottom w:val="single" w:sz="4" w:space="0" w:color="000000"/>
              <w:right w:val="single" w:sz="4" w:space="0" w:color="000000"/>
            </w:tcBorders>
            <w:shd w:val="clear" w:color="auto" w:fill="auto"/>
            <w:hideMark/>
          </w:tcPr>
          <w:p w14:paraId="03BF2C7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GAZPROM NEFT PAO</w:t>
            </w:r>
          </w:p>
        </w:tc>
        <w:tc>
          <w:tcPr>
            <w:tcW w:w="1134" w:type="dxa"/>
            <w:tcBorders>
              <w:top w:val="nil"/>
              <w:left w:val="nil"/>
              <w:bottom w:val="single" w:sz="4" w:space="0" w:color="000000"/>
              <w:right w:val="single" w:sz="4" w:space="0" w:color="000000"/>
            </w:tcBorders>
            <w:shd w:val="clear" w:color="auto" w:fill="auto"/>
            <w:hideMark/>
          </w:tcPr>
          <w:p w14:paraId="581974D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19.11.2015</w:t>
            </w:r>
          </w:p>
        </w:tc>
        <w:tc>
          <w:tcPr>
            <w:tcW w:w="1182" w:type="dxa"/>
            <w:tcBorders>
              <w:top w:val="nil"/>
              <w:left w:val="nil"/>
              <w:bottom w:val="single" w:sz="4" w:space="0" w:color="000000"/>
              <w:right w:val="single" w:sz="4" w:space="0" w:color="000000"/>
            </w:tcBorders>
            <w:shd w:val="clear" w:color="auto" w:fill="auto"/>
            <w:hideMark/>
          </w:tcPr>
          <w:p w14:paraId="63A380D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578959,46*</w:t>
            </w:r>
          </w:p>
        </w:tc>
        <w:tc>
          <w:tcPr>
            <w:tcW w:w="1937" w:type="dxa"/>
            <w:tcBorders>
              <w:top w:val="nil"/>
              <w:left w:val="nil"/>
              <w:bottom w:val="single" w:sz="4" w:space="0" w:color="000000"/>
              <w:right w:val="single" w:sz="4" w:space="0" w:color="000000"/>
            </w:tcBorders>
            <w:shd w:val="clear" w:color="auto" w:fill="auto"/>
            <w:hideMark/>
          </w:tcPr>
          <w:p w14:paraId="1292AF2B"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Gas extraction services holding company</w:t>
            </w:r>
          </w:p>
        </w:tc>
      </w:tr>
      <w:tr w:rsidR="00421059" w:rsidRPr="00D0414F" w14:paraId="2FE1444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D7C1F3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5DC7546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PCK RAFFINERIE GMBH</w:t>
            </w:r>
          </w:p>
        </w:tc>
        <w:tc>
          <w:tcPr>
            <w:tcW w:w="1134" w:type="dxa"/>
            <w:tcBorders>
              <w:top w:val="nil"/>
              <w:left w:val="nil"/>
              <w:bottom w:val="single" w:sz="4" w:space="0" w:color="000000"/>
              <w:right w:val="single" w:sz="4" w:space="0" w:color="000000"/>
            </w:tcBorders>
            <w:shd w:val="clear" w:color="auto" w:fill="auto"/>
            <w:hideMark/>
          </w:tcPr>
          <w:p w14:paraId="42FDED2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01.12.2015</w:t>
            </w:r>
          </w:p>
        </w:tc>
        <w:tc>
          <w:tcPr>
            <w:tcW w:w="1182" w:type="dxa"/>
            <w:tcBorders>
              <w:top w:val="nil"/>
              <w:left w:val="nil"/>
              <w:bottom w:val="single" w:sz="4" w:space="0" w:color="000000"/>
              <w:right w:val="single" w:sz="4" w:space="0" w:color="000000"/>
            </w:tcBorders>
            <w:shd w:val="clear" w:color="auto" w:fill="auto"/>
            <w:hideMark/>
          </w:tcPr>
          <w:p w14:paraId="2280B78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283800,65</w:t>
            </w:r>
          </w:p>
        </w:tc>
        <w:tc>
          <w:tcPr>
            <w:tcW w:w="1937" w:type="dxa"/>
            <w:tcBorders>
              <w:top w:val="nil"/>
              <w:left w:val="nil"/>
              <w:bottom w:val="single" w:sz="4" w:space="0" w:color="000000"/>
              <w:right w:val="single" w:sz="4" w:space="0" w:color="000000"/>
            </w:tcBorders>
            <w:shd w:val="clear" w:color="auto" w:fill="auto"/>
            <w:hideMark/>
          </w:tcPr>
          <w:p w14:paraId="3F0EA51E"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3708C02B"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004D2C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PAO</w:t>
            </w:r>
          </w:p>
        </w:tc>
        <w:tc>
          <w:tcPr>
            <w:tcW w:w="2409" w:type="dxa"/>
            <w:tcBorders>
              <w:top w:val="nil"/>
              <w:left w:val="nil"/>
              <w:bottom w:val="single" w:sz="4" w:space="0" w:color="000000"/>
              <w:right w:val="single" w:sz="4" w:space="0" w:color="000000"/>
            </w:tcBorders>
            <w:shd w:val="clear" w:color="auto" w:fill="auto"/>
            <w:hideMark/>
          </w:tcPr>
          <w:p w14:paraId="0416C94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URALKALII PAO</w:t>
            </w:r>
          </w:p>
        </w:tc>
        <w:tc>
          <w:tcPr>
            <w:tcW w:w="1134" w:type="dxa"/>
            <w:tcBorders>
              <w:top w:val="nil"/>
              <w:left w:val="nil"/>
              <w:bottom w:val="single" w:sz="4" w:space="0" w:color="000000"/>
              <w:right w:val="single" w:sz="4" w:space="0" w:color="000000"/>
            </w:tcBorders>
            <w:shd w:val="clear" w:color="auto" w:fill="auto"/>
            <w:hideMark/>
          </w:tcPr>
          <w:p w14:paraId="7933757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02.12.2015</w:t>
            </w:r>
          </w:p>
        </w:tc>
        <w:tc>
          <w:tcPr>
            <w:tcW w:w="1182" w:type="dxa"/>
            <w:tcBorders>
              <w:top w:val="nil"/>
              <w:left w:val="nil"/>
              <w:bottom w:val="single" w:sz="4" w:space="0" w:color="000000"/>
              <w:right w:val="single" w:sz="4" w:space="0" w:color="000000"/>
            </w:tcBorders>
            <w:shd w:val="clear" w:color="auto" w:fill="auto"/>
            <w:hideMark/>
          </w:tcPr>
          <w:p w14:paraId="462F231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343597,75*</w:t>
            </w:r>
          </w:p>
        </w:tc>
        <w:tc>
          <w:tcPr>
            <w:tcW w:w="1937" w:type="dxa"/>
            <w:tcBorders>
              <w:top w:val="nil"/>
              <w:left w:val="nil"/>
              <w:bottom w:val="single" w:sz="4" w:space="0" w:color="000000"/>
              <w:right w:val="single" w:sz="4" w:space="0" w:color="000000"/>
            </w:tcBorders>
            <w:shd w:val="clear" w:color="auto" w:fill="auto"/>
            <w:hideMark/>
          </w:tcPr>
          <w:p w14:paraId="1960F0F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24DA9BF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5C1114D"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PAO</w:t>
            </w:r>
          </w:p>
        </w:tc>
        <w:tc>
          <w:tcPr>
            <w:tcW w:w="2409" w:type="dxa"/>
            <w:tcBorders>
              <w:top w:val="nil"/>
              <w:left w:val="nil"/>
              <w:bottom w:val="single" w:sz="4" w:space="0" w:color="000000"/>
              <w:right w:val="single" w:sz="4" w:space="0" w:color="000000"/>
            </w:tcBorders>
            <w:shd w:val="clear" w:color="auto" w:fill="auto"/>
            <w:hideMark/>
          </w:tcPr>
          <w:p w14:paraId="3AC1B574" w14:textId="2BFC57E3"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BANK MOSKVY OAO</w:t>
            </w:r>
          </w:p>
        </w:tc>
        <w:tc>
          <w:tcPr>
            <w:tcW w:w="1134" w:type="dxa"/>
            <w:tcBorders>
              <w:top w:val="nil"/>
              <w:left w:val="nil"/>
              <w:bottom w:val="single" w:sz="4" w:space="0" w:color="000000"/>
              <w:right w:val="single" w:sz="4" w:space="0" w:color="000000"/>
            </w:tcBorders>
            <w:shd w:val="clear" w:color="auto" w:fill="auto"/>
            <w:hideMark/>
          </w:tcPr>
          <w:p w14:paraId="345AEDF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28.12.2015</w:t>
            </w:r>
          </w:p>
        </w:tc>
        <w:tc>
          <w:tcPr>
            <w:tcW w:w="1182" w:type="dxa"/>
            <w:tcBorders>
              <w:top w:val="nil"/>
              <w:left w:val="nil"/>
              <w:bottom w:val="single" w:sz="4" w:space="0" w:color="000000"/>
              <w:right w:val="single" w:sz="4" w:space="0" w:color="000000"/>
            </w:tcBorders>
            <w:shd w:val="clear" w:color="auto" w:fill="auto"/>
            <w:hideMark/>
          </w:tcPr>
          <w:p w14:paraId="1F6914B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63752,26*</w:t>
            </w:r>
          </w:p>
        </w:tc>
        <w:tc>
          <w:tcPr>
            <w:tcW w:w="1937" w:type="dxa"/>
            <w:tcBorders>
              <w:top w:val="nil"/>
              <w:left w:val="nil"/>
              <w:bottom w:val="single" w:sz="4" w:space="0" w:color="000000"/>
              <w:right w:val="single" w:sz="4" w:space="0" w:color="000000"/>
            </w:tcBorders>
            <w:shd w:val="clear" w:color="auto" w:fill="auto"/>
            <w:hideMark/>
          </w:tcPr>
          <w:p w14:paraId="1D4CC2D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45AAD006"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19D92D0"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PAO</w:t>
            </w:r>
          </w:p>
        </w:tc>
        <w:tc>
          <w:tcPr>
            <w:tcW w:w="2409" w:type="dxa"/>
            <w:tcBorders>
              <w:top w:val="nil"/>
              <w:left w:val="nil"/>
              <w:bottom w:val="single" w:sz="4" w:space="0" w:color="000000"/>
              <w:right w:val="single" w:sz="4" w:space="0" w:color="000000"/>
            </w:tcBorders>
            <w:shd w:val="clear" w:color="auto" w:fill="auto"/>
            <w:hideMark/>
          </w:tcPr>
          <w:p w14:paraId="4516381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TRUBNAYA METALLURGICHESKAYA KOMPANIYA PAO</w:t>
            </w:r>
          </w:p>
        </w:tc>
        <w:tc>
          <w:tcPr>
            <w:tcW w:w="1134" w:type="dxa"/>
            <w:tcBorders>
              <w:top w:val="nil"/>
              <w:left w:val="nil"/>
              <w:bottom w:val="single" w:sz="4" w:space="0" w:color="000000"/>
              <w:right w:val="single" w:sz="4" w:space="0" w:color="000000"/>
            </w:tcBorders>
            <w:shd w:val="clear" w:color="auto" w:fill="auto"/>
            <w:hideMark/>
          </w:tcPr>
          <w:p w14:paraId="00728E0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29.12.2015</w:t>
            </w:r>
          </w:p>
        </w:tc>
        <w:tc>
          <w:tcPr>
            <w:tcW w:w="1182" w:type="dxa"/>
            <w:tcBorders>
              <w:top w:val="nil"/>
              <w:left w:val="nil"/>
              <w:bottom w:val="single" w:sz="4" w:space="0" w:color="000000"/>
              <w:right w:val="single" w:sz="4" w:space="0" w:color="000000"/>
            </w:tcBorders>
            <w:shd w:val="clear" w:color="auto" w:fill="auto"/>
            <w:hideMark/>
          </w:tcPr>
          <w:p w14:paraId="45BF0A1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125992,3</w:t>
            </w:r>
          </w:p>
        </w:tc>
        <w:tc>
          <w:tcPr>
            <w:tcW w:w="1937" w:type="dxa"/>
            <w:tcBorders>
              <w:top w:val="nil"/>
              <w:left w:val="nil"/>
              <w:bottom w:val="single" w:sz="4" w:space="0" w:color="000000"/>
              <w:right w:val="single" w:sz="4" w:space="0" w:color="000000"/>
            </w:tcBorders>
            <w:shd w:val="clear" w:color="auto" w:fill="auto"/>
            <w:hideMark/>
          </w:tcPr>
          <w:p w14:paraId="4CF3F27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430B6FC8"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4FB408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PAO</w:t>
            </w:r>
          </w:p>
        </w:tc>
        <w:tc>
          <w:tcPr>
            <w:tcW w:w="2409" w:type="dxa"/>
            <w:tcBorders>
              <w:top w:val="nil"/>
              <w:left w:val="nil"/>
              <w:bottom w:val="single" w:sz="4" w:space="0" w:color="000000"/>
              <w:right w:val="single" w:sz="4" w:space="0" w:color="000000"/>
            </w:tcBorders>
            <w:shd w:val="clear" w:color="auto" w:fill="auto"/>
            <w:hideMark/>
          </w:tcPr>
          <w:p w14:paraId="75E69C4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 xml:space="preserve">AKTSIONERNYI KOMMERCHESKII BANK </w:t>
            </w:r>
            <w:proofErr w:type="spellStart"/>
            <w:r w:rsidRPr="009179A1">
              <w:rPr>
                <w:rFonts w:asciiTheme="minorHAnsi" w:eastAsia="Times New Roman" w:hAnsiTheme="minorHAnsi" w:cstheme="minorHAnsi"/>
                <w:color w:val="333333"/>
                <w:sz w:val="18"/>
                <w:szCs w:val="18"/>
                <w:lang w:val="en-US" w:eastAsia="ru-RU"/>
              </w:rPr>
              <w:t>BANK</w:t>
            </w:r>
            <w:proofErr w:type="spellEnd"/>
            <w:r w:rsidRPr="009179A1">
              <w:rPr>
                <w:rFonts w:asciiTheme="minorHAnsi" w:eastAsia="Times New Roman" w:hAnsiTheme="minorHAnsi" w:cstheme="minorHAnsi"/>
                <w:color w:val="333333"/>
                <w:sz w:val="18"/>
                <w:szCs w:val="18"/>
                <w:lang w:val="en-US" w:eastAsia="ru-RU"/>
              </w:rPr>
              <w:t xml:space="preserve"> MOSKVY OAO</w:t>
            </w:r>
          </w:p>
        </w:tc>
        <w:tc>
          <w:tcPr>
            <w:tcW w:w="1134" w:type="dxa"/>
            <w:tcBorders>
              <w:top w:val="nil"/>
              <w:left w:val="nil"/>
              <w:bottom w:val="single" w:sz="4" w:space="0" w:color="000000"/>
              <w:right w:val="single" w:sz="4" w:space="0" w:color="000000"/>
            </w:tcBorders>
            <w:shd w:val="clear" w:color="auto" w:fill="auto"/>
            <w:hideMark/>
          </w:tcPr>
          <w:p w14:paraId="2B05726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22.01.2016</w:t>
            </w:r>
          </w:p>
        </w:tc>
        <w:tc>
          <w:tcPr>
            <w:tcW w:w="1182" w:type="dxa"/>
            <w:tcBorders>
              <w:top w:val="nil"/>
              <w:left w:val="nil"/>
              <w:bottom w:val="single" w:sz="4" w:space="0" w:color="000000"/>
              <w:right w:val="single" w:sz="4" w:space="0" w:color="000000"/>
            </w:tcBorders>
            <w:shd w:val="clear" w:color="auto" w:fill="auto"/>
            <w:hideMark/>
          </w:tcPr>
          <w:p w14:paraId="0B03D9E1"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483118,54</w:t>
            </w:r>
          </w:p>
        </w:tc>
        <w:tc>
          <w:tcPr>
            <w:tcW w:w="1937" w:type="dxa"/>
            <w:tcBorders>
              <w:top w:val="nil"/>
              <w:left w:val="nil"/>
              <w:bottom w:val="single" w:sz="4" w:space="0" w:color="000000"/>
              <w:right w:val="single" w:sz="4" w:space="0" w:color="000000"/>
            </w:tcBorders>
            <w:shd w:val="clear" w:color="auto" w:fill="auto"/>
            <w:hideMark/>
          </w:tcPr>
          <w:p w14:paraId="2DCA402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24C8BDFF"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8CC292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PAO</w:t>
            </w:r>
          </w:p>
        </w:tc>
        <w:tc>
          <w:tcPr>
            <w:tcW w:w="2409" w:type="dxa"/>
            <w:tcBorders>
              <w:top w:val="nil"/>
              <w:left w:val="nil"/>
              <w:bottom w:val="single" w:sz="4" w:space="0" w:color="000000"/>
              <w:right w:val="single" w:sz="4" w:space="0" w:color="000000"/>
            </w:tcBorders>
            <w:shd w:val="clear" w:color="auto" w:fill="auto"/>
            <w:hideMark/>
          </w:tcPr>
          <w:p w14:paraId="3B54247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GRUPPA KOMPANII PIK PAO</w:t>
            </w:r>
          </w:p>
        </w:tc>
        <w:tc>
          <w:tcPr>
            <w:tcW w:w="1134" w:type="dxa"/>
            <w:tcBorders>
              <w:top w:val="nil"/>
              <w:left w:val="nil"/>
              <w:bottom w:val="single" w:sz="4" w:space="0" w:color="000000"/>
              <w:right w:val="single" w:sz="4" w:space="0" w:color="000000"/>
            </w:tcBorders>
            <w:shd w:val="clear" w:color="auto" w:fill="auto"/>
            <w:hideMark/>
          </w:tcPr>
          <w:p w14:paraId="2608053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16.02.2016</w:t>
            </w:r>
          </w:p>
        </w:tc>
        <w:tc>
          <w:tcPr>
            <w:tcW w:w="1182" w:type="dxa"/>
            <w:tcBorders>
              <w:top w:val="nil"/>
              <w:left w:val="nil"/>
              <w:bottom w:val="single" w:sz="4" w:space="0" w:color="000000"/>
              <w:right w:val="single" w:sz="4" w:space="0" w:color="000000"/>
            </w:tcBorders>
            <w:shd w:val="clear" w:color="auto" w:fill="auto"/>
            <w:hideMark/>
          </w:tcPr>
          <w:p w14:paraId="1CBD890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315183,61*</w:t>
            </w:r>
          </w:p>
        </w:tc>
        <w:tc>
          <w:tcPr>
            <w:tcW w:w="1937" w:type="dxa"/>
            <w:tcBorders>
              <w:top w:val="nil"/>
              <w:left w:val="nil"/>
              <w:bottom w:val="single" w:sz="4" w:space="0" w:color="000000"/>
              <w:right w:val="single" w:sz="4" w:space="0" w:color="000000"/>
            </w:tcBorders>
            <w:shd w:val="clear" w:color="auto" w:fill="auto"/>
            <w:hideMark/>
          </w:tcPr>
          <w:p w14:paraId="2E3E3D7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3C238C41"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42DA93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lastRenderedPageBreak/>
              <w:t>MOBILNYE TELESISTEMY PAO</w:t>
            </w:r>
          </w:p>
        </w:tc>
        <w:tc>
          <w:tcPr>
            <w:tcW w:w="2409" w:type="dxa"/>
            <w:tcBorders>
              <w:top w:val="nil"/>
              <w:left w:val="nil"/>
              <w:bottom w:val="single" w:sz="4" w:space="0" w:color="000000"/>
              <w:right w:val="single" w:sz="4" w:space="0" w:color="000000"/>
            </w:tcBorders>
            <w:shd w:val="clear" w:color="auto" w:fill="auto"/>
            <w:hideMark/>
          </w:tcPr>
          <w:p w14:paraId="26C18B0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MOBILNYE TELESISTEMY PAO</w:t>
            </w:r>
          </w:p>
        </w:tc>
        <w:tc>
          <w:tcPr>
            <w:tcW w:w="1134" w:type="dxa"/>
            <w:tcBorders>
              <w:top w:val="nil"/>
              <w:left w:val="nil"/>
              <w:bottom w:val="single" w:sz="4" w:space="0" w:color="000000"/>
              <w:right w:val="single" w:sz="4" w:space="0" w:color="000000"/>
            </w:tcBorders>
            <w:shd w:val="clear" w:color="auto" w:fill="auto"/>
            <w:hideMark/>
          </w:tcPr>
          <w:p w14:paraId="6A007D6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17.03.2016</w:t>
            </w:r>
          </w:p>
        </w:tc>
        <w:tc>
          <w:tcPr>
            <w:tcW w:w="1182" w:type="dxa"/>
            <w:tcBorders>
              <w:top w:val="nil"/>
              <w:left w:val="nil"/>
              <w:bottom w:val="single" w:sz="4" w:space="0" w:color="000000"/>
              <w:right w:val="single" w:sz="4" w:space="0" w:color="000000"/>
            </w:tcBorders>
            <w:shd w:val="clear" w:color="auto" w:fill="auto"/>
            <w:hideMark/>
          </w:tcPr>
          <w:p w14:paraId="2FD72EF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233112,79*</w:t>
            </w:r>
          </w:p>
        </w:tc>
        <w:tc>
          <w:tcPr>
            <w:tcW w:w="1937" w:type="dxa"/>
            <w:tcBorders>
              <w:top w:val="nil"/>
              <w:left w:val="nil"/>
              <w:bottom w:val="single" w:sz="4" w:space="0" w:color="000000"/>
              <w:right w:val="single" w:sz="4" w:space="0" w:color="000000"/>
            </w:tcBorders>
            <w:shd w:val="clear" w:color="auto" w:fill="auto"/>
            <w:hideMark/>
          </w:tcPr>
          <w:p w14:paraId="6D32423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Mobile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06B2E4DD"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AC863B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TATNEFT IMENI VD SHASHINA PAO</w:t>
            </w:r>
          </w:p>
        </w:tc>
        <w:tc>
          <w:tcPr>
            <w:tcW w:w="2409" w:type="dxa"/>
            <w:tcBorders>
              <w:top w:val="nil"/>
              <w:left w:val="nil"/>
              <w:bottom w:val="single" w:sz="4" w:space="0" w:color="000000"/>
              <w:right w:val="single" w:sz="4" w:space="0" w:color="000000"/>
            </w:tcBorders>
            <w:shd w:val="clear" w:color="auto" w:fill="auto"/>
            <w:hideMark/>
          </w:tcPr>
          <w:p w14:paraId="34A655F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NIZHNEKAMSKNEFTEKHIM PAO</w:t>
            </w:r>
          </w:p>
        </w:tc>
        <w:tc>
          <w:tcPr>
            <w:tcW w:w="1134" w:type="dxa"/>
            <w:tcBorders>
              <w:top w:val="nil"/>
              <w:left w:val="nil"/>
              <w:bottom w:val="single" w:sz="4" w:space="0" w:color="000000"/>
              <w:right w:val="single" w:sz="4" w:space="0" w:color="000000"/>
            </w:tcBorders>
            <w:shd w:val="clear" w:color="auto" w:fill="auto"/>
            <w:hideMark/>
          </w:tcPr>
          <w:p w14:paraId="6C3CF9E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17.03.2016</w:t>
            </w:r>
          </w:p>
        </w:tc>
        <w:tc>
          <w:tcPr>
            <w:tcW w:w="1182" w:type="dxa"/>
            <w:tcBorders>
              <w:top w:val="nil"/>
              <w:left w:val="nil"/>
              <w:bottom w:val="single" w:sz="4" w:space="0" w:color="000000"/>
              <w:right w:val="single" w:sz="4" w:space="0" w:color="000000"/>
            </w:tcBorders>
            <w:shd w:val="clear" w:color="auto" w:fill="auto"/>
            <w:hideMark/>
          </w:tcPr>
          <w:p w14:paraId="7A4C524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360746,89*</w:t>
            </w:r>
          </w:p>
        </w:tc>
        <w:tc>
          <w:tcPr>
            <w:tcW w:w="1937" w:type="dxa"/>
            <w:tcBorders>
              <w:top w:val="nil"/>
              <w:left w:val="nil"/>
              <w:bottom w:val="single" w:sz="4" w:space="0" w:color="000000"/>
              <w:right w:val="single" w:sz="4" w:space="0" w:color="000000"/>
            </w:tcBorders>
            <w:shd w:val="clear" w:color="auto" w:fill="auto"/>
            <w:hideMark/>
          </w:tcPr>
          <w:p w14:paraId="5CFD910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Crude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oil</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extraction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39E8C4A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802A1CB"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TATNEFT IMENI VD SHASHINA PAO</w:t>
            </w:r>
          </w:p>
        </w:tc>
        <w:tc>
          <w:tcPr>
            <w:tcW w:w="2409" w:type="dxa"/>
            <w:tcBorders>
              <w:top w:val="nil"/>
              <w:left w:val="nil"/>
              <w:bottom w:val="single" w:sz="4" w:space="0" w:color="000000"/>
              <w:right w:val="single" w:sz="4" w:space="0" w:color="000000"/>
            </w:tcBorders>
            <w:shd w:val="clear" w:color="auto" w:fill="auto"/>
            <w:hideMark/>
          </w:tcPr>
          <w:p w14:paraId="3805A25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TANEKO AO</w:t>
            </w:r>
          </w:p>
        </w:tc>
        <w:tc>
          <w:tcPr>
            <w:tcW w:w="1134" w:type="dxa"/>
            <w:tcBorders>
              <w:top w:val="nil"/>
              <w:left w:val="nil"/>
              <w:bottom w:val="single" w:sz="4" w:space="0" w:color="000000"/>
              <w:right w:val="single" w:sz="4" w:space="0" w:color="000000"/>
            </w:tcBorders>
            <w:shd w:val="clear" w:color="auto" w:fill="auto"/>
            <w:hideMark/>
          </w:tcPr>
          <w:p w14:paraId="4B32BDC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18.03.2016</w:t>
            </w:r>
          </w:p>
        </w:tc>
        <w:tc>
          <w:tcPr>
            <w:tcW w:w="1182" w:type="dxa"/>
            <w:tcBorders>
              <w:top w:val="nil"/>
              <w:left w:val="nil"/>
              <w:bottom w:val="single" w:sz="4" w:space="0" w:color="000000"/>
              <w:right w:val="single" w:sz="4" w:space="0" w:color="000000"/>
            </w:tcBorders>
            <w:shd w:val="clear" w:color="auto" w:fill="auto"/>
            <w:hideMark/>
          </w:tcPr>
          <w:p w14:paraId="74A735A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233478,14*</w:t>
            </w:r>
          </w:p>
        </w:tc>
        <w:tc>
          <w:tcPr>
            <w:tcW w:w="1937" w:type="dxa"/>
            <w:tcBorders>
              <w:top w:val="nil"/>
              <w:left w:val="nil"/>
              <w:bottom w:val="single" w:sz="4" w:space="0" w:color="000000"/>
              <w:right w:val="single" w:sz="4" w:space="0" w:color="000000"/>
            </w:tcBorders>
            <w:shd w:val="clear" w:color="auto" w:fill="auto"/>
            <w:hideMark/>
          </w:tcPr>
          <w:p w14:paraId="4DC28157"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Crude</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oil</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extraction</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2FB15BF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1CC9FD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AKTSIONERNAYA NEFTYANAYA KOMPANIYA BASHNEFT OAO</w:t>
            </w:r>
          </w:p>
        </w:tc>
        <w:tc>
          <w:tcPr>
            <w:tcW w:w="2409" w:type="dxa"/>
            <w:tcBorders>
              <w:top w:val="nil"/>
              <w:left w:val="nil"/>
              <w:bottom w:val="single" w:sz="4" w:space="0" w:color="000000"/>
              <w:right w:val="single" w:sz="4" w:space="0" w:color="000000"/>
            </w:tcBorders>
            <w:shd w:val="clear" w:color="auto" w:fill="auto"/>
            <w:hideMark/>
          </w:tcPr>
          <w:p w14:paraId="121CFA4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UFAORGSINTEZ OAO</w:t>
            </w:r>
          </w:p>
        </w:tc>
        <w:tc>
          <w:tcPr>
            <w:tcW w:w="1134" w:type="dxa"/>
            <w:tcBorders>
              <w:top w:val="nil"/>
              <w:left w:val="nil"/>
              <w:bottom w:val="single" w:sz="4" w:space="0" w:color="000000"/>
              <w:right w:val="single" w:sz="4" w:space="0" w:color="000000"/>
            </w:tcBorders>
            <w:shd w:val="clear" w:color="auto" w:fill="auto"/>
            <w:hideMark/>
          </w:tcPr>
          <w:p w14:paraId="7CB9992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24.03.2016</w:t>
            </w:r>
          </w:p>
        </w:tc>
        <w:tc>
          <w:tcPr>
            <w:tcW w:w="1182" w:type="dxa"/>
            <w:tcBorders>
              <w:top w:val="nil"/>
              <w:left w:val="nil"/>
              <w:bottom w:val="single" w:sz="4" w:space="0" w:color="000000"/>
              <w:right w:val="single" w:sz="4" w:space="0" w:color="000000"/>
            </w:tcBorders>
            <w:shd w:val="clear" w:color="auto" w:fill="auto"/>
            <w:hideMark/>
          </w:tcPr>
          <w:p w14:paraId="7736666E"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49739,18</w:t>
            </w:r>
          </w:p>
        </w:tc>
        <w:tc>
          <w:tcPr>
            <w:tcW w:w="1937" w:type="dxa"/>
            <w:tcBorders>
              <w:top w:val="nil"/>
              <w:left w:val="nil"/>
              <w:bottom w:val="single" w:sz="4" w:space="0" w:color="000000"/>
              <w:right w:val="single" w:sz="4" w:space="0" w:color="000000"/>
            </w:tcBorders>
            <w:shd w:val="clear" w:color="auto" w:fill="auto"/>
            <w:hideMark/>
          </w:tcPr>
          <w:p w14:paraId="7D047960"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Petroleum and natural gas extraction services</w:t>
            </w:r>
          </w:p>
        </w:tc>
      </w:tr>
      <w:tr w:rsidR="00421059" w:rsidRPr="00D0414F" w14:paraId="66B62D23"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4222424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AKTSIONERNAYA NEFTYANAYA KOMPANIYA BASHNEFT OAO</w:t>
            </w:r>
          </w:p>
        </w:tc>
        <w:tc>
          <w:tcPr>
            <w:tcW w:w="2409" w:type="dxa"/>
            <w:tcBorders>
              <w:top w:val="nil"/>
              <w:left w:val="nil"/>
              <w:bottom w:val="single" w:sz="4" w:space="0" w:color="000000"/>
              <w:right w:val="single" w:sz="4" w:space="0" w:color="000000"/>
            </w:tcBorders>
            <w:shd w:val="clear" w:color="auto" w:fill="auto"/>
            <w:hideMark/>
          </w:tcPr>
          <w:p w14:paraId="3755DAC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UFANEFTEKHIM OAO</w:t>
            </w:r>
          </w:p>
        </w:tc>
        <w:tc>
          <w:tcPr>
            <w:tcW w:w="1134" w:type="dxa"/>
            <w:tcBorders>
              <w:top w:val="nil"/>
              <w:left w:val="nil"/>
              <w:bottom w:val="single" w:sz="4" w:space="0" w:color="000000"/>
              <w:right w:val="single" w:sz="4" w:space="0" w:color="000000"/>
            </w:tcBorders>
            <w:shd w:val="clear" w:color="auto" w:fill="auto"/>
            <w:hideMark/>
          </w:tcPr>
          <w:p w14:paraId="73B6486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24.03.2016</w:t>
            </w:r>
          </w:p>
        </w:tc>
        <w:tc>
          <w:tcPr>
            <w:tcW w:w="1182" w:type="dxa"/>
            <w:tcBorders>
              <w:top w:val="nil"/>
              <w:left w:val="nil"/>
              <w:bottom w:val="single" w:sz="4" w:space="0" w:color="000000"/>
              <w:right w:val="single" w:sz="4" w:space="0" w:color="000000"/>
            </w:tcBorders>
            <w:shd w:val="clear" w:color="auto" w:fill="auto"/>
            <w:hideMark/>
          </w:tcPr>
          <w:p w14:paraId="3305526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141211,22</w:t>
            </w:r>
          </w:p>
        </w:tc>
        <w:tc>
          <w:tcPr>
            <w:tcW w:w="1937" w:type="dxa"/>
            <w:tcBorders>
              <w:top w:val="nil"/>
              <w:left w:val="nil"/>
              <w:bottom w:val="single" w:sz="4" w:space="0" w:color="000000"/>
              <w:right w:val="single" w:sz="4" w:space="0" w:color="000000"/>
            </w:tcBorders>
            <w:shd w:val="clear" w:color="auto" w:fill="auto"/>
            <w:hideMark/>
          </w:tcPr>
          <w:p w14:paraId="6E379E06"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Petroleum and natural gas extraction services</w:t>
            </w:r>
          </w:p>
        </w:tc>
      </w:tr>
      <w:tr w:rsidR="00421059" w:rsidRPr="00D0414F" w14:paraId="333243B4"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5EE735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AKTSIONERNAYA NEFTYANAYA KOMPANIYA BASHNEFT OAO</w:t>
            </w:r>
          </w:p>
        </w:tc>
        <w:tc>
          <w:tcPr>
            <w:tcW w:w="2409" w:type="dxa"/>
            <w:tcBorders>
              <w:top w:val="nil"/>
              <w:left w:val="nil"/>
              <w:bottom w:val="single" w:sz="4" w:space="0" w:color="000000"/>
              <w:right w:val="single" w:sz="4" w:space="0" w:color="000000"/>
            </w:tcBorders>
            <w:shd w:val="clear" w:color="auto" w:fill="auto"/>
            <w:hideMark/>
          </w:tcPr>
          <w:p w14:paraId="57CC232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UFIMSKII NEFTEPERERABATYVAYUSHCHII ZAVOD OAO</w:t>
            </w:r>
          </w:p>
        </w:tc>
        <w:tc>
          <w:tcPr>
            <w:tcW w:w="1134" w:type="dxa"/>
            <w:tcBorders>
              <w:top w:val="nil"/>
              <w:left w:val="nil"/>
              <w:bottom w:val="single" w:sz="4" w:space="0" w:color="000000"/>
              <w:right w:val="single" w:sz="4" w:space="0" w:color="000000"/>
            </w:tcBorders>
            <w:shd w:val="clear" w:color="auto" w:fill="auto"/>
            <w:hideMark/>
          </w:tcPr>
          <w:p w14:paraId="4D6D78E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24.03.2016</w:t>
            </w:r>
          </w:p>
        </w:tc>
        <w:tc>
          <w:tcPr>
            <w:tcW w:w="1182" w:type="dxa"/>
            <w:tcBorders>
              <w:top w:val="nil"/>
              <w:left w:val="nil"/>
              <w:bottom w:val="single" w:sz="4" w:space="0" w:color="000000"/>
              <w:right w:val="single" w:sz="4" w:space="0" w:color="000000"/>
            </w:tcBorders>
            <w:shd w:val="clear" w:color="auto" w:fill="auto"/>
            <w:hideMark/>
          </w:tcPr>
          <w:p w14:paraId="7BC3A7F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50463,29</w:t>
            </w:r>
          </w:p>
        </w:tc>
        <w:tc>
          <w:tcPr>
            <w:tcW w:w="1937" w:type="dxa"/>
            <w:tcBorders>
              <w:top w:val="nil"/>
              <w:left w:val="nil"/>
              <w:bottom w:val="single" w:sz="4" w:space="0" w:color="000000"/>
              <w:right w:val="single" w:sz="4" w:space="0" w:color="000000"/>
            </w:tcBorders>
            <w:shd w:val="clear" w:color="auto" w:fill="auto"/>
            <w:hideMark/>
          </w:tcPr>
          <w:p w14:paraId="1C102A44"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Petroleum and natural gas extraction services</w:t>
            </w:r>
          </w:p>
        </w:tc>
      </w:tr>
      <w:tr w:rsidR="00421059" w:rsidRPr="00D0414F" w14:paraId="5693DF98"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2A5C116E"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AKTSIONERNAYA NEFTYANAYA KOMPANIYA BASHNEFT PAO</w:t>
            </w:r>
          </w:p>
        </w:tc>
        <w:tc>
          <w:tcPr>
            <w:tcW w:w="2409" w:type="dxa"/>
            <w:tcBorders>
              <w:top w:val="nil"/>
              <w:left w:val="nil"/>
              <w:bottom w:val="single" w:sz="4" w:space="0" w:color="000000"/>
              <w:right w:val="single" w:sz="4" w:space="0" w:color="000000"/>
            </w:tcBorders>
            <w:shd w:val="clear" w:color="auto" w:fill="auto"/>
            <w:hideMark/>
          </w:tcPr>
          <w:p w14:paraId="291575E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UFAORGSINTEZ PAO</w:t>
            </w:r>
          </w:p>
        </w:tc>
        <w:tc>
          <w:tcPr>
            <w:tcW w:w="1134" w:type="dxa"/>
            <w:tcBorders>
              <w:top w:val="nil"/>
              <w:left w:val="nil"/>
              <w:bottom w:val="single" w:sz="4" w:space="0" w:color="000000"/>
              <w:right w:val="single" w:sz="4" w:space="0" w:color="000000"/>
            </w:tcBorders>
            <w:shd w:val="clear" w:color="auto" w:fill="auto"/>
            <w:hideMark/>
          </w:tcPr>
          <w:p w14:paraId="37595A6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24.03.2016</w:t>
            </w:r>
          </w:p>
        </w:tc>
        <w:tc>
          <w:tcPr>
            <w:tcW w:w="1182" w:type="dxa"/>
            <w:tcBorders>
              <w:top w:val="nil"/>
              <w:left w:val="nil"/>
              <w:bottom w:val="single" w:sz="4" w:space="0" w:color="000000"/>
              <w:right w:val="single" w:sz="4" w:space="0" w:color="000000"/>
            </w:tcBorders>
            <w:shd w:val="clear" w:color="auto" w:fill="auto"/>
            <w:hideMark/>
          </w:tcPr>
          <w:p w14:paraId="79ED73A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46224,82</w:t>
            </w:r>
          </w:p>
        </w:tc>
        <w:tc>
          <w:tcPr>
            <w:tcW w:w="1937" w:type="dxa"/>
            <w:tcBorders>
              <w:top w:val="nil"/>
              <w:left w:val="nil"/>
              <w:bottom w:val="single" w:sz="4" w:space="0" w:color="000000"/>
              <w:right w:val="single" w:sz="4" w:space="0" w:color="000000"/>
            </w:tcBorders>
            <w:shd w:val="clear" w:color="auto" w:fill="auto"/>
            <w:hideMark/>
          </w:tcPr>
          <w:p w14:paraId="257A0EBB"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Petroleum and natural gas extraction services</w:t>
            </w:r>
          </w:p>
        </w:tc>
      </w:tr>
      <w:tr w:rsidR="00421059" w:rsidRPr="00D0414F" w14:paraId="3E47B74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1F5A4E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47C343B3"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ALROSA-GAZ OAO</w:t>
            </w:r>
          </w:p>
        </w:tc>
        <w:tc>
          <w:tcPr>
            <w:tcW w:w="1134" w:type="dxa"/>
            <w:tcBorders>
              <w:top w:val="nil"/>
              <w:left w:val="nil"/>
              <w:bottom w:val="single" w:sz="4" w:space="0" w:color="000000"/>
              <w:right w:val="single" w:sz="4" w:space="0" w:color="000000"/>
            </w:tcBorders>
            <w:shd w:val="clear" w:color="auto" w:fill="auto"/>
            <w:hideMark/>
          </w:tcPr>
          <w:p w14:paraId="2908FC7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24.03.2016</w:t>
            </w:r>
          </w:p>
        </w:tc>
        <w:tc>
          <w:tcPr>
            <w:tcW w:w="1182" w:type="dxa"/>
            <w:tcBorders>
              <w:top w:val="nil"/>
              <w:left w:val="nil"/>
              <w:bottom w:val="single" w:sz="4" w:space="0" w:color="000000"/>
              <w:right w:val="single" w:sz="4" w:space="0" w:color="000000"/>
            </w:tcBorders>
            <w:shd w:val="clear" w:color="auto" w:fill="auto"/>
            <w:hideMark/>
          </w:tcPr>
          <w:p w14:paraId="58C9B120"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1000870,25</w:t>
            </w:r>
          </w:p>
        </w:tc>
        <w:tc>
          <w:tcPr>
            <w:tcW w:w="1937" w:type="dxa"/>
            <w:tcBorders>
              <w:top w:val="nil"/>
              <w:left w:val="nil"/>
              <w:bottom w:val="single" w:sz="4" w:space="0" w:color="000000"/>
              <w:right w:val="single" w:sz="4" w:space="0" w:color="000000"/>
            </w:tcBorders>
            <w:shd w:val="clear" w:color="auto" w:fill="auto"/>
            <w:hideMark/>
          </w:tcPr>
          <w:p w14:paraId="4C9D014D"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5888F2D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04FADA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URALKALII PAO</w:t>
            </w:r>
          </w:p>
        </w:tc>
        <w:tc>
          <w:tcPr>
            <w:tcW w:w="2409" w:type="dxa"/>
            <w:tcBorders>
              <w:top w:val="nil"/>
              <w:left w:val="nil"/>
              <w:bottom w:val="single" w:sz="4" w:space="0" w:color="000000"/>
              <w:right w:val="single" w:sz="4" w:space="0" w:color="000000"/>
            </w:tcBorders>
            <w:shd w:val="clear" w:color="auto" w:fill="auto"/>
            <w:hideMark/>
          </w:tcPr>
          <w:p w14:paraId="6BC5F812"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URALKALII PAO</w:t>
            </w:r>
          </w:p>
        </w:tc>
        <w:tc>
          <w:tcPr>
            <w:tcW w:w="1134" w:type="dxa"/>
            <w:tcBorders>
              <w:top w:val="nil"/>
              <w:left w:val="nil"/>
              <w:bottom w:val="single" w:sz="4" w:space="0" w:color="000000"/>
              <w:right w:val="single" w:sz="4" w:space="0" w:color="000000"/>
            </w:tcBorders>
            <w:shd w:val="clear" w:color="auto" w:fill="auto"/>
            <w:hideMark/>
          </w:tcPr>
          <w:p w14:paraId="24CAB5E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07.04.2016</w:t>
            </w:r>
          </w:p>
        </w:tc>
        <w:tc>
          <w:tcPr>
            <w:tcW w:w="1182" w:type="dxa"/>
            <w:tcBorders>
              <w:top w:val="nil"/>
              <w:left w:val="nil"/>
              <w:bottom w:val="single" w:sz="4" w:space="0" w:color="000000"/>
              <w:right w:val="single" w:sz="4" w:space="0" w:color="000000"/>
            </w:tcBorders>
            <w:shd w:val="clear" w:color="auto" w:fill="auto"/>
            <w:hideMark/>
          </w:tcPr>
          <w:p w14:paraId="0FB190B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308253,11*</w:t>
            </w:r>
          </w:p>
        </w:tc>
        <w:tc>
          <w:tcPr>
            <w:tcW w:w="1937" w:type="dxa"/>
            <w:tcBorders>
              <w:top w:val="nil"/>
              <w:left w:val="nil"/>
              <w:bottom w:val="single" w:sz="4" w:space="0" w:color="000000"/>
              <w:right w:val="single" w:sz="4" w:space="0" w:color="000000"/>
            </w:tcBorders>
            <w:shd w:val="clear" w:color="auto" w:fill="auto"/>
            <w:hideMark/>
          </w:tcPr>
          <w:p w14:paraId="2A09E452"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Potash</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fertilisers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manufacturer</w:t>
            </w:r>
            <w:proofErr w:type="spellEnd"/>
          </w:p>
        </w:tc>
      </w:tr>
      <w:tr w:rsidR="00421059" w:rsidRPr="00147D97" w14:paraId="47DAFD15"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8D8B571"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PAO</w:t>
            </w:r>
          </w:p>
        </w:tc>
        <w:tc>
          <w:tcPr>
            <w:tcW w:w="2409" w:type="dxa"/>
            <w:tcBorders>
              <w:top w:val="nil"/>
              <w:left w:val="nil"/>
              <w:bottom w:val="single" w:sz="4" w:space="0" w:color="000000"/>
              <w:right w:val="single" w:sz="4" w:space="0" w:color="000000"/>
            </w:tcBorders>
            <w:shd w:val="clear" w:color="auto" w:fill="auto"/>
            <w:hideMark/>
          </w:tcPr>
          <w:p w14:paraId="4CB55E4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GALS-DEVELOPMENT PAO</w:t>
            </w:r>
          </w:p>
        </w:tc>
        <w:tc>
          <w:tcPr>
            <w:tcW w:w="1134" w:type="dxa"/>
            <w:tcBorders>
              <w:top w:val="nil"/>
              <w:left w:val="nil"/>
              <w:bottom w:val="single" w:sz="4" w:space="0" w:color="000000"/>
              <w:right w:val="single" w:sz="4" w:space="0" w:color="000000"/>
            </w:tcBorders>
            <w:shd w:val="clear" w:color="auto" w:fill="auto"/>
            <w:hideMark/>
          </w:tcPr>
          <w:p w14:paraId="64EECCC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10.05.2016</w:t>
            </w:r>
          </w:p>
        </w:tc>
        <w:tc>
          <w:tcPr>
            <w:tcW w:w="1182" w:type="dxa"/>
            <w:tcBorders>
              <w:top w:val="nil"/>
              <w:left w:val="nil"/>
              <w:bottom w:val="single" w:sz="4" w:space="0" w:color="000000"/>
              <w:right w:val="single" w:sz="4" w:space="0" w:color="000000"/>
            </w:tcBorders>
            <w:shd w:val="clear" w:color="auto" w:fill="auto"/>
            <w:hideMark/>
          </w:tcPr>
          <w:p w14:paraId="3832688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103044,74*</w:t>
            </w:r>
          </w:p>
        </w:tc>
        <w:tc>
          <w:tcPr>
            <w:tcW w:w="1937" w:type="dxa"/>
            <w:tcBorders>
              <w:top w:val="nil"/>
              <w:left w:val="nil"/>
              <w:bottom w:val="single" w:sz="4" w:space="0" w:color="000000"/>
              <w:right w:val="single" w:sz="4" w:space="0" w:color="000000"/>
            </w:tcBorders>
            <w:shd w:val="clear" w:color="auto" w:fill="auto"/>
            <w:hideMark/>
          </w:tcPr>
          <w:p w14:paraId="00E0B70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57C662F9"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72BF18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PAO</w:t>
            </w:r>
          </w:p>
        </w:tc>
        <w:tc>
          <w:tcPr>
            <w:tcW w:w="2409" w:type="dxa"/>
            <w:tcBorders>
              <w:top w:val="nil"/>
              <w:left w:val="nil"/>
              <w:bottom w:val="single" w:sz="4" w:space="0" w:color="000000"/>
              <w:right w:val="single" w:sz="4" w:space="0" w:color="000000"/>
            </w:tcBorders>
            <w:shd w:val="clear" w:color="auto" w:fill="auto"/>
            <w:hideMark/>
          </w:tcPr>
          <w:p w14:paraId="2BDDF11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TRUBNAYA METALLURGICHESKAYA KOMPANIYA PAO</w:t>
            </w:r>
          </w:p>
        </w:tc>
        <w:tc>
          <w:tcPr>
            <w:tcW w:w="1134" w:type="dxa"/>
            <w:tcBorders>
              <w:top w:val="nil"/>
              <w:left w:val="nil"/>
              <w:bottom w:val="single" w:sz="4" w:space="0" w:color="000000"/>
              <w:right w:val="single" w:sz="4" w:space="0" w:color="000000"/>
            </w:tcBorders>
            <w:shd w:val="clear" w:color="auto" w:fill="auto"/>
            <w:hideMark/>
          </w:tcPr>
          <w:p w14:paraId="7C768413"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29.09.2016</w:t>
            </w:r>
          </w:p>
        </w:tc>
        <w:tc>
          <w:tcPr>
            <w:tcW w:w="1182" w:type="dxa"/>
            <w:tcBorders>
              <w:top w:val="nil"/>
              <w:left w:val="nil"/>
              <w:bottom w:val="single" w:sz="4" w:space="0" w:color="000000"/>
              <w:right w:val="single" w:sz="4" w:space="0" w:color="000000"/>
            </w:tcBorders>
            <w:shd w:val="clear" w:color="auto" w:fill="auto"/>
            <w:hideMark/>
          </w:tcPr>
          <w:p w14:paraId="69B5B7B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51564,52*</w:t>
            </w:r>
          </w:p>
        </w:tc>
        <w:tc>
          <w:tcPr>
            <w:tcW w:w="1937" w:type="dxa"/>
            <w:tcBorders>
              <w:top w:val="nil"/>
              <w:left w:val="nil"/>
              <w:bottom w:val="single" w:sz="4" w:space="0" w:color="000000"/>
              <w:right w:val="single" w:sz="4" w:space="0" w:color="000000"/>
            </w:tcBorders>
            <w:shd w:val="clear" w:color="auto" w:fill="auto"/>
            <w:hideMark/>
          </w:tcPr>
          <w:p w14:paraId="7B571B7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147D97" w14:paraId="5E319FFA"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70CFDF45"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BANK VTB PAO</w:t>
            </w:r>
          </w:p>
        </w:tc>
        <w:tc>
          <w:tcPr>
            <w:tcW w:w="2409" w:type="dxa"/>
            <w:tcBorders>
              <w:top w:val="nil"/>
              <w:left w:val="nil"/>
              <w:bottom w:val="single" w:sz="4" w:space="0" w:color="000000"/>
              <w:right w:val="single" w:sz="4" w:space="0" w:color="000000"/>
            </w:tcBorders>
            <w:shd w:val="clear" w:color="auto" w:fill="auto"/>
            <w:hideMark/>
          </w:tcPr>
          <w:p w14:paraId="71B53AB9"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GRUPPA KOMPANII PIK PAO</w:t>
            </w:r>
          </w:p>
        </w:tc>
        <w:tc>
          <w:tcPr>
            <w:tcW w:w="1134" w:type="dxa"/>
            <w:tcBorders>
              <w:top w:val="nil"/>
              <w:left w:val="nil"/>
              <w:bottom w:val="single" w:sz="4" w:space="0" w:color="000000"/>
              <w:right w:val="single" w:sz="4" w:space="0" w:color="000000"/>
            </w:tcBorders>
            <w:shd w:val="clear" w:color="auto" w:fill="auto"/>
            <w:hideMark/>
          </w:tcPr>
          <w:p w14:paraId="509AB15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07.10.2016</w:t>
            </w:r>
          </w:p>
        </w:tc>
        <w:tc>
          <w:tcPr>
            <w:tcW w:w="1182" w:type="dxa"/>
            <w:tcBorders>
              <w:top w:val="nil"/>
              <w:left w:val="nil"/>
              <w:bottom w:val="single" w:sz="4" w:space="0" w:color="000000"/>
              <w:right w:val="single" w:sz="4" w:space="0" w:color="000000"/>
            </w:tcBorders>
            <w:shd w:val="clear" w:color="auto" w:fill="auto"/>
            <w:hideMark/>
          </w:tcPr>
          <w:p w14:paraId="5991F9E5"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275522,09*</w:t>
            </w:r>
          </w:p>
        </w:tc>
        <w:tc>
          <w:tcPr>
            <w:tcW w:w="1937" w:type="dxa"/>
            <w:tcBorders>
              <w:top w:val="nil"/>
              <w:left w:val="nil"/>
              <w:bottom w:val="single" w:sz="4" w:space="0" w:color="000000"/>
              <w:right w:val="single" w:sz="4" w:space="0" w:color="000000"/>
            </w:tcBorders>
            <w:shd w:val="clear" w:color="auto" w:fill="auto"/>
            <w:hideMark/>
          </w:tcPr>
          <w:p w14:paraId="502CB53C"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r w:rsidR="00421059" w:rsidRPr="00D0414F" w14:paraId="794FEF4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30D32A37"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OAO</w:t>
            </w:r>
          </w:p>
        </w:tc>
        <w:tc>
          <w:tcPr>
            <w:tcW w:w="2409" w:type="dxa"/>
            <w:tcBorders>
              <w:top w:val="nil"/>
              <w:left w:val="nil"/>
              <w:bottom w:val="single" w:sz="4" w:space="0" w:color="000000"/>
              <w:right w:val="single" w:sz="4" w:space="0" w:color="000000"/>
            </w:tcBorders>
            <w:shd w:val="clear" w:color="auto" w:fill="auto"/>
            <w:hideMark/>
          </w:tcPr>
          <w:p w14:paraId="3007452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AKTSIONERNAYA NEFTYANAYA KOMPANIYA BASHNEFT PAO</w:t>
            </w:r>
          </w:p>
        </w:tc>
        <w:tc>
          <w:tcPr>
            <w:tcW w:w="1134" w:type="dxa"/>
            <w:tcBorders>
              <w:top w:val="nil"/>
              <w:left w:val="nil"/>
              <w:bottom w:val="single" w:sz="4" w:space="0" w:color="000000"/>
              <w:right w:val="single" w:sz="4" w:space="0" w:color="000000"/>
            </w:tcBorders>
            <w:shd w:val="clear" w:color="auto" w:fill="auto"/>
            <w:hideMark/>
          </w:tcPr>
          <w:p w14:paraId="21F442A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12.10.2016</w:t>
            </w:r>
          </w:p>
        </w:tc>
        <w:tc>
          <w:tcPr>
            <w:tcW w:w="1182" w:type="dxa"/>
            <w:tcBorders>
              <w:top w:val="nil"/>
              <w:left w:val="nil"/>
              <w:bottom w:val="single" w:sz="4" w:space="0" w:color="000000"/>
              <w:right w:val="single" w:sz="4" w:space="0" w:color="000000"/>
            </w:tcBorders>
            <w:shd w:val="clear" w:color="auto" w:fill="auto"/>
            <w:hideMark/>
          </w:tcPr>
          <w:p w14:paraId="32ADF2EF"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4754366,42</w:t>
            </w:r>
          </w:p>
        </w:tc>
        <w:tc>
          <w:tcPr>
            <w:tcW w:w="1937" w:type="dxa"/>
            <w:tcBorders>
              <w:top w:val="nil"/>
              <w:left w:val="nil"/>
              <w:bottom w:val="single" w:sz="4" w:space="0" w:color="000000"/>
              <w:right w:val="single" w:sz="4" w:space="0" w:color="000000"/>
            </w:tcBorders>
            <w:shd w:val="clear" w:color="auto" w:fill="auto"/>
            <w:hideMark/>
          </w:tcPr>
          <w:p w14:paraId="564D94BD"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467F3103"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0A9C323F"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val="en-US" w:eastAsia="ru-RU"/>
              </w:rPr>
            </w:pPr>
            <w:r w:rsidRPr="009179A1">
              <w:rPr>
                <w:rFonts w:asciiTheme="minorHAnsi" w:eastAsia="Times New Roman" w:hAnsiTheme="minorHAnsi" w:cstheme="minorHAnsi"/>
                <w:color w:val="333333"/>
                <w:sz w:val="18"/>
                <w:szCs w:val="18"/>
                <w:lang w:val="en-US" w:eastAsia="ru-RU"/>
              </w:rPr>
              <w:t>SISTEMA AKTSIONERNAYA FINANSOVAYA KORPORATSIYA OAO</w:t>
            </w:r>
          </w:p>
        </w:tc>
        <w:tc>
          <w:tcPr>
            <w:tcW w:w="2409" w:type="dxa"/>
            <w:tcBorders>
              <w:top w:val="nil"/>
              <w:left w:val="nil"/>
              <w:bottom w:val="single" w:sz="4" w:space="0" w:color="000000"/>
              <w:right w:val="single" w:sz="4" w:space="0" w:color="000000"/>
            </w:tcBorders>
            <w:shd w:val="clear" w:color="auto" w:fill="auto"/>
            <w:hideMark/>
          </w:tcPr>
          <w:p w14:paraId="25404346"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MTS-BANK PAO</w:t>
            </w:r>
          </w:p>
        </w:tc>
        <w:tc>
          <w:tcPr>
            <w:tcW w:w="1134" w:type="dxa"/>
            <w:tcBorders>
              <w:top w:val="nil"/>
              <w:left w:val="nil"/>
              <w:bottom w:val="single" w:sz="4" w:space="0" w:color="000000"/>
              <w:right w:val="single" w:sz="4" w:space="0" w:color="000000"/>
            </w:tcBorders>
            <w:shd w:val="clear" w:color="auto" w:fill="auto"/>
            <w:hideMark/>
          </w:tcPr>
          <w:p w14:paraId="2D61AA99"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08.11.2016</w:t>
            </w:r>
          </w:p>
        </w:tc>
        <w:tc>
          <w:tcPr>
            <w:tcW w:w="1182" w:type="dxa"/>
            <w:tcBorders>
              <w:top w:val="nil"/>
              <w:left w:val="nil"/>
              <w:bottom w:val="single" w:sz="4" w:space="0" w:color="000000"/>
              <w:right w:val="single" w:sz="4" w:space="0" w:color="000000"/>
            </w:tcBorders>
            <w:shd w:val="clear" w:color="auto" w:fill="auto"/>
            <w:hideMark/>
          </w:tcPr>
          <w:p w14:paraId="16DA8514"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149083,83</w:t>
            </w:r>
          </w:p>
        </w:tc>
        <w:tc>
          <w:tcPr>
            <w:tcW w:w="1937" w:type="dxa"/>
            <w:tcBorders>
              <w:top w:val="nil"/>
              <w:left w:val="nil"/>
              <w:bottom w:val="single" w:sz="4" w:space="0" w:color="000000"/>
              <w:right w:val="single" w:sz="4" w:space="0" w:color="000000"/>
            </w:tcBorders>
            <w:shd w:val="clear" w:color="auto" w:fill="auto"/>
            <w:hideMark/>
          </w:tcPr>
          <w:p w14:paraId="58300D68"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Telecommunications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holding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company</w:t>
            </w:r>
            <w:proofErr w:type="spellEnd"/>
          </w:p>
        </w:tc>
      </w:tr>
      <w:tr w:rsidR="00421059" w:rsidRPr="00D0414F" w14:paraId="06F120F2"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18881EF4"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NEFTYANAYA KOMPANIYA ROSNEFT PAO</w:t>
            </w:r>
          </w:p>
        </w:tc>
        <w:tc>
          <w:tcPr>
            <w:tcW w:w="2409" w:type="dxa"/>
            <w:tcBorders>
              <w:top w:val="nil"/>
              <w:left w:val="nil"/>
              <w:bottom w:val="single" w:sz="4" w:space="0" w:color="000000"/>
              <w:right w:val="single" w:sz="4" w:space="0" w:color="000000"/>
            </w:tcBorders>
            <w:shd w:val="clear" w:color="auto" w:fill="auto"/>
            <w:hideMark/>
          </w:tcPr>
          <w:p w14:paraId="39182878"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PCK RAFFINERIE GMBH</w:t>
            </w:r>
          </w:p>
        </w:tc>
        <w:tc>
          <w:tcPr>
            <w:tcW w:w="1134" w:type="dxa"/>
            <w:tcBorders>
              <w:top w:val="nil"/>
              <w:left w:val="nil"/>
              <w:bottom w:val="single" w:sz="4" w:space="0" w:color="000000"/>
              <w:right w:val="single" w:sz="4" w:space="0" w:color="000000"/>
            </w:tcBorders>
            <w:shd w:val="clear" w:color="auto" w:fill="auto"/>
            <w:hideMark/>
          </w:tcPr>
          <w:p w14:paraId="6ED5556A"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29.12.2016</w:t>
            </w:r>
          </w:p>
        </w:tc>
        <w:tc>
          <w:tcPr>
            <w:tcW w:w="1182" w:type="dxa"/>
            <w:tcBorders>
              <w:top w:val="nil"/>
              <w:left w:val="nil"/>
              <w:bottom w:val="single" w:sz="4" w:space="0" w:color="000000"/>
              <w:right w:val="single" w:sz="4" w:space="0" w:color="000000"/>
            </w:tcBorders>
            <w:shd w:val="clear" w:color="auto" w:fill="auto"/>
            <w:hideMark/>
          </w:tcPr>
          <w:p w14:paraId="093AAAD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1460972,44</w:t>
            </w:r>
          </w:p>
        </w:tc>
        <w:tc>
          <w:tcPr>
            <w:tcW w:w="1937" w:type="dxa"/>
            <w:tcBorders>
              <w:top w:val="nil"/>
              <w:left w:val="nil"/>
              <w:bottom w:val="single" w:sz="4" w:space="0" w:color="000000"/>
              <w:right w:val="single" w:sz="4" w:space="0" w:color="000000"/>
            </w:tcBorders>
            <w:shd w:val="clear" w:color="auto" w:fill="auto"/>
            <w:hideMark/>
          </w:tcPr>
          <w:p w14:paraId="2AB899CD" w14:textId="77777777" w:rsidR="00D660D5" w:rsidRPr="00147D97" w:rsidRDefault="00D660D5" w:rsidP="00D660D5">
            <w:pPr>
              <w:spacing w:after="0" w:line="240" w:lineRule="auto"/>
              <w:ind w:firstLine="0"/>
              <w:jc w:val="right"/>
              <w:rPr>
                <w:rFonts w:eastAsia="Times New Roman" w:cs="Times New Roman"/>
                <w:color w:val="333333"/>
                <w:sz w:val="18"/>
                <w:szCs w:val="18"/>
                <w:lang w:val="en-US" w:eastAsia="ru-RU"/>
              </w:rPr>
            </w:pPr>
            <w:r w:rsidRPr="00147D97">
              <w:rPr>
                <w:rFonts w:eastAsia="Times New Roman" w:cs="Times New Roman"/>
                <w:color w:val="333333"/>
                <w:sz w:val="18"/>
                <w:szCs w:val="18"/>
                <w:lang w:val="en-US" w:eastAsia="ru-RU"/>
              </w:rPr>
              <w:t>Oil and gas extraction services</w:t>
            </w:r>
          </w:p>
        </w:tc>
      </w:tr>
      <w:tr w:rsidR="00421059" w:rsidRPr="00147D97" w14:paraId="1802D1AC" w14:textId="77777777" w:rsidTr="00390B1E">
        <w:trPr>
          <w:trHeight w:val="20"/>
        </w:trPr>
        <w:tc>
          <w:tcPr>
            <w:tcW w:w="2689" w:type="dxa"/>
            <w:tcBorders>
              <w:top w:val="nil"/>
              <w:left w:val="single" w:sz="4" w:space="0" w:color="000000"/>
              <w:bottom w:val="single" w:sz="4" w:space="0" w:color="000000"/>
              <w:right w:val="single" w:sz="4" w:space="0" w:color="000000"/>
            </w:tcBorders>
            <w:shd w:val="clear" w:color="auto" w:fill="auto"/>
            <w:hideMark/>
          </w:tcPr>
          <w:p w14:paraId="6B89A4BA"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BINBANK PAO</w:t>
            </w:r>
          </w:p>
        </w:tc>
        <w:tc>
          <w:tcPr>
            <w:tcW w:w="2409" w:type="dxa"/>
            <w:tcBorders>
              <w:top w:val="nil"/>
              <w:left w:val="nil"/>
              <w:bottom w:val="single" w:sz="4" w:space="0" w:color="000000"/>
              <w:right w:val="single" w:sz="4" w:space="0" w:color="000000"/>
            </w:tcBorders>
            <w:shd w:val="clear" w:color="auto" w:fill="auto"/>
            <w:hideMark/>
          </w:tcPr>
          <w:p w14:paraId="1A8151FC" w14:textId="77777777" w:rsidR="00D660D5" w:rsidRPr="009179A1" w:rsidRDefault="00D660D5" w:rsidP="00D660D5">
            <w:pPr>
              <w:spacing w:after="0" w:line="240" w:lineRule="auto"/>
              <w:ind w:firstLine="0"/>
              <w:jc w:val="left"/>
              <w:rPr>
                <w:rFonts w:asciiTheme="minorHAnsi" w:eastAsia="Times New Roman" w:hAnsiTheme="minorHAnsi" w:cstheme="minorHAnsi"/>
                <w:color w:val="333333"/>
                <w:sz w:val="18"/>
                <w:szCs w:val="18"/>
                <w:lang w:eastAsia="ru-RU"/>
              </w:rPr>
            </w:pPr>
            <w:r w:rsidRPr="009179A1">
              <w:rPr>
                <w:rFonts w:asciiTheme="minorHAnsi" w:eastAsia="Times New Roman" w:hAnsiTheme="minorHAnsi" w:cstheme="minorHAnsi"/>
                <w:color w:val="333333"/>
                <w:sz w:val="18"/>
                <w:szCs w:val="18"/>
                <w:lang w:eastAsia="ru-RU"/>
              </w:rPr>
              <w:t>EVROPLAN PAO</w:t>
            </w:r>
          </w:p>
        </w:tc>
        <w:tc>
          <w:tcPr>
            <w:tcW w:w="1134" w:type="dxa"/>
            <w:tcBorders>
              <w:top w:val="nil"/>
              <w:left w:val="nil"/>
              <w:bottom w:val="single" w:sz="4" w:space="0" w:color="000000"/>
              <w:right w:val="single" w:sz="4" w:space="0" w:color="000000"/>
            </w:tcBorders>
            <w:shd w:val="clear" w:color="auto" w:fill="auto"/>
            <w:hideMark/>
          </w:tcPr>
          <w:p w14:paraId="6E32DEED"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31.12.2016</w:t>
            </w:r>
          </w:p>
        </w:tc>
        <w:tc>
          <w:tcPr>
            <w:tcW w:w="1182" w:type="dxa"/>
            <w:tcBorders>
              <w:top w:val="nil"/>
              <w:left w:val="nil"/>
              <w:bottom w:val="single" w:sz="4" w:space="0" w:color="000000"/>
              <w:right w:val="single" w:sz="4" w:space="0" w:color="000000"/>
            </w:tcBorders>
            <w:shd w:val="clear" w:color="auto" w:fill="auto"/>
            <w:hideMark/>
          </w:tcPr>
          <w:p w14:paraId="309F14A6"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r w:rsidRPr="00147D97">
              <w:rPr>
                <w:rFonts w:eastAsia="Times New Roman" w:cs="Times New Roman"/>
                <w:color w:val="333333"/>
                <w:sz w:val="18"/>
                <w:szCs w:val="18"/>
                <w:lang w:eastAsia="ru-RU"/>
              </w:rPr>
              <w:t>63009,85*</w:t>
            </w:r>
          </w:p>
        </w:tc>
        <w:tc>
          <w:tcPr>
            <w:tcW w:w="1937" w:type="dxa"/>
            <w:tcBorders>
              <w:top w:val="nil"/>
              <w:left w:val="nil"/>
              <w:bottom w:val="single" w:sz="4" w:space="0" w:color="000000"/>
              <w:right w:val="single" w:sz="4" w:space="0" w:color="000000"/>
            </w:tcBorders>
            <w:shd w:val="clear" w:color="auto" w:fill="auto"/>
            <w:hideMark/>
          </w:tcPr>
          <w:p w14:paraId="61E7E32B" w14:textId="77777777" w:rsidR="00D660D5" w:rsidRPr="00147D97" w:rsidRDefault="00D660D5" w:rsidP="00D660D5">
            <w:pPr>
              <w:spacing w:after="0" w:line="240" w:lineRule="auto"/>
              <w:ind w:firstLine="0"/>
              <w:jc w:val="right"/>
              <w:rPr>
                <w:rFonts w:eastAsia="Times New Roman" w:cs="Times New Roman"/>
                <w:color w:val="333333"/>
                <w:sz w:val="18"/>
                <w:szCs w:val="18"/>
                <w:lang w:eastAsia="ru-RU"/>
              </w:rPr>
            </w:pPr>
            <w:proofErr w:type="spellStart"/>
            <w:r w:rsidRPr="00147D97">
              <w:rPr>
                <w:rFonts w:eastAsia="Times New Roman" w:cs="Times New Roman"/>
                <w:color w:val="333333"/>
                <w:sz w:val="18"/>
                <w:szCs w:val="18"/>
                <w:lang w:eastAsia="ru-RU"/>
              </w:rPr>
              <w:t>Banking</w:t>
            </w:r>
            <w:proofErr w:type="spellEnd"/>
            <w:r w:rsidRPr="00147D97">
              <w:rPr>
                <w:rFonts w:eastAsia="Times New Roman" w:cs="Times New Roman"/>
                <w:color w:val="333333"/>
                <w:sz w:val="18"/>
                <w:szCs w:val="18"/>
                <w:lang w:eastAsia="ru-RU"/>
              </w:rPr>
              <w:t xml:space="preserve"> </w:t>
            </w:r>
            <w:proofErr w:type="spellStart"/>
            <w:r w:rsidRPr="00147D97">
              <w:rPr>
                <w:rFonts w:eastAsia="Times New Roman" w:cs="Times New Roman"/>
                <w:color w:val="333333"/>
                <w:sz w:val="18"/>
                <w:szCs w:val="18"/>
                <w:lang w:eastAsia="ru-RU"/>
              </w:rPr>
              <w:t>services</w:t>
            </w:r>
            <w:proofErr w:type="spellEnd"/>
          </w:p>
        </w:tc>
      </w:tr>
    </w:tbl>
    <w:p w14:paraId="332736DB" w14:textId="0A05E2E1" w:rsidR="00F21A8B" w:rsidRPr="007062EC" w:rsidRDefault="00F21A8B" w:rsidP="0056773D">
      <w:pPr>
        <w:ind w:firstLine="0"/>
        <w:jc w:val="center"/>
        <w:rPr>
          <w:rFonts w:cs="Times New Roman"/>
          <w:szCs w:val="24"/>
        </w:rPr>
      </w:pPr>
    </w:p>
    <w:sectPr w:rsidR="00F21A8B" w:rsidRPr="007062EC" w:rsidSect="0056544D">
      <w:footerReference w:type="even" r:id="rId18"/>
      <w:footerReference w:type="default" r:id="rId19"/>
      <w:pgSz w:w="11906" w:h="16838"/>
      <w:pgMar w:top="1134" w:right="851" w:bottom="1247" w:left="1701" w:header="720"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53F59" w14:textId="77777777" w:rsidR="001106A1" w:rsidRDefault="001106A1" w:rsidP="00433B85">
      <w:pPr>
        <w:spacing w:after="0" w:line="240" w:lineRule="auto"/>
      </w:pPr>
      <w:r>
        <w:separator/>
      </w:r>
    </w:p>
  </w:endnote>
  <w:endnote w:type="continuationSeparator" w:id="0">
    <w:p w14:paraId="21AEEE34" w14:textId="77777777" w:rsidR="001106A1" w:rsidRDefault="001106A1" w:rsidP="00433B85">
      <w:pPr>
        <w:spacing w:after="0" w:line="240" w:lineRule="auto"/>
      </w:pPr>
      <w:r>
        <w:continuationSeparator/>
      </w:r>
    </w:p>
  </w:endnote>
  <w:endnote w:type="continuationNotice" w:id="1">
    <w:p w14:paraId="2601EF50" w14:textId="77777777" w:rsidR="001106A1" w:rsidRDefault="00110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SystemUIFont">
    <w:altName w:val="Cambria"/>
    <w:panose1 w:val="020B0604020202020204"/>
    <w:charset w:val="00"/>
    <w:family w:val="roman"/>
    <w:pitch w:val="default"/>
  </w:font>
  <w:font w:name="Times New Roman CYR">
    <w:altName w:val="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07B1" w14:textId="77777777" w:rsidR="00D0414F" w:rsidRDefault="00D0414F" w:rsidP="002E47DF">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292E4BE" w14:textId="77777777" w:rsidR="00D0414F" w:rsidRDefault="00D0414F" w:rsidP="00433B8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4F6DB" w14:textId="77777777" w:rsidR="00D0414F" w:rsidRDefault="00D0414F" w:rsidP="00FC54F1">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57E93DE1" w14:textId="7EAA5392" w:rsidR="00D0414F" w:rsidRDefault="00D0414F" w:rsidP="00433B85">
    <w:pPr>
      <w:pStyle w:val="a4"/>
      <w:ind w:right="360"/>
    </w:pPr>
    <w:r>
      <w:rPr>
        <w:noProof/>
        <w:lang w:eastAsia="ru-RU"/>
      </w:rPr>
      <mc:AlternateContent>
        <mc:Choice Requires="wps">
          <w:drawing>
            <wp:anchor distT="0" distB="0" distL="114300" distR="114300" simplePos="0" relativeHeight="251658240" behindDoc="0" locked="0" layoutInCell="1" allowOverlap="1" wp14:anchorId="34EEBF91" wp14:editId="0B4BA379">
              <wp:simplePos x="0" y="0"/>
              <wp:positionH relativeFrom="column">
                <wp:posOffset>5168265</wp:posOffset>
              </wp:positionH>
              <wp:positionV relativeFrom="paragraph">
                <wp:posOffset>-117475</wp:posOffset>
              </wp:positionV>
              <wp:extent cx="349250" cy="571500"/>
              <wp:effectExtent l="0" t="0" r="6350" b="12700"/>
              <wp:wrapNone/>
              <wp:docPr id="1" name="Прямоугольник 1"/>
              <wp:cNvGraphicFramePr/>
              <a:graphic xmlns:a="http://schemas.openxmlformats.org/drawingml/2006/main">
                <a:graphicData uri="http://schemas.microsoft.com/office/word/2010/wordprocessingShape">
                  <wps:wsp>
                    <wps:cNvSpPr/>
                    <wps:spPr>
                      <a:xfrm>
                        <a:off x="0" y="0"/>
                        <a:ext cx="349250" cy="571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0CAF4C" id="Прямоугольник 1" o:spid="_x0000_s1026" style="position:absolute;margin-left:406.95pt;margin-top:-9.25pt;width:27.5pt;height: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9B7CC" w14:textId="77777777" w:rsidR="001106A1" w:rsidRDefault="001106A1" w:rsidP="00433B85">
      <w:pPr>
        <w:spacing w:after="0" w:line="240" w:lineRule="auto"/>
      </w:pPr>
      <w:r>
        <w:separator/>
      </w:r>
    </w:p>
  </w:footnote>
  <w:footnote w:type="continuationSeparator" w:id="0">
    <w:p w14:paraId="167BE820" w14:textId="77777777" w:rsidR="001106A1" w:rsidRDefault="001106A1" w:rsidP="00433B85">
      <w:pPr>
        <w:spacing w:after="0" w:line="240" w:lineRule="auto"/>
      </w:pPr>
      <w:r>
        <w:continuationSeparator/>
      </w:r>
    </w:p>
  </w:footnote>
  <w:footnote w:type="continuationNotice" w:id="1">
    <w:p w14:paraId="44A00D8E" w14:textId="77777777" w:rsidR="001106A1" w:rsidRDefault="001106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80264"/>
    <w:multiLevelType w:val="hybridMultilevel"/>
    <w:tmpl w:val="BC1025CA"/>
    <w:lvl w:ilvl="0" w:tplc="A5703EB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715451"/>
    <w:multiLevelType w:val="multilevel"/>
    <w:tmpl w:val="CD60927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20E657FC"/>
    <w:multiLevelType w:val="hybridMultilevel"/>
    <w:tmpl w:val="65CE2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166B8C"/>
    <w:multiLevelType w:val="hybridMultilevel"/>
    <w:tmpl w:val="DFA8B59E"/>
    <w:lvl w:ilvl="0" w:tplc="90BAC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030D64"/>
    <w:multiLevelType w:val="hybridMultilevel"/>
    <w:tmpl w:val="C0F651D0"/>
    <w:lvl w:ilvl="0" w:tplc="DA605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B4014F"/>
    <w:multiLevelType w:val="multilevel"/>
    <w:tmpl w:val="A6129A02"/>
    <w:lvl w:ilvl="0">
      <w:start w:val="2"/>
      <w:numFmt w:val="decimal"/>
      <w:lvlText w:val="2.%1."/>
      <w:lvlJc w:val="left"/>
      <w:pPr>
        <w:ind w:left="360" w:hanging="360"/>
      </w:pPr>
      <w:rPr>
        <w:rFonts w:hint="default"/>
      </w:rPr>
    </w:lvl>
    <w:lvl w:ilvl="1">
      <w:start w:val="1"/>
      <w:numFmt w:val="none"/>
      <w:lvlText w:val="2.1."/>
      <w:lvlJc w:val="left"/>
      <w:pPr>
        <w:ind w:left="792" w:hanging="432"/>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DC0FC7"/>
    <w:multiLevelType w:val="multilevel"/>
    <w:tmpl w:val="FBDE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7908CD"/>
    <w:multiLevelType w:val="multilevel"/>
    <w:tmpl w:val="ED9ADC88"/>
    <w:lvl w:ilvl="0">
      <w:start w:val="2"/>
      <w:numFmt w:val="decimal"/>
      <w:lvlText w:val="2.%1."/>
      <w:lvlJc w:val="left"/>
      <w:pPr>
        <w:ind w:left="360" w:hanging="360"/>
      </w:pPr>
      <w:rPr>
        <w:rFonts w:hint="default"/>
      </w:rPr>
    </w:lvl>
    <w:lvl w:ilvl="1">
      <w:start w:val="1"/>
      <w:numFmt w:val="none"/>
      <w:lvlText w:val="2.2."/>
      <w:lvlJc w:val="left"/>
      <w:pPr>
        <w:ind w:left="792" w:hanging="432"/>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154F18"/>
    <w:multiLevelType w:val="multilevel"/>
    <w:tmpl w:val="A6129A02"/>
    <w:lvl w:ilvl="0">
      <w:start w:val="2"/>
      <w:numFmt w:val="decimal"/>
      <w:lvlText w:val="2.%1."/>
      <w:lvlJc w:val="left"/>
      <w:pPr>
        <w:ind w:left="360" w:hanging="360"/>
      </w:pPr>
      <w:rPr>
        <w:rFonts w:hint="default"/>
      </w:rPr>
    </w:lvl>
    <w:lvl w:ilvl="1">
      <w:start w:val="1"/>
      <w:numFmt w:val="none"/>
      <w:lvlText w:val="2.1."/>
      <w:lvlJc w:val="left"/>
      <w:pPr>
        <w:ind w:left="792" w:hanging="432"/>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FD0A30"/>
    <w:multiLevelType w:val="multilevel"/>
    <w:tmpl w:val="9B9C29BE"/>
    <w:lvl w:ilvl="0">
      <w:start w:val="2"/>
      <w:numFmt w:val="decimal"/>
      <w:lvlText w:val="2.%1."/>
      <w:lvlJc w:val="left"/>
      <w:pPr>
        <w:ind w:left="360" w:hanging="360"/>
      </w:pPr>
      <w:rPr>
        <w:rFonts w:hint="default"/>
      </w:rPr>
    </w:lvl>
    <w:lvl w:ilvl="1">
      <w:start w:val="1"/>
      <w:numFmt w:val="none"/>
      <w:lvlText w:val="2.1."/>
      <w:lvlJc w:val="left"/>
      <w:pPr>
        <w:ind w:left="792" w:hanging="432"/>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3804B6"/>
    <w:multiLevelType w:val="hybridMultilevel"/>
    <w:tmpl w:val="FAB6CEE2"/>
    <w:lvl w:ilvl="0" w:tplc="8AB26C8E">
      <w:start w:val="1"/>
      <w:numFmt w:val="decimal"/>
      <w:lvlText w:val="%1."/>
      <w:lvlJc w:val="left"/>
      <w:pPr>
        <w:ind w:left="1169" w:hanging="4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66A25AB"/>
    <w:multiLevelType w:val="multilevel"/>
    <w:tmpl w:val="8A148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FD3E14"/>
    <w:multiLevelType w:val="hybridMultilevel"/>
    <w:tmpl w:val="A4C6D910"/>
    <w:lvl w:ilvl="0" w:tplc="F37C6EE4">
      <w:start w:val="1"/>
      <w:numFmt w:val="bullet"/>
      <w:lvlText w:val="•"/>
      <w:lvlJc w:val="left"/>
      <w:pPr>
        <w:tabs>
          <w:tab w:val="num" w:pos="720"/>
        </w:tabs>
        <w:ind w:left="720" w:hanging="360"/>
      </w:pPr>
      <w:rPr>
        <w:rFonts w:ascii="Arial" w:hAnsi="Arial" w:hint="default"/>
      </w:rPr>
    </w:lvl>
    <w:lvl w:ilvl="1" w:tplc="9782CF10" w:tentative="1">
      <w:start w:val="1"/>
      <w:numFmt w:val="bullet"/>
      <w:lvlText w:val="•"/>
      <w:lvlJc w:val="left"/>
      <w:pPr>
        <w:tabs>
          <w:tab w:val="num" w:pos="1440"/>
        </w:tabs>
        <w:ind w:left="1440" w:hanging="360"/>
      </w:pPr>
      <w:rPr>
        <w:rFonts w:ascii="Arial" w:hAnsi="Arial" w:hint="default"/>
      </w:rPr>
    </w:lvl>
    <w:lvl w:ilvl="2" w:tplc="449EC872" w:tentative="1">
      <w:start w:val="1"/>
      <w:numFmt w:val="bullet"/>
      <w:lvlText w:val="•"/>
      <w:lvlJc w:val="left"/>
      <w:pPr>
        <w:tabs>
          <w:tab w:val="num" w:pos="2160"/>
        </w:tabs>
        <w:ind w:left="2160" w:hanging="360"/>
      </w:pPr>
      <w:rPr>
        <w:rFonts w:ascii="Arial" w:hAnsi="Arial" w:hint="default"/>
      </w:rPr>
    </w:lvl>
    <w:lvl w:ilvl="3" w:tplc="39D04088" w:tentative="1">
      <w:start w:val="1"/>
      <w:numFmt w:val="bullet"/>
      <w:lvlText w:val="•"/>
      <w:lvlJc w:val="left"/>
      <w:pPr>
        <w:tabs>
          <w:tab w:val="num" w:pos="2880"/>
        </w:tabs>
        <w:ind w:left="2880" w:hanging="360"/>
      </w:pPr>
      <w:rPr>
        <w:rFonts w:ascii="Arial" w:hAnsi="Arial" w:hint="default"/>
      </w:rPr>
    </w:lvl>
    <w:lvl w:ilvl="4" w:tplc="30E4005C" w:tentative="1">
      <w:start w:val="1"/>
      <w:numFmt w:val="bullet"/>
      <w:lvlText w:val="•"/>
      <w:lvlJc w:val="left"/>
      <w:pPr>
        <w:tabs>
          <w:tab w:val="num" w:pos="3600"/>
        </w:tabs>
        <w:ind w:left="3600" w:hanging="360"/>
      </w:pPr>
      <w:rPr>
        <w:rFonts w:ascii="Arial" w:hAnsi="Arial" w:hint="default"/>
      </w:rPr>
    </w:lvl>
    <w:lvl w:ilvl="5" w:tplc="0D9A0ED4" w:tentative="1">
      <w:start w:val="1"/>
      <w:numFmt w:val="bullet"/>
      <w:lvlText w:val="•"/>
      <w:lvlJc w:val="left"/>
      <w:pPr>
        <w:tabs>
          <w:tab w:val="num" w:pos="4320"/>
        </w:tabs>
        <w:ind w:left="4320" w:hanging="360"/>
      </w:pPr>
      <w:rPr>
        <w:rFonts w:ascii="Arial" w:hAnsi="Arial" w:hint="default"/>
      </w:rPr>
    </w:lvl>
    <w:lvl w:ilvl="6" w:tplc="3F785D9A" w:tentative="1">
      <w:start w:val="1"/>
      <w:numFmt w:val="bullet"/>
      <w:lvlText w:val="•"/>
      <w:lvlJc w:val="left"/>
      <w:pPr>
        <w:tabs>
          <w:tab w:val="num" w:pos="5040"/>
        </w:tabs>
        <w:ind w:left="5040" w:hanging="360"/>
      </w:pPr>
      <w:rPr>
        <w:rFonts w:ascii="Arial" w:hAnsi="Arial" w:hint="default"/>
      </w:rPr>
    </w:lvl>
    <w:lvl w:ilvl="7" w:tplc="3BF241D2" w:tentative="1">
      <w:start w:val="1"/>
      <w:numFmt w:val="bullet"/>
      <w:lvlText w:val="•"/>
      <w:lvlJc w:val="left"/>
      <w:pPr>
        <w:tabs>
          <w:tab w:val="num" w:pos="5760"/>
        </w:tabs>
        <w:ind w:left="5760" w:hanging="360"/>
      </w:pPr>
      <w:rPr>
        <w:rFonts w:ascii="Arial" w:hAnsi="Arial" w:hint="default"/>
      </w:rPr>
    </w:lvl>
    <w:lvl w:ilvl="8" w:tplc="A3F6BC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23585C"/>
    <w:multiLevelType w:val="hybridMultilevel"/>
    <w:tmpl w:val="030C3858"/>
    <w:lvl w:ilvl="0" w:tplc="A5703EB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A5256AA"/>
    <w:multiLevelType w:val="multilevel"/>
    <w:tmpl w:val="03808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EF18A3"/>
    <w:multiLevelType w:val="hybridMultilevel"/>
    <w:tmpl w:val="262A90BE"/>
    <w:lvl w:ilvl="0" w:tplc="00000001">
      <w:start w:val="1"/>
      <w:numFmt w:val="bullet"/>
      <w:lvlText w:val="."/>
      <w:lvlJc w:val="left"/>
      <w:pPr>
        <w:ind w:left="72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4346B79"/>
    <w:multiLevelType w:val="hybridMultilevel"/>
    <w:tmpl w:val="AC62D66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B9503EF"/>
    <w:multiLevelType w:val="multilevel"/>
    <w:tmpl w:val="7D66517E"/>
    <w:lvl w:ilvl="0">
      <w:start w:val="1"/>
      <w:numFmt w:val="decimal"/>
      <w:lvlText w:val="%1."/>
      <w:lvlJc w:val="left"/>
      <w:pPr>
        <w:ind w:left="1778" w:hanging="360"/>
      </w:pPr>
      <w:rPr>
        <w:rFonts w:hint="default"/>
      </w:rPr>
    </w:lvl>
    <w:lvl w:ilvl="1">
      <w:start w:val="2"/>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8" w15:restartNumberingAfterBreak="0">
    <w:nsid w:val="6CE02A8E"/>
    <w:multiLevelType w:val="hybridMultilevel"/>
    <w:tmpl w:val="0F20A9DE"/>
    <w:lvl w:ilvl="0" w:tplc="A5703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F025DED"/>
    <w:multiLevelType w:val="multilevel"/>
    <w:tmpl w:val="8200B40A"/>
    <w:lvl w:ilvl="0">
      <w:start w:val="1"/>
      <w:numFmt w:val="decimal"/>
      <w:lvlText w:val="2.%1."/>
      <w:lvlJc w:val="left"/>
      <w:pPr>
        <w:ind w:left="360" w:hanging="360"/>
      </w:pPr>
      <w:rPr>
        <w:rFonts w:hint="default"/>
      </w:rPr>
    </w:lvl>
    <w:lvl w:ilvl="1">
      <w:start w:val="1"/>
      <w:numFmt w:val="decimal"/>
      <w:lvlText w:val="%1.%2."/>
      <w:lvlJc w:val="left"/>
      <w:pPr>
        <w:ind w:left="792" w:hanging="432"/>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29705D"/>
    <w:multiLevelType w:val="hybridMultilevel"/>
    <w:tmpl w:val="FDE4AC38"/>
    <w:lvl w:ilvl="0" w:tplc="90BAC4C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E013AB4"/>
    <w:multiLevelType w:val="hybridMultilevel"/>
    <w:tmpl w:val="AC62D66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F2D450E"/>
    <w:multiLevelType w:val="multilevel"/>
    <w:tmpl w:val="A6129A02"/>
    <w:lvl w:ilvl="0">
      <w:start w:val="2"/>
      <w:numFmt w:val="decimal"/>
      <w:lvlText w:val="2.%1."/>
      <w:lvlJc w:val="left"/>
      <w:pPr>
        <w:ind w:left="360" w:hanging="360"/>
      </w:pPr>
      <w:rPr>
        <w:rFonts w:hint="default"/>
      </w:rPr>
    </w:lvl>
    <w:lvl w:ilvl="1">
      <w:start w:val="1"/>
      <w:numFmt w:val="none"/>
      <w:lvlText w:val="2.1."/>
      <w:lvlJc w:val="left"/>
      <w:pPr>
        <w:ind w:left="792" w:hanging="432"/>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5"/>
  </w:num>
  <w:num w:numId="3">
    <w:abstractNumId w:val="21"/>
  </w:num>
  <w:num w:numId="4">
    <w:abstractNumId w:val="10"/>
  </w:num>
  <w:num w:numId="5">
    <w:abstractNumId w:val="16"/>
  </w:num>
  <w:num w:numId="6">
    <w:abstractNumId w:val="1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num>
  <w:num w:numId="9">
    <w:abstractNumId w:val="19"/>
  </w:num>
  <w:num w:numId="10">
    <w:abstractNumId w:val="9"/>
  </w:num>
  <w:num w:numId="11">
    <w:abstractNumId w:val="7"/>
  </w:num>
  <w:num w:numId="12">
    <w:abstractNumId w:val="5"/>
  </w:num>
  <w:num w:numId="13">
    <w:abstractNumId w:val="1"/>
  </w:num>
  <w:num w:numId="14">
    <w:abstractNumId w:val="8"/>
  </w:num>
  <w:num w:numId="15">
    <w:abstractNumId w:val="4"/>
  </w:num>
  <w:num w:numId="16">
    <w:abstractNumId w:val="2"/>
  </w:num>
  <w:num w:numId="17">
    <w:abstractNumId w:val="3"/>
  </w:num>
  <w:num w:numId="18">
    <w:abstractNumId w:val="20"/>
  </w:num>
  <w:num w:numId="19">
    <w:abstractNumId w:val="17"/>
  </w:num>
  <w:num w:numId="20">
    <w:abstractNumId w:val="18"/>
  </w:num>
  <w:num w:numId="21">
    <w:abstractNumId w:val="6"/>
  </w:num>
  <w:num w:numId="22">
    <w:abstractNumId w:val="14"/>
  </w:num>
  <w:num w:numId="23">
    <w:abstractNumId w:val="13"/>
  </w:num>
  <w:num w:numId="24">
    <w:abstractNumId w:val="0"/>
  </w:num>
  <w:num w:numId="2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fr-FR" w:vendorID="64" w:dllVersion="4096" w:nlCheck="1" w:checkStyle="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E7B495B"/>
    <w:rsid w:val="00000B22"/>
    <w:rsid w:val="00002325"/>
    <w:rsid w:val="000023CD"/>
    <w:rsid w:val="00004C02"/>
    <w:rsid w:val="00004FAD"/>
    <w:rsid w:val="00011DA9"/>
    <w:rsid w:val="00014E03"/>
    <w:rsid w:val="00015C08"/>
    <w:rsid w:val="000166B2"/>
    <w:rsid w:val="00017C08"/>
    <w:rsid w:val="0002036D"/>
    <w:rsid w:val="0002271F"/>
    <w:rsid w:val="00023C0D"/>
    <w:rsid w:val="00024723"/>
    <w:rsid w:val="00024A28"/>
    <w:rsid w:val="00024DCC"/>
    <w:rsid w:val="00025533"/>
    <w:rsid w:val="00027BF9"/>
    <w:rsid w:val="00030559"/>
    <w:rsid w:val="00030AE2"/>
    <w:rsid w:val="00031D7A"/>
    <w:rsid w:val="00036A74"/>
    <w:rsid w:val="00036E47"/>
    <w:rsid w:val="000375EF"/>
    <w:rsid w:val="000376E7"/>
    <w:rsid w:val="00041E13"/>
    <w:rsid w:val="00041F50"/>
    <w:rsid w:val="00041FDB"/>
    <w:rsid w:val="000437DE"/>
    <w:rsid w:val="0004386F"/>
    <w:rsid w:val="00043EE3"/>
    <w:rsid w:val="00044C20"/>
    <w:rsid w:val="00044F51"/>
    <w:rsid w:val="000453F8"/>
    <w:rsid w:val="000465FF"/>
    <w:rsid w:val="00047499"/>
    <w:rsid w:val="00047A58"/>
    <w:rsid w:val="00047E4A"/>
    <w:rsid w:val="00051869"/>
    <w:rsid w:val="00051DCA"/>
    <w:rsid w:val="00053A26"/>
    <w:rsid w:val="00054A7C"/>
    <w:rsid w:val="000557A0"/>
    <w:rsid w:val="000559EA"/>
    <w:rsid w:val="0006030A"/>
    <w:rsid w:val="00062567"/>
    <w:rsid w:val="00062DAB"/>
    <w:rsid w:val="000653AF"/>
    <w:rsid w:val="000665BC"/>
    <w:rsid w:val="00066E30"/>
    <w:rsid w:val="00070461"/>
    <w:rsid w:val="00073AB0"/>
    <w:rsid w:val="000803C0"/>
    <w:rsid w:val="000807EE"/>
    <w:rsid w:val="00080C2C"/>
    <w:rsid w:val="0008116E"/>
    <w:rsid w:val="000828B9"/>
    <w:rsid w:val="0008333A"/>
    <w:rsid w:val="00085479"/>
    <w:rsid w:val="00086E30"/>
    <w:rsid w:val="00092033"/>
    <w:rsid w:val="000929C3"/>
    <w:rsid w:val="00097A8E"/>
    <w:rsid w:val="000A0DCF"/>
    <w:rsid w:val="000A1D73"/>
    <w:rsid w:val="000A2FBD"/>
    <w:rsid w:val="000A36B8"/>
    <w:rsid w:val="000A588A"/>
    <w:rsid w:val="000B1BA5"/>
    <w:rsid w:val="000B33CB"/>
    <w:rsid w:val="000B34D2"/>
    <w:rsid w:val="000B3A98"/>
    <w:rsid w:val="000B5E26"/>
    <w:rsid w:val="000B658B"/>
    <w:rsid w:val="000B6E6D"/>
    <w:rsid w:val="000C3548"/>
    <w:rsid w:val="000C4162"/>
    <w:rsid w:val="000C69F5"/>
    <w:rsid w:val="000C7BAB"/>
    <w:rsid w:val="000D00A2"/>
    <w:rsid w:val="000D036E"/>
    <w:rsid w:val="000D06BF"/>
    <w:rsid w:val="000D1D8A"/>
    <w:rsid w:val="000D2176"/>
    <w:rsid w:val="000D2C8E"/>
    <w:rsid w:val="000D47DE"/>
    <w:rsid w:val="000D4BC0"/>
    <w:rsid w:val="000D70D2"/>
    <w:rsid w:val="000D7273"/>
    <w:rsid w:val="000E27D1"/>
    <w:rsid w:val="000E50C6"/>
    <w:rsid w:val="000F17A9"/>
    <w:rsid w:val="000F22D0"/>
    <w:rsid w:val="000F3081"/>
    <w:rsid w:val="000F424A"/>
    <w:rsid w:val="00100A25"/>
    <w:rsid w:val="00101927"/>
    <w:rsid w:val="00102E77"/>
    <w:rsid w:val="00104CBB"/>
    <w:rsid w:val="0010520B"/>
    <w:rsid w:val="00106348"/>
    <w:rsid w:val="00107400"/>
    <w:rsid w:val="00107615"/>
    <w:rsid w:val="001106A1"/>
    <w:rsid w:val="001125EF"/>
    <w:rsid w:val="00112F1F"/>
    <w:rsid w:val="00114583"/>
    <w:rsid w:val="001166AA"/>
    <w:rsid w:val="00117A08"/>
    <w:rsid w:val="00121905"/>
    <w:rsid w:val="001226B6"/>
    <w:rsid w:val="00123597"/>
    <w:rsid w:val="001238EE"/>
    <w:rsid w:val="00125F28"/>
    <w:rsid w:val="0012609B"/>
    <w:rsid w:val="0012701C"/>
    <w:rsid w:val="00127E75"/>
    <w:rsid w:val="001310B0"/>
    <w:rsid w:val="001319E9"/>
    <w:rsid w:val="00132126"/>
    <w:rsid w:val="00132C38"/>
    <w:rsid w:val="001330F5"/>
    <w:rsid w:val="00133C6E"/>
    <w:rsid w:val="00134B4D"/>
    <w:rsid w:val="00140272"/>
    <w:rsid w:val="00141651"/>
    <w:rsid w:val="001436AB"/>
    <w:rsid w:val="00144B02"/>
    <w:rsid w:val="00145CED"/>
    <w:rsid w:val="001462DD"/>
    <w:rsid w:val="00146D26"/>
    <w:rsid w:val="00147D97"/>
    <w:rsid w:val="00147E15"/>
    <w:rsid w:val="0015018F"/>
    <w:rsid w:val="00150D57"/>
    <w:rsid w:val="001513C5"/>
    <w:rsid w:val="00152691"/>
    <w:rsid w:val="00157F3C"/>
    <w:rsid w:val="00162114"/>
    <w:rsid w:val="00162B16"/>
    <w:rsid w:val="00162B2C"/>
    <w:rsid w:val="001640F3"/>
    <w:rsid w:val="00165CB4"/>
    <w:rsid w:val="00165FB7"/>
    <w:rsid w:val="001672F8"/>
    <w:rsid w:val="00170599"/>
    <w:rsid w:val="001711B6"/>
    <w:rsid w:val="00171641"/>
    <w:rsid w:val="00171A93"/>
    <w:rsid w:val="00172651"/>
    <w:rsid w:val="00172EF3"/>
    <w:rsid w:val="0017363E"/>
    <w:rsid w:val="00177149"/>
    <w:rsid w:val="00177289"/>
    <w:rsid w:val="00177B06"/>
    <w:rsid w:val="00184BBB"/>
    <w:rsid w:val="00187829"/>
    <w:rsid w:val="001915B0"/>
    <w:rsid w:val="00192627"/>
    <w:rsid w:val="001938F4"/>
    <w:rsid w:val="001A109F"/>
    <w:rsid w:val="001A14CD"/>
    <w:rsid w:val="001A17F6"/>
    <w:rsid w:val="001A1DB3"/>
    <w:rsid w:val="001A22ED"/>
    <w:rsid w:val="001A2DC1"/>
    <w:rsid w:val="001A3157"/>
    <w:rsid w:val="001A3665"/>
    <w:rsid w:val="001A483D"/>
    <w:rsid w:val="001A5C79"/>
    <w:rsid w:val="001A7463"/>
    <w:rsid w:val="001A7A4B"/>
    <w:rsid w:val="001B229D"/>
    <w:rsid w:val="001B335D"/>
    <w:rsid w:val="001B4362"/>
    <w:rsid w:val="001B6123"/>
    <w:rsid w:val="001B7A94"/>
    <w:rsid w:val="001C2D5D"/>
    <w:rsid w:val="001C30A0"/>
    <w:rsid w:val="001C65E4"/>
    <w:rsid w:val="001D332D"/>
    <w:rsid w:val="001D6511"/>
    <w:rsid w:val="001D768C"/>
    <w:rsid w:val="001E221D"/>
    <w:rsid w:val="001E39BE"/>
    <w:rsid w:val="001E3BCD"/>
    <w:rsid w:val="001E6A6D"/>
    <w:rsid w:val="001E7E79"/>
    <w:rsid w:val="001F0F87"/>
    <w:rsid w:val="001F3429"/>
    <w:rsid w:val="001F4150"/>
    <w:rsid w:val="001F4256"/>
    <w:rsid w:val="001F7A75"/>
    <w:rsid w:val="002006F4"/>
    <w:rsid w:val="00202F5F"/>
    <w:rsid w:val="00203274"/>
    <w:rsid w:val="00203C0C"/>
    <w:rsid w:val="00203F67"/>
    <w:rsid w:val="00205950"/>
    <w:rsid w:val="00206B56"/>
    <w:rsid w:val="00207953"/>
    <w:rsid w:val="00215491"/>
    <w:rsid w:val="00215C60"/>
    <w:rsid w:val="002173C7"/>
    <w:rsid w:val="00220CEF"/>
    <w:rsid w:val="0022199E"/>
    <w:rsid w:val="00221BAB"/>
    <w:rsid w:val="00222E4D"/>
    <w:rsid w:val="002239B4"/>
    <w:rsid w:val="00223D89"/>
    <w:rsid w:val="00224324"/>
    <w:rsid w:val="00224D15"/>
    <w:rsid w:val="00232973"/>
    <w:rsid w:val="00232DE9"/>
    <w:rsid w:val="00232F81"/>
    <w:rsid w:val="00233D12"/>
    <w:rsid w:val="00234211"/>
    <w:rsid w:val="00235470"/>
    <w:rsid w:val="00237A5A"/>
    <w:rsid w:val="00240619"/>
    <w:rsid w:val="00243694"/>
    <w:rsid w:val="00243B00"/>
    <w:rsid w:val="002443FC"/>
    <w:rsid w:val="00244574"/>
    <w:rsid w:val="002445F9"/>
    <w:rsid w:val="00246826"/>
    <w:rsid w:val="00247553"/>
    <w:rsid w:val="00250005"/>
    <w:rsid w:val="0025038D"/>
    <w:rsid w:val="00250638"/>
    <w:rsid w:val="00251D9D"/>
    <w:rsid w:val="0025362A"/>
    <w:rsid w:val="00254793"/>
    <w:rsid w:val="0026059C"/>
    <w:rsid w:val="00260AB2"/>
    <w:rsid w:val="00260D3A"/>
    <w:rsid w:val="002623B0"/>
    <w:rsid w:val="00262606"/>
    <w:rsid w:val="0026381F"/>
    <w:rsid w:val="002660DC"/>
    <w:rsid w:val="00266DB3"/>
    <w:rsid w:val="0027437E"/>
    <w:rsid w:val="00274846"/>
    <w:rsid w:val="00274F71"/>
    <w:rsid w:val="00276D83"/>
    <w:rsid w:val="00277E44"/>
    <w:rsid w:val="002812B0"/>
    <w:rsid w:val="00282556"/>
    <w:rsid w:val="00283378"/>
    <w:rsid w:val="0028673C"/>
    <w:rsid w:val="00286F93"/>
    <w:rsid w:val="0029143E"/>
    <w:rsid w:val="002917F6"/>
    <w:rsid w:val="00292EFE"/>
    <w:rsid w:val="0029335E"/>
    <w:rsid w:val="00296349"/>
    <w:rsid w:val="002A1148"/>
    <w:rsid w:val="002A161A"/>
    <w:rsid w:val="002A18CE"/>
    <w:rsid w:val="002A1D91"/>
    <w:rsid w:val="002A22FB"/>
    <w:rsid w:val="002A2BE1"/>
    <w:rsid w:val="002A7A7A"/>
    <w:rsid w:val="002B1B00"/>
    <w:rsid w:val="002B271D"/>
    <w:rsid w:val="002B2E3B"/>
    <w:rsid w:val="002B319C"/>
    <w:rsid w:val="002B471A"/>
    <w:rsid w:val="002B566D"/>
    <w:rsid w:val="002B7CF7"/>
    <w:rsid w:val="002C1AD4"/>
    <w:rsid w:val="002C2D74"/>
    <w:rsid w:val="002C40F8"/>
    <w:rsid w:val="002C5564"/>
    <w:rsid w:val="002C567E"/>
    <w:rsid w:val="002C7F09"/>
    <w:rsid w:val="002D0DB3"/>
    <w:rsid w:val="002D11F7"/>
    <w:rsid w:val="002D1C69"/>
    <w:rsid w:val="002D1C6A"/>
    <w:rsid w:val="002D4077"/>
    <w:rsid w:val="002D5A05"/>
    <w:rsid w:val="002D65EE"/>
    <w:rsid w:val="002E47DF"/>
    <w:rsid w:val="002E5620"/>
    <w:rsid w:val="002E5A1D"/>
    <w:rsid w:val="002E74BA"/>
    <w:rsid w:val="002E7735"/>
    <w:rsid w:val="002E7792"/>
    <w:rsid w:val="002F2D8B"/>
    <w:rsid w:val="002F3E7C"/>
    <w:rsid w:val="002F6DC3"/>
    <w:rsid w:val="002F7AAB"/>
    <w:rsid w:val="00300C03"/>
    <w:rsid w:val="00302127"/>
    <w:rsid w:val="00302E19"/>
    <w:rsid w:val="0030316C"/>
    <w:rsid w:val="00305A17"/>
    <w:rsid w:val="0031349B"/>
    <w:rsid w:val="003135EB"/>
    <w:rsid w:val="00313EE4"/>
    <w:rsid w:val="003142B1"/>
    <w:rsid w:val="00314773"/>
    <w:rsid w:val="003153A8"/>
    <w:rsid w:val="00316026"/>
    <w:rsid w:val="003178C3"/>
    <w:rsid w:val="00320A15"/>
    <w:rsid w:val="00320C93"/>
    <w:rsid w:val="00321070"/>
    <w:rsid w:val="0032204B"/>
    <w:rsid w:val="00323BC4"/>
    <w:rsid w:val="00323CDA"/>
    <w:rsid w:val="00323DA9"/>
    <w:rsid w:val="00324060"/>
    <w:rsid w:val="0032471C"/>
    <w:rsid w:val="003251DE"/>
    <w:rsid w:val="003270E9"/>
    <w:rsid w:val="00332392"/>
    <w:rsid w:val="00332395"/>
    <w:rsid w:val="003328C1"/>
    <w:rsid w:val="00332A2D"/>
    <w:rsid w:val="0033372D"/>
    <w:rsid w:val="00333BE5"/>
    <w:rsid w:val="00333FE1"/>
    <w:rsid w:val="0033751A"/>
    <w:rsid w:val="00346246"/>
    <w:rsid w:val="00350709"/>
    <w:rsid w:val="003509FA"/>
    <w:rsid w:val="00352C7C"/>
    <w:rsid w:val="00352C92"/>
    <w:rsid w:val="00353462"/>
    <w:rsid w:val="0035376D"/>
    <w:rsid w:val="00353CC1"/>
    <w:rsid w:val="00354735"/>
    <w:rsid w:val="00354BCC"/>
    <w:rsid w:val="00361D2F"/>
    <w:rsid w:val="00362E37"/>
    <w:rsid w:val="003639C9"/>
    <w:rsid w:val="00365277"/>
    <w:rsid w:val="0036535B"/>
    <w:rsid w:val="00370246"/>
    <w:rsid w:val="00372935"/>
    <w:rsid w:val="00375786"/>
    <w:rsid w:val="00377C57"/>
    <w:rsid w:val="00381F30"/>
    <w:rsid w:val="00382312"/>
    <w:rsid w:val="003824AD"/>
    <w:rsid w:val="00383C34"/>
    <w:rsid w:val="00383CCE"/>
    <w:rsid w:val="003842E3"/>
    <w:rsid w:val="0038463D"/>
    <w:rsid w:val="00386D9F"/>
    <w:rsid w:val="00387B8B"/>
    <w:rsid w:val="00390B1E"/>
    <w:rsid w:val="00391DEE"/>
    <w:rsid w:val="00392AF2"/>
    <w:rsid w:val="00395056"/>
    <w:rsid w:val="00395D41"/>
    <w:rsid w:val="003964D2"/>
    <w:rsid w:val="003A0AE1"/>
    <w:rsid w:val="003A42E2"/>
    <w:rsid w:val="003B3B8D"/>
    <w:rsid w:val="003B475F"/>
    <w:rsid w:val="003B5C20"/>
    <w:rsid w:val="003C0A56"/>
    <w:rsid w:val="003C1D67"/>
    <w:rsid w:val="003C2830"/>
    <w:rsid w:val="003C35A9"/>
    <w:rsid w:val="003C3652"/>
    <w:rsid w:val="003C3CC3"/>
    <w:rsid w:val="003C511F"/>
    <w:rsid w:val="003C5A06"/>
    <w:rsid w:val="003C6A73"/>
    <w:rsid w:val="003C702D"/>
    <w:rsid w:val="003D217D"/>
    <w:rsid w:val="003D29B8"/>
    <w:rsid w:val="003D2BD2"/>
    <w:rsid w:val="003D2E2A"/>
    <w:rsid w:val="003D2EFF"/>
    <w:rsid w:val="003D7EEE"/>
    <w:rsid w:val="003E088D"/>
    <w:rsid w:val="003E56E0"/>
    <w:rsid w:val="003F13FA"/>
    <w:rsid w:val="003F141E"/>
    <w:rsid w:val="003F1E60"/>
    <w:rsid w:val="003F3300"/>
    <w:rsid w:val="003F6DC8"/>
    <w:rsid w:val="003F77E6"/>
    <w:rsid w:val="0040128C"/>
    <w:rsid w:val="004020CE"/>
    <w:rsid w:val="00410111"/>
    <w:rsid w:val="004119C4"/>
    <w:rsid w:val="00411E3A"/>
    <w:rsid w:val="0041283D"/>
    <w:rsid w:val="00416428"/>
    <w:rsid w:val="00416A5F"/>
    <w:rsid w:val="00421059"/>
    <w:rsid w:val="004212BE"/>
    <w:rsid w:val="0042152E"/>
    <w:rsid w:val="00421AC1"/>
    <w:rsid w:val="00421F01"/>
    <w:rsid w:val="0042541D"/>
    <w:rsid w:val="0042551B"/>
    <w:rsid w:val="0042625A"/>
    <w:rsid w:val="00427024"/>
    <w:rsid w:val="0043192B"/>
    <w:rsid w:val="00432F82"/>
    <w:rsid w:val="00433399"/>
    <w:rsid w:val="00433B85"/>
    <w:rsid w:val="00433FD1"/>
    <w:rsid w:val="0043406E"/>
    <w:rsid w:val="00434388"/>
    <w:rsid w:val="00441145"/>
    <w:rsid w:val="004414A2"/>
    <w:rsid w:val="0044187A"/>
    <w:rsid w:val="004425F1"/>
    <w:rsid w:val="004433DE"/>
    <w:rsid w:val="00444CE8"/>
    <w:rsid w:val="00446103"/>
    <w:rsid w:val="00447573"/>
    <w:rsid w:val="00453B8E"/>
    <w:rsid w:val="00456330"/>
    <w:rsid w:val="0045677F"/>
    <w:rsid w:val="0045705C"/>
    <w:rsid w:val="00457C19"/>
    <w:rsid w:val="00457CE8"/>
    <w:rsid w:val="004616D9"/>
    <w:rsid w:val="00461FB5"/>
    <w:rsid w:val="004636BD"/>
    <w:rsid w:val="00463AE2"/>
    <w:rsid w:val="004649B8"/>
    <w:rsid w:val="00464BEE"/>
    <w:rsid w:val="00465AAF"/>
    <w:rsid w:val="00466122"/>
    <w:rsid w:val="004666E3"/>
    <w:rsid w:val="004678B4"/>
    <w:rsid w:val="00473323"/>
    <w:rsid w:val="00474718"/>
    <w:rsid w:val="00474E6B"/>
    <w:rsid w:val="00482949"/>
    <w:rsid w:val="00483B50"/>
    <w:rsid w:val="00484D89"/>
    <w:rsid w:val="00484E64"/>
    <w:rsid w:val="00485639"/>
    <w:rsid w:val="004865D4"/>
    <w:rsid w:val="0048666C"/>
    <w:rsid w:val="00486DA4"/>
    <w:rsid w:val="00487C18"/>
    <w:rsid w:val="00487F63"/>
    <w:rsid w:val="00490ECE"/>
    <w:rsid w:val="004918B2"/>
    <w:rsid w:val="00492BE9"/>
    <w:rsid w:val="00492F7E"/>
    <w:rsid w:val="004952F2"/>
    <w:rsid w:val="004957E2"/>
    <w:rsid w:val="00496EED"/>
    <w:rsid w:val="00497EB8"/>
    <w:rsid w:val="004A025F"/>
    <w:rsid w:val="004A0336"/>
    <w:rsid w:val="004A56BF"/>
    <w:rsid w:val="004A5F1C"/>
    <w:rsid w:val="004A76BF"/>
    <w:rsid w:val="004A7E46"/>
    <w:rsid w:val="004B0B19"/>
    <w:rsid w:val="004B1456"/>
    <w:rsid w:val="004B1EDC"/>
    <w:rsid w:val="004B4C8F"/>
    <w:rsid w:val="004B7A7E"/>
    <w:rsid w:val="004B7E0D"/>
    <w:rsid w:val="004C1F3A"/>
    <w:rsid w:val="004C3327"/>
    <w:rsid w:val="004D023C"/>
    <w:rsid w:val="004D0DEE"/>
    <w:rsid w:val="004D1771"/>
    <w:rsid w:val="004D1FCB"/>
    <w:rsid w:val="004D2D3B"/>
    <w:rsid w:val="004D3AF9"/>
    <w:rsid w:val="004D58C1"/>
    <w:rsid w:val="004D6594"/>
    <w:rsid w:val="004D73A5"/>
    <w:rsid w:val="004E096D"/>
    <w:rsid w:val="004E115D"/>
    <w:rsid w:val="004E2F8E"/>
    <w:rsid w:val="004E3D85"/>
    <w:rsid w:val="004E4731"/>
    <w:rsid w:val="004E482E"/>
    <w:rsid w:val="004E4E90"/>
    <w:rsid w:val="004E5572"/>
    <w:rsid w:val="004E6882"/>
    <w:rsid w:val="004E746A"/>
    <w:rsid w:val="004F14ED"/>
    <w:rsid w:val="004F1861"/>
    <w:rsid w:val="004F1B0F"/>
    <w:rsid w:val="004F37FF"/>
    <w:rsid w:val="00500A39"/>
    <w:rsid w:val="00500C34"/>
    <w:rsid w:val="005010A7"/>
    <w:rsid w:val="00501C37"/>
    <w:rsid w:val="005026C5"/>
    <w:rsid w:val="00502E48"/>
    <w:rsid w:val="00506A69"/>
    <w:rsid w:val="005117F4"/>
    <w:rsid w:val="005122FF"/>
    <w:rsid w:val="005147BB"/>
    <w:rsid w:val="005147D9"/>
    <w:rsid w:val="005156B5"/>
    <w:rsid w:val="005212C5"/>
    <w:rsid w:val="0052151C"/>
    <w:rsid w:val="005238EC"/>
    <w:rsid w:val="00523DBD"/>
    <w:rsid w:val="0052425C"/>
    <w:rsid w:val="00530CAB"/>
    <w:rsid w:val="005314AC"/>
    <w:rsid w:val="00531741"/>
    <w:rsid w:val="00533A0D"/>
    <w:rsid w:val="005350A1"/>
    <w:rsid w:val="00536AFC"/>
    <w:rsid w:val="005403DF"/>
    <w:rsid w:val="00540C70"/>
    <w:rsid w:val="0054103F"/>
    <w:rsid w:val="00541279"/>
    <w:rsid w:val="00542F14"/>
    <w:rsid w:val="00545556"/>
    <w:rsid w:val="00547A8C"/>
    <w:rsid w:val="0055334D"/>
    <w:rsid w:val="00553FE0"/>
    <w:rsid w:val="00554D45"/>
    <w:rsid w:val="0055599C"/>
    <w:rsid w:val="005616FE"/>
    <w:rsid w:val="005644FE"/>
    <w:rsid w:val="0056544D"/>
    <w:rsid w:val="00567242"/>
    <w:rsid w:val="0056773D"/>
    <w:rsid w:val="005712B4"/>
    <w:rsid w:val="0057226D"/>
    <w:rsid w:val="0057457C"/>
    <w:rsid w:val="005747F0"/>
    <w:rsid w:val="00574A4E"/>
    <w:rsid w:val="00575B95"/>
    <w:rsid w:val="00580C2B"/>
    <w:rsid w:val="0058120E"/>
    <w:rsid w:val="00581D7B"/>
    <w:rsid w:val="00582B26"/>
    <w:rsid w:val="0058387A"/>
    <w:rsid w:val="00584D4B"/>
    <w:rsid w:val="00586EA5"/>
    <w:rsid w:val="00587204"/>
    <w:rsid w:val="00587CCE"/>
    <w:rsid w:val="0059041D"/>
    <w:rsid w:val="005911AC"/>
    <w:rsid w:val="005913D9"/>
    <w:rsid w:val="005918A6"/>
    <w:rsid w:val="00591E3D"/>
    <w:rsid w:val="00592E4E"/>
    <w:rsid w:val="005942CC"/>
    <w:rsid w:val="0059456C"/>
    <w:rsid w:val="00596868"/>
    <w:rsid w:val="005A1747"/>
    <w:rsid w:val="005A21CC"/>
    <w:rsid w:val="005A239E"/>
    <w:rsid w:val="005A3597"/>
    <w:rsid w:val="005B2542"/>
    <w:rsid w:val="005B31EA"/>
    <w:rsid w:val="005B47AA"/>
    <w:rsid w:val="005B52D3"/>
    <w:rsid w:val="005C002A"/>
    <w:rsid w:val="005D11C4"/>
    <w:rsid w:val="005D392E"/>
    <w:rsid w:val="005E0496"/>
    <w:rsid w:val="005E2BA8"/>
    <w:rsid w:val="005E2D0C"/>
    <w:rsid w:val="005E3E82"/>
    <w:rsid w:val="005F123D"/>
    <w:rsid w:val="005F35EE"/>
    <w:rsid w:val="005F5A70"/>
    <w:rsid w:val="005F6AE8"/>
    <w:rsid w:val="005F74B3"/>
    <w:rsid w:val="005F7B88"/>
    <w:rsid w:val="006000C9"/>
    <w:rsid w:val="006010C0"/>
    <w:rsid w:val="00602386"/>
    <w:rsid w:val="0060282C"/>
    <w:rsid w:val="0060441A"/>
    <w:rsid w:val="00605A24"/>
    <w:rsid w:val="006072B0"/>
    <w:rsid w:val="00607F11"/>
    <w:rsid w:val="0061141E"/>
    <w:rsid w:val="00611E9E"/>
    <w:rsid w:val="0061356E"/>
    <w:rsid w:val="006227FE"/>
    <w:rsid w:val="00622DB8"/>
    <w:rsid w:val="00623566"/>
    <w:rsid w:val="00624033"/>
    <w:rsid w:val="00625123"/>
    <w:rsid w:val="006303B1"/>
    <w:rsid w:val="00630E48"/>
    <w:rsid w:val="00630E6F"/>
    <w:rsid w:val="00631921"/>
    <w:rsid w:val="00633489"/>
    <w:rsid w:val="006336D4"/>
    <w:rsid w:val="00634C85"/>
    <w:rsid w:val="006365C7"/>
    <w:rsid w:val="00636728"/>
    <w:rsid w:val="0064178E"/>
    <w:rsid w:val="006422A6"/>
    <w:rsid w:val="00642A7D"/>
    <w:rsid w:val="00644AAA"/>
    <w:rsid w:val="0064532D"/>
    <w:rsid w:val="00645430"/>
    <w:rsid w:val="00645656"/>
    <w:rsid w:val="006468DC"/>
    <w:rsid w:val="0064795E"/>
    <w:rsid w:val="00652310"/>
    <w:rsid w:val="006533B3"/>
    <w:rsid w:val="00654674"/>
    <w:rsid w:val="00655DD1"/>
    <w:rsid w:val="00655DF8"/>
    <w:rsid w:val="006571C1"/>
    <w:rsid w:val="006600F7"/>
    <w:rsid w:val="006617B0"/>
    <w:rsid w:val="00661DDE"/>
    <w:rsid w:val="006641B2"/>
    <w:rsid w:val="0066433D"/>
    <w:rsid w:val="00665B33"/>
    <w:rsid w:val="006711C2"/>
    <w:rsid w:val="006722BD"/>
    <w:rsid w:val="0067243D"/>
    <w:rsid w:val="006724E8"/>
    <w:rsid w:val="00673D3D"/>
    <w:rsid w:val="00674349"/>
    <w:rsid w:val="006746F1"/>
    <w:rsid w:val="00674AA5"/>
    <w:rsid w:val="00676FEC"/>
    <w:rsid w:val="006805F2"/>
    <w:rsid w:val="006820FC"/>
    <w:rsid w:val="00684C2D"/>
    <w:rsid w:val="00685CF5"/>
    <w:rsid w:val="00692B5B"/>
    <w:rsid w:val="00694E6E"/>
    <w:rsid w:val="00696847"/>
    <w:rsid w:val="00696BAD"/>
    <w:rsid w:val="00696C05"/>
    <w:rsid w:val="00696E52"/>
    <w:rsid w:val="006978C3"/>
    <w:rsid w:val="006A01D1"/>
    <w:rsid w:val="006A1596"/>
    <w:rsid w:val="006A1AFD"/>
    <w:rsid w:val="006A3346"/>
    <w:rsid w:val="006A3BC1"/>
    <w:rsid w:val="006A50A3"/>
    <w:rsid w:val="006A512F"/>
    <w:rsid w:val="006A5A6D"/>
    <w:rsid w:val="006A71AE"/>
    <w:rsid w:val="006B2142"/>
    <w:rsid w:val="006B290B"/>
    <w:rsid w:val="006B31E1"/>
    <w:rsid w:val="006B422C"/>
    <w:rsid w:val="006B5DBE"/>
    <w:rsid w:val="006C4711"/>
    <w:rsid w:val="006C7D5F"/>
    <w:rsid w:val="006D0515"/>
    <w:rsid w:val="006D1502"/>
    <w:rsid w:val="006D190A"/>
    <w:rsid w:val="006D1F9F"/>
    <w:rsid w:val="006D209A"/>
    <w:rsid w:val="006D45AB"/>
    <w:rsid w:val="006D47ED"/>
    <w:rsid w:val="006D4DF5"/>
    <w:rsid w:val="006D5AB6"/>
    <w:rsid w:val="006D5C77"/>
    <w:rsid w:val="006D7182"/>
    <w:rsid w:val="006E63E2"/>
    <w:rsid w:val="006F0976"/>
    <w:rsid w:val="006F1432"/>
    <w:rsid w:val="006F3E67"/>
    <w:rsid w:val="006F5CB5"/>
    <w:rsid w:val="006F612F"/>
    <w:rsid w:val="006F712B"/>
    <w:rsid w:val="007020A6"/>
    <w:rsid w:val="0070226D"/>
    <w:rsid w:val="00702631"/>
    <w:rsid w:val="00704153"/>
    <w:rsid w:val="007041DB"/>
    <w:rsid w:val="007062EC"/>
    <w:rsid w:val="00706F83"/>
    <w:rsid w:val="00710B7B"/>
    <w:rsid w:val="0071108D"/>
    <w:rsid w:val="00711B5D"/>
    <w:rsid w:val="007124E8"/>
    <w:rsid w:val="00712BFE"/>
    <w:rsid w:val="00713071"/>
    <w:rsid w:val="00714202"/>
    <w:rsid w:val="0071424F"/>
    <w:rsid w:val="00717AAF"/>
    <w:rsid w:val="0072122F"/>
    <w:rsid w:val="0072252E"/>
    <w:rsid w:val="007243CE"/>
    <w:rsid w:val="0072468F"/>
    <w:rsid w:val="0072544C"/>
    <w:rsid w:val="007270D8"/>
    <w:rsid w:val="00730BE5"/>
    <w:rsid w:val="007314D7"/>
    <w:rsid w:val="007322A0"/>
    <w:rsid w:val="0073379C"/>
    <w:rsid w:val="00734463"/>
    <w:rsid w:val="00735ABE"/>
    <w:rsid w:val="00735EC1"/>
    <w:rsid w:val="0073601C"/>
    <w:rsid w:val="00736863"/>
    <w:rsid w:val="00737A4F"/>
    <w:rsid w:val="00741957"/>
    <w:rsid w:val="00743F74"/>
    <w:rsid w:val="00744312"/>
    <w:rsid w:val="00750B17"/>
    <w:rsid w:val="00751264"/>
    <w:rsid w:val="00752A67"/>
    <w:rsid w:val="00755CE0"/>
    <w:rsid w:val="00755E21"/>
    <w:rsid w:val="0075605E"/>
    <w:rsid w:val="00763253"/>
    <w:rsid w:val="007634DC"/>
    <w:rsid w:val="00763C75"/>
    <w:rsid w:val="00766D11"/>
    <w:rsid w:val="007702AA"/>
    <w:rsid w:val="0077660C"/>
    <w:rsid w:val="0077699D"/>
    <w:rsid w:val="00780162"/>
    <w:rsid w:val="0078067D"/>
    <w:rsid w:val="00780F95"/>
    <w:rsid w:val="007828E7"/>
    <w:rsid w:val="00783A38"/>
    <w:rsid w:val="00786D27"/>
    <w:rsid w:val="0079167F"/>
    <w:rsid w:val="00791ABB"/>
    <w:rsid w:val="00794968"/>
    <w:rsid w:val="00794C53"/>
    <w:rsid w:val="00797204"/>
    <w:rsid w:val="007A5291"/>
    <w:rsid w:val="007A602B"/>
    <w:rsid w:val="007A6319"/>
    <w:rsid w:val="007B1566"/>
    <w:rsid w:val="007B3CC1"/>
    <w:rsid w:val="007B46C8"/>
    <w:rsid w:val="007B683C"/>
    <w:rsid w:val="007B6CBB"/>
    <w:rsid w:val="007B6E6D"/>
    <w:rsid w:val="007C14AA"/>
    <w:rsid w:val="007C1EAF"/>
    <w:rsid w:val="007C234B"/>
    <w:rsid w:val="007C2561"/>
    <w:rsid w:val="007C35AF"/>
    <w:rsid w:val="007C5939"/>
    <w:rsid w:val="007C609B"/>
    <w:rsid w:val="007C7B57"/>
    <w:rsid w:val="007D03BF"/>
    <w:rsid w:val="007D1597"/>
    <w:rsid w:val="007D5584"/>
    <w:rsid w:val="007D5FD3"/>
    <w:rsid w:val="007E2129"/>
    <w:rsid w:val="007E28C4"/>
    <w:rsid w:val="007E3F50"/>
    <w:rsid w:val="007E417A"/>
    <w:rsid w:val="007E7451"/>
    <w:rsid w:val="007F0B9E"/>
    <w:rsid w:val="007F3B08"/>
    <w:rsid w:val="007F3B5B"/>
    <w:rsid w:val="007F44D3"/>
    <w:rsid w:val="007F46E7"/>
    <w:rsid w:val="007F6F3A"/>
    <w:rsid w:val="007F7B84"/>
    <w:rsid w:val="0080098B"/>
    <w:rsid w:val="008024E6"/>
    <w:rsid w:val="00802B27"/>
    <w:rsid w:val="00805450"/>
    <w:rsid w:val="0081226D"/>
    <w:rsid w:val="00813C72"/>
    <w:rsid w:val="0082131B"/>
    <w:rsid w:val="008217FA"/>
    <w:rsid w:val="008237E3"/>
    <w:rsid w:val="008238E2"/>
    <w:rsid w:val="00823E36"/>
    <w:rsid w:val="00831A55"/>
    <w:rsid w:val="00832D6C"/>
    <w:rsid w:val="008347FD"/>
    <w:rsid w:val="008368B8"/>
    <w:rsid w:val="0084034C"/>
    <w:rsid w:val="00840939"/>
    <w:rsid w:val="00842181"/>
    <w:rsid w:val="00842C7F"/>
    <w:rsid w:val="0084325F"/>
    <w:rsid w:val="00843B93"/>
    <w:rsid w:val="00843C31"/>
    <w:rsid w:val="00845CC0"/>
    <w:rsid w:val="00850433"/>
    <w:rsid w:val="00850496"/>
    <w:rsid w:val="0085094C"/>
    <w:rsid w:val="00850A7C"/>
    <w:rsid w:val="00850C36"/>
    <w:rsid w:val="0085128B"/>
    <w:rsid w:val="00853F74"/>
    <w:rsid w:val="00855D9C"/>
    <w:rsid w:val="008569E4"/>
    <w:rsid w:val="00856C68"/>
    <w:rsid w:val="00856D91"/>
    <w:rsid w:val="00856EFF"/>
    <w:rsid w:val="00857723"/>
    <w:rsid w:val="008612C2"/>
    <w:rsid w:val="00863417"/>
    <w:rsid w:val="00863B64"/>
    <w:rsid w:val="008653F8"/>
    <w:rsid w:val="008666EB"/>
    <w:rsid w:val="008673B7"/>
    <w:rsid w:val="008679C0"/>
    <w:rsid w:val="0087745F"/>
    <w:rsid w:val="00884782"/>
    <w:rsid w:val="00884A8A"/>
    <w:rsid w:val="0089299E"/>
    <w:rsid w:val="0089393C"/>
    <w:rsid w:val="00896A63"/>
    <w:rsid w:val="008A4E39"/>
    <w:rsid w:val="008A731A"/>
    <w:rsid w:val="008B1227"/>
    <w:rsid w:val="008B21E7"/>
    <w:rsid w:val="008B2C85"/>
    <w:rsid w:val="008B3E5C"/>
    <w:rsid w:val="008B4182"/>
    <w:rsid w:val="008B4484"/>
    <w:rsid w:val="008B4A1A"/>
    <w:rsid w:val="008B54B1"/>
    <w:rsid w:val="008B58D9"/>
    <w:rsid w:val="008B6322"/>
    <w:rsid w:val="008B7754"/>
    <w:rsid w:val="008C1A6B"/>
    <w:rsid w:val="008C1CD5"/>
    <w:rsid w:val="008C3095"/>
    <w:rsid w:val="008C4AEF"/>
    <w:rsid w:val="008C51F5"/>
    <w:rsid w:val="008C549B"/>
    <w:rsid w:val="008C591D"/>
    <w:rsid w:val="008C73BA"/>
    <w:rsid w:val="008C745F"/>
    <w:rsid w:val="008D0497"/>
    <w:rsid w:val="008D0CEA"/>
    <w:rsid w:val="008D2566"/>
    <w:rsid w:val="008D2936"/>
    <w:rsid w:val="008D3BC4"/>
    <w:rsid w:val="008D3DEC"/>
    <w:rsid w:val="008D744F"/>
    <w:rsid w:val="008E0C8B"/>
    <w:rsid w:val="008E2233"/>
    <w:rsid w:val="008E2EFD"/>
    <w:rsid w:val="008E64C1"/>
    <w:rsid w:val="008E7811"/>
    <w:rsid w:val="008F1E34"/>
    <w:rsid w:val="008F25F3"/>
    <w:rsid w:val="008F56DE"/>
    <w:rsid w:val="008F6F43"/>
    <w:rsid w:val="008F6F80"/>
    <w:rsid w:val="008F7EB2"/>
    <w:rsid w:val="009025C1"/>
    <w:rsid w:val="009039FB"/>
    <w:rsid w:val="00903DA6"/>
    <w:rsid w:val="00904EBB"/>
    <w:rsid w:val="009056F4"/>
    <w:rsid w:val="0090787B"/>
    <w:rsid w:val="00907DD7"/>
    <w:rsid w:val="009138CF"/>
    <w:rsid w:val="00914110"/>
    <w:rsid w:val="009143D0"/>
    <w:rsid w:val="00915C2D"/>
    <w:rsid w:val="0091725F"/>
    <w:rsid w:val="0091731E"/>
    <w:rsid w:val="009179A1"/>
    <w:rsid w:val="00920E04"/>
    <w:rsid w:val="009221C4"/>
    <w:rsid w:val="0092384D"/>
    <w:rsid w:val="00923BA7"/>
    <w:rsid w:val="00924D2C"/>
    <w:rsid w:val="009271F1"/>
    <w:rsid w:val="00927583"/>
    <w:rsid w:val="00930DF6"/>
    <w:rsid w:val="009350B9"/>
    <w:rsid w:val="009362CB"/>
    <w:rsid w:val="009367A1"/>
    <w:rsid w:val="00936801"/>
    <w:rsid w:val="009378B3"/>
    <w:rsid w:val="00940D13"/>
    <w:rsid w:val="009419EE"/>
    <w:rsid w:val="0094223F"/>
    <w:rsid w:val="009423CB"/>
    <w:rsid w:val="00942F5C"/>
    <w:rsid w:val="00944774"/>
    <w:rsid w:val="00945923"/>
    <w:rsid w:val="00947CE1"/>
    <w:rsid w:val="00951343"/>
    <w:rsid w:val="009519B4"/>
    <w:rsid w:val="00951CF8"/>
    <w:rsid w:val="00954718"/>
    <w:rsid w:val="00960926"/>
    <w:rsid w:val="00962F96"/>
    <w:rsid w:val="00963F02"/>
    <w:rsid w:val="00963F31"/>
    <w:rsid w:val="00964097"/>
    <w:rsid w:val="0097060C"/>
    <w:rsid w:val="00972084"/>
    <w:rsid w:val="00972401"/>
    <w:rsid w:val="00972939"/>
    <w:rsid w:val="00975E71"/>
    <w:rsid w:val="009770AE"/>
    <w:rsid w:val="00980AB4"/>
    <w:rsid w:val="00980B9C"/>
    <w:rsid w:val="009813FE"/>
    <w:rsid w:val="00991A12"/>
    <w:rsid w:val="00991FF5"/>
    <w:rsid w:val="00992F69"/>
    <w:rsid w:val="00993384"/>
    <w:rsid w:val="00994506"/>
    <w:rsid w:val="00994687"/>
    <w:rsid w:val="009948FF"/>
    <w:rsid w:val="00994BA9"/>
    <w:rsid w:val="00996DFD"/>
    <w:rsid w:val="00996F37"/>
    <w:rsid w:val="00996F8D"/>
    <w:rsid w:val="00997377"/>
    <w:rsid w:val="009A2F3B"/>
    <w:rsid w:val="009A47E0"/>
    <w:rsid w:val="009A4986"/>
    <w:rsid w:val="009A5559"/>
    <w:rsid w:val="009A5D53"/>
    <w:rsid w:val="009A6959"/>
    <w:rsid w:val="009A6A94"/>
    <w:rsid w:val="009B240A"/>
    <w:rsid w:val="009B24EF"/>
    <w:rsid w:val="009B48F9"/>
    <w:rsid w:val="009B4BDD"/>
    <w:rsid w:val="009B5B09"/>
    <w:rsid w:val="009B7C05"/>
    <w:rsid w:val="009C02F7"/>
    <w:rsid w:val="009C29B1"/>
    <w:rsid w:val="009C4A2C"/>
    <w:rsid w:val="009C5F8C"/>
    <w:rsid w:val="009C671F"/>
    <w:rsid w:val="009C72C9"/>
    <w:rsid w:val="009D07CE"/>
    <w:rsid w:val="009D296A"/>
    <w:rsid w:val="009D5B93"/>
    <w:rsid w:val="009D62AD"/>
    <w:rsid w:val="009D66A5"/>
    <w:rsid w:val="009E04D6"/>
    <w:rsid w:val="009E3C81"/>
    <w:rsid w:val="009E3DE1"/>
    <w:rsid w:val="009E64B9"/>
    <w:rsid w:val="009E7A7E"/>
    <w:rsid w:val="009F05F2"/>
    <w:rsid w:val="009F0DB7"/>
    <w:rsid w:val="009F431D"/>
    <w:rsid w:val="009F4564"/>
    <w:rsid w:val="009F6DEA"/>
    <w:rsid w:val="00A00A3F"/>
    <w:rsid w:val="00A02D4C"/>
    <w:rsid w:val="00A0744A"/>
    <w:rsid w:val="00A1185B"/>
    <w:rsid w:val="00A12F27"/>
    <w:rsid w:val="00A1456B"/>
    <w:rsid w:val="00A20165"/>
    <w:rsid w:val="00A2230A"/>
    <w:rsid w:val="00A23CB6"/>
    <w:rsid w:val="00A25E68"/>
    <w:rsid w:val="00A276B8"/>
    <w:rsid w:val="00A27D6C"/>
    <w:rsid w:val="00A27D71"/>
    <w:rsid w:val="00A301C8"/>
    <w:rsid w:val="00A31393"/>
    <w:rsid w:val="00A3286D"/>
    <w:rsid w:val="00A32EFF"/>
    <w:rsid w:val="00A33042"/>
    <w:rsid w:val="00A3364B"/>
    <w:rsid w:val="00A33D65"/>
    <w:rsid w:val="00A34974"/>
    <w:rsid w:val="00A36480"/>
    <w:rsid w:val="00A37AB5"/>
    <w:rsid w:val="00A450C6"/>
    <w:rsid w:val="00A45CC3"/>
    <w:rsid w:val="00A54816"/>
    <w:rsid w:val="00A55E17"/>
    <w:rsid w:val="00A6036F"/>
    <w:rsid w:val="00A6040A"/>
    <w:rsid w:val="00A60632"/>
    <w:rsid w:val="00A624C7"/>
    <w:rsid w:val="00A62DC7"/>
    <w:rsid w:val="00A63587"/>
    <w:rsid w:val="00A63796"/>
    <w:rsid w:val="00A638CF"/>
    <w:rsid w:val="00A64C80"/>
    <w:rsid w:val="00A65B14"/>
    <w:rsid w:val="00A660E6"/>
    <w:rsid w:val="00A66987"/>
    <w:rsid w:val="00A66AE8"/>
    <w:rsid w:val="00A66F2A"/>
    <w:rsid w:val="00A67348"/>
    <w:rsid w:val="00A678BA"/>
    <w:rsid w:val="00A7242B"/>
    <w:rsid w:val="00A76AFD"/>
    <w:rsid w:val="00A7785E"/>
    <w:rsid w:val="00A77FAE"/>
    <w:rsid w:val="00A80734"/>
    <w:rsid w:val="00A841D4"/>
    <w:rsid w:val="00A86F7C"/>
    <w:rsid w:val="00A87688"/>
    <w:rsid w:val="00A90F09"/>
    <w:rsid w:val="00A92346"/>
    <w:rsid w:val="00A94616"/>
    <w:rsid w:val="00A95BB1"/>
    <w:rsid w:val="00AA1159"/>
    <w:rsid w:val="00AA2969"/>
    <w:rsid w:val="00AA42A8"/>
    <w:rsid w:val="00AA4D8E"/>
    <w:rsid w:val="00AA576C"/>
    <w:rsid w:val="00AA59A1"/>
    <w:rsid w:val="00AA5E32"/>
    <w:rsid w:val="00AA60FC"/>
    <w:rsid w:val="00AA6B12"/>
    <w:rsid w:val="00AB0579"/>
    <w:rsid w:val="00AB09E4"/>
    <w:rsid w:val="00AB0DED"/>
    <w:rsid w:val="00AB34F4"/>
    <w:rsid w:val="00AB5502"/>
    <w:rsid w:val="00AB64F7"/>
    <w:rsid w:val="00AB7101"/>
    <w:rsid w:val="00AC0EF0"/>
    <w:rsid w:val="00AC1423"/>
    <w:rsid w:val="00AC240B"/>
    <w:rsid w:val="00AC4248"/>
    <w:rsid w:val="00AC4DD9"/>
    <w:rsid w:val="00AC5EEF"/>
    <w:rsid w:val="00AC6EC9"/>
    <w:rsid w:val="00AD09CA"/>
    <w:rsid w:val="00AD45E7"/>
    <w:rsid w:val="00AD504D"/>
    <w:rsid w:val="00AD5A16"/>
    <w:rsid w:val="00AD5DF5"/>
    <w:rsid w:val="00AD7FAC"/>
    <w:rsid w:val="00AE2CE3"/>
    <w:rsid w:val="00AE3432"/>
    <w:rsid w:val="00AE62A8"/>
    <w:rsid w:val="00AF4FDC"/>
    <w:rsid w:val="00AF5D84"/>
    <w:rsid w:val="00AF5E00"/>
    <w:rsid w:val="00AF7E21"/>
    <w:rsid w:val="00B00F4F"/>
    <w:rsid w:val="00B0178D"/>
    <w:rsid w:val="00B01B3E"/>
    <w:rsid w:val="00B02A9A"/>
    <w:rsid w:val="00B03CAF"/>
    <w:rsid w:val="00B0543C"/>
    <w:rsid w:val="00B06D9B"/>
    <w:rsid w:val="00B126F9"/>
    <w:rsid w:val="00B12CB0"/>
    <w:rsid w:val="00B13063"/>
    <w:rsid w:val="00B13082"/>
    <w:rsid w:val="00B133DF"/>
    <w:rsid w:val="00B1657C"/>
    <w:rsid w:val="00B16890"/>
    <w:rsid w:val="00B16B1E"/>
    <w:rsid w:val="00B206D5"/>
    <w:rsid w:val="00B212FD"/>
    <w:rsid w:val="00B219AA"/>
    <w:rsid w:val="00B22A81"/>
    <w:rsid w:val="00B236D8"/>
    <w:rsid w:val="00B2492F"/>
    <w:rsid w:val="00B24DCB"/>
    <w:rsid w:val="00B266F9"/>
    <w:rsid w:val="00B31A25"/>
    <w:rsid w:val="00B31F22"/>
    <w:rsid w:val="00B34833"/>
    <w:rsid w:val="00B34B10"/>
    <w:rsid w:val="00B40AF0"/>
    <w:rsid w:val="00B40D5E"/>
    <w:rsid w:val="00B40EB2"/>
    <w:rsid w:val="00B42974"/>
    <w:rsid w:val="00B42EF2"/>
    <w:rsid w:val="00B443C8"/>
    <w:rsid w:val="00B452AB"/>
    <w:rsid w:val="00B464BC"/>
    <w:rsid w:val="00B506AF"/>
    <w:rsid w:val="00B50DF7"/>
    <w:rsid w:val="00B528E8"/>
    <w:rsid w:val="00B53D39"/>
    <w:rsid w:val="00B54549"/>
    <w:rsid w:val="00B54888"/>
    <w:rsid w:val="00B54CB9"/>
    <w:rsid w:val="00B551CD"/>
    <w:rsid w:val="00B55F58"/>
    <w:rsid w:val="00B576AD"/>
    <w:rsid w:val="00B57705"/>
    <w:rsid w:val="00B61774"/>
    <w:rsid w:val="00B634B6"/>
    <w:rsid w:val="00B654A0"/>
    <w:rsid w:val="00B65D6E"/>
    <w:rsid w:val="00B6632D"/>
    <w:rsid w:val="00B679E0"/>
    <w:rsid w:val="00B71DE8"/>
    <w:rsid w:val="00B72140"/>
    <w:rsid w:val="00B72D9B"/>
    <w:rsid w:val="00B731A3"/>
    <w:rsid w:val="00B740AC"/>
    <w:rsid w:val="00B765F8"/>
    <w:rsid w:val="00B76E60"/>
    <w:rsid w:val="00B7783F"/>
    <w:rsid w:val="00B80CDB"/>
    <w:rsid w:val="00B85D71"/>
    <w:rsid w:val="00B85DAC"/>
    <w:rsid w:val="00B9057A"/>
    <w:rsid w:val="00B90975"/>
    <w:rsid w:val="00B91DB9"/>
    <w:rsid w:val="00B9237D"/>
    <w:rsid w:val="00B931ED"/>
    <w:rsid w:val="00B93C8C"/>
    <w:rsid w:val="00B9545D"/>
    <w:rsid w:val="00B95978"/>
    <w:rsid w:val="00BA0FE3"/>
    <w:rsid w:val="00BA2AA5"/>
    <w:rsid w:val="00BA2BB3"/>
    <w:rsid w:val="00BA3011"/>
    <w:rsid w:val="00BA3D6A"/>
    <w:rsid w:val="00BA49E6"/>
    <w:rsid w:val="00BA4DA7"/>
    <w:rsid w:val="00BA65F0"/>
    <w:rsid w:val="00BB0E33"/>
    <w:rsid w:val="00BB1CCA"/>
    <w:rsid w:val="00BB202A"/>
    <w:rsid w:val="00BB5BA9"/>
    <w:rsid w:val="00BB5DCA"/>
    <w:rsid w:val="00BB69A5"/>
    <w:rsid w:val="00BB7303"/>
    <w:rsid w:val="00BB73AC"/>
    <w:rsid w:val="00BB73EC"/>
    <w:rsid w:val="00BC09C1"/>
    <w:rsid w:val="00BC3D50"/>
    <w:rsid w:val="00BC4550"/>
    <w:rsid w:val="00BD01CA"/>
    <w:rsid w:val="00BD058B"/>
    <w:rsid w:val="00BD1277"/>
    <w:rsid w:val="00BD198E"/>
    <w:rsid w:val="00BD43E6"/>
    <w:rsid w:val="00BD54CF"/>
    <w:rsid w:val="00BD5869"/>
    <w:rsid w:val="00BD58A7"/>
    <w:rsid w:val="00BD5989"/>
    <w:rsid w:val="00BD5C07"/>
    <w:rsid w:val="00BD6E70"/>
    <w:rsid w:val="00BE2CDF"/>
    <w:rsid w:val="00BE53C3"/>
    <w:rsid w:val="00BE5B6B"/>
    <w:rsid w:val="00BE6570"/>
    <w:rsid w:val="00BE7F21"/>
    <w:rsid w:val="00BE7F43"/>
    <w:rsid w:val="00BF0B46"/>
    <w:rsid w:val="00BF0B6D"/>
    <w:rsid w:val="00BF1831"/>
    <w:rsid w:val="00BF3E58"/>
    <w:rsid w:val="00BF54DA"/>
    <w:rsid w:val="00BF5F98"/>
    <w:rsid w:val="00BF62FC"/>
    <w:rsid w:val="00BF6634"/>
    <w:rsid w:val="00BF6B7D"/>
    <w:rsid w:val="00BF6D1E"/>
    <w:rsid w:val="00BF7C1A"/>
    <w:rsid w:val="00C014DC"/>
    <w:rsid w:val="00C01A32"/>
    <w:rsid w:val="00C04E9C"/>
    <w:rsid w:val="00C05BA0"/>
    <w:rsid w:val="00C05E38"/>
    <w:rsid w:val="00C062A0"/>
    <w:rsid w:val="00C065A7"/>
    <w:rsid w:val="00C06CAC"/>
    <w:rsid w:val="00C123F4"/>
    <w:rsid w:val="00C127AE"/>
    <w:rsid w:val="00C12F12"/>
    <w:rsid w:val="00C1445F"/>
    <w:rsid w:val="00C14963"/>
    <w:rsid w:val="00C1503D"/>
    <w:rsid w:val="00C1583A"/>
    <w:rsid w:val="00C161A2"/>
    <w:rsid w:val="00C17CC3"/>
    <w:rsid w:val="00C200FE"/>
    <w:rsid w:val="00C201C8"/>
    <w:rsid w:val="00C22368"/>
    <w:rsid w:val="00C2299E"/>
    <w:rsid w:val="00C2669F"/>
    <w:rsid w:val="00C30651"/>
    <w:rsid w:val="00C32764"/>
    <w:rsid w:val="00C33EDC"/>
    <w:rsid w:val="00C341FF"/>
    <w:rsid w:val="00C342F0"/>
    <w:rsid w:val="00C35E92"/>
    <w:rsid w:val="00C40FF9"/>
    <w:rsid w:val="00C422B7"/>
    <w:rsid w:val="00C42B0D"/>
    <w:rsid w:val="00C44DA8"/>
    <w:rsid w:val="00C45EAB"/>
    <w:rsid w:val="00C4684C"/>
    <w:rsid w:val="00C46F2C"/>
    <w:rsid w:val="00C47A72"/>
    <w:rsid w:val="00C51732"/>
    <w:rsid w:val="00C53B24"/>
    <w:rsid w:val="00C53F7A"/>
    <w:rsid w:val="00C600AF"/>
    <w:rsid w:val="00C66A54"/>
    <w:rsid w:val="00C67234"/>
    <w:rsid w:val="00C67850"/>
    <w:rsid w:val="00C70157"/>
    <w:rsid w:val="00C70563"/>
    <w:rsid w:val="00C70FBE"/>
    <w:rsid w:val="00C72868"/>
    <w:rsid w:val="00C73A89"/>
    <w:rsid w:val="00C75BFD"/>
    <w:rsid w:val="00C76582"/>
    <w:rsid w:val="00C812DB"/>
    <w:rsid w:val="00C8324F"/>
    <w:rsid w:val="00C833F6"/>
    <w:rsid w:val="00C85359"/>
    <w:rsid w:val="00C8608C"/>
    <w:rsid w:val="00C9094F"/>
    <w:rsid w:val="00C93383"/>
    <w:rsid w:val="00C97EFB"/>
    <w:rsid w:val="00CA6040"/>
    <w:rsid w:val="00CA6E08"/>
    <w:rsid w:val="00CA7F9B"/>
    <w:rsid w:val="00CB02DC"/>
    <w:rsid w:val="00CB061A"/>
    <w:rsid w:val="00CB18A6"/>
    <w:rsid w:val="00CB1ADC"/>
    <w:rsid w:val="00CB43F4"/>
    <w:rsid w:val="00CB7195"/>
    <w:rsid w:val="00CB767B"/>
    <w:rsid w:val="00CB7908"/>
    <w:rsid w:val="00CC1B56"/>
    <w:rsid w:val="00CC1B97"/>
    <w:rsid w:val="00CC2770"/>
    <w:rsid w:val="00CC7C47"/>
    <w:rsid w:val="00CD12B0"/>
    <w:rsid w:val="00CD23AC"/>
    <w:rsid w:val="00CD4532"/>
    <w:rsid w:val="00CD554A"/>
    <w:rsid w:val="00CD6B2B"/>
    <w:rsid w:val="00CD792C"/>
    <w:rsid w:val="00CE1CCD"/>
    <w:rsid w:val="00CE43F9"/>
    <w:rsid w:val="00CE46F1"/>
    <w:rsid w:val="00CE6AB4"/>
    <w:rsid w:val="00CE6EA9"/>
    <w:rsid w:val="00CE7F17"/>
    <w:rsid w:val="00CF0295"/>
    <w:rsid w:val="00CF1236"/>
    <w:rsid w:val="00CF14F9"/>
    <w:rsid w:val="00CF3ED5"/>
    <w:rsid w:val="00CF4BBD"/>
    <w:rsid w:val="00CF5222"/>
    <w:rsid w:val="00CF7E0B"/>
    <w:rsid w:val="00D01BB4"/>
    <w:rsid w:val="00D01FE6"/>
    <w:rsid w:val="00D0414F"/>
    <w:rsid w:val="00D04C97"/>
    <w:rsid w:val="00D068AD"/>
    <w:rsid w:val="00D06BAD"/>
    <w:rsid w:val="00D07281"/>
    <w:rsid w:val="00D10D11"/>
    <w:rsid w:val="00D12429"/>
    <w:rsid w:val="00D12CB1"/>
    <w:rsid w:val="00D1317D"/>
    <w:rsid w:val="00D14C51"/>
    <w:rsid w:val="00D15535"/>
    <w:rsid w:val="00D15B6C"/>
    <w:rsid w:val="00D15B76"/>
    <w:rsid w:val="00D225A6"/>
    <w:rsid w:val="00D22650"/>
    <w:rsid w:val="00D240C1"/>
    <w:rsid w:val="00D24325"/>
    <w:rsid w:val="00D24556"/>
    <w:rsid w:val="00D255E9"/>
    <w:rsid w:val="00D27E9C"/>
    <w:rsid w:val="00D304DC"/>
    <w:rsid w:val="00D326C8"/>
    <w:rsid w:val="00D36AF2"/>
    <w:rsid w:val="00D36D90"/>
    <w:rsid w:val="00D36FB7"/>
    <w:rsid w:val="00D37678"/>
    <w:rsid w:val="00D4052C"/>
    <w:rsid w:val="00D408AD"/>
    <w:rsid w:val="00D40FF0"/>
    <w:rsid w:val="00D41A6F"/>
    <w:rsid w:val="00D43F27"/>
    <w:rsid w:val="00D44A9C"/>
    <w:rsid w:val="00D475F1"/>
    <w:rsid w:val="00D47732"/>
    <w:rsid w:val="00D506B5"/>
    <w:rsid w:val="00D517D7"/>
    <w:rsid w:val="00D53CFE"/>
    <w:rsid w:val="00D55B19"/>
    <w:rsid w:val="00D56B5F"/>
    <w:rsid w:val="00D57399"/>
    <w:rsid w:val="00D6016B"/>
    <w:rsid w:val="00D603D0"/>
    <w:rsid w:val="00D607FA"/>
    <w:rsid w:val="00D62244"/>
    <w:rsid w:val="00D63454"/>
    <w:rsid w:val="00D63D30"/>
    <w:rsid w:val="00D63DD1"/>
    <w:rsid w:val="00D64591"/>
    <w:rsid w:val="00D65EB6"/>
    <w:rsid w:val="00D660D5"/>
    <w:rsid w:val="00D6657F"/>
    <w:rsid w:val="00D66DEA"/>
    <w:rsid w:val="00D67270"/>
    <w:rsid w:val="00D67623"/>
    <w:rsid w:val="00D7035F"/>
    <w:rsid w:val="00D71DFB"/>
    <w:rsid w:val="00D80605"/>
    <w:rsid w:val="00D80A8C"/>
    <w:rsid w:val="00D8118D"/>
    <w:rsid w:val="00D81771"/>
    <w:rsid w:val="00D81812"/>
    <w:rsid w:val="00D81866"/>
    <w:rsid w:val="00D84645"/>
    <w:rsid w:val="00D84DD3"/>
    <w:rsid w:val="00D8785A"/>
    <w:rsid w:val="00DA0EC1"/>
    <w:rsid w:val="00DA115E"/>
    <w:rsid w:val="00DA286C"/>
    <w:rsid w:val="00DA689B"/>
    <w:rsid w:val="00DB372D"/>
    <w:rsid w:val="00DB6B57"/>
    <w:rsid w:val="00DB6B70"/>
    <w:rsid w:val="00DB7445"/>
    <w:rsid w:val="00DC0AFD"/>
    <w:rsid w:val="00DC0DD7"/>
    <w:rsid w:val="00DC2CC7"/>
    <w:rsid w:val="00DC4659"/>
    <w:rsid w:val="00DC4C78"/>
    <w:rsid w:val="00DC6649"/>
    <w:rsid w:val="00DC772C"/>
    <w:rsid w:val="00DD040C"/>
    <w:rsid w:val="00DD3500"/>
    <w:rsid w:val="00DD471A"/>
    <w:rsid w:val="00DD522B"/>
    <w:rsid w:val="00DD52DA"/>
    <w:rsid w:val="00DD6159"/>
    <w:rsid w:val="00DD785F"/>
    <w:rsid w:val="00DE01BB"/>
    <w:rsid w:val="00DE1E70"/>
    <w:rsid w:val="00DE4678"/>
    <w:rsid w:val="00DE479F"/>
    <w:rsid w:val="00DE5F31"/>
    <w:rsid w:val="00DE7F34"/>
    <w:rsid w:val="00DF0203"/>
    <w:rsid w:val="00DF03A9"/>
    <w:rsid w:val="00DF06D9"/>
    <w:rsid w:val="00DF0ADF"/>
    <w:rsid w:val="00DF0BDE"/>
    <w:rsid w:val="00DF0E87"/>
    <w:rsid w:val="00DF11ED"/>
    <w:rsid w:val="00DF19EC"/>
    <w:rsid w:val="00DF1C9E"/>
    <w:rsid w:val="00DF37CE"/>
    <w:rsid w:val="00DF3F94"/>
    <w:rsid w:val="00DF4F1F"/>
    <w:rsid w:val="00DF58C4"/>
    <w:rsid w:val="00DF5D3A"/>
    <w:rsid w:val="00DF76C9"/>
    <w:rsid w:val="00DF7C90"/>
    <w:rsid w:val="00E002E5"/>
    <w:rsid w:val="00E003D0"/>
    <w:rsid w:val="00E0137A"/>
    <w:rsid w:val="00E03BF0"/>
    <w:rsid w:val="00E04793"/>
    <w:rsid w:val="00E052D6"/>
    <w:rsid w:val="00E10F64"/>
    <w:rsid w:val="00E116E7"/>
    <w:rsid w:val="00E11AE9"/>
    <w:rsid w:val="00E13B4E"/>
    <w:rsid w:val="00E1569B"/>
    <w:rsid w:val="00E16427"/>
    <w:rsid w:val="00E172B9"/>
    <w:rsid w:val="00E17332"/>
    <w:rsid w:val="00E21B08"/>
    <w:rsid w:val="00E21B73"/>
    <w:rsid w:val="00E2216A"/>
    <w:rsid w:val="00E239A0"/>
    <w:rsid w:val="00E23C07"/>
    <w:rsid w:val="00E23CFB"/>
    <w:rsid w:val="00E26165"/>
    <w:rsid w:val="00E27AE6"/>
    <w:rsid w:val="00E30136"/>
    <w:rsid w:val="00E31087"/>
    <w:rsid w:val="00E311B4"/>
    <w:rsid w:val="00E324FD"/>
    <w:rsid w:val="00E32717"/>
    <w:rsid w:val="00E33F80"/>
    <w:rsid w:val="00E402FF"/>
    <w:rsid w:val="00E40704"/>
    <w:rsid w:val="00E41497"/>
    <w:rsid w:val="00E43640"/>
    <w:rsid w:val="00E4447B"/>
    <w:rsid w:val="00E452D7"/>
    <w:rsid w:val="00E456A5"/>
    <w:rsid w:val="00E516F9"/>
    <w:rsid w:val="00E518C6"/>
    <w:rsid w:val="00E52BED"/>
    <w:rsid w:val="00E54336"/>
    <w:rsid w:val="00E55008"/>
    <w:rsid w:val="00E56C27"/>
    <w:rsid w:val="00E602C2"/>
    <w:rsid w:val="00E62232"/>
    <w:rsid w:val="00E626D8"/>
    <w:rsid w:val="00E636AC"/>
    <w:rsid w:val="00E636FD"/>
    <w:rsid w:val="00E63760"/>
    <w:rsid w:val="00E63B7C"/>
    <w:rsid w:val="00E66CA4"/>
    <w:rsid w:val="00E73A9B"/>
    <w:rsid w:val="00E73D78"/>
    <w:rsid w:val="00E751BF"/>
    <w:rsid w:val="00E76783"/>
    <w:rsid w:val="00E769BC"/>
    <w:rsid w:val="00E77FC9"/>
    <w:rsid w:val="00E8015F"/>
    <w:rsid w:val="00E81B42"/>
    <w:rsid w:val="00E82AE1"/>
    <w:rsid w:val="00E83C3B"/>
    <w:rsid w:val="00E842D9"/>
    <w:rsid w:val="00E90858"/>
    <w:rsid w:val="00E91AFD"/>
    <w:rsid w:val="00E91FB6"/>
    <w:rsid w:val="00E92474"/>
    <w:rsid w:val="00E92EF4"/>
    <w:rsid w:val="00E96052"/>
    <w:rsid w:val="00E974D5"/>
    <w:rsid w:val="00EA334B"/>
    <w:rsid w:val="00EA4F70"/>
    <w:rsid w:val="00EA58A1"/>
    <w:rsid w:val="00EA6486"/>
    <w:rsid w:val="00EB00D7"/>
    <w:rsid w:val="00EB19CF"/>
    <w:rsid w:val="00EB1AD8"/>
    <w:rsid w:val="00EB23CF"/>
    <w:rsid w:val="00EB2F49"/>
    <w:rsid w:val="00EB44F9"/>
    <w:rsid w:val="00EB4B6B"/>
    <w:rsid w:val="00EB51A2"/>
    <w:rsid w:val="00EB6140"/>
    <w:rsid w:val="00EB713B"/>
    <w:rsid w:val="00EC12B2"/>
    <w:rsid w:val="00EC21D4"/>
    <w:rsid w:val="00EC3F60"/>
    <w:rsid w:val="00EC433E"/>
    <w:rsid w:val="00EC59FE"/>
    <w:rsid w:val="00EC61A6"/>
    <w:rsid w:val="00EC7625"/>
    <w:rsid w:val="00ED0DAA"/>
    <w:rsid w:val="00ED1B3F"/>
    <w:rsid w:val="00ED2868"/>
    <w:rsid w:val="00ED4B56"/>
    <w:rsid w:val="00ED5F83"/>
    <w:rsid w:val="00ED6091"/>
    <w:rsid w:val="00ED75EB"/>
    <w:rsid w:val="00ED7E41"/>
    <w:rsid w:val="00EE0745"/>
    <w:rsid w:val="00EE1214"/>
    <w:rsid w:val="00EE1D25"/>
    <w:rsid w:val="00EE2643"/>
    <w:rsid w:val="00EE372F"/>
    <w:rsid w:val="00EE3B77"/>
    <w:rsid w:val="00EE4311"/>
    <w:rsid w:val="00EE4667"/>
    <w:rsid w:val="00EE49A2"/>
    <w:rsid w:val="00EE49DB"/>
    <w:rsid w:val="00EE60E9"/>
    <w:rsid w:val="00EE6488"/>
    <w:rsid w:val="00EE6A7F"/>
    <w:rsid w:val="00EF193C"/>
    <w:rsid w:val="00EF1D53"/>
    <w:rsid w:val="00EF4DF0"/>
    <w:rsid w:val="00EF5AFF"/>
    <w:rsid w:val="00EF6037"/>
    <w:rsid w:val="00EF6939"/>
    <w:rsid w:val="00EF7E7A"/>
    <w:rsid w:val="00F00433"/>
    <w:rsid w:val="00F03A2E"/>
    <w:rsid w:val="00F04833"/>
    <w:rsid w:val="00F05231"/>
    <w:rsid w:val="00F10FD9"/>
    <w:rsid w:val="00F11F3A"/>
    <w:rsid w:val="00F144CB"/>
    <w:rsid w:val="00F15CD0"/>
    <w:rsid w:val="00F21A8B"/>
    <w:rsid w:val="00F24B87"/>
    <w:rsid w:val="00F26844"/>
    <w:rsid w:val="00F31641"/>
    <w:rsid w:val="00F3343B"/>
    <w:rsid w:val="00F341DB"/>
    <w:rsid w:val="00F34A69"/>
    <w:rsid w:val="00F40472"/>
    <w:rsid w:val="00F413A2"/>
    <w:rsid w:val="00F41AB8"/>
    <w:rsid w:val="00F437DD"/>
    <w:rsid w:val="00F43AE7"/>
    <w:rsid w:val="00F45319"/>
    <w:rsid w:val="00F50A32"/>
    <w:rsid w:val="00F50FEC"/>
    <w:rsid w:val="00F53439"/>
    <w:rsid w:val="00F54523"/>
    <w:rsid w:val="00F54811"/>
    <w:rsid w:val="00F55963"/>
    <w:rsid w:val="00F560B0"/>
    <w:rsid w:val="00F5646B"/>
    <w:rsid w:val="00F57580"/>
    <w:rsid w:val="00F57DFB"/>
    <w:rsid w:val="00F633FF"/>
    <w:rsid w:val="00F64310"/>
    <w:rsid w:val="00F64477"/>
    <w:rsid w:val="00F64BE9"/>
    <w:rsid w:val="00F65FC1"/>
    <w:rsid w:val="00F65FC5"/>
    <w:rsid w:val="00F67A02"/>
    <w:rsid w:val="00F67A60"/>
    <w:rsid w:val="00F7005A"/>
    <w:rsid w:val="00F70EA5"/>
    <w:rsid w:val="00F72660"/>
    <w:rsid w:val="00F72E7F"/>
    <w:rsid w:val="00F77E3F"/>
    <w:rsid w:val="00F808A5"/>
    <w:rsid w:val="00F82C14"/>
    <w:rsid w:val="00F84FD2"/>
    <w:rsid w:val="00F935FA"/>
    <w:rsid w:val="00F96EA1"/>
    <w:rsid w:val="00F97C2C"/>
    <w:rsid w:val="00FA0780"/>
    <w:rsid w:val="00FA0C4D"/>
    <w:rsid w:val="00FA0DCB"/>
    <w:rsid w:val="00FA26AC"/>
    <w:rsid w:val="00FA2E2F"/>
    <w:rsid w:val="00FA4F82"/>
    <w:rsid w:val="00FA5D3A"/>
    <w:rsid w:val="00FA7E4A"/>
    <w:rsid w:val="00FB36E7"/>
    <w:rsid w:val="00FB56A8"/>
    <w:rsid w:val="00FB7D3A"/>
    <w:rsid w:val="00FC21B1"/>
    <w:rsid w:val="00FC433E"/>
    <w:rsid w:val="00FC47EE"/>
    <w:rsid w:val="00FC51C7"/>
    <w:rsid w:val="00FC51EF"/>
    <w:rsid w:val="00FC54C8"/>
    <w:rsid w:val="00FC54F1"/>
    <w:rsid w:val="00FC7478"/>
    <w:rsid w:val="00FD1EB3"/>
    <w:rsid w:val="00FD4841"/>
    <w:rsid w:val="00FD7677"/>
    <w:rsid w:val="00FE0279"/>
    <w:rsid w:val="00FE280B"/>
    <w:rsid w:val="00FE2B70"/>
    <w:rsid w:val="00FE343D"/>
    <w:rsid w:val="00FE4AC7"/>
    <w:rsid w:val="00FE5A8E"/>
    <w:rsid w:val="00FE730B"/>
    <w:rsid w:val="00FF0709"/>
    <w:rsid w:val="00FF2173"/>
    <w:rsid w:val="00FF294D"/>
    <w:rsid w:val="00FF2B66"/>
    <w:rsid w:val="00FF348B"/>
    <w:rsid w:val="00FF4B0A"/>
    <w:rsid w:val="00FF5689"/>
    <w:rsid w:val="00FF6894"/>
    <w:rsid w:val="6E7B4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56A66"/>
  <w15:docId w15:val="{783325BF-F79D-C14D-838A-ED926FE4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C6EC9"/>
    <w:pPr>
      <w:spacing w:line="360" w:lineRule="auto"/>
      <w:ind w:firstLine="709"/>
      <w:jc w:val="both"/>
    </w:pPr>
    <w:rPr>
      <w:rFonts w:ascii="Times New Roman" w:hAnsi="Times New Roman"/>
      <w:sz w:val="24"/>
    </w:rPr>
  </w:style>
  <w:style w:type="paragraph" w:styleId="1">
    <w:name w:val="heading 1"/>
    <w:basedOn w:val="a"/>
    <w:next w:val="a"/>
    <w:link w:val="10"/>
    <w:autoRedefine/>
    <w:uiPriority w:val="9"/>
    <w:qFormat/>
    <w:rsid w:val="00B9545D"/>
    <w:pPr>
      <w:keepNext/>
      <w:keepLines/>
      <w:spacing w:before="240" w:after="0"/>
      <w:ind w:firstLine="0"/>
      <w:jc w:val="left"/>
      <w:outlineLvl w:val="0"/>
    </w:pPr>
    <w:rPr>
      <w:rFonts w:eastAsia="Arial" w:cstheme="majorBidi"/>
      <w:b/>
      <w:caps/>
      <w:color w:val="000000" w:themeColor="text1"/>
      <w:sz w:val="28"/>
      <w:szCs w:val="32"/>
    </w:rPr>
  </w:style>
  <w:style w:type="paragraph" w:styleId="2">
    <w:name w:val="heading 2"/>
    <w:basedOn w:val="a"/>
    <w:next w:val="a"/>
    <w:link w:val="20"/>
    <w:autoRedefine/>
    <w:uiPriority w:val="9"/>
    <w:unhideWhenUsed/>
    <w:qFormat/>
    <w:rsid w:val="00F24B87"/>
    <w:pPr>
      <w:keepNext/>
      <w:keepLines/>
      <w:spacing w:before="40" w:after="0"/>
      <w:ind w:left="708" w:firstLine="0"/>
      <w:outlineLvl w:val="1"/>
    </w:pPr>
    <w:rPr>
      <w:rFonts w:eastAsiaTheme="majorEastAsia" w:cstheme="majorBidi"/>
      <w:b/>
      <w:bCs/>
      <w:color w:val="000000" w:themeColor="text1"/>
      <w:szCs w:val="26"/>
    </w:rPr>
  </w:style>
  <w:style w:type="paragraph" w:styleId="3">
    <w:name w:val="heading 3"/>
    <w:basedOn w:val="a"/>
    <w:next w:val="a"/>
    <w:link w:val="30"/>
    <w:uiPriority w:val="9"/>
    <w:unhideWhenUsed/>
    <w:qFormat/>
    <w:rsid w:val="00FF294D"/>
    <w:pPr>
      <w:keepNext/>
      <w:keepLines/>
      <w:spacing w:before="40" w:after="0"/>
      <w:outlineLvl w:val="2"/>
    </w:pPr>
    <w:rPr>
      <w:rFonts w:eastAsiaTheme="majorEastAsia" w:cstheme="majorBidi"/>
      <w:b/>
      <w:bCs/>
      <w:color w:val="000000" w:themeColor="text1"/>
      <w:szCs w:val="24"/>
    </w:rPr>
  </w:style>
  <w:style w:type="paragraph" w:styleId="4">
    <w:name w:val="heading 4"/>
    <w:basedOn w:val="3"/>
    <w:next w:val="a"/>
    <w:link w:val="40"/>
    <w:uiPriority w:val="9"/>
    <w:unhideWhenUsed/>
    <w:qFormat/>
    <w:rsid w:val="00903DA6"/>
    <w:pPr>
      <w:outlineLvl w:val="3"/>
    </w:pPr>
    <w:rPr>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45D"/>
    <w:rPr>
      <w:rFonts w:ascii="Times New Roman" w:eastAsia="Arial" w:hAnsi="Times New Roman" w:cstheme="majorBidi"/>
      <w:b/>
      <w:caps/>
      <w:color w:val="000000" w:themeColor="text1"/>
      <w:sz w:val="28"/>
      <w:szCs w:val="32"/>
    </w:rPr>
  </w:style>
  <w:style w:type="character" w:customStyle="1" w:styleId="20">
    <w:name w:val="Заголовок 2 Знак"/>
    <w:basedOn w:val="a0"/>
    <w:link w:val="2"/>
    <w:uiPriority w:val="9"/>
    <w:rsid w:val="00F24B87"/>
    <w:rPr>
      <w:rFonts w:ascii="Times New Roman" w:eastAsiaTheme="majorEastAsia" w:hAnsi="Times New Roman" w:cstheme="majorBidi"/>
      <w:b/>
      <w:bCs/>
      <w:color w:val="000000" w:themeColor="text1"/>
      <w:sz w:val="24"/>
      <w:szCs w:val="26"/>
    </w:rPr>
  </w:style>
  <w:style w:type="character" w:customStyle="1" w:styleId="30">
    <w:name w:val="Заголовок 3 Знак"/>
    <w:basedOn w:val="a0"/>
    <w:link w:val="3"/>
    <w:uiPriority w:val="9"/>
    <w:rsid w:val="00FF294D"/>
    <w:rPr>
      <w:rFonts w:ascii="Times New Roman" w:eastAsiaTheme="majorEastAsia" w:hAnsi="Times New Roman" w:cstheme="majorBidi"/>
      <w:b/>
      <w:bCs/>
      <w:color w:val="000000" w:themeColor="text1"/>
      <w:sz w:val="24"/>
      <w:szCs w:val="24"/>
    </w:rPr>
  </w:style>
  <w:style w:type="character" w:customStyle="1" w:styleId="40">
    <w:name w:val="Заголовок 4 Знак"/>
    <w:basedOn w:val="a0"/>
    <w:link w:val="4"/>
    <w:uiPriority w:val="9"/>
    <w:rsid w:val="00903DA6"/>
    <w:rPr>
      <w:rFonts w:ascii="Times New Roman" w:eastAsiaTheme="majorEastAsia" w:hAnsi="Times New Roman" w:cstheme="majorBidi"/>
      <w:b/>
      <w:bCs/>
      <w:iCs/>
      <w:color w:val="000000" w:themeColor="text1"/>
      <w:sz w:val="24"/>
      <w:szCs w:val="24"/>
    </w:rPr>
  </w:style>
  <w:style w:type="paragraph" w:styleId="a3">
    <w:name w:val="List Paragraph"/>
    <w:basedOn w:val="a"/>
    <w:uiPriority w:val="34"/>
    <w:qFormat/>
    <w:rsid w:val="00B2492F"/>
    <w:pPr>
      <w:ind w:left="720"/>
      <w:contextualSpacing/>
    </w:pPr>
  </w:style>
  <w:style w:type="paragraph" w:styleId="a4">
    <w:name w:val="footer"/>
    <w:basedOn w:val="a"/>
    <w:link w:val="a5"/>
    <w:uiPriority w:val="99"/>
    <w:unhideWhenUsed/>
    <w:rsid w:val="00433B8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33B85"/>
  </w:style>
  <w:style w:type="character" w:styleId="a6">
    <w:name w:val="page number"/>
    <w:basedOn w:val="a0"/>
    <w:uiPriority w:val="99"/>
    <w:semiHidden/>
    <w:unhideWhenUsed/>
    <w:rsid w:val="00433B85"/>
  </w:style>
  <w:style w:type="paragraph" w:styleId="a7">
    <w:name w:val="header"/>
    <w:basedOn w:val="a"/>
    <w:link w:val="a8"/>
    <w:uiPriority w:val="99"/>
    <w:unhideWhenUsed/>
    <w:rsid w:val="00433B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33B85"/>
  </w:style>
  <w:style w:type="paragraph" w:styleId="a9">
    <w:name w:val="TOC Heading"/>
    <w:basedOn w:val="1"/>
    <w:next w:val="a"/>
    <w:uiPriority w:val="39"/>
    <w:unhideWhenUsed/>
    <w:qFormat/>
    <w:rsid w:val="002E47DF"/>
    <w:pPr>
      <w:spacing w:before="480" w:line="276" w:lineRule="auto"/>
      <w:outlineLvl w:val="9"/>
    </w:pPr>
    <w:rPr>
      <w:rFonts w:asciiTheme="majorHAnsi" w:hAnsiTheme="majorHAnsi"/>
      <w:bCs/>
      <w:caps w:val="0"/>
      <w:color w:val="2E74B5" w:themeColor="accent1" w:themeShade="BF"/>
      <w:szCs w:val="28"/>
      <w:lang w:eastAsia="ru-RU"/>
    </w:rPr>
  </w:style>
  <w:style w:type="paragraph" w:styleId="11">
    <w:name w:val="toc 1"/>
    <w:basedOn w:val="a"/>
    <w:next w:val="a"/>
    <w:autoRedefine/>
    <w:uiPriority w:val="39"/>
    <w:unhideWhenUsed/>
    <w:rsid w:val="002E47DF"/>
    <w:pPr>
      <w:spacing w:before="120" w:after="0"/>
    </w:pPr>
    <w:rPr>
      <w:b/>
      <w:bCs/>
      <w:szCs w:val="24"/>
    </w:rPr>
  </w:style>
  <w:style w:type="character" w:styleId="aa">
    <w:name w:val="Hyperlink"/>
    <w:basedOn w:val="a0"/>
    <w:uiPriority w:val="99"/>
    <w:unhideWhenUsed/>
    <w:rsid w:val="002E47DF"/>
    <w:rPr>
      <w:color w:val="0563C1" w:themeColor="hyperlink"/>
      <w:u w:val="single"/>
    </w:rPr>
  </w:style>
  <w:style w:type="paragraph" w:styleId="21">
    <w:name w:val="toc 2"/>
    <w:basedOn w:val="a"/>
    <w:next w:val="a"/>
    <w:autoRedefine/>
    <w:uiPriority w:val="39"/>
    <w:unhideWhenUsed/>
    <w:rsid w:val="002E47DF"/>
    <w:pPr>
      <w:spacing w:after="0"/>
      <w:ind w:left="220"/>
    </w:pPr>
    <w:rPr>
      <w:b/>
      <w:bCs/>
    </w:rPr>
  </w:style>
  <w:style w:type="paragraph" w:styleId="31">
    <w:name w:val="toc 3"/>
    <w:basedOn w:val="a"/>
    <w:next w:val="a"/>
    <w:autoRedefine/>
    <w:uiPriority w:val="39"/>
    <w:unhideWhenUsed/>
    <w:rsid w:val="002E47DF"/>
    <w:pPr>
      <w:spacing w:after="0"/>
      <w:ind w:left="440"/>
    </w:pPr>
  </w:style>
  <w:style w:type="paragraph" w:styleId="41">
    <w:name w:val="toc 4"/>
    <w:basedOn w:val="a"/>
    <w:next w:val="a"/>
    <w:autoRedefine/>
    <w:uiPriority w:val="39"/>
    <w:semiHidden/>
    <w:unhideWhenUsed/>
    <w:rsid w:val="002E47DF"/>
    <w:pPr>
      <w:spacing w:after="0"/>
      <w:ind w:left="660"/>
    </w:pPr>
    <w:rPr>
      <w:sz w:val="20"/>
      <w:szCs w:val="20"/>
    </w:rPr>
  </w:style>
  <w:style w:type="paragraph" w:styleId="5">
    <w:name w:val="toc 5"/>
    <w:basedOn w:val="a"/>
    <w:next w:val="a"/>
    <w:autoRedefine/>
    <w:uiPriority w:val="39"/>
    <w:semiHidden/>
    <w:unhideWhenUsed/>
    <w:rsid w:val="002E47DF"/>
    <w:pPr>
      <w:spacing w:after="0"/>
      <w:ind w:left="880"/>
    </w:pPr>
    <w:rPr>
      <w:sz w:val="20"/>
      <w:szCs w:val="20"/>
    </w:rPr>
  </w:style>
  <w:style w:type="paragraph" w:styleId="6">
    <w:name w:val="toc 6"/>
    <w:basedOn w:val="a"/>
    <w:next w:val="a"/>
    <w:autoRedefine/>
    <w:uiPriority w:val="39"/>
    <w:semiHidden/>
    <w:unhideWhenUsed/>
    <w:rsid w:val="002E47DF"/>
    <w:pPr>
      <w:spacing w:after="0"/>
      <w:ind w:left="1100"/>
    </w:pPr>
    <w:rPr>
      <w:sz w:val="20"/>
      <w:szCs w:val="20"/>
    </w:rPr>
  </w:style>
  <w:style w:type="paragraph" w:styleId="7">
    <w:name w:val="toc 7"/>
    <w:basedOn w:val="a"/>
    <w:next w:val="a"/>
    <w:autoRedefine/>
    <w:uiPriority w:val="39"/>
    <w:semiHidden/>
    <w:unhideWhenUsed/>
    <w:rsid w:val="002E47DF"/>
    <w:pPr>
      <w:spacing w:after="0"/>
      <w:ind w:left="1320"/>
    </w:pPr>
    <w:rPr>
      <w:sz w:val="20"/>
      <w:szCs w:val="20"/>
    </w:rPr>
  </w:style>
  <w:style w:type="paragraph" w:styleId="8">
    <w:name w:val="toc 8"/>
    <w:basedOn w:val="a"/>
    <w:next w:val="a"/>
    <w:autoRedefine/>
    <w:uiPriority w:val="39"/>
    <w:semiHidden/>
    <w:unhideWhenUsed/>
    <w:rsid w:val="002E47DF"/>
    <w:pPr>
      <w:spacing w:after="0"/>
      <w:ind w:left="1540"/>
    </w:pPr>
    <w:rPr>
      <w:sz w:val="20"/>
      <w:szCs w:val="20"/>
    </w:rPr>
  </w:style>
  <w:style w:type="paragraph" w:styleId="9">
    <w:name w:val="toc 9"/>
    <w:basedOn w:val="a"/>
    <w:next w:val="a"/>
    <w:autoRedefine/>
    <w:uiPriority w:val="39"/>
    <w:semiHidden/>
    <w:unhideWhenUsed/>
    <w:rsid w:val="002E47DF"/>
    <w:pPr>
      <w:spacing w:after="0"/>
      <w:ind w:left="1760"/>
    </w:pPr>
    <w:rPr>
      <w:sz w:val="20"/>
      <w:szCs w:val="20"/>
    </w:rPr>
  </w:style>
  <w:style w:type="paragraph" w:styleId="ab">
    <w:name w:val="Title"/>
    <w:basedOn w:val="a"/>
    <w:next w:val="a"/>
    <w:link w:val="ac"/>
    <w:uiPriority w:val="10"/>
    <w:qFormat/>
    <w:rsid w:val="00B740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B740AC"/>
    <w:rPr>
      <w:rFonts w:asciiTheme="majorHAnsi" w:eastAsiaTheme="majorEastAsia" w:hAnsiTheme="majorHAnsi" w:cstheme="majorBidi"/>
      <w:spacing w:val="-10"/>
      <w:kern w:val="28"/>
      <w:sz w:val="56"/>
      <w:szCs w:val="56"/>
    </w:rPr>
  </w:style>
  <w:style w:type="paragraph" w:styleId="HTML">
    <w:name w:val="HTML Preformatted"/>
    <w:basedOn w:val="a"/>
    <w:link w:val="HTML0"/>
    <w:uiPriority w:val="99"/>
    <w:semiHidden/>
    <w:unhideWhenUsed/>
    <w:rsid w:val="0010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101927"/>
    <w:rPr>
      <w:rFonts w:ascii="Courier New" w:hAnsi="Courier New" w:cs="Courier New"/>
      <w:sz w:val="20"/>
      <w:szCs w:val="20"/>
      <w:lang w:eastAsia="ru-RU"/>
    </w:rPr>
  </w:style>
  <w:style w:type="paragraph" w:customStyle="1" w:styleId="ad">
    <w:name w:val="Шапка таблицы"/>
    <w:basedOn w:val="a"/>
    <w:next w:val="a"/>
    <w:qFormat/>
    <w:rsid w:val="00F34A69"/>
    <w:pPr>
      <w:keepNext/>
      <w:keepLines/>
      <w:spacing w:after="80" w:line="240" w:lineRule="auto"/>
      <w:ind w:firstLine="0"/>
      <w:jc w:val="center"/>
    </w:pPr>
    <w:rPr>
      <w:b/>
      <w:sz w:val="20"/>
    </w:rPr>
  </w:style>
  <w:style w:type="paragraph" w:customStyle="1" w:styleId="ae">
    <w:name w:val="Содержимое таблицы"/>
    <w:basedOn w:val="a"/>
    <w:next w:val="a"/>
    <w:qFormat/>
    <w:rsid w:val="00F34A69"/>
    <w:pPr>
      <w:spacing w:after="80"/>
      <w:ind w:firstLine="0"/>
    </w:pPr>
    <w:rPr>
      <w:sz w:val="20"/>
    </w:rPr>
  </w:style>
  <w:style w:type="table" w:styleId="af">
    <w:name w:val="Table Grid"/>
    <w:basedOn w:val="a1"/>
    <w:uiPriority w:val="39"/>
    <w:rsid w:val="00F3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E77FC9"/>
    <w:pPr>
      <w:spacing w:after="0" w:line="240" w:lineRule="auto"/>
    </w:pPr>
    <w:rPr>
      <w:sz w:val="20"/>
      <w:szCs w:val="20"/>
    </w:rPr>
  </w:style>
  <w:style w:type="character" w:customStyle="1" w:styleId="af1">
    <w:name w:val="Текст сноски Знак"/>
    <w:basedOn w:val="a0"/>
    <w:link w:val="af0"/>
    <w:uiPriority w:val="99"/>
    <w:rsid w:val="00E77FC9"/>
    <w:rPr>
      <w:rFonts w:ascii="Times New Roman" w:hAnsi="Times New Roman"/>
      <w:sz w:val="20"/>
      <w:szCs w:val="20"/>
    </w:rPr>
  </w:style>
  <w:style w:type="character" w:styleId="af2">
    <w:name w:val="footnote reference"/>
    <w:basedOn w:val="a0"/>
    <w:uiPriority w:val="99"/>
    <w:semiHidden/>
    <w:unhideWhenUsed/>
    <w:rsid w:val="00E77FC9"/>
    <w:rPr>
      <w:vertAlign w:val="superscript"/>
    </w:rPr>
  </w:style>
  <w:style w:type="paragraph" w:styleId="af3">
    <w:name w:val="Document Map"/>
    <w:basedOn w:val="a"/>
    <w:link w:val="af4"/>
    <w:uiPriority w:val="99"/>
    <w:semiHidden/>
    <w:unhideWhenUsed/>
    <w:rsid w:val="00AC240B"/>
    <w:pPr>
      <w:spacing w:after="0" w:line="240" w:lineRule="auto"/>
    </w:pPr>
    <w:rPr>
      <w:rFonts w:cs="Times New Roman"/>
      <w:szCs w:val="24"/>
    </w:rPr>
  </w:style>
  <w:style w:type="character" w:customStyle="1" w:styleId="af4">
    <w:name w:val="Схема документа Знак"/>
    <w:basedOn w:val="a0"/>
    <w:link w:val="af3"/>
    <w:uiPriority w:val="99"/>
    <w:semiHidden/>
    <w:rsid w:val="00AC240B"/>
    <w:rPr>
      <w:rFonts w:ascii="Times New Roman" w:hAnsi="Times New Roman" w:cs="Times New Roman"/>
      <w:sz w:val="24"/>
      <w:szCs w:val="24"/>
    </w:rPr>
  </w:style>
  <w:style w:type="paragraph" w:styleId="af5">
    <w:name w:val="Normal (Web)"/>
    <w:basedOn w:val="a"/>
    <w:uiPriority w:val="99"/>
    <w:unhideWhenUsed/>
    <w:rsid w:val="00536AFC"/>
    <w:pPr>
      <w:spacing w:before="100" w:beforeAutospacing="1" w:after="100" w:afterAutospacing="1" w:line="240" w:lineRule="auto"/>
      <w:ind w:firstLine="0"/>
      <w:jc w:val="left"/>
    </w:pPr>
    <w:rPr>
      <w:rFonts w:cs="Times New Roman"/>
      <w:szCs w:val="24"/>
      <w:lang w:eastAsia="ru-RU"/>
    </w:rPr>
  </w:style>
  <w:style w:type="character" w:customStyle="1" w:styleId="apple-converted-space">
    <w:name w:val="apple-converted-space"/>
    <w:basedOn w:val="a0"/>
    <w:rsid w:val="00A1185B"/>
  </w:style>
  <w:style w:type="character" w:customStyle="1" w:styleId="tooltip">
    <w:name w:val="tooltip"/>
    <w:basedOn w:val="a0"/>
    <w:rsid w:val="00A1185B"/>
  </w:style>
  <w:style w:type="paragraph" w:customStyle="1" w:styleId="p1">
    <w:name w:val="p1"/>
    <w:basedOn w:val="a"/>
    <w:rsid w:val="00884A8A"/>
    <w:pPr>
      <w:spacing w:after="0" w:line="240" w:lineRule="auto"/>
      <w:ind w:firstLine="0"/>
      <w:jc w:val="left"/>
    </w:pPr>
    <w:rPr>
      <w:rFonts w:ascii="Helvetica Neue" w:hAnsi="Helvetica Neue" w:cs="Times New Roman"/>
      <w:color w:val="454545"/>
      <w:sz w:val="18"/>
      <w:szCs w:val="18"/>
      <w:lang w:eastAsia="ru-RU"/>
    </w:rPr>
  </w:style>
  <w:style w:type="paragraph" w:customStyle="1" w:styleId="p2">
    <w:name w:val="p2"/>
    <w:basedOn w:val="a"/>
    <w:rsid w:val="00884A8A"/>
    <w:pPr>
      <w:spacing w:after="0" w:line="240" w:lineRule="auto"/>
      <w:ind w:firstLine="0"/>
      <w:jc w:val="left"/>
    </w:pPr>
    <w:rPr>
      <w:rFonts w:ascii="Helvetica Neue" w:hAnsi="Helvetica Neue" w:cs="Times New Roman"/>
      <w:color w:val="E4AF0A"/>
      <w:sz w:val="18"/>
      <w:szCs w:val="18"/>
      <w:lang w:eastAsia="ru-RU"/>
    </w:rPr>
  </w:style>
  <w:style w:type="character" w:customStyle="1" w:styleId="s1">
    <w:name w:val="s1"/>
    <w:basedOn w:val="a0"/>
    <w:rsid w:val="00884A8A"/>
    <w:rPr>
      <w:color w:val="E4AF0A"/>
      <w:u w:val="single"/>
    </w:rPr>
  </w:style>
  <w:style w:type="character" w:customStyle="1" w:styleId="s2">
    <w:name w:val="s2"/>
    <w:basedOn w:val="a0"/>
    <w:rsid w:val="00884A8A"/>
    <w:rPr>
      <w:color w:val="454545"/>
    </w:rPr>
  </w:style>
  <w:style w:type="character" w:styleId="af6">
    <w:name w:val="annotation reference"/>
    <w:basedOn w:val="a0"/>
    <w:uiPriority w:val="99"/>
    <w:semiHidden/>
    <w:unhideWhenUsed/>
    <w:rsid w:val="00292EFE"/>
    <w:rPr>
      <w:sz w:val="18"/>
      <w:szCs w:val="18"/>
    </w:rPr>
  </w:style>
  <w:style w:type="paragraph" w:styleId="af7">
    <w:name w:val="annotation text"/>
    <w:basedOn w:val="a"/>
    <w:link w:val="af8"/>
    <w:uiPriority w:val="99"/>
    <w:semiHidden/>
    <w:unhideWhenUsed/>
    <w:rsid w:val="00292EFE"/>
    <w:pPr>
      <w:spacing w:line="240" w:lineRule="auto"/>
    </w:pPr>
    <w:rPr>
      <w:szCs w:val="24"/>
    </w:rPr>
  </w:style>
  <w:style w:type="character" w:customStyle="1" w:styleId="af8">
    <w:name w:val="Текст примечания Знак"/>
    <w:basedOn w:val="a0"/>
    <w:link w:val="af7"/>
    <w:uiPriority w:val="99"/>
    <w:semiHidden/>
    <w:rsid w:val="00292EFE"/>
    <w:rPr>
      <w:rFonts w:ascii="Times New Roman" w:hAnsi="Times New Roman"/>
      <w:sz w:val="24"/>
      <w:szCs w:val="24"/>
    </w:rPr>
  </w:style>
  <w:style w:type="paragraph" w:styleId="af9">
    <w:name w:val="annotation subject"/>
    <w:basedOn w:val="af7"/>
    <w:next w:val="af7"/>
    <w:link w:val="afa"/>
    <w:uiPriority w:val="99"/>
    <w:semiHidden/>
    <w:unhideWhenUsed/>
    <w:rsid w:val="00292EFE"/>
    <w:rPr>
      <w:b/>
      <w:bCs/>
      <w:sz w:val="20"/>
      <w:szCs w:val="20"/>
    </w:rPr>
  </w:style>
  <w:style w:type="character" w:customStyle="1" w:styleId="afa">
    <w:name w:val="Тема примечания Знак"/>
    <w:basedOn w:val="af8"/>
    <w:link w:val="af9"/>
    <w:uiPriority w:val="99"/>
    <w:semiHidden/>
    <w:rsid w:val="00292EFE"/>
    <w:rPr>
      <w:rFonts w:ascii="Times New Roman" w:hAnsi="Times New Roman"/>
      <w:b/>
      <w:bCs/>
      <w:sz w:val="20"/>
      <w:szCs w:val="20"/>
    </w:rPr>
  </w:style>
  <w:style w:type="paragraph" w:styleId="afb">
    <w:name w:val="Balloon Text"/>
    <w:basedOn w:val="a"/>
    <w:link w:val="afc"/>
    <w:uiPriority w:val="99"/>
    <w:semiHidden/>
    <w:unhideWhenUsed/>
    <w:rsid w:val="00292EFE"/>
    <w:pPr>
      <w:spacing w:after="0" w:line="240" w:lineRule="auto"/>
    </w:pPr>
    <w:rPr>
      <w:rFonts w:cs="Times New Roman"/>
      <w:sz w:val="18"/>
      <w:szCs w:val="18"/>
    </w:rPr>
  </w:style>
  <w:style w:type="character" w:customStyle="1" w:styleId="afc">
    <w:name w:val="Текст выноски Знак"/>
    <w:basedOn w:val="a0"/>
    <w:link w:val="afb"/>
    <w:uiPriority w:val="99"/>
    <w:semiHidden/>
    <w:rsid w:val="00292EFE"/>
    <w:rPr>
      <w:rFonts w:ascii="Times New Roman" w:hAnsi="Times New Roman" w:cs="Times New Roman"/>
      <w:sz w:val="18"/>
      <w:szCs w:val="18"/>
    </w:rPr>
  </w:style>
  <w:style w:type="character" w:styleId="afd">
    <w:name w:val="FollowedHyperlink"/>
    <w:basedOn w:val="a0"/>
    <w:uiPriority w:val="99"/>
    <w:semiHidden/>
    <w:unhideWhenUsed/>
    <w:rsid w:val="00C833F6"/>
    <w:rPr>
      <w:color w:val="954F72" w:themeColor="followedHyperlink"/>
      <w:u w:val="single"/>
    </w:rPr>
  </w:style>
  <w:style w:type="character" w:styleId="afe">
    <w:name w:val="Unresolved Mention"/>
    <w:basedOn w:val="a0"/>
    <w:uiPriority w:val="99"/>
    <w:rsid w:val="002A1D91"/>
    <w:rPr>
      <w:color w:val="808080"/>
      <w:shd w:val="clear" w:color="auto" w:fill="E6E6E6"/>
    </w:rPr>
  </w:style>
  <w:style w:type="character" w:customStyle="1" w:styleId="dh-dark-blue-3">
    <w:name w:val="dh-dark-blue-3"/>
    <w:basedOn w:val="a0"/>
    <w:rsid w:val="004E2F8E"/>
  </w:style>
  <w:style w:type="character" w:customStyle="1" w:styleId="dh-norm-text-3">
    <w:name w:val="dh-norm-text-3"/>
    <w:basedOn w:val="a0"/>
    <w:rsid w:val="004E2F8E"/>
  </w:style>
  <w:style w:type="paragraph" w:customStyle="1" w:styleId="gazprominfo">
    <w:name w:val="gazprominfo"/>
    <w:basedOn w:val="a"/>
    <w:rsid w:val="004E2F8E"/>
    <w:pPr>
      <w:spacing w:before="100" w:beforeAutospacing="1" w:after="100" w:afterAutospacing="1" w:line="240" w:lineRule="auto"/>
      <w:ind w:firstLine="0"/>
      <w:jc w:val="left"/>
    </w:pPr>
    <w:rPr>
      <w:rFonts w:eastAsia="Times New Roman" w:cs="Times New Roman"/>
      <w:szCs w:val="24"/>
      <w:lang w:eastAsia="ru-RU"/>
    </w:rPr>
  </w:style>
  <w:style w:type="character" w:customStyle="1" w:styleId="aff">
    <w:name w:val="Текст концевой сноски Знак"/>
    <w:basedOn w:val="a0"/>
    <w:link w:val="aff0"/>
    <w:uiPriority w:val="99"/>
    <w:semiHidden/>
    <w:rsid w:val="004E2F8E"/>
    <w:rPr>
      <w:rFonts w:ascii="Calibri" w:eastAsia="Calibri" w:hAnsi="Calibri" w:cs="Times New Roman"/>
      <w:sz w:val="20"/>
      <w:szCs w:val="20"/>
    </w:rPr>
  </w:style>
  <w:style w:type="paragraph" w:styleId="aff0">
    <w:name w:val="endnote text"/>
    <w:basedOn w:val="a"/>
    <w:link w:val="aff"/>
    <w:uiPriority w:val="99"/>
    <w:semiHidden/>
    <w:unhideWhenUsed/>
    <w:rsid w:val="004E2F8E"/>
    <w:pPr>
      <w:spacing w:after="0" w:line="240" w:lineRule="auto"/>
      <w:ind w:firstLine="0"/>
      <w:jc w:val="left"/>
    </w:pPr>
    <w:rPr>
      <w:rFonts w:ascii="Calibri" w:eastAsia="Calibri" w:hAnsi="Calibri" w:cs="Times New Roman"/>
      <w:sz w:val="20"/>
      <w:szCs w:val="20"/>
    </w:rPr>
  </w:style>
  <w:style w:type="character" w:customStyle="1" w:styleId="w">
    <w:name w:val="w"/>
    <w:basedOn w:val="a0"/>
    <w:rsid w:val="004E2F8E"/>
  </w:style>
  <w:style w:type="character" w:customStyle="1" w:styleId="FontStyle165">
    <w:name w:val="Font Style165"/>
    <w:rsid w:val="004E2F8E"/>
    <w:rPr>
      <w:rFonts w:ascii="Times New Roman" w:hAnsi="Times New Roman" w:cs="Times New Roman"/>
      <w:sz w:val="20"/>
      <w:szCs w:val="20"/>
    </w:rPr>
  </w:style>
  <w:style w:type="character" w:customStyle="1" w:styleId="A50">
    <w:name w:val="A5"/>
    <w:uiPriority w:val="99"/>
    <w:rsid w:val="004E2F8E"/>
    <w:rPr>
      <w:color w:val="000000"/>
      <w:sz w:val="11"/>
    </w:rPr>
  </w:style>
  <w:style w:type="paragraph" w:customStyle="1" w:styleId="aff1">
    <w:name w:val="курс"/>
    <w:basedOn w:val="a"/>
    <w:qFormat/>
    <w:rsid w:val="004E2F8E"/>
    <w:pPr>
      <w:spacing w:after="0"/>
    </w:pPr>
    <w:rPr>
      <w:rFonts w:eastAsia="Calibri" w:cs="Times New Roman"/>
      <w:szCs w:val="24"/>
    </w:rPr>
  </w:style>
  <w:style w:type="paragraph" w:customStyle="1" w:styleId="12">
    <w:name w:val="Список1"/>
    <w:basedOn w:val="a"/>
    <w:rsid w:val="004E2F8E"/>
    <w:pPr>
      <w:spacing w:before="100" w:beforeAutospacing="1" w:after="100" w:afterAutospacing="1" w:line="240" w:lineRule="auto"/>
      <w:ind w:firstLine="0"/>
      <w:jc w:val="left"/>
    </w:pPr>
    <w:rPr>
      <w:rFonts w:eastAsia="Times New Roman" w:cs="Times New Roman"/>
      <w:szCs w:val="24"/>
      <w:lang w:eastAsia="ru-RU"/>
    </w:rPr>
  </w:style>
  <w:style w:type="paragraph" w:styleId="aff2">
    <w:name w:val="No Spacing"/>
    <w:uiPriority w:val="1"/>
    <w:qFormat/>
    <w:rsid w:val="004E2F8E"/>
    <w:pPr>
      <w:spacing w:after="0" w:line="240" w:lineRule="auto"/>
    </w:pPr>
    <w:rPr>
      <w:rFonts w:ascii="Calibri" w:eastAsia="Calibri" w:hAnsi="Calibri" w:cs="Times New Roman"/>
    </w:rPr>
  </w:style>
  <w:style w:type="table" w:customStyle="1" w:styleId="13">
    <w:name w:val="Сетка таблицы1"/>
    <w:basedOn w:val="a1"/>
    <w:next w:val="af"/>
    <w:uiPriority w:val="59"/>
    <w:rsid w:val="004E2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Формула"/>
    <w:basedOn w:val="a"/>
    <w:next w:val="a"/>
    <w:qFormat/>
    <w:rsid w:val="005E2BA8"/>
    <w:pPr>
      <w:widowControl w:val="0"/>
      <w:spacing w:after="0" w:line="240" w:lineRule="auto"/>
      <w:ind w:firstLine="0"/>
      <w:jc w:val="right"/>
    </w:pPr>
    <w:rPr>
      <w:i/>
    </w:rPr>
  </w:style>
  <w:style w:type="paragraph" w:styleId="aff4">
    <w:name w:val="Revision"/>
    <w:hidden/>
    <w:uiPriority w:val="99"/>
    <w:semiHidden/>
    <w:rsid w:val="003D2BD2"/>
    <w:pPr>
      <w:spacing w:after="0" w:line="240" w:lineRule="auto"/>
    </w:pPr>
    <w:rPr>
      <w:rFonts w:ascii="Times New Roman" w:hAnsi="Times New Roman"/>
      <w:sz w:val="24"/>
    </w:rPr>
  </w:style>
  <w:style w:type="paragraph" w:customStyle="1" w:styleId="Default">
    <w:name w:val="Default"/>
    <w:rsid w:val="000A588A"/>
    <w:pPr>
      <w:autoSpaceDE w:val="0"/>
      <w:autoSpaceDN w:val="0"/>
      <w:adjustRightInd w:val="0"/>
      <w:spacing w:after="0" w:line="240" w:lineRule="auto"/>
    </w:pPr>
    <w:rPr>
      <w:rFonts w:ascii="Times New Roman" w:hAnsi="Times New Roman" w:cs="Times New Roman"/>
      <w:color w:val="000000"/>
      <w:sz w:val="24"/>
      <w:szCs w:val="24"/>
    </w:rPr>
  </w:style>
  <w:style w:type="character" w:styleId="aff5">
    <w:name w:val="Emphasis"/>
    <w:basedOn w:val="a0"/>
    <w:uiPriority w:val="20"/>
    <w:qFormat/>
    <w:rsid w:val="004E6882"/>
    <w:rPr>
      <w:i/>
      <w:iCs/>
    </w:rPr>
  </w:style>
  <w:style w:type="character" w:styleId="aff6">
    <w:name w:val="Placeholder Text"/>
    <w:basedOn w:val="a0"/>
    <w:uiPriority w:val="99"/>
    <w:semiHidden/>
    <w:rsid w:val="00DF1C9E"/>
    <w:rPr>
      <w:color w:val="808080"/>
    </w:rPr>
  </w:style>
  <w:style w:type="paragraph" w:customStyle="1" w:styleId="p3">
    <w:name w:val="p3"/>
    <w:basedOn w:val="a"/>
    <w:rsid w:val="00D40FF0"/>
    <w:pPr>
      <w:spacing w:after="0" w:line="240" w:lineRule="auto"/>
      <w:ind w:firstLine="0"/>
      <w:jc w:val="left"/>
    </w:pPr>
    <w:rPr>
      <w:rFonts w:ascii=".AppleSystemUIFont" w:eastAsia="Times New Roman" w:hAnsi=".AppleSystemUIFont" w:cs="Times New Roman"/>
      <w:color w:val="454545"/>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269">
      <w:bodyDiv w:val="1"/>
      <w:marLeft w:val="0"/>
      <w:marRight w:val="0"/>
      <w:marTop w:val="0"/>
      <w:marBottom w:val="0"/>
      <w:divBdr>
        <w:top w:val="none" w:sz="0" w:space="0" w:color="auto"/>
        <w:left w:val="none" w:sz="0" w:space="0" w:color="auto"/>
        <w:bottom w:val="none" w:sz="0" w:space="0" w:color="auto"/>
        <w:right w:val="none" w:sz="0" w:space="0" w:color="auto"/>
      </w:divBdr>
      <w:divsChild>
        <w:div w:id="1662927279">
          <w:marLeft w:val="0"/>
          <w:marRight w:val="0"/>
          <w:marTop w:val="0"/>
          <w:marBottom w:val="0"/>
          <w:divBdr>
            <w:top w:val="none" w:sz="0" w:space="0" w:color="auto"/>
            <w:left w:val="none" w:sz="0" w:space="0" w:color="auto"/>
            <w:bottom w:val="none" w:sz="0" w:space="0" w:color="auto"/>
            <w:right w:val="none" w:sz="0" w:space="0" w:color="auto"/>
          </w:divBdr>
          <w:divsChild>
            <w:div w:id="1619337461">
              <w:marLeft w:val="0"/>
              <w:marRight w:val="0"/>
              <w:marTop w:val="0"/>
              <w:marBottom w:val="0"/>
              <w:divBdr>
                <w:top w:val="none" w:sz="0" w:space="0" w:color="auto"/>
                <w:left w:val="none" w:sz="0" w:space="0" w:color="auto"/>
                <w:bottom w:val="none" w:sz="0" w:space="0" w:color="auto"/>
                <w:right w:val="none" w:sz="0" w:space="0" w:color="auto"/>
              </w:divBdr>
              <w:divsChild>
                <w:div w:id="16311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50">
      <w:bodyDiv w:val="1"/>
      <w:marLeft w:val="0"/>
      <w:marRight w:val="0"/>
      <w:marTop w:val="0"/>
      <w:marBottom w:val="0"/>
      <w:divBdr>
        <w:top w:val="none" w:sz="0" w:space="0" w:color="auto"/>
        <w:left w:val="none" w:sz="0" w:space="0" w:color="auto"/>
        <w:bottom w:val="none" w:sz="0" w:space="0" w:color="auto"/>
        <w:right w:val="none" w:sz="0" w:space="0" w:color="auto"/>
      </w:divBdr>
      <w:divsChild>
        <w:div w:id="1116019674">
          <w:marLeft w:val="0"/>
          <w:marRight w:val="0"/>
          <w:marTop w:val="0"/>
          <w:marBottom w:val="0"/>
          <w:divBdr>
            <w:top w:val="none" w:sz="0" w:space="0" w:color="auto"/>
            <w:left w:val="none" w:sz="0" w:space="0" w:color="auto"/>
            <w:bottom w:val="none" w:sz="0" w:space="0" w:color="auto"/>
            <w:right w:val="none" w:sz="0" w:space="0" w:color="auto"/>
          </w:divBdr>
          <w:divsChild>
            <w:div w:id="368998513">
              <w:marLeft w:val="0"/>
              <w:marRight w:val="0"/>
              <w:marTop w:val="0"/>
              <w:marBottom w:val="0"/>
              <w:divBdr>
                <w:top w:val="none" w:sz="0" w:space="0" w:color="auto"/>
                <w:left w:val="none" w:sz="0" w:space="0" w:color="auto"/>
                <w:bottom w:val="none" w:sz="0" w:space="0" w:color="auto"/>
                <w:right w:val="none" w:sz="0" w:space="0" w:color="auto"/>
              </w:divBdr>
              <w:divsChild>
                <w:div w:id="17580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862">
      <w:bodyDiv w:val="1"/>
      <w:marLeft w:val="0"/>
      <w:marRight w:val="0"/>
      <w:marTop w:val="0"/>
      <w:marBottom w:val="0"/>
      <w:divBdr>
        <w:top w:val="none" w:sz="0" w:space="0" w:color="auto"/>
        <w:left w:val="none" w:sz="0" w:space="0" w:color="auto"/>
        <w:bottom w:val="none" w:sz="0" w:space="0" w:color="auto"/>
        <w:right w:val="none" w:sz="0" w:space="0" w:color="auto"/>
      </w:divBdr>
    </w:div>
    <w:div w:id="23101277">
      <w:bodyDiv w:val="1"/>
      <w:marLeft w:val="0"/>
      <w:marRight w:val="0"/>
      <w:marTop w:val="0"/>
      <w:marBottom w:val="0"/>
      <w:divBdr>
        <w:top w:val="none" w:sz="0" w:space="0" w:color="auto"/>
        <w:left w:val="none" w:sz="0" w:space="0" w:color="auto"/>
        <w:bottom w:val="none" w:sz="0" w:space="0" w:color="auto"/>
        <w:right w:val="none" w:sz="0" w:space="0" w:color="auto"/>
      </w:divBdr>
    </w:div>
    <w:div w:id="57559146">
      <w:bodyDiv w:val="1"/>
      <w:marLeft w:val="0"/>
      <w:marRight w:val="0"/>
      <w:marTop w:val="0"/>
      <w:marBottom w:val="0"/>
      <w:divBdr>
        <w:top w:val="none" w:sz="0" w:space="0" w:color="auto"/>
        <w:left w:val="none" w:sz="0" w:space="0" w:color="auto"/>
        <w:bottom w:val="none" w:sz="0" w:space="0" w:color="auto"/>
        <w:right w:val="none" w:sz="0" w:space="0" w:color="auto"/>
      </w:divBdr>
      <w:divsChild>
        <w:div w:id="512961252">
          <w:marLeft w:val="0"/>
          <w:marRight w:val="0"/>
          <w:marTop w:val="0"/>
          <w:marBottom w:val="0"/>
          <w:divBdr>
            <w:top w:val="none" w:sz="0" w:space="0" w:color="auto"/>
            <w:left w:val="none" w:sz="0" w:space="0" w:color="auto"/>
            <w:bottom w:val="none" w:sz="0" w:space="0" w:color="auto"/>
            <w:right w:val="none" w:sz="0" w:space="0" w:color="auto"/>
          </w:divBdr>
          <w:divsChild>
            <w:div w:id="1086460279">
              <w:marLeft w:val="0"/>
              <w:marRight w:val="0"/>
              <w:marTop w:val="0"/>
              <w:marBottom w:val="0"/>
              <w:divBdr>
                <w:top w:val="none" w:sz="0" w:space="0" w:color="auto"/>
                <w:left w:val="none" w:sz="0" w:space="0" w:color="auto"/>
                <w:bottom w:val="none" w:sz="0" w:space="0" w:color="auto"/>
                <w:right w:val="none" w:sz="0" w:space="0" w:color="auto"/>
              </w:divBdr>
              <w:divsChild>
                <w:div w:id="1504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1747">
      <w:bodyDiv w:val="1"/>
      <w:marLeft w:val="0"/>
      <w:marRight w:val="0"/>
      <w:marTop w:val="0"/>
      <w:marBottom w:val="0"/>
      <w:divBdr>
        <w:top w:val="none" w:sz="0" w:space="0" w:color="auto"/>
        <w:left w:val="none" w:sz="0" w:space="0" w:color="auto"/>
        <w:bottom w:val="none" w:sz="0" w:space="0" w:color="auto"/>
        <w:right w:val="none" w:sz="0" w:space="0" w:color="auto"/>
      </w:divBdr>
    </w:div>
    <w:div w:id="66419058">
      <w:bodyDiv w:val="1"/>
      <w:marLeft w:val="0"/>
      <w:marRight w:val="0"/>
      <w:marTop w:val="0"/>
      <w:marBottom w:val="0"/>
      <w:divBdr>
        <w:top w:val="none" w:sz="0" w:space="0" w:color="auto"/>
        <w:left w:val="none" w:sz="0" w:space="0" w:color="auto"/>
        <w:bottom w:val="none" w:sz="0" w:space="0" w:color="auto"/>
        <w:right w:val="none" w:sz="0" w:space="0" w:color="auto"/>
      </w:divBdr>
      <w:divsChild>
        <w:div w:id="1627082707">
          <w:marLeft w:val="0"/>
          <w:marRight w:val="0"/>
          <w:marTop w:val="0"/>
          <w:marBottom w:val="0"/>
          <w:divBdr>
            <w:top w:val="none" w:sz="0" w:space="0" w:color="auto"/>
            <w:left w:val="none" w:sz="0" w:space="0" w:color="auto"/>
            <w:bottom w:val="none" w:sz="0" w:space="0" w:color="auto"/>
            <w:right w:val="none" w:sz="0" w:space="0" w:color="auto"/>
          </w:divBdr>
          <w:divsChild>
            <w:div w:id="1670479440">
              <w:marLeft w:val="0"/>
              <w:marRight w:val="0"/>
              <w:marTop w:val="0"/>
              <w:marBottom w:val="0"/>
              <w:divBdr>
                <w:top w:val="none" w:sz="0" w:space="0" w:color="auto"/>
                <w:left w:val="none" w:sz="0" w:space="0" w:color="auto"/>
                <w:bottom w:val="none" w:sz="0" w:space="0" w:color="auto"/>
                <w:right w:val="none" w:sz="0" w:space="0" w:color="auto"/>
              </w:divBdr>
              <w:divsChild>
                <w:div w:id="7638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5204">
      <w:bodyDiv w:val="1"/>
      <w:marLeft w:val="0"/>
      <w:marRight w:val="0"/>
      <w:marTop w:val="0"/>
      <w:marBottom w:val="0"/>
      <w:divBdr>
        <w:top w:val="none" w:sz="0" w:space="0" w:color="auto"/>
        <w:left w:val="none" w:sz="0" w:space="0" w:color="auto"/>
        <w:bottom w:val="none" w:sz="0" w:space="0" w:color="auto"/>
        <w:right w:val="none" w:sz="0" w:space="0" w:color="auto"/>
      </w:divBdr>
    </w:div>
    <w:div w:id="97679158">
      <w:bodyDiv w:val="1"/>
      <w:marLeft w:val="0"/>
      <w:marRight w:val="0"/>
      <w:marTop w:val="0"/>
      <w:marBottom w:val="0"/>
      <w:divBdr>
        <w:top w:val="none" w:sz="0" w:space="0" w:color="auto"/>
        <w:left w:val="none" w:sz="0" w:space="0" w:color="auto"/>
        <w:bottom w:val="none" w:sz="0" w:space="0" w:color="auto"/>
        <w:right w:val="none" w:sz="0" w:space="0" w:color="auto"/>
      </w:divBdr>
      <w:divsChild>
        <w:div w:id="1018389491">
          <w:marLeft w:val="0"/>
          <w:marRight w:val="0"/>
          <w:marTop w:val="0"/>
          <w:marBottom w:val="0"/>
          <w:divBdr>
            <w:top w:val="none" w:sz="0" w:space="0" w:color="auto"/>
            <w:left w:val="none" w:sz="0" w:space="0" w:color="auto"/>
            <w:bottom w:val="none" w:sz="0" w:space="0" w:color="auto"/>
            <w:right w:val="none" w:sz="0" w:space="0" w:color="auto"/>
          </w:divBdr>
          <w:divsChild>
            <w:div w:id="793980609">
              <w:marLeft w:val="0"/>
              <w:marRight w:val="0"/>
              <w:marTop w:val="0"/>
              <w:marBottom w:val="0"/>
              <w:divBdr>
                <w:top w:val="none" w:sz="0" w:space="0" w:color="auto"/>
                <w:left w:val="none" w:sz="0" w:space="0" w:color="auto"/>
                <w:bottom w:val="none" w:sz="0" w:space="0" w:color="auto"/>
                <w:right w:val="none" w:sz="0" w:space="0" w:color="auto"/>
              </w:divBdr>
              <w:divsChild>
                <w:div w:id="1921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7506">
      <w:bodyDiv w:val="1"/>
      <w:marLeft w:val="0"/>
      <w:marRight w:val="0"/>
      <w:marTop w:val="0"/>
      <w:marBottom w:val="0"/>
      <w:divBdr>
        <w:top w:val="none" w:sz="0" w:space="0" w:color="auto"/>
        <w:left w:val="none" w:sz="0" w:space="0" w:color="auto"/>
        <w:bottom w:val="none" w:sz="0" w:space="0" w:color="auto"/>
        <w:right w:val="none" w:sz="0" w:space="0" w:color="auto"/>
      </w:divBdr>
      <w:divsChild>
        <w:div w:id="204828473">
          <w:marLeft w:val="0"/>
          <w:marRight w:val="0"/>
          <w:marTop w:val="0"/>
          <w:marBottom w:val="0"/>
          <w:divBdr>
            <w:top w:val="none" w:sz="0" w:space="0" w:color="auto"/>
            <w:left w:val="none" w:sz="0" w:space="0" w:color="auto"/>
            <w:bottom w:val="none" w:sz="0" w:space="0" w:color="auto"/>
            <w:right w:val="none" w:sz="0" w:space="0" w:color="auto"/>
          </w:divBdr>
          <w:divsChild>
            <w:div w:id="1153260080">
              <w:marLeft w:val="0"/>
              <w:marRight w:val="0"/>
              <w:marTop w:val="0"/>
              <w:marBottom w:val="0"/>
              <w:divBdr>
                <w:top w:val="none" w:sz="0" w:space="0" w:color="auto"/>
                <w:left w:val="none" w:sz="0" w:space="0" w:color="auto"/>
                <w:bottom w:val="none" w:sz="0" w:space="0" w:color="auto"/>
                <w:right w:val="none" w:sz="0" w:space="0" w:color="auto"/>
              </w:divBdr>
              <w:divsChild>
                <w:div w:id="5517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1828">
      <w:bodyDiv w:val="1"/>
      <w:marLeft w:val="0"/>
      <w:marRight w:val="0"/>
      <w:marTop w:val="0"/>
      <w:marBottom w:val="0"/>
      <w:divBdr>
        <w:top w:val="none" w:sz="0" w:space="0" w:color="auto"/>
        <w:left w:val="none" w:sz="0" w:space="0" w:color="auto"/>
        <w:bottom w:val="none" w:sz="0" w:space="0" w:color="auto"/>
        <w:right w:val="none" w:sz="0" w:space="0" w:color="auto"/>
      </w:divBdr>
    </w:div>
    <w:div w:id="118955266">
      <w:bodyDiv w:val="1"/>
      <w:marLeft w:val="0"/>
      <w:marRight w:val="0"/>
      <w:marTop w:val="0"/>
      <w:marBottom w:val="0"/>
      <w:divBdr>
        <w:top w:val="none" w:sz="0" w:space="0" w:color="auto"/>
        <w:left w:val="none" w:sz="0" w:space="0" w:color="auto"/>
        <w:bottom w:val="none" w:sz="0" w:space="0" w:color="auto"/>
        <w:right w:val="none" w:sz="0" w:space="0" w:color="auto"/>
      </w:divBdr>
      <w:divsChild>
        <w:div w:id="1754089757">
          <w:marLeft w:val="0"/>
          <w:marRight w:val="0"/>
          <w:marTop w:val="0"/>
          <w:marBottom w:val="0"/>
          <w:divBdr>
            <w:top w:val="none" w:sz="0" w:space="0" w:color="auto"/>
            <w:left w:val="none" w:sz="0" w:space="0" w:color="auto"/>
            <w:bottom w:val="none" w:sz="0" w:space="0" w:color="auto"/>
            <w:right w:val="none" w:sz="0" w:space="0" w:color="auto"/>
          </w:divBdr>
          <w:divsChild>
            <w:div w:id="763647014">
              <w:marLeft w:val="0"/>
              <w:marRight w:val="0"/>
              <w:marTop w:val="0"/>
              <w:marBottom w:val="0"/>
              <w:divBdr>
                <w:top w:val="none" w:sz="0" w:space="0" w:color="auto"/>
                <w:left w:val="none" w:sz="0" w:space="0" w:color="auto"/>
                <w:bottom w:val="none" w:sz="0" w:space="0" w:color="auto"/>
                <w:right w:val="none" w:sz="0" w:space="0" w:color="auto"/>
              </w:divBdr>
              <w:divsChild>
                <w:div w:id="21229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6278">
      <w:bodyDiv w:val="1"/>
      <w:marLeft w:val="0"/>
      <w:marRight w:val="0"/>
      <w:marTop w:val="0"/>
      <w:marBottom w:val="0"/>
      <w:divBdr>
        <w:top w:val="none" w:sz="0" w:space="0" w:color="auto"/>
        <w:left w:val="none" w:sz="0" w:space="0" w:color="auto"/>
        <w:bottom w:val="none" w:sz="0" w:space="0" w:color="auto"/>
        <w:right w:val="none" w:sz="0" w:space="0" w:color="auto"/>
      </w:divBdr>
      <w:divsChild>
        <w:div w:id="1403330782">
          <w:marLeft w:val="0"/>
          <w:marRight w:val="0"/>
          <w:marTop w:val="0"/>
          <w:marBottom w:val="0"/>
          <w:divBdr>
            <w:top w:val="none" w:sz="0" w:space="0" w:color="auto"/>
            <w:left w:val="none" w:sz="0" w:space="0" w:color="auto"/>
            <w:bottom w:val="none" w:sz="0" w:space="0" w:color="auto"/>
            <w:right w:val="none" w:sz="0" w:space="0" w:color="auto"/>
          </w:divBdr>
          <w:divsChild>
            <w:div w:id="1272740264">
              <w:marLeft w:val="0"/>
              <w:marRight w:val="0"/>
              <w:marTop w:val="0"/>
              <w:marBottom w:val="0"/>
              <w:divBdr>
                <w:top w:val="none" w:sz="0" w:space="0" w:color="auto"/>
                <w:left w:val="none" w:sz="0" w:space="0" w:color="auto"/>
                <w:bottom w:val="none" w:sz="0" w:space="0" w:color="auto"/>
                <w:right w:val="none" w:sz="0" w:space="0" w:color="auto"/>
              </w:divBdr>
              <w:divsChild>
                <w:div w:id="620696686">
                  <w:marLeft w:val="0"/>
                  <w:marRight w:val="0"/>
                  <w:marTop w:val="0"/>
                  <w:marBottom w:val="0"/>
                  <w:divBdr>
                    <w:top w:val="none" w:sz="0" w:space="0" w:color="auto"/>
                    <w:left w:val="none" w:sz="0" w:space="0" w:color="auto"/>
                    <w:bottom w:val="none" w:sz="0" w:space="0" w:color="auto"/>
                    <w:right w:val="none" w:sz="0" w:space="0" w:color="auto"/>
                  </w:divBdr>
                </w:div>
              </w:divsChild>
            </w:div>
            <w:div w:id="1929539503">
              <w:marLeft w:val="0"/>
              <w:marRight w:val="0"/>
              <w:marTop w:val="0"/>
              <w:marBottom w:val="0"/>
              <w:divBdr>
                <w:top w:val="none" w:sz="0" w:space="0" w:color="auto"/>
                <w:left w:val="none" w:sz="0" w:space="0" w:color="auto"/>
                <w:bottom w:val="none" w:sz="0" w:space="0" w:color="auto"/>
                <w:right w:val="none" w:sz="0" w:space="0" w:color="auto"/>
              </w:divBdr>
              <w:divsChild>
                <w:div w:id="17257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29383">
          <w:marLeft w:val="0"/>
          <w:marRight w:val="0"/>
          <w:marTop w:val="0"/>
          <w:marBottom w:val="0"/>
          <w:divBdr>
            <w:top w:val="none" w:sz="0" w:space="0" w:color="auto"/>
            <w:left w:val="none" w:sz="0" w:space="0" w:color="auto"/>
            <w:bottom w:val="none" w:sz="0" w:space="0" w:color="auto"/>
            <w:right w:val="none" w:sz="0" w:space="0" w:color="auto"/>
          </w:divBdr>
          <w:divsChild>
            <w:div w:id="1764033962">
              <w:marLeft w:val="0"/>
              <w:marRight w:val="0"/>
              <w:marTop w:val="0"/>
              <w:marBottom w:val="0"/>
              <w:divBdr>
                <w:top w:val="none" w:sz="0" w:space="0" w:color="auto"/>
                <w:left w:val="none" w:sz="0" w:space="0" w:color="auto"/>
                <w:bottom w:val="none" w:sz="0" w:space="0" w:color="auto"/>
                <w:right w:val="none" w:sz="0" w:space="0" w:color="auto"/>
              </w:divBdr>
              <w:divsChild>
                <w:div w:id="21293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9525">
      <w:bodyDiv w:val="1"/>
      <w:marLeft w:val="0"/>
      <w:marRight w:val="0"/>
      <w:marTop w:val="0"/>
      <w:marBottom w:val="0"/>
      <w:divBdr>
        <w:top w:val="none" w:sz="0" w:space="0" w:color="auto"/>
        <w:left w:val="none" w:sz="0" w:space="0" w:color="auto"/>
        <w:bottom w:val="none" w:sz="0" w:space="0" w:color="auto"/>
        <w:right w:val="none" w:sz="0" w:space="0" w:color="auto"/>
      </w:divBdr>
    </w:div>
    <w:div w:id="275645025">
      <w:bodyDiv w:val="1"/>
      <w:marLeft w:val="0"/>
      <w:marRight w:val="0"/>
      <w:marTop w:val="0"/>
      <w:marBottom w:val="0"/>
      <w:divBdr>
        <w:top w:val="none" w:sz="0" w:space="0" w:color="auto"/>
        <w:left w:val="none" w:sz="0" w:space="0" w:color="auto"/>
        <w:bottom w:val="none" w:sz="0" w:space="0" w:color="auto"/>
        <w:right w:val="none" w:sz="0" w:space="0" w:color="auto"/>
      </w:divBdr>
    </w:div>
    <w:div w:id="284581239">
      <w:bodyDiv w:val="1"/>
      <w:marLeft w:val="0"/>
      <w:marRight w:val="0"/>
      <w:marTop w:val="0"/>
      <w:marBottom w:val="0"/>
      <w:divBdr>
        <w:top w:val="none" w:sz="0" w:space="0" w:color="auto"/>
        <w:left w:val="none" w:sz="0" w:space="0" w:color="auto"/>
        <w:bottom w:val="none" w:sz="0" w:space="0" w:color="auto"/>
        <w:right w:val="none" w:sz="0" w:space="0" w:color="auto"/>
      </w:divBdr>
    </w:div>
    <w:div w:id="318657131">
      <w:bodyDiv w:val="1"/>
      <w:marLeft w:val="0"/>
      <w:marRight w:val="0"/>
      <w:marTop w:val="0"/>
      <w:marBottom w:val="0"/>
      <w:divBdr>
        <w:top w:val="none" w:sz="0" w:space="0" w:color="auto"/>
        <w:left w:val="none" w:sz="0" w:space="0" w:color="auto"/>
        <w:bottom w:val="none" w:sz="0" w:space="0" w:color="auto"/>
        <w:right w:val="none" w:sz="0" w:space="0" w:color="auto"/>
      </w:divBdr>
    </w:div>
    <w:div w:id="334841659">
      <w:bodyDiv w:val="1"/>
      <w:marLeft w:val="0"/>
      <w:marRight w:val="0"/>
      <w:marTop w:val="0"/>
      <w:marBottom w:val="0"/>
      <w:divBdr>
        <w:top w:val="none" w:sz="0" w:space="0" w:color="auto"/>
        <w:left w:val="none" w:sz="0" w:space="0" w:color="auto"/>
        <w:bottom w:val="none" w:sz="0" w:space="0" w:color="auto"/>
        <w:right w:val="none" w:sz="0" w:space="0" w:color="auto"/>
      </w:divBdr>
      <w:divsChild>
        <w:div w:id="876091524">
          <w:marLeft w:val="0"/>
          <w:marRight w:val="0"/>
          <w:marTop w:val="0"/>
          <w:marBottom w:val="0"/>
          <w:divBdr>
            <w:top w:val="none" w:sz="0" w:space="0" w:color="auto"/>
            <w:left w:val="none" w:sz="0" w:space="0" w:color="auto"/>
            <w:bottom w:val="none" w:sz="0" w:space="0" w:color="auto"/>
            <w:right w:val="none" w:sz="0" w:space="0" w:color="auto"/>
          </w:divBdr>
          <w:divsChild>
            <w:div w:id="2131394323">
              <w:marLeft w:val="0"/>
              <w:marRight w:val="0"/>
              <w:marTop w:val="0"/>
              <w:marBottom w:val="0"/>
              <w:divBdr>
                <w:top w:val="none" w:sz="0" w:space="0" w:color="auto"/>
                <w:left w:val="none" w:sz="0" w:space="0" w:color="auto"/>
                <w:bottom w:val="none" w:sz="0" w:space="0" w:color="auto"/>
                <w:right w:val="none" w:sz="0" w:space="0" w:color="auto"/>
              </w:divBdr>
              <w:divsChild>
                <w:div w:id="5103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448">
      <w:bodyDiv w:val="1"/>
      <w:marLeft w:val="0"/>
      <w:marRight w:val="0"/>
      <w:marTop w:val="0"/>
      <w:marBottom w:val="0"/>
      <w:divBdr>
        <w:top w:val="none" w:sz="0" w:space="0" w:color="auto"/>
        <w:left w:val="none" w:sz="0" w:space="0" w:color="auto"/>
        <w:bottom w:val="none" w:sz="0" w:space="0" w:color="auto"/>
        <w:right w:val="none" w:sz="0" w:space="0" w:color="auto"/>
      </w:divBdr>
    </w:div>
    <w:div w:id="354114519">
      <w:bodyDiv w:val="1"/>
      <w:marLeft w:val="0"/>
      <w:marRight w:val="0"/>
      <w:marTop w:val="0"/>
      <w:marBottom w:val="0"/>
      <w:divBdr>
        <w:top w:val="none" w:sz="0" w:space="0" w:color="auto"/>
        <w:left w:val="none" w:sz="0" w:space="0" w:color="auto"/>
        <w:bottom w:val="none" w:sz="0" w:space="0" w:color="auto"/>
        <w:right w:val="none" w:sz="0" w:space="0" w:color="auto"/>
      </w:divBdr>
    </w:div>
    <w:div w:id="373695779">
      <w:bodyDiv w:val="1"/>
      <w:marLeft w:val="0"/>
      <w:marRight w:val="0"/>
      <w:marTop w:val="0"/>
      <w:marBottom w:val="0"/>
      <w:divBdr>
        <w:top w:val="none" w:sz="0" w:space="0" w:color="auto"/>
        <w:left w:val="none" w:sz="0" w:space="0" w:color="auto"/>
        <w:bottom w:val="none" w:sz="0" w:space="0" w:color="auto"/>
        <w:right w:val="none" w:sz="0" w:space="0" w:color="auto"/>
      </w:divBdr>
      <w:divsChild>
        <w:div w:id="906183832">
          <w:marLeft w:val="0"/>
          <w:marRight w:val="0"/>
          <w:marTop w:val="0"/>
          <w:marBottom w:val="0"/>
          <w:divBdr>
            <w:top w:val="none" w:sz="0" w:space="0" w:color="auto"/>
            <w:left w:val="none" w:sz="0" w:space="0" w:color="auto"/>
            <w:bottom w:val="none" w:sz="0" w:space="0" w:color="auto"/>
            <w:right w:val="none" w:sz="0" w:space="0" w:color="auto"/>
          </w:divBdr>
          <w:divsChild>
            <w:div w:id="1601452097">
              <w:marLeft w:val="0"/>
              <w:marRight w:val="0"/>
              <w:marTop w:val="0"/>
              <w:marBottom w:val="0"/>
              <w:divBdr>
                <w:top w:val="none" w:sz="0" w:space="0" w:color="auto"/>
                <w:left w:val="none" w:sz="0" w:space="0" w:color="auto"/>
                <w:bottom w:val="none" w:sz="0" w:space="0" w:color="auto"/>
                <w:right w:val="none" w:sz="0" w:space="0" w:color="auto"/>
              </w:divBdr>
              <w:divsChild>
                <w:div w:id="14742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29968">
      <w:bodyDiv w:val="1"/>
      <w:marLeft w:val="0"/>
      <w:marRight w:val="0"/>
      <w:marTop w:val="0"/>
      <w:marBottom w:val="0"/>
      <w:divBdr>
        <w:top w:val="none" w:sz="0" w:space="0" w:color="auto"/>
        <w:left w:val="none" w:sz="0" w:space="0" w:color="auto"/>
        <w:bottom w:val="none" w:sz="0" w:space="0" w:color="auto"/>
        <w:right w:val="none" w:sz="0" w:space="0" w:color="auto"/>
      </w:divBdr>
    </w:div>
    <w:div w:id="393434168">
      <w:bodyDiv w:val="1"/>
      <w:marLeft w:val="0"/>
      <w:marRight w:val="0"/>
      <w:marTop w:val="0"/>
      <w:marBottom w:val="0"/>
      <w:divBdr>
        <w:top w:val="none" w:sz="0" w:space="0" w:color="auto"/>
        <w:left w:val="none" w:sz="0" w:space="0" w:color="auto"/>
        <w:bottom w:val="none" w:sz="0" w:space="0" w:color="auto"/>
        <w:right w:val="none" w:sz="0" w:space="0" w:color="auto"/>
      </w:divBdr>
    </w:div>
    <w:div w:id="415639120">
      <w:bodyDiv w:val="1"/>
      <w:marLeft w:val="0"/>
      <w:marRight w:val="0"/>
      <w:marTop w:val="0"/>
      <w:marBottom w:val="0"/>
      <w:divBdr>
        <w:top w:val="none" w:sz="0" w:space="0" w:color="auto"/>
        <w:left w:val="none" w:sz="0" w:space="0" w:color="auto"/>
        <w:bottom w:val="none" w:sz="0" w:space="0" w:color="auto"/>
        <w:right w:val="none" w:sz="0" w:space="0" w:color="auto"/>
      </w:divBdr>
    </w:div>
    <w:div w:id="415786700">
      <w:bodyDiv w:val="1"/>
      <w:marLeft w:val="0"/>
      <w:marRight w:val="0"/>
      <w:marTop w:val="0"/>
      <w:marBottom w:val="0"/>
      <w:divBdr>
        <w:top w:val="none" w:sz="0" w:space="0" w:color="auto"/>
        <w:left w:val="none" w:sz="0" w:space="0" w:color="auto"/>
        <w:bottom w:val="none" w:sz="0" w:space="0" w:color="auto"/>
        <w:right w:val="none" w:sz="0" w:space="0" w:color="auto"/>
      </w:divBdr>
    </w:div>
    <w:div w:id="438185720">
      <w:bodyDiv w:val="1"/>
      <w:marLeft w:val="0"/>
      <w:marRight w:val="0"/>
      <w:marTop w:val="0"/>
      <w:marBottom w:val="0"/>
      <w:divBdr>
        <w:top w:val="none" w:sz="0" w:space="0" w:color="auto"/>
        <w:left w:val="none" w:sz="0" w:space="0" w:color="auto"/>
        <w:bottom w:val="none" w:sz="0" w:space="0" w:color="auto"/>
        <w:right w:val="none" w:sz="0" w:space="0" w:color="auto"/>
      </w:divBdr>
      <w:divsChild>
        <w:div w:id="526527178">
          <w:marLeft w:val="0"/>
          <w:marRight w:val="0"/>
          <w:marTop w:val="0"/>
          <w:marBottom w:val="0"/>
          <w:divBdr>
            <w:top w:val="none" w:sz="0" w:space="0" w:color="auto"/>
            <w:left w:val="none" w:sz="0" w:space="0" w:color="auto"/>
            <w:bottom w:val="none" w:sz="0" w:space="0" w:color="auto"/>
            <w:right w:val="none" w:sz="0" w:space="0" w:color="auto"/>
          </w:divBdr>
          <w:divsChild>
            <w:div w:id="1882937264">
              <w:marLeft w:val="0"/>
              <w:marRight w:val="0"/>
              <w:marTop w:val="0"/>
              <w:marBottom w:val="0"/>
              <w:divBdr>
                <w:top w:val="none" w:sz="0" w:space="0" w:color="auto"/>
                <w:left w:val="none" w:sz="0" w:space="0" w:color="auto"/>
                <w:bottom w:val="none" w:sz="0" w:space="0" w:color="auto"/>
                <w:right w:val="none" w:sz="0" w:space="0" w:color="auto"/>
              </w:divBdr>
              <w:divsChild>
                <w:div w:id="12563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9647">
      <w:bodyDiv w:val="1"/>
      <w:marLeft w:val="0"/>
      <w:marRight w:val="0"/>
      <w:marTop w:val="0"/>
      <w:marBottom w:val="0"/>
      <w:divBdr>
        <w:top w:val="none" w:sz="0" w:space="0" w:color="auto"/>
        <w:left w:val="none" w:sz="0" w:space="0" w:color="auto"/>
        <w:bottom w:val="none" w:sz="0" w:space="0" w:color="auto"/>
        <w:right w:val="none" w:sz="0" w:space="0" w:color="auto"/>
      </w:divBdr>
    </w:div>
    <w:div w:id="454299441">
      <w:bodyDiv w:val="1"/>
      <w:marLeft w:val="0"/>
      <w:marRight w:val="0"/>
      <w:marTop w:val="0"/>
      <w:marBottom w:val="0"/>
      <w:divBdr>
        <w:top w:val="none" w:sz="0" w:space="0" w:color="auto"/>
        <w:left w:val="none" w:sz="0" w:space="0" w:color="auto"/>
        <w:bottom w:val="none" w:sz="0" w:space="0" w:color="auto"/>
        <w:right w:val="none" w:sz="0" w:space="0" w:color="auto"/>
      </w:divBdr>
    </w:div>
    <w:div w:id="465318330">
      <w:bodyDiv w:val="1"/>
      <w:marLeft w:val="0"/>
      <w:marRight w:val="0"/>
      <w:marTop w:val="0"/>
      <w:marBottom w:val="0"/>
      <w:divBdr>
        <w:top w:val="none" w:sz="0" w:space="0" w:color="auto"/>
        <w:left w:val="none" w:sz="0" w:space="0" w:color="auto"/>
        <w:bottom w:val="none" w:sz="0" w:space="0" w:color="auto"/>
        <w:right w:val="none" w:sz="0" w:space="0" w:color="auto"/>
      </w:divBdr>
      <w:divsChild>
        <w:div w:id="1825389017">
          <w:marLeft w:val="547"/>
          <w:marRight w:val="0"/>
          <w:marTop w:val="0"/>
          <w:marBottom w:val="0"/>
          <w:divBdr>
            <w:top w:val="none" w:sz="0" w:space="0" w:color="auto"/>
            <w:left w:val="none" w:sz="0" w:space="0" w:color="auto"/>
            <w:bottom w:val="none" w:sz="0" w:space="0" w:color="auto"/>
            <w:right w:val="none" w:sz="0" w:space="0" w:color="auto"/>
          </w:divBdr>
        </w:div>
        <w:div w:id="5711315">
          <w:marLeft w:val="547"/>
          <w:marRight w:val="0"/>
          <w:marTop w:val="0"/>
          <w:marBottom w:val="0"/>
          <w:divBdr>
            <w:top w:val="none" w:sz="0" w:space="0" w:color="auto"/>
            <w:left w:val="none" w:sz="0" w:space="0" w:color="auto"/>
            <w:bottom w:val="none" w:sz="0" w:space="0" w:color="auto"/>
            <w:right w:val="none" w:sz="0" w:space="0" w:color="auto"/>
          </w:divBdr>
        </w:div>
      </w:divsChild>
    </w:div>
    <w:div w:id="475537722">
      <w:bodyDiv w:val="1"/>
      <w:marLeft w:val="0"/>
      <w:marRight w:val="0"/>
      <w:marTop w:val="0"/>
      <w:marBottom w:val="0"/>
      <w:divBdr>
        <w:top w:val="none" w:sz="0" w:space="0" w:color="auto"/>
        <w:left w:val="none" w:sz="0" w:space="0" w:color="auto"/>
        <w:bottom w:val="none" w:sz="0" w:space="0" w:color="auto"/>
        <w:right w:val="none" w:sz="0" w:space="0" w:color="auto"/>
      </w:divBdr>
    </w:div>
    <w:div w:id="478348980">
      <w:bodyDiv w:val="1"/>
      <w:marLeft w:val="0"/>
      <w:marRight w:val="0"/>
      <w:marTop w:val="0"/>
      <w:marBottom w:val="0"/>
      <w:divBdr>
        <w:top w:val="none" w:sz="0" w:space="0" w:color="auto"/>
        <w:left w:val="none" w:sz="0" w:space="0" w:color="auto"/>
        <w:bottom w:val="none" w:sz="0" w:space="0" w:color="auto"/>
        <w:right w:val="none" w:sz="0" w:space="0" w:color="auto"/>
      </w:divBdr>
    </w:div>
    <w:div w:id="482240808">
      <w:bodyDiv w:val="1"/>
      <w:marLeft w:val="0"/>
      <w:marRight w:val="0"/>
      <w:marTop w:val="0"/>
      <w:marBottom w:val="0"/>
      <w:divBdr>
        <w:top w:val="none" w:sz="0" w:space="0" w:color="auto"/>
        <w:left w:val="none" w:sz="0" w:space="0" w:color="auto"/>
        <w:bottom w:val="none" w:sz="0" w:space="0" w:color="auto"/>
        <w:right w:val="none" w:sz="0" w:space="0" w:color="auto"/>
      </w:divBdr>
      <w:divsChild>
        <w:div w:id="444890922">
          <w:marLeft w:val="0"/>
          <w:marRight w:val="0"/>
          <w:marTop w:val="0"/>
          <w:marBottom w:val="0"/>
          <w:divBdr>
            <w:top w:val="none" w:sz="0" w:space="0" w:color="auto"/>
            <w:left w:val="none" w:sz="0" w:space="0" w:color="auto"/>
            <w:bottom w:val="none" w:sz="0" w:space="0" w:color="auto"/>
            <w:right w:val="none" w:sz="0" w:space="0" w:color="auto"/>
          </w:divBdr>
          <w:divsChild>
            <w:div w:id="435254034">
              <w:marLeft w:val="0"/>
              <w:marRight w:val="0"/>
              <w:marTop w:val="0"/>
              <w:marBottom w:val="0"/>
              <w:divBdr>
                <w:top w:val="none" w:sz="0" w:space="0" w:color="auto"/>
                <w:left w:val="none" w:sz="0" w:space="0" w:color="auto"/>
                <w:bottom w:val="none" w:sz="0" w:space="0" w:color="auto"/>
                <w:right w:val="none" w:sz="0" w:space="0" w:color="auto"/>
              </w:divBdr>
              <w:divsChild>
                <w:div w:id="1591502909">
                  <w:marLeft w:val="0"/>
                  <w:marRight w:val="0"/>
                  <w:marTop w:val="0"/>
                  <w:marBottom w:val="0"/>
                  <w:divBdr>
                    <w:top w:val="none" w:sz="0" w:space="0" w:color="auto"/>
                    <w:left w:val="none" w:sz="0" w:space="0" w:color="auto"/>
                    <w:bottom w:val="none" w:sz="0" w:space="0" w:color="auto"/>
                    <w:right w:val="none" w:sz="0" w:space="0" w:color="auto"/>
                  </w:divBdr>
                  <w:divsChild>
                    <w:div w:id="16470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81868">
      <w:bodyDiv w:val="1"/>
      <w:marLeft w:val="0"/>
      <w:marRight w:val="0"/>
      <w:marTop w:val="0"/>
      <w:marBottom w:val="0"/>
      <w:divBdr>
        <w:top w:val="none" w:sz="0" w:space="0" w:color="auto"/>
        <w:left w:val="none" w:sz="0" w:space="0" w:color="auto"/>
        <w:bottom w:val="none" w:sz="0" w:space="0" w:color="auto"/>
        <w:right w:val="none" w:sz="0" w:space="0" w:color="auto"/>
      </w:divBdr>
    </w:div>
    <w:div w:id="503277113">
      <w:bodyDiv w:val="1"/>
      <w:marLeft w:val="0"/>
      <w:marRight w:val="0"/>
      <w:marTop w:val="0"/>
      <w:marBottom w:val="0"/>
      <w:divBdr>
        <w:top w:val="none" w:sz="0" w:space="0" w:color="auto"/>
        <w:left w:val="none" w:sz="0" w:space="0" w:color="auto"/>
        <w:bottom w:val="none" w:sz="0" w:space="0" w:color="auto"/>
        <w:right w:val="none" w:sz="0" w:space="0" w:color="auto"/>
      </w:divBdr>
    </w:div>
    <w:div w:id="515849230">
      <w:bodyDiv w:val="1"/>
      <w:marLeft w:val="0"/>
      <w:marRight w:val="0"/>
      <w:marTop w:val="0"/>
      <w:marBottom w:val="0"/>
      <w:divBdr>
        <w:top w:val="none" w:sz="0" w:space="0" w:color="auto"/>
        <w:left w:val="none" w:sz="0" w:space="0" w:color="auto"/>
        <w:bottom w:val="none" w:sz="0" w:space="0" w:color="auto"/>
        <w:right w:val="none" w:sz="0" w:space="0" w:color="auto"/>
      </w:divBdr>
    </w:div>
    <w:div w:id="520555575">
      <w:bodyDiv w:val="1"/>
      <w:marLeft w:val="0"/>
      <w:marRight w:val="0"/>
      <w:marTop w:val="0"/>
      <w:marBottom w:val="0"/>
      <w:divBdr>
        <w:top w:val="none" w:sz="0" w:space="0" w:color="auto"/>
        <w:left w:val="none" w:sz="0" w:space="0" w:color="auto"/>
        <w:bottom w:val="none" w:sz="0" w:space="0" w:color="auto"/>
        <w:right w:val="none" w:sz="0" w:space="0" w:color="auto"/>
      </w:divBdr>
    </w:div>
    <w:div w:id="526216675">
      <w:bodyDiv w:val="1"/>
      <w:marLeft w:val="0"/>
      <w:marRight w:val="0"/>
      <w:marTop w:val="0"/>
      <w:marBottom w:val="0"/>
      <w:divBdr>
        <w:top w:val="none" w:sz="0" w:space="0" w:color="auto"/>
        <w:left w:val="none" w:sz="0" w:space="0" w:color="auto"/>
        <w:bottom w:val="none" w:sz="0" w:space="0" w:color="auto"/>
        <w:right w:val="none" w:sz="0" w:space="0" w:color="auto"/>
      </w:divBdr>
    </w:div>
    <w:div w:id="549465077">
      <w:bodyDiv w:val="1"/>
      <w:marLeft w:val="0"/>
      <w:marRight w:val="0"/>
      <w:marTop w:val="0"/>
      <w:marBottom w:val="0"/>
      <w:divBdr>
        <w:top w:val="none" w:sz="0" w:space="0" w:color="auto"/>
        <w:left w:val="none" w:sz="0" w:space="0" w:color="auto"/>
        <w:bottom w:val="none" w:sz="0" w:space="0" w:color="auto"/>
        <w:right w:val="none" w:sz="0" w:space="0" w:color="auto"/>
      </w:divBdr>
    </w:div>
    <w:div w:id="575406127">
      <w:bodyDiv w:val="1"/>
      <w:marLeft w:val="0"/>
      <w:marRight w:val="0"/>
      <w:marTop w:val="0"/>
      <w:marBottom w:val="0"/>
      <w:divBdr>
        <w:top w:val="none" w:sz="0" w:space="0" w:color="auto"/>
        <w:left w:val="none" w:sz="0" w:space="0" w:color="auto"/>
        <w:bottom w:val="none" w:sz="0" w:space="0" w:color="auto"/>
        <w:right w:val="none" w:sz="0" w:space="0" w:color="auto"/>
      </w:divBdr>
      <w:divsChild>
        <w:div w:id="1426924731">
          <w:marLeft w:val="0"/>
          <w:marRight w:val="0"/>
          <w:marTop w:val="0"/>
          <w:marBottom w:val="0"/>
          <w:divBdr>
            <w:top w:val="none" w:sz="0" w:space="0" w:color="auto"/>
            <w:left w:val="none" w:sz="0" w:space="0" w:color="auto"/>
            <w:bottom w:val="none" w:sz="0" w:space="0" w:color="auto"/>
            <w:right w:val="none" w:sz="0" w:space="0" w:color="auto"/>
          </w:divBdr>
          <w:divsChild>
            <w:div w:id="281885669">
              <w:marLeft w:val="0"/>
              <w:marRight w:val="0"/>
              <w:marTop w:val="0"/>
              <w:marBottom w:val="0"/>
              <w:divBdr>
                <w:top w:val="none" w:sz="0" w:space="0" w:color="auto"/>
                <w:left w:val="none" w:sz="0" w:space="0" w:color="auto"/>
                <w:bottom w:val="none" w:sz="0" w:space="0" w:color="auto"/>
                <w:right w:val="none" w:sz="0" w:space="0" w:color="auto"/>
              </w:divBdr>
              <w:divsChild>
                <w:div w:id="2199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2412">
      <w:bodyDiv w:val="1"/>
      <w:marLeft w:val="0"/>
      <w:marRight w:val="0"/>
      <w:marTop w:val="0"/>
      <w:marBottom w:val="0"/>
      <w:divBdr>
        <w:top w:val="none" w:sz="0" w:space="0" w:color="auto"/>
        <w:left w:val="none" w:sz="0" w:space="0" w:color="auto"/>
        <w:bottom w:val="none" w:sz="0" w:space="0" w:color="auto"/>
        <w:right w:val="none" w:sz="0" w:space="0" w:color="auto"/>
      </w:divBdr>
    </w:div>
    <w:div w:id="586578698">
      <w:bodyDiv w:val="1"/>
      <w:marLeft w:val="0"/>
      <w:marRight w:val="0"/>
      <w:marTop w:val="0"/>
      <w:marBottom w:val="0"/>
      <w:divBdr>
        <w:top w:val="none" w:sz="0" w:space="0" w:color="auto"/>
        <w:left w:val="none" w:sz="0" w:space="0" w:color="auto"/>
        <w:bottom w:val="none" w:sz="0" w:space="0" w:color="auto"/>
        <w:right w:val="none" w:sz="0" w:space="0" w:color="auto"/>
      </w:divBdr>
    </w:div>
    <w:div w:id="616257510">
      <w:bodyDiv w:val="1"/>
      <w:marLeft w:val="0"/>
      <w:marRight w:val="0"/>
      <w:marTop w:val="0"/>
      <w:marBottom w:val="0"/>
      <w:divBdr>
        <w:top w:val="none" w:sz="0" w:space="0" w:color="auto"/>
        <w:left w:val="none" w:sz="0" w:space="0" w:color="auto"/>
        <w:bottom w:val="none" w:sz="0" w:space="0" w:color="auto"/>
        <w:right w:val="none" w:sz="0" w:space="0" w:color="auto"/>
      </w:divBdr>
      <w:divsChild>
        <w:div w:id="2024286001">
          <w:marLeft w:val="0"/>
          <w:marRight w:val="0"/>
          <w:marTop w:val="0"/>
          <w:marBottom w:val="0"/>
          <w:divBdr>
            <w:top w:val="none" w:sz="0" w:space="0" w:color="auto"/>
            <w:left w:val="none" w:sz="0" w:space="0" w:color="auto"/>
            <w:bottom w:val="none" w:sz="0" w:space="0" w:color="auto"/>
            <w:right w:val="none" w:sz="0" w:space="0" w:color="auto"/>
          </w:divBdr>
          <w:divsChild>
            <w:div w:id="1495533271">
              <w:marLeft w:val="0"/>
              <w:marRight w:val="0"/>
              <w:marTop w:val="0"/>
              <w:marBottom w:val="0"/>
              <w:divBdr>
                <w:top w:val="none" w:sz="0" w:space="0" w:color="auto"/>
                <w:left w:val="none" w:sz="0" w:space="0" w:color="auto"/>
                <w:bottom w:val="none" w:sz="0" w:space="0" w:color="auto"/>
                <w:right w:val="none" w:sz="0" w:space="0" w:color="auto"/>
              </w:divBdr>
              <w:divsChild>
                <w:div w:id="9194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73901">
      <w:bodyDiv w:val="1"/>
      <w:marLeft w:val="0"/>
      <w:marRight w:val="0"/>
      <w:marTop w:val="0"/>
      <w:marBottom w:val="0"/>
      <w:divBdr>
        <w:top w:val="none" w:sz="0" w:space="0" w:color="auto"/>
        <w:left w:val="none" w:sz="0" w:space="0" w:color="auto"/>
        <w:bottom w:val="none" w:sz="0" w:space="0" w:color="auto"/>
        <w:right w:val="none" w:sz="0" w:space="0" w:color="auto"/>
      </w:divBdr>
    </w:div>
    <w:div w:id="682518290">
      <w:bodyDiv w:val="1"/>
      <w:marLeft w:val="0"/>
      <w:marRight w:val="0"/>
      <w:marTop w:val="0"/>
      <w:marBottom w:val="0"/>
      <w:divBdr>
        <w:top w:val="none" w:sz="0" w:space="0" w:color="auto"/>
        <w:left w:val="none" w:sz="0" w:space="0" w:color="auto"/>
        <w:bottom w:val="none" w:sz="0" w:space="0" w:color="auto"/>
        <w:right w:val="none" w:sz="0" w:space="0" w:color="auto"/>
      </w:divBdr>
    </w:div>
    <w:div w:id="687295784">
      <w:bodyDiv w:val="1"/>
      <w:marLeft w:val="0"/>
      <w:marRight w:val="0"/>
      <w:marTop w:val="0"/>
      <w:marBottom w:val="0"/>
      <w:divBdr>
        <w:top w:val="none" w:sz="0" w:space="0" w:color="auto"/>
        <w:left w:val="none" w:sz="0" w:space="0" w:color="auto"/>
        <w:bottom w:val="none" w:sz="0" w:space="0" w:color="auto"/>
        <w:right w:val="none" w:sz="0" w:space="0" w:color="auto"/>
      </w:divBdr>
      <w:divsChild>
        <w:div w:id="1960262074">
          <w:marLeft w:val="0"/>
          <w:marRight w:val="0"/>
          <w:marTop w:val="0"/>
          <w:marBottom w:val="0"/>
          <w:divBdr>
            <w:top w:val="none" w:sz="0" w:space="0" w:color="auto"/>
            <w:left w:val="none" w:sz="0" w:space="0" w:color="auto"/>
            <w:bottom w:val="none" w:sz="0" w:space="0" w:color="auto"/>
            <w:right w:val="none" w:sz="0" w:space="0" w:color="auto"/>
          </w:divBdr>
          <w:divsChild>
            <w:div w:id="1559130680">
              <w:marLeft w:val="0"/>
              <w:marRight w:val="0"/>
              <w:marTop w:val="0"/>
              <w:marBottom w:val="0"/>
              <w:divBdr>
                <w:top w:val="none" w:sz="0" w:space="0" w:color="auto"/>
                <w:left w:val="none" w:sz="0" w:space="0" w:color="auto"/>
                <w:bottom w:val="none" w:sz="0" w:space="0" w:color="auto"/>
                <w:right w:val="none" w:sz="0" w:space="0" w:color="auto"/>
              </w:divBdr>
              <w:divsChild>
                <w:div w:id="6435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8093">
      <w:bodyDiv w:val="1"/>
      <w:marLeft w:val="0"/>
      <w:marRight w:val="0"/>
      <w:marTop w:val="0"/>
      <w:marBottom w:val="0"/>
      <w:divBdr>
        <w:top w:val="none" w:sz="0" w:space="0" w:color="auto"/>
        <w:left w:val="none" w:sz="0" w:space="0" w:color="auto"/>
        <w:bottom w:val="none" w:sz="0" w:space="0" w:color="auto"/>
        <w:right w:val="none" w:sz="0" w:space="0" w:color="auto"/>
      </w:divBdr>
    </w:div>
    <w:div w:id="691688945">
      <w:bodyDiv w:val="1"/>
      <w:marLeft w:val="0"/>
      <w:marRight w:val="0"/>
      <w:marTop w:val="0"/>
      <w:marBottom w:val="0"/>
      <w:divBdr>
        <w:top w:val="none" w:sz="0" w:space="0" w:color="auto"/>
        <w:left w:val="none" w:sz="0" w:space="0" w:color="auto"/>
        <w:bottom w:val="none" w:sz="0" w:space="0" w:color="auto"/>
        <w:right w:val="none" w:sz="0" w:space="0" w:color="auto"/>
      </w:divBdr>
    </w:div>
    <w:div w:id="717240754">
      <w:bodyDiv w:val="1"/>
      <w:marLeft w:val="0"/>
      <w:marRight w:val="0"/>
      <w:marTop w:val="0"/>
      <w:marBottom w:val="0"/>
      <w:divBdr>
        <w:top w:val="none" w:sz="0" w:space="0" w:color="auto"/>
        <w:left w:val="none" w:sz="0" w:space="0" w:color="auto"/>
        <w:bottom w:val="none" w:sz="0" w:space="0" w:color="auto"/>
        <w:right w:val="none" w:sz="0" w:space="0" w:color="auto"/>
      </w:divBdr>
      <w:divsChild>
        <w:div w:id="1799912338">
          <w:marLeft w:val="0"/>
          <w:marRight w:val="0"/>
          <w:marTop w:val="0"/>
          <w:marBottom w:val="0"/>
          <w:divBdr>
            <w:top w:val="none" w:sz="0" w:space="0" w:color="auto"/>
            <w:left w:val="none" w:sz="0" w:space="0" w:color="auto"/>
            <w:bottom w:val="none" w:sz="0" w:space="0" w:color="auto"/>
            <w:right w:val="none" w:sz="0" w:space="0" w:color="auto"/>
          </w:divBdr>
          <w:divsChild>
            <w:div w:id="1205293371">
              <w:marLeft w:val="0"/>
              <w:marRight w:val="0"/>
              <w:marTop w:val="0"/>
              <w:marBottom w:val="0"/>
              <w:divBdr>
                <w:top w:val="none" w:sz="0" w:space="0" w:color="auto"/>
                <w:left w:val="none" w:sz="0" w:space="0" w:color="auto"/>
                <w:bottom w:val="none" w:sz="0" w:space="0" w:color="auto"/>
                <w:right w:val="none" w:sz="0" w:space="0" w:color="auto"/>
              </w:divBdr>
              <w:divsChild>
                <w:div w:id="15211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6695">
      <w:bodyDiv w:val="1"/>
      <w:marLeft w:val="0"/>
      <w:marRight w:val="0"/>
      <w:marTop w:val="0"/>
      <w:marBottom w:val="0"/>
      <w:divBdr>
        <w:top w:val="none" w:sz="0" w:space="0" w:color="auto"/>
        <w:left w:val="none" w:sz="0" w:space="0" w:color="auto"/>
        <w:bottom w:val="none" w:sz="0" w:space="0" w:color="auto"/>
        <w:right w:val="none" w:sz="0" w:space="0" w:color="auto"/>
      </w:divBdr>
      <w:divsChild>
        <w:div w:id="660044135">
          <w:marLeft w:val="0"/>
          <w:marRight w:val="0"/>
          <w:marTop w:val="0"/>
          <w:marBottom w:val="0"/>
          <w:divBdr>
            <w:top w:val="none" w:sz="0" w:space="0" w:color="auto"/>
            <w:left w:val="none" w:sz="0" w:space="0" w:color="auto"/>
            <w:bottom w:val="none" w:sz="0" w:space="0" w:color="auto"/>
            <w:right w:val="none" w:sz="0" w:space="0" w:color="auto"/>
          </w:divBdr>
          <w:divsChild>
            <w:div w:id="685907297">
              <w:marLeft w:val="0"/>
              <w:marRight w:val="0"/>
              <w:marTop w:val="0"/>
              <w:marBottom w:val="0"/>
              <w:divBdr>
                <w:top w:val="none" w:sz="0" w:space="0" w:color="auto"/>
                <w:left w:val="none" w:sz="0" w:space="0" w:color="auto"/>
                <w:bottom w:val="none" w:sz="0" w:space="0" w:color="auto"/>
                <w:right w:val="none" w:sz="0" w:space="0" w:color="auto"/>
              </w:divBdr>
              <w:divsChild>
                <w:div w:id="693700830">
                  <w:marLeft w:val="0"/>
                  <w:marRight w:val="0"/>
                  <w:marTop w:val="0"/>
                  <w:marBottom w:val="0"/>
                  <w:divBdr>
                    <w:top w:val="none" w:sz="0" w:space="0" w:color="auto"/>
                    <w:left w:val="none" w:sz="0" w:space="0" w:color="auto"/>
                    <w:bottom w:val="none" w:sz="0" w:space="0" w:color="auto"/>
                    <w:right w:val="none" w:sz="0" w:space="0" w:color="auto"/>
                  </w:divBdr>
                </w:div>
              </w:divsChild>
            </w:div>
            <w:div w:id="1563561836">
              <w:marLeft w:val="0"/>
              <w:marRight w:val="0"/>
              <w:marTop w:val="0"/>
              <w:marBottom w:val="0"/>
              <w:divBdr>
                <w:top w:val="none" w:sz="0" w:space="0" w:color="auto"/>
                <w:left w:val="none" w:sz="0" w:space="0" w:color="auto"/>
                <w:bottom w:val="none" w:sz="0" w:space="0" w:color="auto"/>
                <w:right w:val="none" w:sz="0" w:space="0" w:color="auto"/>
              </w:divBdr>
              <w:divsChild>
                <w:div w:id="1162740965">
                  <w:marLeft w:val="0"/>
                  <w:marRight w:val="0"/>
                  <w:marTop w:val="0"/>
                  <w:marBottom w:val="0"/>
                  <w:divBdr>
                    <w:top w:val="none" w:sz="0" w:space="0" w:color="auto"/>
                    <w:left w:val="none" w:sz="0" w:space="0" w:color="auto"/>
                    <w:bottom w:val="none" w:sz="0" w:space="0" w:color="auto"/>
                    <w:right w:val="none" w:sz="0" w:space="0" w:color="auto"/>
                  </w:divBdr>
                </w:div>
              </w:divsChild>
            </w:div>
            <w:div w:id="1658876394">
              <w:marLeft w:val="0"/>
              <w:marRight w:val="0"/>
              <w:marTop w:val="0"/>
              <w:marBottom w:val="0"/>
              <w:divBdr>
                <w:top w:val="none" w:sz="0" w:space="0" w:color="auto"/>
                <w:left w:val="none" w:sz="0" w:space="0" w:color="auto"/>
                <w:bottom w:val="none" w:sz="0" w:space="0" w:color="auto"/>
                <w:right w:val="none" w:sz="0" w:space="0" w:color="auto"/>
              </w:divBdr>
              <w:divsChild>
                <w:div w:id="2397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6886">
          <w:marLeft w:val="0"/>
          <w:marRight w:val="0"/>
          <w:marTop w:val="0"/>
          <w:marBottom w:val="0"/>
          <w:divBdr>
            <w:top w:val="none" w:sz="0" w:space="0" w:color="auto"/>
            <w:left w:val="none" w:sz="0" w:space="0" w:color="auto"/>
            <w:bottom w:val="none" w:sz="0" w:space="0" w:color="auto"/>
            <w:right w:val="none" w:sz="0" w:space="0" w:color="auto"/>
          </w:divBdr>
          <w:divsChild>
            <w:div w:id="1478573119">
              <w:marLeft w:val="0"/>
              <w:marRight w:val="0"/>
              <w:marTop w:val="0"/>
              <w:marBottom w:val="0"/>
              <w:divBdr>
                <w:top w:val="none" w:sz="0" w:space="0" w:color="auto"/>
                <w:left w:val="none" w:sz="0" w:space="0" w:color="auto"/>
                <w:bottom w:val="none" w:sz="0" w:space="0" w:color="auto"/>
                <w:right w:val="none" w:sz="0" w:space="0" w:color="auto"/>
              </w:divBdr>
              <w:divsChild>
                <w:div w:id="1844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0082">
      <w:bodyDiv w:val="1"/>
      <w:marLeft w:val="0"/>
      <w:marRight w:val="0"/>
      <w:marTop w:val="0"/>
      <w:marBottom w:val="0"/>
      <w:divBdr>
        <w:top w:val="none" w:sz="0" w:space="0" w:color="auto"/>
        <w:left w:val="none" w:sz="0" w:space="0" w:color="auto"/>
        <w:bottom w:val="none" w:sz="0" w:space="0" w:color="auto"/>
        <w:right w:val="none" w:sz="0" w:space="0" w:color="auto"/>
      </w:divBdr>
    </w:div>
    <w:div w:id="749038813">
      <w:bodyDiv w:val="1"/>
      <w:marLeft w:val="0"/>
      <w:marRight w:val="0"/>
      <w:marTop w:val="0"/>
      <w:marBottom w:val="0"/>
      <w:divBdr>
        <w:top w:val="none" w:sz="0" w:space="0" w:color="auto"/>
        <w:left w:val="none" w:sz="0" w:space="0" w:color="auto"/>
        <w:bottom w:val="none" w:sz="0" w:space="0" w:color="auto"/>
        <w:right w:val="none" w:sz="0" w:space="0" w:color="auto"/>
      </w:divBdr>
      <w:divsChild>
        <w:div w:id="240601898">
          <w:marLeft w:val="0"/>
          <w:marRight w:val="0"/>
          <w:marTop w:val="0"/>
          <w:marBottom w:val="0"/>
          <w:divBdr>
            <w:top w:val="none" w:sz="0" w:space="0" w:color="auto"/>
            <w:left w:val="none" w:sz="0" w:space="0" w:color="auto"/>
            <w:bottom w:val="none" w:sz="0" w:space="0" w:color="auto"/>
            <w:right w:val="none" w:sz="0" w:space="0" w:color="auto"/>
          </w:divBdr>
          <w:divsChild>
            <w:div w:id="2083287015">
              <w:marLeft w:val="0"/>
              <w:marRight w:val="0"/>
              <w:marTop w:val="0"/>
              <w:marBottom w:val="0"/>
              <w:divBdr>
                <w:top w:val="none" w:sz="0" w:space="0" w:color="auto"/>
                <w:left w:val="none" w:sz="0" w:space="0" w:color="auto"/>
                <w:bottom w:val="none" w:sz="0" w:space="0" w:color="auto"/>
                <w:right w:val="none" w:sz="0" w:space="0" w:color="auto"/>
              </w:divBdr>
              <w:divsChild>
                <w:div w:id="6044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8721">
      <w:bodyDiv w:val="1"/>
      <w:marLeft w:val="0"/>
      <w:marRight w:val="0"/>
      <w:marTop w:val="0"/>
      <w:marBottom w:val="0"/>
      <w:divBdr>
        <w:top w:val="none" w:sz="0" w:space="0" w:color="auto"/>
        <w:left w:val="none" w:sz="0" w:space="0" w:color="auto"/>
        <w:bottom w:val="none" w:sz="0" w:space="0" w:color="auto"/>
        <w:right w:val="none" w:sz="0" w:space="0" w:color="auto"/>
      </w:divBdr>
    </w:div>
    <w:div w:id="825442460">
      <w:bodyDiv w:val="1"/>
      <w:marLeft w:val="0"/>
      <w:marRight w:val="0"/>
      <w:marTop w:val="0"/>
      <w:marBottom w:val="0"/>
      <w:divBdr>
        <w:top w:val="none" w:sz="0" w:space="0" w:color="auto"/>
        <w:left w:val="none" w:sz="0" w:space="0" w:color="auto"/>
        <w:bottom w:val="none" w:sz="0" w:space="0" w:color="auto"/>
        <w:right w:val="none" w:sz="0" w:space="0" w:color="auto"/>
      </w:divBdr>
      <w:divsChild>
        <w:div w:id="2141797398">
          <w:marLeft w:val="0"/>
          <w:marRight w:val="0"/>
          <w:marTop w:val="0"/>
          <w:marBottom w:val="0"/>
          <w:divBdr>
            <w:top w:val="none" w:sz="0" w:space="0" w:color="auto"/>
            <w:left w:val="none" w:sz="0" w:space="0" w:color="auto"/>
            <w:bottom w:val="none" w:sz="0" w:space="0" w:color="auto"/>
            <w:right w:val="none" w:sz="0" w:space="0" w:color="auto"/>
          </w:divBdr>
          <w:divsChild>
            <w:div w:id="1954943664">
              <w:marLeft w:val="0"/>
              <w:marRight w:val="0"/>
              <w:marTop w:val="0"/>
              <w:marBottom w:val="0"/>
              <w:divBdr>
                <w:top w:val="none" w:sz="0" w:space="0" w:color="auto"/>
                <w:left w:val="none" w:sz="0" w:space="0" w:color="auto"/>
                <w:bottom w:val="none" w:sz="0" w:space="0" w:color="auto"/>
                <w:right w:val="none" w:sz="0" w:space="0" w:color="auto"/>
              </w:divBdr>
              <w:divsChild>
                <w:div w:id="11116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40260">
      <w:bodyDiv w:val="1"/>
      <w:marLeft w:val="0"/>
      <w:marRight w:val="0"/>
      <w:marTop w:val="0"/>
      <w:marBottom w:val="0"/>
      <w:divBdr>
        <w:top w:val="none" w:sz="0" w:space="0" w:color="auto"/>
        <w:left w:val="none" w:sz="0" w:space="0" w:color="auto"/>
        <w:bottom w:val="none" w:sz="0" w:space="0" w:color="auto"/>
        <w:right w:val="none" w:sz="0" w:space="0" w:color="auto"/>
      </w:divBdr>
      <w:divsChild>
        <w:div w:id="1076129391">
          <w:marLeft w:val="0"/>
          <w:marRight w:val="0"/>
          <w:marTop w:val="0"/>
          <w:marBottom w:val="0"/>
          <w:divBdr>
            <w:top w:val="none" w:sz="0" w:space="0" w:color="auto"/>
            <w:left w:val="none" w:sz="0" w:space="0" w:color="auto"/>
            <w:bottom w:val="none" w:sz="0" w:space="0" w:color="auto"/>
            <w:right w:val="none" w:sz="0" w:space="0" w:color="auto"/>
          </w:divBdr>
          <w:divsChild>
            <w:div w:id="605428639">
              <w:marLeft w:val="0"/>
              <w:marRight w:val="0"/>
              <w:marTop w:val="0"/>
              <w:marBottom w:val="0"/>
              <w:divBdr>
                <w:top w:val="none" w:sz="0" w:space="0" w:color="auto"/>
                <w:left w:val="none" w:sz="0" w:space="0" w:color="auto"/>
                <w:bottom w:val="none" w:sz="0" w:space="0" w:color="auto"/>
                <w:right w:val="none" w:sz="0" w:space="0" w:color="auto"/>
              </w:divBdr>
              <w:divsChild>
                <w:div w:id="1789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8515">
      <w:bodyDiv w:val="1"/>
      <w:marLeft w:val="0"/>
      <w:marRight w:val="0"/>
      <w:marTop w:val="0"/>
      <w:marBottom w:val="0"/>
      <w:divBdr>
        <w:top w:val="none" w:sz="0" w:space="0" w:color="auto"/>
        <w:left w:val="none" w:sz="0" w:space="0" w:color="auto"/>
        <w:bottom w:val="none" w:sz="0" w:space="0" w:color="auto"/>
        <w:right w:val="none" w:sz="0" w:space="0" w:color="auto"/>
      </w:divBdr>
      <w:divsChild>
        <w:div w:id="737358929">
          <w:marLeft w:val="0"/>
          <w:marRight w:val="0"/>
          <w:marTop w:val="0"/>
          <w:marBottom w:val="0"/>
          <w:divBdr>
            <w:top w:val="none" w:sz="0" w:space="0" w:color="auto"/>
            <w:left w:val="none" w:sz="0" w:space="0" w:color="auto"/>
            <w:bottom w:val="none" w:sz="0" w:space="0" w:color="auto"/>
            <w:right w:val="none" w:sz="0" w:space="0" w:color="auto"/>
          </w:divBdr>
          <w:divsChild>
            <w:div w:id="647824354">
              <w:marLeft w:val="0"/>
              <w:marRight w:val="0"/>
              <w:marTop w:val="0"/>
              <w:marBottom w:val="0"/>
              <w:divBdr>
                <w:top w:val="none" w:sz="0" w:space="0" w:color="auto"/>
                <w:left w:val="none" w:sz="0" w:space="0" w:color="auto"/>
                <w:bottom w:val="none" w:sz="0" w:space="0" w:color="auto"/>
                <w:right w:val="none" w:sz="0" w:space="0" w:color="auto"/>
              </w:divBdr>
              <w:divsChild>
                <w:div w:id="1944267216">
                  <w:marLeft w:val="0"/>
                  <w:marRight w:val="0"/>
                  <w:marTop w:val="0"/>
                  <w:marBottom w:val="0"/>
                  <w:divBdr>
                    <w:top w:val="none" w:sz="0" w:space="0" w:color="auto"/>
                    <w:left w:val="none" w:sz="0" w:space="0" w:color="auto"/>
                    <w:bottom w:val="none" w:sz="0" w:space="0" w:color="auto"/>
                    <w:right w:val="none" w:sz="0" w:space="0" w:color="auto"/>
                  </w:divBdr>
                </w:div>
              </w:divsChild>
            </w:div>
            <w:div w:id="1924871963">
              <w:marLeft w:val="0"/>
              <w:marRight w:val="0"/>
              <w:marTop w:val="0"/>
              <w:marBottom w:val="0"/>
              <w:divBdr>
                <w:top w:val="none" w:sz="0" w:space="0" w:color="auto"/>
                <w:left w:val="none" w:sz="0" w:space="0" w:color="auto"/>
                <w:bottom w:val="none" w:sz="0" w:space="0" w:color="auto"/>
                <w:right w:val="none" w:sz="0" w:space="0" w:color="auto"/>
              </w:divBdr>
              <w:divsChild>
                <w:div w:id="91247214">
                  <w:marLeft w:val="0"/>
                  <w:marRight w:val="0"/>
                  <w:marTop w:val="0"/>
                  <w:marBottom w:val="0"/>
                  <w:divBdr>
                    <w:top w:val="none" w:sz="0" w:space="0" w:color="auto"/>
                    <w:left w:val="none" w:sz="0" w:space="0" w:color="auto"/>
                    <w:bottom w:val="none" w:sz="0" w:space="0" w:color="auto"/>
                    <w:right w:val="none" w:sz="0" w:space="0" w:color="auto"/>
                  </w:divBdr>
                </w:div>
              </w:divsChild>
            </w:div>
            <w:div w:id="1966157197">
              <w:marLeft w:val="0"/>
              <w:marRight w:val="0"/>
              <w:marTop w:val="0"/>
              <w:marBottom w:val="0"/>
              <w:divBdr>
                <w:top w:val="none" w:sz="0" w:space="0" w:color="auto"/>
                <w:left w:val="none" w:sz="0" w:space="0" w:color="auto"/>
                <w:bottom w:val="none" w:sz="0" w:space="0" w:color="auto"/>
                <w:right w:val="none" w:sz="0" w:space="0" w:color="auto"/>
              </w:divBdr>
              <w:divsChild>
                <w:div w:id="2685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9660">
          <w:marLeft w:val="0"/>
          <w:marRight w:val="0"/>
          <w:marTop w:val="0"/>
          <w:marBottom w:val="0"/>
          <w:divBdr>
            <w:top w:val="none" w:sz="0" w:space="0" w:color="auto"/>
            <w:left w:val="none" w:sz="0" w:space="0" w:color="auto"/>
            <w:bottom w:val="none" w:sz="0" w:space="0" w:color="auto"/>
            <w:right w:val="none" w:sz="0" w:space="0" w:color="auto"/>
          </w:divBdr>
          <w:divsChild>
            <w:div w:id="1112045873">
              <w:marLeft w:val="0"/>
              <w:marRight w:val="0"/>
              <w:marTop w:val="0"/>
              <w:marBottom w:val="0"/>
              <w:divBdr>
                <w:top w:val="none" w:sz="0" w:space="0" w:color="auto"/>
                <w:left w:val="none" w:sz="0" w:space="0" w:color="auto"/>
                <w:bottom w:val="none" w:sz="0" w:space="0" w:color="auto"/>
                <w:right w:val="none" w:sz="0" w:space="0" w:color="auto"/>
              </w:divBdr>
              <w:divsChild>
                <w:div w:id="6733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26617">
      <w:bodyDiv w:val="1"/>
      <w:marLeft w:val="0"/>
      <w:marRight w:val="0"/>
      <w:marTop w:val="0"/>
      <w:marBottom w:val="0"/>
      <w:divBdr>
        <w:top w:val="none" w:sz="0" w:space="0" w:color="auto"/>
        <w:left w:val="none" w:sz="0" w:space="0" w:color="auto"/>
        <w:bottom w:val="none" w:sz="0" w:space="0" w:color="auto"/>
        <w:right w:val="none" w:sz="0" w:space="0" w:color="auto"/>
      </w:divBdr>
    </w:div>
    <w:div w:id="944116147">
      <w:bodyDiv w:val="1"/>
      <w:marLeft w:val="0"/>
      <w:marRight w:val="0"/>
      <w:marTop w:val="0"/>
      <w:marBottom w:val="0"/>
      <w:divBdr>
        <w:top w:val="none" w:sz="0" w:space="0" w:color="auto"/>
        <w:left w:val="none" w:sz="0" w:space="0" w:color="auto"/>
        <w:bottom w:val="none" w:sz="0" w:space="0" w:color="auto"/>
        <w:right w:val="none" w:sz="0" w:space="0" w:color="auto"/>
      </w:divBdr>
    </w:div>
    <w:div w:id="985931770">
      <w:bodyDiv w:val="1"/>
      <w:marLeft w:val="0"/>
      <w:marRight w:val="0"/>
      <w:marTop w:val="0"/>
      <w:marBottom w:val="0"/>
      <w:divBdr>
        <w:top w:val="none" w:sz="0" w:space="0" w:color="auto"/>
        <w:left w:val="none" w:sz="0" w:space="0" w:color="auto"/>
        <w:bottom w:val="none" w:sz="0" w:space="0" w:color="auto"/>
        <w:right w:val="none" w:sz="0" w:space="0" w:color="auto"/>
      </w:divBdr>
    </w:div>
    <w:div w:id="1025903371">
      <w:bodyDiv w:val="1"/>
      <w:marLeft w:val="0"/>
      <w:marRight w:val="0"/>
      <w:marTop w:val="0"/>
      <w:marBottom w:val="0"/>
      <w:divBdr>
        <w:top w:val="none" w:sz="0" w:space="0" w:color="auto"/>
        <w:left w:val="none" w:sz="0" w:space="0" w:color="auto"/>
        <w:bottom w:val="none" w:sz="0" w:space="0" w:color="auto"/>
        <w:right w:val="none" w:sz="0" w:space="0" w:color="auto"/>
      </w:divBdr>
    </w:div>
    <w:div w:id="1031960481">
      <w:bodyDiv w:val="1"/>
      <w:marLeft w:val="0"/>
      <w:marRight w:val="0"/>
      <w:marTop w:val="0"/>
      <w:marBottom w:val="0"/>
      <w:divBdr>
        <w:top w:val="none" w:sz="0" w:space="0" w:color="auto"/>
        <w:left w:val="none" w:sz="0" w:space="0" w:color="auto"/>
        <w:bottom w:val="none" w:sz="0" w:space="0" w:color="auto"/>
        <w:right w:val="none" w:sz="0" w:space="0" w:color="auto"/>
      </w:divBdr>
    </w:div>
    <w:div w:id="1042290035">
      <w:bodyDiv w:val="1"/>
      <w:marLeft w:val="0"/>
      <w:marRight w:val="0"/>
      <w:marTop w:val="0"/>
      <w:marBottom w:val="0"/>
      <w:divBdr>
        <w:top w:val="none" w:sz="0" w:space="0" w:color="auto"/>
        <w:left w:val="none" w:sz="0" w:space="0" w:color="auto"/>
        <w:bottom w:val="none" w:sz="0" w:space="0" w:color="auto"/>
        <w:right w:val="none" w:sz="0" w:space="0" w:color="auto"/>
      </w:divBdr>
      <w:divsChild>
        <w:div w:id="365638167">
          <w:marLeft w:val="0"/>
          <w:marRight w:val="0"/>
          <w:marTop w:val="0"/>
          <w:marBottom w:val="0"/>
          <w:divBdr>
            <w:top w:val="none" w:sz="0" w:space="0" w:color="auto"/>
            <w:left w:val="none" w:sz="0" w:space="0" w:color="auto"/>
            <w:bottom w:val="none" w:sz="0" w:space="0" w:color="auto"/>
            <w:right w:val="none" w:sz="0" w:space="0" w:color="auto"/>
          </w:divBdr>
          <w:divsChild>
            <w:div w:id="65421057">
              <w:marLeft w:val="0"/>
              <w:marRight w:val="0"/>
              <w:marTop w:val="0"/>
              <w:marBottom w:val="0"/>
              <w:divBdr>
                <w:top w:val="none" w:sz="0" w:space="0" w:color="auto"/>
                <w:left w:val="none" w:sz="0" w:space="0" w:color="auto"/>
                <w:bottom w:val="none" w:sz="0" w:space="0" w:color="auto"/>
                <w:right w:val="none" w:sz="0" w:space="0" w:color="auto"/>
              </w:divBdr>
              <w:divsChild>
                <w:div w:id="11759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49945">
      <w:bodyDiv w:val="1"/>
      <w:marLeft w:val="0"/>
      <w:marRight w:val="0"/>
      <w:marTop w:val="0"/>
      <w:marBottom w:val="0"/>
      <w:divBdr>
        <w:top w:val="none" w:sz="0" w:space="0" w:color="auto"/>
        <w:left w:val="none" w:sz="0" w:space="0" w:color="auto"/>
        <w:bottom w:val="none" w:sz="0" w:space="0" w:color="auto"/>
        <w:right w:val="none" w:sz="0" w:space="0" w:color="auto"/>
      </w:divBdr>
    </w:div>
    <w:div w:id="1069303894">
      <w:bodyDiv w:val="1"/>
      <w:marLeft w:val="0"/>
      <w:marRight w:val="0"/>
      <w:marTop w:val="0"/>
      <w:marBottom w:val="0"/>
      <w:divBdr>
        <w:top w:val="none" w:sz="0" w:space="0" w:color="auto"/>
        <w:left w:val="none" w:sz="0" w:space="0" w:color="auto"/>
        <w:bottom w:val="none" w:sz="0" w:space="0" w:color="auto"/>
        <w:right w:val="none" w:sz="0" w:space="0" w:color="auto"/>
      </w:divBdr>
    </w:div>
    <w:div w:id="1086147316">
      <w:bodyDiv w:val="1"/>
      <w:marLeft w:val="0"/>
      <w:marRight w:val="0"/>
      <w:marTop w:val="0"/>
      <w:marBottom w:val="0"/>
      <w:divBdr>
        <w:top w:val="none" w:sz="0" w:space="0" w:color="auto"/>
        <w:left w:val="none" w:sz="0" w:space="0" w:color="auto"/>
        <w:bottom w:val="none" w:sz="0" w:space="0" w:color="auto"/>
        <w:right w:val="none" w:sz="0" w:space="0" w:color="auto"/>
      </w:divBdr>
      <w:divsChild>
        <w:div w:id="1709408240">
          <w:marLeft w:val="0"/>
          <w:marRight w:val="0"/>
          <w:marTop w:val="0"/>
          <w:marBottom w:val="0"/>
          <w:divBdr>
            <w:top w:val="none" w:sz="0" w:space="0" w:color="auto"/>
            <w:left w:val="none" w:sz="0" w:space="0" w:color="auto"/>
            <w:bottom w:val="none" w:sz="0" w:space="0" w:color="auto"/>
            <w:right w:val="none" w:sz="0" w:space="0" w:color="auto"/>
          </w:divBdr>
          <w:divsChild>
            <w:div w:id="663893122">
              <w:marLeft w:val="0"/>
              <w:marRight w:val="0"/>
              <w:marTop w:val="0"/>
              <w:marBottom w:val="0"/>
              <w:divBdr>
                <w:top w:val="none" w:sz="0" w:space="0" w:color="auto"/>
                <w:left w:val="none" w:sz="0" w:space="0" w:color="auto"/>
                <w:bottom w:val="none" w:sz="0" w:space="0" w:color="auto"/>
                <w:right w:val="none" w:sz="0" w:space="0" w:color="auto"/>
              </w:divBdr>
              <w:divsChild>
                <w:div w:id="16561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74786">
      <w:bodyDiv w:val="1"/>
      <w:marLeft w:val="0"/>
      <w:marRight w:val="0"/>
      <w:marTop w:val="0"/>
      <w:marBottom w:val="0"/>
      <w:divBdr>
        <w:top w:val="none" w:sz="0" w:space="0" w:color="auto"/>
        <w:left w:val="none" w:sz="0" w:space="0" w:color="auto"/>
        <w:bottom w:val="none" w:sz="0" w:space="0" w:color="auto"/>
        <w:right w:val="none" w:sz="0" w:space="0" w:color="auto"/>
      </w:divBdr>
      <w:divsChild>
        <w:div w:id="164519567">
          <w:marLeft w:val="0"/>
          <w:marRight w:val="0"/>
          <w:marTop w:val="0"/>
          <w:marBottom w:val="0"/>
          <w:divBdr>
            <w:top w:val="none" w:sz="0" w:space="0" w:color="auto"/>
            <w:left w:val="none" w:sz="0" w:space="0" w:color="auto"/>
            <w:bottom w:val="none" w:sz="0" w:space="0" w:color="auto"/>
            <w:right w:val="none" w:sz="0" w:space="0" w:color="auto"/>
          </w:divBdr>
          <w:divsChild>
            <w:div w:id="1459059077">
              <w:marLeft w:val="0"/>
              <w:marRight w:val="0"/>
              <w:marTop w:val="0"/>
              <w:marBottom w:val="0"/>
              <w:divBdr>
                <w:top w:val="none" w:sz="0" w:space="0" w:color="auto"/>
                <w:left w:val="none" w:sz="0" w:space="0" w:color="auto"/>
                <w:bottom w:val="none" w:sz="0" w:space="0" w:color="auto"/>
                <w:right w:val="none" w:sz="0" w:space="0" w:color="auto"/>
              </w:divBdr>
              <w:divsChild>
                <w:div w:id="1392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7117">
      <w:bodyDiv w:val="1"/>
      <w:marLeft w:val="0"/>
      <w:marRight w:val="0"/>
      <w:marTop w:val="0"/>
      <w:marBottom w:val="0"/>
      <w:divBdr>
        <w:top w:val="none" w:sz="0" w:space="0" w:color="auto"/>
        <w:left w:val="none" w:sz="0" w:space="0" w:color="auto"/>
        <w:bottom w:val="none" w:sz="0" w:space="0" w:color="auto"/>
        <w:right w:val="none" w:sz="0" w:space="0" w:color="auto"/>
      </w:divBdr>
    </w:div>
    <w:div w:id="1129207965">
      <w:bodyDiv w:val="1"/>
      <w:marLeft w:val="0"/>
      <w:marRight w:val="0"/>
      <w:marTop w:val="0"/>
      <w:marBottom w:val="0"/>
      <w:divBdr>
        <w:top w:val="none" w:sz="0" w:space="0" w:color="auto"/>
        <w:left w:val="none" w:sz="0" w:space="0" w:color="auto"/>
        <w:bottom w:val="none" w:sz="0" w:space="0" w:color="auto"/>
        <w:right w:val="none" w:sz="0" w:space="0" w:color="auto"/>
      </w:divBdr>
      <w:divsChild>
        <w:div w:id="819033115">
          <w:marLeft w:val="0"/>
          <w:marRight w:val="0"/>
          <w:marTop w:val="0"/>
          <w:marBottom w:val="0"/>
          <w:divBdr>
            <w:top w:val="none" w:sz="0" w:space="0" w:color="auto"/>
            <w:left w:val="none" w:sz="0" w:space="0" w:color="auto"/>
            <w:bottom w:val="none" w:sz="0" w:space="0" w:color="auto"/>
            <w:right w:val="none" w:sz="0" w:space="0" w:color="auto"/>
          </w:divBdr>
        </w:div>
      </w:divsChild>
    </w:div>
    <w:div w:id="1133520310">
      <w:bodyDiv w:val="1"/>
      <w:marLeft w:val="0"/>
      <w:marRight w:val="0"/>
      <w:marTop w:val="0"/>
      <w:marBottom w:val="0"/>
      <w:divBdr>
        <w:top w:val="none" w:sz="0" w:space="0" w:color="auto"/>
        <w:left w:val="none" w:sz="0" w:space="0" w:color="auto"/>
        <w:bottom w:val="none" w:sz="0" w:space="0" w:color="auto"/>
        <w:right w:val="none" w:sz="0" w:space="0" w:color="auto"/>
      </w:divBdr>
    </w:div>
    <w:div w:id="1193959351">
      <w:bodyDiv w:val="1"/>
      <w:marLeft w:val="0"/>
      <w:marRight w:val="0"/>
      <w:marTop w:val="0"/>
      <w:marBottom w:val="0"/>
      <w:divBdr>
        <w:top w:val="none" w:sz="0" w:space="0" w:color="auto"/>
        <w:left w:val="none" w:sz="0" w:space="0" w:color="auto"/>
        <w:bottom w:val="none" w:sz="0" w:space="0" w:color="auto"/>
        <w:right w:val="none" w:sz="0" w:space="0" w:color="auto"/>
      </w:divBdr>
      <w:divsChild>
        <w:div w:id="78911081">
          <w:marLeft w:val="0"/>
          <w:marRight w:val="0"/>
          <w:marTop w:val="0"/>
          <w:marBottom w:val="0"/>
          <w:divBdr>
            <w:top w:val="none" w:sz="0" w:space="0" w:color="auto"/>
            <w:left w:val="none" w:sz="0" w:space="0" w:color="auto"/>
            <w:bottom w:val="none" w:sz="0" w:space="0" w:color="auto"/>
            <w:right w:val="none" w:sz="0" w:space="0" w:color="auto"/>
          </w:divBdr>
          <w:divsChild>
            <w:div w:id="772169341">
              <w:marLeft w:val="0"/>
              <w:marRight w:val="0"/>
              <w:marTop w:val="0"/>
              <w:marBottom w:val="0"/>
              <w:divBdr>
                <w:top w:val="none" w:sz="0" w:space="0" w:color="auto"/>
                <w:left w:val="none" w:sz="0" w:space="0" w:color="auto"/>
                <w:bottom w:val="none" w:sz="0" w:space="0" w:color="auto"/>
                <w:right w:val="none" w:sz="0" w:space="0" w:color="auto"/>
              </w:divBdr>
              <w:divsChild>
                <w:div w:id="624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7097">
      <w:bodyDiv w:val="1"/>
      <w:marLeft w:val="0"/>
      <w:marRight w:val="0"/>
      <w:marTop w:val="0"/>
      <w:marBottom w:val="0"/>
      <w:divBdr>
        <w:top w:val="none" w:sz="0" w:space="0" w:color="auto"/>
        <w:left w:val="none" w:sz="0" w:space="0" w:color="auto"/>
        <w:bottom w:val="none" w:sz="0" w:space="0" w:color="auto"/>
        <w:right w:val="none" w:sz="0" w:space="0" w:color="auto"/>
      </w:divBdr>
      <w:divsChild>
        <w:div w:id="1833330103">
          <w:marLeft w:val="0"/>
          <w:marRight w:val="0"/>
          <w:marTop w:val="0"/>
          <w:marBottom w:val="0"/>
          <w:divBdr>
            <w:top w:val="none" w:sz="0" w:space="0" w:color="auto"/>
            <w:left w:val="none" w:sz="0" w:space="0" w:color="auto"/>
            <w:bottom w:val="none" w:sz="0" w:space="0" w:color="auto"/>
            <w:right w:val="none" w:sz="0" w:space="0" w:color="auto"/>
          </w:divBdr>
          <w:divsChild>
            <w:div w:id="1278216712">
              <w:marLeft w:val="0"/>
              <w:marRight w:val="0"/>
              <w:marTop w:val="0"/>
              <w:marBottom w:val="0"/>
              <w:divBdr>
                <w:top w:val="none" w:sz="0" w:space="0" w:color="auto"/>
                <w:left w:val="none" w:sz="0" w:space="0" w:color="auto"/>
                <w:bottom w:val="none" w:sz="0" w:space="0" w:color="auto"/>
                <w:right w:val="none" w:sz="0" w:space="0" w:color="auto"/>
              </w:divBdr>
              <w:divsChild>
                <w:div w:id="17287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79522">
      <w:bodyDiv w:val="1"/>
      <w:marLeft w:val="0"/>
      <w:marRight w:val="0"/>
      <w:marTop w:val="0"/>
      <w:marBottom w:val="0"/>
      <w:divBdr>
        <w:top w:val="none" w:sz="0" w:space="0" w:color="auto"/>
        <w:left w:val="none" w:sz="0" w:space="0" w:color="auto"/>
        <w:bottom w:val="none" w:sz="0" w:space="0" w:color="auto"/>
        <w:right w:val="none" w:sz="0" w:space="0" w:color="auto"/>
      </w:divBdr>
    </w:div>
    <w:div w:id="1240823816">
      <w:bodyDiv w:val="1"/>
      <w:marLeft w:val="0"/>
      <w:marRight w:val="0"/>
      <w:marTop w:val="0"/>
      <w:marBottom w:val="0"/>
      <w:divBdr>
        <w:top w:val="none" w:sz="0" w:space="0" w:color="auto"/>
        <w:left w:val="none" w:sz="0" w:space="0" w:color="auto"/>
        <w:bottom w:val="none" w:sz="0" w:space="0" w:color="auto"/>
        <w:right w:val="none" w:sz="0" w:space="0" w:color="auto"/>
      </w:divBdr>
    </w:div>
    <w:div w:id="1241719453">
      <w:bodyDiv w:val="1"/>
      <w:marLeft w:val="0"/>
      <w:marRight w:val="0"/>
      <w:marTop w:val="0"/>
      <w:marBottom w:val="0"/>
      <w:divBdr>
        <w:top w:val="none" w:sz="0" w:space="0" w:color="auto"/>
        <w:left w:val="none" w:sz="0" w:space="0" w:color="auto"/>
        <w:bottom w:val="none" w:sz="0" w:space="0" w:color="auto"/>
        <w:right w:val="none" w:sz="0" w:space="0" w:color="auto"/>
      </w:divBdr>
    </w:div>
    <w:div w:id="1261523572">
      <w:bodyDiv w:val="1"/>
      <w:marLeft w:val="0"/>
      <w:marRight w:val="0"/>
      <w:marTop w:val="0"/>
      <w:marBottom w:val="0"/>
      <w:divBdr>
        <w:top w:val="none" w:sz="0" w:space="0" w:color="auto"/>
        <w:left w:val="none" w:sz="0" w:space="0" w:color="auto"/>
        <w:bottom w:val="none" w:sz="0" w:space="0" w:color="auto"/>
        <w:right w:val="none" w:sz="0" w:space="0" w:color="auto"/>
      </w:divBdr>
    </w:div>
    <w:div w:id="1267614435">
      <w:bodyDiv w:val="1"/>
      <w:marLeft w:val="0"/>
      <w:marRight w:val="0"/>
      <w:marTop w:val="0"/>
      <w:marBottom w:val="0"/>
      <w:divBdr>
        <w:top w:val="none" w:sz="0" w:space="0" w:color="auto"/>
        <w:left w:val="none" w:sz="0" w:space="0" w:color="auto"/>
        <w:bottom w:val="none" w:sz="0" w:space="0" w:color="auto"/>
        <w:right w:val="none" w:sz="0" w:space="0" w:color="auto"/>
      </w:divBdr>
    </w:div>
    <w:div w:id="1277833707">
      <w:bodyDiv w:val="1"/>
      <w:marLeft w:val="0"/>
      <w:marRight w:val="0"/>
      <w:marTop w:val="0"/>
      <w:marBottom w:val="0"/>
      <w:divBdr>
        <w:top w:val="none" w:sz="0" w:space="0" w:color="auto"/>
        <w:left w:val="none" w:sz="0" w:space="0" w:color="auto"/>
        <w:bottom w:val="none" w:sz="0" w:space="0" w:color="auto"/>
        <w:right w:val="none" w:sz="0" w:space="0" w:color="auto"/>
      </w:divBdr>
      <w:divsChild>
        <w:div w:id="117769802">
          <w:marLeft w:val="0"/>
          <w:marRight w:val="0"/>
          <w:marTop w:val="0"/>
          <w:marBottom w:val="0"/>
          <w:divBdr>
            <w:top w:val="none" w:sz="0" w:space="0" w:color="auto"/>
            <w:left w:val="none" w:sz="0" w:space="0" w:color="auto"/>
            <w:bottom w:val="none" w:sz="0" w:space="0" w:color="auto"/>
            <w:right w:val="none" w:sz="0" w:space="0" w:color="auto"/>
          </w:divBdr>
          <w:divsChild>
            <w:div w:id="717706186">
              <w:marLeft w:val="0"/>
              <w:marRight w:val="0"/>
              <w:marTop w:val="0"/>
              <w:marBottom w:val="0"/>
              <w:divBdr>
                <w:top w:val="none" w:sz="0" w:space="0" w:color="auto"/>
                <w:left w:val="none" w:sz="0" w:space="0" w:color="auto"/>
                <w:bottom w:val="none" w:sz="0" w:space="0" w:color="auto"/>
                <w:right w:val="none" w:sz="0" w:space="0" w:color="auto"/>
              </w:divBdr>
              <w:divsChild>
                <w:div w:id="12277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4363">
      <w:bodyDiv w:val="1"/>
      <w:marLeft w:val="0"/>
      <w:marRight w:val="0"/>
      <w:marTop w:val="0"/>
      <w:marBottom w:val="0"/>
      <w:divBdr>
        <w:top w:val="none" w:sz="0" w:space="0" w:color="auto"/>
        <w:left w:val="none" w:sz="0" w:space="0" w:color="auto"/>
        <w:bottom w:val="none" w:sz="0" w:space="0" w:color="auto"/>
        <w:right w:val="none" w:sz="0" w:space="0" w:color="auto"/>
      </w:divBdr>
    </w:div>
    <w:div w:id="1344471819">
      <w:bodyDiv w:val="1"/>
      <w:marLeft w:val="0"/>
      <w:marRight w:val="0"/>
      <w:marTop w:val="0"/>
      <w:marBottom w:val="0"/>
      <w:divBdr>
        <w:top w:val="none" w:sz="0" w:space="0" w:color="auto"/>
        <w:left w:val="none" w:sz="0" w:space="0" w:color="auto"/>
        <w:bottom w:val="none" w:sz="0" w:space="0" w:color="auto"/>
        <w:right w:val="none" w:sz="0" w:space="0" w:color="auto"/>
      </w:divBdr>
      <w:divsChild>
        <w:div w:id="2125222626">
          <w:marLeft w:val="0"/>
          <w:marRight w:val="0"/>
          <w:marTop w:val="0"/>
          <w:marBottom w:val="0"/>
          <w:divBdr>
            <w:top w:val="none" w:sz="0" w:space="0" w:color="auto"/>
            <w:left w:val="none" w:sz="0" w:space="0" w:color="auto"/>
            <w:bottom w:val="none" w:sz="0" w:space="0" w:color="auto"/>
            <w:right w:val="none" w:sz="0" w:space="0" w:color="auto"/>
          </w:divBdr>
          <w:divsChild>
            <w:div w:id="608197048">
              <w:marLeft w:val="0"/>
              <w:marRight w:val="0"/>
              <w:marTop w:val="0"/>
              <w:marBottom w:val="0"/>
              <w:divBdr>
                <w:top w:val="none" w:sz="0" w:space="0" w:color="auto"/>
                <w:left w:val="none" w:sz="0" w:space="0" w:color="auto"/>
                <w:bottom w:val="none" w:sz="0" w:space="0" w:color="auto"/>
                <w:right w:val="none" w:sz="0" w:space="0" w:color="auto"/>
              </w:divBdr>
              <w:divsChild>
                <w:div w:id="759640979">
                  <w:marLeft w:val="0"/>
                  <w:marRight w:val="0"/>
                  <w:marTop w:val="0"/>
                  <w:marBottom w:val="0"/>
                  <w:divBdr>
                    <w:top w:val="none" w:sz="0" w:space="0" w:color="auto"/>
                    <w:left w:val="none" w:sz="0" w:space="0" w:color="auto"/>
                    <w:bottom w:val="none" w:sz="0" w:space="0" w:color="auto"/>
                    <w:right w:val="none" w:sz="0" w:space="0" w:color="auto"/>
                  </w:divBdr>
                  <w:divsChild>
                    <w:div w:id="5669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0926">
      <w:bodyDiv w:val="1"/>
      <w:marLeft w:val="0"/>
      <w:marRight w:val="0"/>
      <w:marTop w:val="0"/>
      <w:marBottom w:val="0"/>
      <w:divBdr>
        <w:top w:val="none" w:sz="0" w:space="0" w:color="auto"/>
        <w:left w:val="none" w:sz="0" w:space="0" w:color="auto"/>
        <w:bottom w:val="none" w:sz="0" w:space="0" w:color="auto"/>
        <w:right w:val="none" w:sz="0" w:space="0" w:color="auto"/>
      </w:divBdr>
      <w:divsChild>
        <w:div w:id="1323580382">
          <w:marLeft w:val="0"/>
          <w:marRight w:val="0"/>
          <w:marTop w:val="0"/>
          <w:marBottom w:val="0"/>
          <w:divBdr>
            <w:top w:val="none" w:sz="0" w:space="0" w:color="auto"/>
            <w:left w:val="none" w:sz="0" w:space="0" w:color="auto"/>
            <w:bottom w:val="none" w:sz="0" w:space="0" w:color="auto"/>
            <w:right w:val="none" w:sz="0" w:space="0" w:color="auto"/>
          </w:divBdr>
          <w:divsChild>
            <w:div w:id="984312204">
              <w:marLeft w:val="0"/>
              <w:marRight w:val="0"/>
              <w:marTop w:val="0"/>
              <w:marBottom w:val="0"/>
              <w:divBdr>
                <w:top w:val="none" w:sz="0" w:space="0" w:color="auto"/>
                <w:left w:val="none" w:sz="0" w:space="0" w:color="auto"/>
                <w:bottom w:val="none" w:sz="0" w:space="0" w:color="auto"/>
                <w:right w:val="none" w:sz="0" w:space="0" w:color="auto"/>
              </w:divBdr>
              <w:divsChild>
                <w:div w:id="9327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8187">
      <w:bodyDiv w:val="1"/>
      <w:marLeft w:val="0"/>
      <w:marRight w:val="0"/>
      <w:marTop w:val="0"/>
      <w:marBottom w:val="0"/>
      <w:divBdr>
        <w:top w:val="none" w:sz="0" w:space="0" w:color="auto"/>
        <w:left w:val="none" w:sz="0" w:space="0" w:color="auto"/>
        <w:bottom w:val="none" w:sz="0" w:space="0" w:color="auto"/>
        <w:right w:val="none" w:sz="0" w:space="0" w:color="auto"/>
      </w:divBdr>
      <w:divsChild>
        <w:div w:id="192420571">
          <w:marLeft w:val="0"/>
          <w:marRight w:val="0"/>
          <w:marTop w:val="0"/>
          <w:marBottom w:val="0"/>
          <w:divBdr>
            <w:top w:val="none" w:sz="0" w:space="0" w:color="auto"/>
            <w:left w:val="none" w:sz="0" w:space="0" w:color="auto"/>
            <w:bottom w:val="none" w:sz="0" w:space="0" w:color="auto"/>
            <w:right w:val="none" w:sz="0" w:space="0" w:color="auto"/>
          </w:divBdr>
          <w:divsChild>
            <w:div w:id="1278484653">
              <w:marLeft w:val="0"/>
              <w:marRight w:val="0"/>
              <w:marTop w:val="0"/>
              <w:marBottom w:val="0"/>
              <w:divBdr>
                <w:top w:val="none" w:sz="0" w:space="0" w:color="auto"/>
                <w:left w:val="none" w:sz="0" w:space="0" w:color="auto"/>
                <w:bottom w:val="none" w:sz="0" w:space="0" w:color="auto"/>
                <w:right w:val="none" w:sz="0" w:space="0" w:color="auto"/>
              </w:divBdr>
              <w:divsChild>
                <w:div w:id="12445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5607">
      <w:bodyDiv w:val="1"/>
      <w:marLeft w:val="0"/>
      <w:marRight w:val="0"/>
      <w:marTop w:val="0"/>
      <w:marBottom w:val="0"/>
      <w:divBdr>
        <w:top w:val="none" w:sz="0" w:space="0" w:color="auto"/>
        <w:left w:val="none" w:sz="0" w:space="0" w:color="auto"/>
        <w:bottom w:val="none" w:sz="0" w:space="0" w:color="auto"/>
        <w:right w:val="none" w:sz="0" w:space="0" w:color="auto"/>
      </w:divBdr>
    </w:div>
    <w:div w:id="1441414282">
      <w:bodyDiv w:val="1"/>
      <w:marLeft w:val="0"/>
      <w:marRight w:val="0"/>
      <w:marTop w:val="0"/>
      <w:marBottom w:val="0"/>
      <w:divBdr>
        <w:top w:val="none" w:sz="0" w:space="0" w:color="auto"/>
        <w:left w:val="none" w:sz="0" w:space="0" w:color="auto"/>
        <w:bottom w:val="none" w:sz="0" w:space="0" w:color="auto"/>
        <w:right w:val="none" w:sz="0" w:space="0" w:color="auto"/>
      </w:divBdr>
    </w:div>
    <w:div w:id="1458177491">
      <w:bodyDiv w:val="1"/>
      <w:marLeft w:val="0"/>
      <w:marRight w:val="0"/>
      <w:marTop w:val="0"/>
      <w:marBottom w:val="0"/>
      <w:divBdr>
        <w:top w:val="none" w:sz="0" w:space="0" w:color="auto"/>
        <w:left w:val="none" w:sz="0" w:space="0" w:color="auto"/>
        <w:bottom w:val="none" w:sz="0" w:space="0" w:color="auto"/>
        <w:right w:val="none" w:sz="0" w:space="0" w:color="auto"/>
      </w:divBdr>
      <w:divsChild>
        <w:div w:id="272135599">
          <w:marLeft w:val="0"/>
          <w:marRight w:val="0"/>
          <w:marTop w:val="0"/>
          <w:marBottom w:val="0"/>
          <w:divBdr>
            <w:top w:val="none" w:sz="0" w:space="0" w:color="auto"/>
            <w:left w:val="none" w:sz="0" w:space="0" w:color="auto"/>
            <w:bottom w:val="none" w:sz="0" w:space="0" w:color="auto"/>
            <w:right w:val="none" w:sz="0" w:space="0" w:color="auto"/>
          </w:divBdr>
          <w:divsChild>
            <w:div w:id="399712288">
              <w:marLeft w:val="0"/>
              <w:marRight w:val="0"/>
              <w:marTop w:val="0"/>
              <w:marBottom w:val="0"/>
              <w:divBdr>
                <w:top w:val="none" w:sz="0" w:space="0" w:color="auto"/>
                <w:left w:val="none" w:sz="0" w:space="0" w:color="auto"/>
                <w:bottom w:val="none" w:sz="0" w:space="0" w:color="auto"/>
                <w:right w:val="none" w:sz="0" w:space="0" w:color="auto"/>
              </w:divBdr>
              <w:divsChild>
                <w:div w:id="19732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10204">
      <w:bodyDiv w:val="1"/>
      <w:marLeft w:val="0"/>
      <w:marRight w:val="0"/>
      <w:marTop w:val="0"/>
      <w:marBottom w:val="0"/>
      <w:divBdr>
        <w:top w:val="none" w:sz="0" w:space="0" w:color="auto"/>
        <w:left w:val="none" w:sz="0" w:space="0" w:color="auto"/>
        <w:bottom w:val="none" w:sz="0" w:space="0" w:color="auto"/>
        <w:right w:val="none" w:sz="0" w:space="0" w:color="auto"/>
      </w:divBdr>
    </w:div>
    <w:div w:id="1494878167">
      <w:bodyDiv w:val="1"/>
      <w:marLeft w:val="0"/>
      <w:marRight w:val="0"/>
      <w:marTop w:val="0"/>
      <w:marBottom w:val="0"/>
      <w:divBdr>
        <w:top w:val="none" w:sz="0" w:space="0" w:color="auto"/>
        <w:left w:val="none" w:sz="0" w:space="0" w:color="auto"/>
        <w:bottom w:val="none" w:sz="0" w:space="0" w:color="auto"/>
        <w:right w:val="none" w:sz="0" w:space="0" w:color="auto"/>
      </w:divBdr>
    </w:div>
    <w:div w:id="1562522040">
      <w:bodyDiv w:val="1"/>
      <w:marLeft w:val="0"/>
      <w:marRight w:val="0"/>
      <w:marTop w:val="0"/>
      <w:marBottom w:val="0"/>
      <w:divBdr>
        <w:top w:val="none" w:sz="0" w:space="0" w:color="auto"/>
        <w:left w:val="none" w:sz="0" w:space="0" w:color="auto"/>
        <w:bottom w:val="none" w:sz="0" w:space="0" w:color="auto"/>
        <w:right w:val="none" w:sz="0" w:space="0" w:color="auto"/>
      </w:divBdr>
    </w:div>
    <w:div w:id="1585382389">
      <w:bodyDiv w:val="1"/>
      <w:marLeft w:val="0"/>
      <w:marRight w:val="0"/>
      <w:marTop w:val="0"/>
      <w:marBottom w:val="0"/>
      <w:divBdr>
        <w:top w:val="none" w:sz="0" w:space="0" w:color="auto"/>
        <w:left w:val="none" w:sz="0" w:space="0" w:color="auto"/>
        <w:bottom w:val="none" w:sz="0" w:space="0" w:color="auto"/>
        <w:right w:val="none" w:sz="0" w:space="0" w:color="auto"/>
      </w:divBdr>
    </w:div>
    <w:div w:id="1586762606">
      <w:bodyDiv w:val="1"/>
      <w:marLeft w:val="0"/>
      <w:marRight w:val="0"/>
      <w:marTop w:val="0"/>
      <w:marBottom w:val="0"/>
      <w:divBdr>
        <w:top w:val="none" w:sz="0" w:space="0" w:color="auto"/>
        <w:left w:val="none" w:sz="0" w:space="0" w:color="auto"/>
        <w:bottom w:val="none" w:sz="0" w:space="0" w:color="auto"/>
        <w:right w:val="none" w:sz="0" w:space="0" w:color="auto"/>
      </w:divBdr>
      <w:divsChild>
        <w:div w:id="2066180636">
          <w:marLeft w:val="0"/>
          <w:marRight w:val="0"/>
          <w:marTop w:val="0"/>
          <w:marBottom w:val="0"/>
          <w:divBdr>
            <w:top w:val="none" w:sz="0" w:space="0" w:color="auto"/>
            <w:left w:val="none" w:sz="0" w:space="0" w:color="auto"/>
            <w:bottom w:val="none" w:sz="0" w:space="0" w:color="auto"/>
            <w:right w:val="none" w:sz="0" w:space="0" w:color="auto"/>
          </w:divBdr>
          <w:divsChild>
            <w:div w:id="1214658604">
              <w:marLeft w:val="0"/>
              <w:marRight w:val="0"/>
              <w:marTop w:val="0"/>
              <w:marBottom w:val="0"/>
              <w:divBdr>
                <w:top w:val="none" w:sz="0" w:space="0" w:color="auto"/>
                <w:left w:val="none" w:sz="0" w:space="0" w:color="auto"/>
                <w:bottom w:val="none" w:sz="0" w:space="0" w:color="auto"/>
                <w:right w:val="none" w:sz="0" w:space="0" w:color="auto"/>
              </w:divBdr>
              <w:divsChild>
                <w:div w:id="12519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2717">
      <w:bodyDiv w:val="1"/>
      <w:marLeft w:val="0"/>
      <w:marRight w:val="0"/>
      <w:marTop w:val="0"/>
      <w:marBottom w:val="0"/>
      <w:divBdr>
        <w:top w:val="none" w:sz="0" w:space="0" w:color="auto"/>
        <w:left w:val="none" w:sz="0" w:space="0" w:color="auto"/>
        <w:bottom w:val="none" w:sz="0" w:space="0" w:color="auto"/>
        <w:right w:val="none" w:sz="0" w:space="0" w:color="auto"/>
      </w:divBdr>
    </w:div>
    <w:div w:id="1649751061">
      <w:bodyDiv w:val="1"/>
      <w:marLeft w:val="0"/>
      <w:marRight w:val="0"/>
      <w:marTop w:val="0"/>
      <w:marBottom w:val="0"/>
      <w:divBdr>
        <w:top w:val="none" w:sz="0" w:space="0" w:color="auto"/>
        <w:left w:val="none" w:sz="0" w:space="0" w:color="auto"/>
        <w:bottom w:val="none" w:sz="0" w:space="0" w:color="auto"/>
        <w:right w:val="none" w:sz="0" w:space="0" w:color="auto"/>
      </w:divBdr>
    </w:div>
    <w:div w:id="1666859961">
      <w:bodyDiv w:val="1"/>
      <w:marLeft w:val="0"/>
      <w:marRight w:val="0"/>
      <w:marTop w:val="0"/>
      <w:marBottom w:val="0"/>
      <w:divBdr>
        <w:top w:val="none" w:sz="0" w:space="0" w:color="auto"/>
        <w:left w:val="none" w:sz="0" w:space="0" w:color="auto"/>
        <w:bottom w:val="none" w:sz="0" w:space="0" w:color="auto"/>
        <w:right w:val="none" w:sz="0" w:space="0" w:color="auto"/>
      </w:divBdr>
      <w:divsChild>
        <w:div w:id="1933198170">
          <w:marLeft w:val="0"/>
          <w:marRight w:val="0"/>
          <w:marTop w:val="0"/>
          <w:marBottom w:val="0"/>
          <w:divBdr>
            <w:top w:val="none" w:sz="0" w:space="0" w:color="auto"/>
            <w:left w:val="none" w:sz="0" w:space="0" w:color="auto"/>
            <w:bottom w:val="none" w:sz="0" w:space="0" w:color="auto"/>
            <w:right w:val="none" w:sz="0" w:space="0" w:color="auto"/>
          </w:divBdr>
        </w:div>
      </w:divsChild>
    </w:div>
    <w:div w:id="1737170791">
      <w:bodyDiv w:val="1"/>
      <w:marLeft w:val="0"/>
      <w:marRight w:val="0"/>
      <w:marTop w:val="0"/>
      <w:marBottom w:val="0"/>
      <w:divBdr>
        <w:top w:val="none" w:sz="0" w:space="0" w:color="auto"/>
        <w:left w:val="none" w:sz="0" w:space="0" w:color="auto"/>
        <w:bottom w:val="none" w:sz="0" w:space="0" w:color="auto"/>
        <w:right w:val="none" w:sz="0" w:space="0" w:color="auto"/>
      </w:divBdr>
    </w:div>
    <w:div w:id="1779594673">
      <w:bodyDiv w:val="1"/>
      <w:marLeft w:val="0"/>
      <w:marRight w:val="0"/>
      <w:marTop w:val="0"/>
      <w:marBottom w:val="0"/>
      <w:divBdr>
        <w:top w:val="none" w:sz="0" w:space="0" w:color="auto"/>
        <w:left w:val="none" w:sz="0" w:space="0" w:color="auto"/>
        <w:bottom w:val="none" w:sz="0" w:space="0" w:color="auto"/>
        <w:right w:val="none" w:sz="0" w:space="0" w:color="auto"/>
      </w:divBdr>
    </w:div>
    <w:div w:id="1784030003">
      <w:bodyDiv w:val="1"/>
      <w:marLeft w:val="0"/>
      <w:marRight w:val="0"/>
      <w:marTop w:val="0"/>
      <w:marBottom w:val="0"/>
      <w:divBdr>
        <w:top w:val="none" w:sz="0" w:space="0" w:color="auto"/>
        <w:left w:val="none" w:sz="0" w:space="0" w:color="auto"/>
        <w:bottom w:val="none" w:sz="0" w:space="0" w:color="auto"/>
        <w:right w:val="none" w:sz="0" w:space="0" w:color="auto"/>
      </w:divBdr>
      <w:divsChild>
        <w:div w:id="1206019639">
          <w:marLeft w:val="0"/>
          <w:marRight w:val="0"/>
          <w:marTop w:val="0"/>
          <w:marBottom w:val="0"/>
          <w:divBdr>
            <w:top w:val="none" w:sz="0" w:space="0" w:color="auto"/>
            <w:left w:val="none" w:sz="0" w:space="0" w:color="auto"/>
            <w:bottom w:val="none" w:sz="0" w:space="0" w:color="auto"/>
            <w:right w:val="none" w:sz="0" w:space="0" w:color="auto"/>
          </w:divBdr>
          <w:divsChild>
            <w:div w:id="1113940267">
              <w:marLeft w:val="0"/>
              <w:marRight w:val="0"/>
              <w:marTop w:val="0"/>
              <w:marBottom w:val="0"/>
              <w:divBdr>
                <w:top w:val="none" w:sz="0" w:space="0" w:color="auto"/>
                <w:left w:val="none" w:sz="0" w:space="0" w:color="auto"/>
                <w:bottom w:val="none" w:sz="0" w:space="0" w:color="auto"/>
                <w:right w:val="none" w:sz="0" w:space="0" w:color="auto"/>
              </w:divBdr>
              <w:divsChild>
                <w:div w:id="8228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0800">
      <w:bodyDiv w:val="1"/>
      <w:marLeft w:val="0"/>
      <w:marRight w:val="0"/>
      <w:marTop w:val="0"/>
      <w:marBottom w:val="0"/>
      <w:divBdr>
        <w:top w:val="none" w:sz="0" w:space="0" w:color="auto"/>
        <w:left w:val="none" w:sz="0" w:space="0" w:color="auto"/>
        <w:bottom w:val="none" w:sz="0" w:space="0" w:color="auto"/>
        <w:right w:val="none" w:sz="0" w:space="0" w:color="auto"/>
      </w:divBdr>
      <w:divsChild>
        <w:div w:id="2118979898">
          <w:marLeft w:val="0"/>
          <w:marRight w:val="0"/>
          <w:marTop w:val="0"/>
          <w:marBottom w:val="0"/>
          <w:divBdr>
            <w:top w:val="none" w:sz="0" w:space="0" w:color="auto"/>
            <w:left w:val="none" w:sz="0" w:space="0" w:color="auto"/>
            <w:bottom w:val="none" w:sz="0" w:space="0" w:color="auto"/>
            <w:right w:val="none" w:sz="0" w:space="0" w:color="auto"/>
          </w:divBdr>
          <w:divsChild>
            <w:div w:id="32198401">
              <w:marLeft w:val="0"/>
              <w:marRight w:val="0"/>
              <w:marTop w:val="0"/>
              <w:marBottom w:val="0"/>
              <w:divBdr>
                <w:top w:val="none" w:sz="0" w:space="0" w:color="auto"/>
                <w:left w:val="none" w:sz="0" w:space="0" w:color="auto"/>
                <w:bottom w:val="none" w:sz="0" w:space="0" w:color="auto"/>
                <w:right w:val="none" w:sz="0" w:space="0" w:color="auto"/>
              </w:divBdr>
              <w:divsChild>
                <w:div w:id="8609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7649">
      <w:bodyDiv w:val="1"/>
      <w:marLeft w:val="0"/>
      <w:marRight w:val="0"/>
      <w:marTop w:val="0"/>
      <w:marBottom w:val="0"/>
      <w:divBdr>
        <w:top w:val="none" w:sz="0" w:space="0" w:color="auto"/>
        <w:left w:val="none" w:sz="0" w:space="0" w:color="auto"/>
        <w:bottom w:val="none" w:sz="0" w:space="0" w:color="auto"/>
        <w:right w:val="none" w:sz="0" w:space="0" w:color="auto"/>
      </w:divBdr>
    </w:div>
    <w:div w:id="1809661950">
      <w:bodyDiv w:val="1"/>
      <w:marLeft w:val="0"/>
      <w:marRight w:val="0"/>
      <w:marTop w:val="0"/>
      <w:marBottom w:val="0"/>
      <w:divBdr>
        <w:top w:val="none" w:sz="0" w:space="0" w:color="auto"/>
        <w:left w:val="none" w:sz="0" w:space="0" w:color="auto"/>
        <w:bottom w:val="none" w:sz="0" w:space="0" w:color="auto"/>
        <w:right w:val="none" w:sz="0" w:space="0" w:color="auto"/>
      </w:divBdr>
      <w:divsChild>
        <w:div w:id="1779984047">
          <w:marLeft w:val="0"/>
          <w:marRight w:val="0"/>
          <w:marTop w:val="0"/>
          <w:marBottom w:val="0"/>
          <w:divBdr>
            <w:top w:val="none" w:sz="0" w:space="0" w:color="auto"/>
            <w:left w:val="none" w:sz="0" w:space="0" w:color="auto"/>
            <w:bottom w:val="none" w:sz="0" w:space="0" w:color="auto"/>
            <w:right w:val="none" w:sz="0" w:space="0" w:color="auto"/>
          </w:divBdr>
          <w:divsChild>
            <w:div w:id="1713725426">
              <w:marLeft w:val="0"/>
              <w:marRight w:val="0"/>
              <w:marTop w:val="0"/>
              <w:marBottom w:val="0"/>
              <w:divBdr>
                <w:top w:val="none" w:sz="0" w:space="0" w:color="auto"/>
                <w:left w:val="none" w:sz="0" w:space="0" w:color="auto"/>
                <w:bottom w:val="none" w:sz="0" w:space="0" w:color="auto"/>
                <w:right w:val="none" w:sz="0" w:space="0" w:color="auto"/>
              </w:divBdr>
              <w:divsChild>
                <w:div w:id="9598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0391">
      <w:bodyDiv w:val="1"/>
      <w:marLeft w:val="0"/>
      <w:marRight w:val="0"/>
      <w:marTop w:val="0"/>
      <w:marBottom w:val="0"/>
      <w:divBdr>
        <w:top w:val="none" w:sz="0" w:space="0" w:color="auto"/>
        <w:left w:val="none" w:sz="0" w:space="0" w:color="auto"/>
        <w:bottom w:val="none" w:sz="0" w:space="0" w:color="auto"/>
        <w:right w:val="none" w:sz="0" w:space="0" w:color="auto"/>
      </w:divBdr>
    </w:div>
    <w:div w:id="1881283616">
      <w:bodyDiv w:val="1"/>
      <w:marLeft w:val="0"/>
      <w:marRight w:val="0"/>
      <w:marTop w:val="0"/>
      <w:marBottom w:val="0"/>
      <w:divBdr>
        <w:top w:val="none" w:sz="0" w:space="0" w:color="auto"/>
        <w:left w:val="none" w:sz="0" w:space="0" w:color="auto"/>
        <w:bottom w:val="none" w:sz="0" w:space="0" w:color="auto"/>
        <w:right w:val="none" w:sz="0" w:space="0" w:color="auto"/>
      </w:divBdr>
      <w:divsChild>
        <w:div w:id="111436283">
          <w:marLeft w:val="0"/>
          <w:marRight w:val="0"/>
          <w:marTop w:val="0"/>
          <w:marBottom w:val="0"/>
          <w:divBdr>
            <w:top w:val="none" w:sz="0" w:space="0" w:color="auto"/>
            <w:left w:val="none" w:sz="0" w:space="0" w:color="auto"/>
            <w:bottom w:val="none" w:sz="0" w:space="0" w:color="auto"/>
            <w:right w:val="none" w:sz="0" w:space="0" w:color="auto"/>
          </w:divBdr>
          <w:divsChild>
            <w:div w:id="1438330576">
              <w:marLeft w:val="0"/>
              <w:marRight w:val="0"/>
              <w:marTop w:val="0"/>
              <w:marBottom w:val="0"/>
              <w:divBdr>
                <w:top w:val="none" w:sz="0" w:space="0" w:color="auto"/>
                <w:left w:val="none" w:sz="0" w:space="0" w:color="auto"/>
                <w:bottom w:val="none" w:sz="0" w:space="0" w:color="auto"/>
                <w:right w:val="none" w:sz="0" w:space="0" w:color="auto"/>
              </w:divBdr>
              <w:divsChild>
                <w:div w:id="4322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50376">
      <w:bodyDiv w:val="1"/>
      <w:marLeft w:val="0"/>
      <w:marRight w:val="0"/>
      <w:marTop w:val="0"/>
      <w:marBottom w:val="0"/>
      <w:divBdr>
        <w:top w:val="none" w:sz="0" w:space="0" w:color="auto"/>
        <w:left w:val="none" w:sz="0" w:space="0" w:color="auto"/>
        <w:bottom w:val="none" w:sz="0" w:space="0" w:color="auto"/>
        <w:right w:val="none" w:sz="0" w:space="0" w:color="auto"/>
      </w:divBdr>
    </w:div>
    <w:div w:id="1932665760">
      <w:bodyDiv w:val="1"/>
      <w:marLeft w:val="0"/>
      <w:marRight w:val="0"/>
      <w:marTop w:val="0"/>
      <w:marBottom w:val="0"/>
      <w:divBdr>
        <w:top w:val="none" w:sz="0" w:space="0" w:color="auto"/>
        <w:left w:val="none" w:sz="0" w:space="0" w:color="auto"/>
        <w:bottom w:val="none" w:sz="0" w:space="0" w:color="auto"/>
        <w:right w:val="none" w:sz="0" w:space="0" w:color="auto"/>
      </w:divBdr>
      <w:divsChild>
        <w:div w:id="1842161523">
          <w:marLeft w:val="0"/>
          <w:marRight w:val="0"/>
          <w:marTop w:val="0"/>
          <w:marBottom w:val="0"/>
          <w:divBdr>
            <w:top w:val="none" w:sz="0" w:space="0" w:color="auto"/>
            <w:left w:val="none" w:sz="0" w:space="0" w:color="auto"/>
            <w:bottom w:val="none" w:sz="0" w:space="0" w:color="auto"/>
            <w:right w:val="none" w:sz="0" w:space="0" w:color="auto"/>
          </w:divBdr>
          <w:divsChild>
            <w:div w:id="1945385093">
              <w:marLeft w:val="0"/>
              <w:marRight w:val="0"/>
              <w:marTop w:val="0"/>
              <w:marBottom w:val="0"/>
              <w:divBdr>
                <w:top w:val="none" w:sz="0" w:space="0" w:color="auto"/>
                <w:left w:val="none" w:sz="0" w:space="0" w:color="auto"/>
                <w:bottom w:val="none" w:sz="0" w:space="0" w:color="auto"/>
                <w:right w:val="none" w:sz="0" w:space="0" w:color="auto"/>
              </w:divBdr>
              <w:divsChild>
                <w:div w:id="2545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4690">
      <w:bodyDiv w:val="1"/>
      <w:marLeft w:val="0"/>
      <w:marRight w:val="0"/>
      <w:marTop w:val="0"/>
      <w:marBottom w:val="0"/>
      <w:divBdr>
        <w:top w:val="none" w:sz="0" w:space="0" w:color="auto"/>
        <w:left w:val="none" w:sz="0" w:space="0" w:color="auto"/>
        <w:bottom w:val="none" w:sz="0" w:space="0" w:color="auto"/>
        <w:right w:val="none" w:sz="0" w:space="0" w:color="auto"/>
      </w:divBdr>
    </w:div>
    <w:div w:id="1996952551">
      <w:bodyDiv w:val="1"/>
      <w:marLeft w:val="0"/>
      <w:marRight w:val="0"/>
      <w:marTop w:val="0"/>
      <w:marBottom w:val="0"/>
      <w:divBdr>
        <w:top w:val="none" w:sz="0" w:space="0" w:color="auto"/>
        <w:left w:val="none" w:sz="0" w:space="0" w:color="auto"/>
        <w:bottom w:val="none" w:sz="0" w:space="0" w:color="auto"/>
        <w:right w:val="none" w:sz="0" w:space="0" w:color="auto"/>
      </w:divBdr>
      <w:divsChild>
        <w:div w:id="913511919">
          <w:marLeft w:val="0"/>
          <w:marRight w:val="0"/>
          <w:marTop w:val="0"/>
          <w:marBottom w:val="0"/>
          <w:divBdr>
            <w:top w:val="none" w:sz="0" w:space="0" w:color="auto"/>
            <w:left w:val="none" w:sz="0" w:space="0" w:color="auto"/>
            <w:bottom w:val="none" w:sz="0" w:space="0" w:color="auto"/>
            <w:right w:val="none" w:sz="0" w:space="0" w:color="auto"/>
          </w:divBdr>
          <w:divsChild>
            <w:div w:id="897596438">
              <w:marLeft w:val="0"/>
              <w:marRight w:val="0"/>
              <w:marTop w:val="0"/>
              <w:marBottom w:val="0"/>
              <w:divBdr>
                <w:top w:val="none" w:sz="0" w:space="0" w:color="auto"/>
                <w:left w:val="none" w:sz="0" w:space="0" w:color="auto"/>
                <w:bottom w:val="none" w:sz="0" w:space="0" w:color="auto"/>
                <w:right w:val="none" w:sz="0" w:space="0" w:color="auto"/>
              </w:divBdr>
              <w:divsChild>
                <w:div w:id="14391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97096">
      <w:bodyDiv w:val="1"/>
      <w:marLeft w:val="0"/>
      <w:marRight w:val="0"/>
      <w:marTop w:val="0"/>
      <w:marBottom w:val="0"/>
      <w:divBdr>
        <w:top w:val="none" w:sz="0" w:space="0" w:color="auto"/>
        <w:left w:val="none" w:sz="0" w:space="0" w:color="auto"/>
        <w:bottom w:val="none" w:sz="0" w:space="0" w:color="auto"/>
        <w:right w:val="none" w:sz="0" w:space="0" w:color="auto"/>
      </w:divBdr>
    </w:div>
    <w:div w:id="2033921849">
      <w:bodyDiv w:val="1"/>
      <w:marLeft w:val="0"/>
      <w:marRight w:val="0"/>
      <w:marTop w:val="0"/>
      <w:marBottom w:val="0"/>
      <w:divBdr>
        <w:top w:val="none" w:sz="0" w:space="0" w:color="auto"/>
        <w:left w:val="none" w:sz="0" w:space="0" w:color="auto"/>
        <w:bottom w:val="none" w:sz="0" w:space="0" w:color="auto"/>
        <w:right w:val="none" w:sz="0" w:space="0" w:color="auto"/>
      </w:divBdr>
      <w:divsChild>
        <w:div w:id="1524242777">
          <w:marLeft w:val="0"/>
          <w:marRight w:val="0"/>
          <w:marTop w:val="0"/>
          <w:marBottom w:val="0"/>
          <w:divBdr>
            <w:top w:val="none" w:sz="0" w:space="0" w:color="auto"/>
            <w:left w:val="none" w:sz="0" w:space="0" w:color="auto"/>
            <w:bottom w:val="none" w:sz="0" w:space="0" w:color="auto"/>
            <w:right w:val="none" w:sz="0" w:space="0" w:color="auto"/>
          </w:divBdr>
          <w:divsChild>
            <w:div w:id="1012537041">
              <w:marLeft w:val="0"/>
              <w:marRight w:val="0"/>
              <w:marTop w:val="0"/>
              <w:marBottom w:val="0"/>
              <w:divBdr>
                <w:top w:val="none" w:sz="0" w:space="0" w:color="auto"/>
                <w:left w:val="none" w:sz="0" w:space="0" w:color="auto"/>
                <w:bottom w:val="none" w:sz="0" w:space="0" w:color="auto"/>
                <w:right w:val="none" w:sz="0" w:space="0" w:color="auto"/>
              </w:divBdr>
              <w:divsChild>
                <w:div w:id="1067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7173">
      <w:bodyDiv w:val="1"/>
      <w:marLeft w:val="0"/>
      <w:marRight w:val="0"/>
      <w:marTop w:val="0"/>
      <w:marBottom w:val="0"/>
      <w:divBdr>
        <w:top w:val="none" w:sz="0" w:space="0" w:color="auto"/>
        <w:left w:val="none" w:sz="0" w:space="0" w:color="auto"/>
        <w:bottom w:val="none" w:sz="0" w:space="0" w:color="auto"/>
        <w:right w:val="none" w:sz="0" w:space="0" w:color="auto"/>
      </w:divBdr>
    </w:div>
    <w:div w:id="2131049623">
      <w:bodyDiv w:val="1"/>
      <w:marLeft w:val="0"/>
      <w:marRight w:val="0"/>
      <w:marTop w:val="0"/>
      <w:marBottom w:val="0"/>
      <w:divBdr>
        <w:top w:val="none" w:sz="0" w:space="0" w:color="auto"/>
        <w:left w:val="none" w:sz="0" w:space="0" w:color="auto"/>
        <w:bottom w:val="none" w:sz="0" w:space="0" w:color="auto"/>
        <w:right w:val="none" w:sz="0" w:space="0" w:color="auto"/>
      </w:divBdr>
    </w:div>
    <w:div w:id="21452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maa-institute.org/mergers-and-acquisitions-statistics/"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kpmg.com/ru/ru/home/media/press-releases/2016/02/ma-2015-survey.htm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07/relationships/hdphoto" Target="media/hdphoto1.wdp"/><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Количество транзакций</c:v>
                </c:pt>
              </c:strCache>
            </c:strRef>
          </c:tx>
          <c:spPr>
            <a:solidFill>
              <a:schemeClr val="accent1"/>
            </a:solidFill>
            <a:ln>
              <a:noFill/>
            </a:ln>
            <a:effectLst/>
          </c:spPr>
          <c:invertIfNegative val="0"/>
          <c:cat>
            <c:strRef>
              <c:f>Sheet1!$A$2:$A$36</c:f>
              <c:strCache>
                <c:ptCount val="35"/>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 (5 апреля)</c:v>
                </c:pt>
                <c:pt idx="34">
                  <c:v>2018 (прогноз)</c:v>
                </c:pt>
              </c:strCache>
            </c:strRef>
          </c:cat>
          <c:val>
            <c:numRef>
              <c:f>Sheet1!$B$2:$B$36</c:f>
              <c:numCache>
                <c:formatCode>General</c:formatCode>
                <c:ptCount val="35"/>
                <c:pt idx="0">
                  <c:v>2675</c:v>
                </c:pt>
                <c:pt idx="1">
                  <c:v>4229</c:v>
                </c:pt>
                <c:pt idx="2">
                  <c:v>5279</c:v>
                </c:pt>
                <c:pt idx="3">
                  <c:v>7442</c:v>
                </c:pt>
                <c:pt idx="4">
                  <c:v>10135</c:v>
                </c:pt>
                <c:pt idx="5">
                  <c:v>10951</c:v>
                </c:pt>
                <c:pt idx="6">
                  <c:v>14963</c:v>
                </c:pt>
                <c:pt idx="7">
                  <c:v>14349</c:v>
                </c:pt>
                <c:pt idx="8">
                  <c:v>15097</c:v>
                </c:pt>
                <c:pt idx="9">
                  <c:v>17128</c:v>
                </c:pt>
                <c:pt idx="10">
                  <c:v>20666</c:v>
                </c:pt>
                <c:pt idx="11">
                  <c:v>24708</c:v>
                </c:pt>
                <c:pt idx="12">
                  <c:v>26846</c:v>
                </c:pt>
                <c:pt idx="13">
                  <c:v>30358</c:v>
                </c:pt>
                <c:pt idx="14">
                  <c:v>33267</c:v>
                </c:pt>
                <c:pt idx="15">
                  <c:v>40029</c:v>
                </c:pt>
                <c:pt idx="16">
                  <c:v>31207</c:v>
                </c:pt>
                <c:pt idx="17">
                  <c:v>27455</c:v>
                </c:pt>
                <c:pt idx="18">
                  <c:v>29774</c:v>
                </c:pt>
                <c:pt idx="19">
                  <c:v>33152</c:v>
                </c:pt>
                <c:pt idx="20">
                  <c:v>36211</c:v>
                </c:pt>
                <c:pt idx="21">
                  <c:v>41681</c:v>
                </c:pt>
                <c:pt idx="22">
                  <c:v>47849</c:v>
                </c:pt>
                <c:pt idx="23">
                  <c:v>45769</c:v>
                </c:pt>
                <c:pt idx="24">
                  <c:v>41296</c:v>
                </c:pt>
                <c:pt idx="25">
                  <c:v>43931</c:v>
                </c:pt>
                <c:pt idx="26">
                  <c:v>43132</c:v>
                </c:pt>
                <c:pt idx="27">
                  <c:v>40754</c:v>
                </c:pt>
                <c:pt idx="28">
                  <c:v>38886</c:v>
                </c:pt>
                <c:pt idx="29">
                  <c:v>43138</c:v>
                </c:pt>
                <c:pt idx="30">
                  <c:v>47313</c:v>
                </c:pt>
                <c:pt idx="31">
                  <c:v>49180</c:v>
                </c:pt>
                <c:pt idx="32">
                  <c:v>51268</c:v>
                </c:pt>
                <c:pt idx="33">
                  <c:v>11683</c:v>
                </c:pt>
                <c:pt idx="34">
                  <c:v>45400</c:v>
                </c:pt>
              </c:numCache>
            </c:numRef>
          </c:val>
          <c:extLst>
            <c:ext xmlns:c16="http://schemas.microsoft.com/office/drawing/2014/chart" uri="{C3380CC4-5D6E-409C-BE32-E72D297353CC}">
              <c16:uniqueId val="{00000000-7A74-F44D-B7E2-54C2BC41756C}"/>
            </c:ext>
          </c:extLst>
        </c:ser>
        <c:dLbls>
          <c:showLegendKey val="0"/>
          <c:showVal val="0"/>
          <c:showCatName val="0"/>
          <c:showSerName val="0"/>
          <c:showPercent val="0"/>
          <c:showBubbleSize val="0"/>
        </c:dLbls>
        <c:gapWidth val="150"/>
        <c:axId val="700072560"/>
        <c:axId val="700061312"/>
      </c:barChart>
      <c:lineChart>
        <c:grouping val="standard"/>
        <c:varyColors val="0"/>
        <c:ser>
          <c:idx val="1"/>
          <c:order val="1"/>
          <c:tx>
            <c:strRef>
              <c:f>Sheet1!$C$1</c:f>
              <c:strCache>
                <c:ptCount val="1"/>
                <c:pt idx="0">
                  <c:v>Ценность</c:v>
                </c:pt>
              </c:strCache>
            </c:strRef>
          </c:tx>
          <c:spPr>
            <a:ln w="28575" cap="rnd">
              <a:solidFill>
                <a:schemeClr val="accent2"/>
              </a:solidFill>
              <a:round/>
            </a:ln>
            <a:effectLst/>
          </c:spPr>
          <c:marker>
            <c:symbol val="none"/>
          </c:marker>
          <c:cat>
            <c:strRef>
              <c:f>Sheet1!$A$2:$A$36</c:f>
              <c:strCache>
                <c:ptCount val="35"/>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 (5 апреля)</c:v>
                </c:pt>
                <c:pt idx="34">
                  <c:v>2018 (прогноз)</c:v>
                </c:pt>
              </c:strCache>
            </c:strRef>
          </c:cat>
          <c:val>
            <c:numRef>
              <c:f>Sheet1!$C$2:$C$36</c:f>
              <c:numCache>
                <c:formatCode>General</c:formatCode>
                <c:ptCount val="35"/>
                <c:pt idx="0">
                  <c:v>347</c:v>
                </c:pt>
                <c:pt idx="1">
                  <c:v>435</c:v>
                </c:pt>
                <c:pt idx="2">
                  <c:v>506</c:v>
                </c:pt>
                <c:pt idx="3">
                  <c:v>777</c:v>
                </c:pt>
                <c:pt idx="4">
                  <c:v>758</c:v>
                </c:pt>
                <c:pt idx="5">
                  <c:v>541</c:v>
                </c:pt>
                <c:pt idx="6">
                  <c:v>398</c:v>
                </c:pt>
                <c:pt idx="7">
                  <c:v>402</c:v>
                </c:pt>
                <c:pt idx="8">
                  <c:v>518</c:v>
                </c:pt>
                <c:pt idx="9">
                  <c:v>626</c:v>
                </c:pt>
                <c:pt idx="10">
                  <c:v>1043</c:v>
                </c:pt>
                <c:pt idx="11">
                  <c:v>1222</c:v>
                </c:pt>
                <c:pt idx="12">
                  <c:v>1829</c:v>
                </c:pt>
                <c:pt idx="13">
                  <c:v>2679</c:v>
                </c:pt>
                <c:pt idx="14">
                  <c:v>4118</c:v>
                </c:pt>
                <c:pt idx="15">
                  <c:v>3626</c:v>
                </c:pt>
                <c:pt idx="16">
                  <c:v>1871</c:v>
                </c:pt>
                <c:pt idx="17">
                  <c:v>1243</c:v>
                </c:pt>
                <c:pt idx="18">
                  <c:v>1413</c:v>
                </c:pt>
                <c:pt idx="19">
                  <c:v>2094</c:v>
                </c:pt>
                <c:pt idx="20">
                  <c:v>2859</c:v>
                </c:pt>
                <c:pt idx="21">
                  <c:v>4071</c:v>
                </c:pt>
                <c:pt idx="22">
                  <c:v>4960</c:v>
                </c:pt>
                <c:pt idx="23">
                  <c:v>3098</c:v>
                </c:pt>
                <c:pt idx="24">
                  <c:v>2198</c:v>
                </c:pt>
                <c:pt idx="25">
                  <c:v>2751</c:v>
                </c:pt>
                <c:pt idx="26">
                  <c:v>2657</c:v>
                </c:pt>
                <c:pt idx="27">
                  <c:v>2532</c:v>
                </c:pt>
                <c:pt idx="28">
                  <c:v>2533</c:v>
                </c:pt>
                <c:pt idx="29">
                  <c:v>3963</c:v>
                </c:pt>
                <c:pt idx="30">
                  <c:v>4766</c:v>
                </c:pt>
                <c:pt idx="31">
                  <c:v>3639</c:v>
                </c:pt>
                <c:pt idx="32">
                  <c:v>3691</c:v>
                </c:pt>
                <c:pt idx="33">
                  <c:v>1116</c:v>
                </c:pt>
                <c:pt idx="34">
                  <c:v>4350</c:v>
                </c:pt>
              </c:numCache>
            </c:numRef>
          </c:val>
          <c:smooth val="0"/>
          <c:extLst>
            <c:ext xmlns:c16="http://schemas.microsoft.com/office/drawing/2014/chart" uri="{C3380CC4-5D6E-409C-BE32-E72D297353CC}">
              <c16:uniqueId val="{00000001-7A74-F44D-B7E2-54C2BC41756C}"/>
            </c:ext>
          </c:extLst>
        </c:ser>
        <c:dLbls>
          <c:showLegendKey val="0"/>
          <c:showVal val="0"/>
          <c:showCatName val="0"/>
          <c:showSerName val="0"/>
          <c:showPercent val="0"/>
          <c:showBubbleSize val="0"/>
        </c:dLbls>
        <c:marker val="1"/>
        <c:smooth val="0"/>
        <c:axId val="660006288"/>
        <c:axId val="766203408"/>
      </c:lineChart>
      <c:catAx>
        <c:axId val="70007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700061312"/>
        <c:crosses val="autoZero"/>
        <c:auto val="1"/>
        <c:lblAlgn val="ctr"/>
        <c:lblOffset val="100"/>
        <c:noMultiLvlLbl val="0"/>
      </c:catAx>
      <c:valAx>
        <c:axId val="700061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0072560"/>
        <c:crosses val="autoZero"/>
        <c:crossBetween val="between"/>
        <c:majorUnit val="20000"/>
      </c:valAx>
      <c:valAx>
        <c:axId val="766203408"/>
        <c:scaling>
          <c:orientation val="minMax"/>
          <c:max val="50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006288"/>
        <c:crosses val="max"/>
        <c:crossBetween val="between"/>
        <c:majorUnit val="1000"/>
      </c:valAx>
      <c:catAx>
        <c:axId val="660006288"/>
        <c:scaling>
          <c:orientation val="minMax"/>
        </c:scaling>
        <c:delete val="1"/>
        <c:axPos val="b"/>
        <c:numFmt formatCode="General" sourceLinked="1"/>
        <c:majorTickMark val="out"/>
        <c:minorTickMark val="none"/>
        <c:tickLblPos val="nextTo"/>
        <c:crossAx val="7662034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78760B-03B1-EB47-98F3-6C7DFE90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82</Pages>
  <Words>22056</Words>
  <Characters>156161</Characters>
  <Application>Microsoft Office Word</Application>
  <DocSecurity>0</DocSecurity>
  <Lines>4461</Lines>
  <Paragraphs>2441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Narutto</dc:creator>
  <cp:keywords/>
  <dc:description/>
  <cp:lastModifiedBy>Alex Narutto</cp:lastModifiedBy>
  <cp:revision>13</cp:revision>
  <cp:lastPrinted>2018-04-28T10:31:00Z</cp:lastPrinted>
  <dcterms:created xsi:type="dcterms:W3CDTF">2018-04-28T10:31:00Z</dcterms:created>
  <dcterms:modified xsi:type="dcterms:W3CDTF">2018-05-20T18:26:00Z</dcterms:modified>
</cp:coreProperties>
</file>