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D98C5" w14:textId="77777777" w:rsidR="000022E5" w:rsidRDefault="000022E5" w:rsidP="000022E5">
      <w:pPr>
        <w:spacing w:after="160" w:line="240" w:lineRule="auto"/>
        <w:jc w:val="center"/>
        <w:rPr>
          <w:rFonts w:eastAsia="Calibri" w:cs="Times New Roman"/>
          <w:szCs w:val="24"/>
        </w:rPr>
      </w:pPr>
      <w:r w:rsidRPr="004F7C7A">
        <w:rPr>
          <w:rFonts w:eastAsia="Calibri" w:cs="Times New Roman"/>
          <w:szCs w:val="24"/>
        </w:rPr>
        <w:t xml:space="preserve">Федеральное государственное бюджетное образовательное учреждение </w:t>
      </w:r>
      <w:r>
        <w:rPr>
          <w:rFonts w:eastAsia="Calibri" w:cs="Times New Roman"/>
          <w:szCs w:val="24"/>
        </w:rPr>
        <w:t xml:space="preserve">                           </w:t>
      </w:r>
      <w:r w:rsidRPr="004F7C7A">
        <w:rPr>
          <w:rFonts w:eastAsia="Calibri" w:cs="Times New Roman"/>
          <w:szCs w:val="24"/>
        </w:rPr>
        <w:t>высшего профессионального образования</w:t>
      </w:r>
    </w:p>
    <w:p w14:paraId="138ABD06" w14:textId="77777777" w:rsidR="000022E5" w:rsidRPr="004F7C7A" w:rsidRDefault="000022E5" w:rsidP="000022E5">
      <w:pPr>
        <w:spacing w:after="120" w:line="240" w:lineRule="auto"/>
        <w:jc w:val="center"/>
        <w:rPr>
          <w:rFonts w:eastAsia="Calibri" w:cs="Times New Roman"/>
          <w:szCs w:val="24"/>
        </w:rPr>
      </w:pPr>
    </w:p>
    <w:p w14:paraId="4C82419B" w14:textId="77777777" w:rsidR="000022E5" w:rsidRDefault="000022E5" w:rsidP="000022E5">
      <w:pPr>
        <w:spacing w:line="240" w:lineRule="auto"/>
        <w:jc w:val="center"/>
        <w:rPr>
          <w:rFonts w:eastAsia="Calibri" w:cs="Times New Roman"/>
          <w:szCs w:val="24"/>
        </w:rPr>
      </w:pPr>
      <w:r w:rsidRPr="004F7C7A">
        <w:rPr>
          <w:rFonts w:eastAsia="Calibri" w:cs="Times New Roman"/>
          <w:szCs w:val="24"/>
        </w:rPr>
        <w:t>Санкт-Петербургский государственный университет</w:t>
      </w:r>
      <w:r>
        <w:rPr>
          <w:rFonts w:eastAsia="Calibri" w:cs="Times New Roman"/>
          <w:szCs w:val="24"/>
        </w:rPr>
        <w:t xml:space="preserve"> </w:t>
      </w:r>
    </w:p>
    <w:p w14:paraId="3C1BBA84" w14:textId="77777777" w:rsidR="000022E5" w:rsidRPr="004F7C7A" w:rsidRDefault="000022E5" w:rsidP="000022E5">
      <w:pPr>
        <w:spacing w:after="160" w:line="240" w:lineRule="auto"/>
        <w:jc w:val="center"/>
        <w:rPr>
          <w:rFonts w:eastAsia="Calibri" w:cs="Times New Roman"/>
          <w:szCs w:val="24"/>
        </w:rPr>
      </w:pPr>
      <w:r w:rsidRPr="004F7C7A">
        <w:rPr>
          <w:rFonts w:eastAsia="Calibri" w:cs="Times New Roman"/>
          <w:szCs w:val="24"/>
        </w:rPr>
        <w:t>Институт «Высшая Школа Менеджмента»</w:t>
      </w:r>
    </w:p>
    <w:p w14:paraId="0ECF2050" w14:textId="77777777" w:rsidR="000022E5" w:rsidRDefault="000022E5" w:rsidP="000022E5">
      <w:pPr>
        <w:jc w:val="center"/>
        <w:rPr>
          <w:rFonts w:cs="Times New Roman"/>
          <w:b/>
          <w:szCs w:val="24"/>
        </w:rPr>
      </w:pPr>
    </w:p>
    <w:p w14:paraId="3B17660B" w14:textId="77777777" w:rsidR="000022E5" w:rsidRDefault="000022E5" w:rsidP="000022E5">
      <w:pPr>
        <w:jc w:val="center"/>
        <w:rPr>
          <w:rFonts w:cs="Times New Roman"/>
          <w:b/>
          <w:szCs w:val="24"/>
        </w:rPr>
      </w:pPr>
    </w:p>
    <w:p w14:paraId="0BB28AB1" w14:textId="77777777" w:rsidR="000022E5" w:rsidRDefault="000022E5" w:rsidP="000022E5">
      <w:pPr>
        <w:jc w:val="center"/>
        <w:rPr>
          <w:rFonts w:cs="Times New Roman"/>
          <w:b/>
          <w:szCs w:val="24"/>
        </w:rPr>
      </w:pPr>
    </w:p>
    <w:p w14:paraId="5B7F61D8" w14:textId="77777777" w:rsidR="000022E5" w:rsidRDefault="000022E5" w:rsidP="000022E5">
      <w:pPr>
        <w:jc w:val="center"/>
        <w:rPr>
          <w:rFonts w:cs="Times New Roman"/>
          <w:b/>
          <w:szCs w:val="24"/>
        </w:rPr>
      </w:pPr>
    </w:p>
    <w:p w14:paraId="40D9887D" w14:textId="77777777" w:rsidR="000022E5" w:rsidRDefault="000022E5" w:rsidP="000022E5">
      <w:pPr>
        <w:jc w:val="right"/>
        <w:rPr>
          <w:rFonts w:cs="Times New Roman"/>
          <w:b/>
          <w:szCs w:val="24"/>
        </w:rPr>
      </w:pPr>
    </w:p>
    <w:p w14:paraId="3FBC4E7C" w14:textId="77777777" w:rsidR="000022E5" w:rsidRDefault="000022E5" w:rsidP="000022E5">
      <w:pPr>
        <w:jc w:val="center"/>
        <w:rPr>
          <w:rFonts w:cs="Times New Roman"/>
          <w:b/>
          <w:szCs w:val="24"/>
        </w:rPr>
      </w:pPr>
      <w:r w:rsidRPr="00593A10">
        <w:rPr>
          <w:rFonts w:cs="Times New Roman"/>
          <w:b/>
          <w:szCs w:val="24"/>
        </w:rPr>
        <w:t xml:space="preserve">СОВЕРШЕНСТВОВАНИЕ ЛОГИСТИКИ </w:t>
      </w:r>
      <w:r>
        <w:rPr>
          <w:rFonts w:cs="Times New Roman"/>
          <w:b/>
          <w:szCs w:val="24"/>
        </w:rPr>
        <w:t>ДОСТАВКИ ИМПОРТНЫХ</w:t>
      </w:r>
    </w:p>
    <w:p w14:paraId="74560843" w14:textId="361BC9D5" w:rsidR="000022E5" w:rsidRDefault="000022E5" w:rsidP="000022E5">
      <w:pPr>
        <w:jc w:val="center"/>
        <w:rPr>
          <w:rFonts w:cs="Times New Roman"/>
          <w:b/>
          <w:szCs w:val="24"/>
        </w:rPr>
      </w:pPr>
      <w:r w:rsidRPr="00593A10">
        <w:rPr>
          <w:rFonts w:cs="Times New Roman"/>
          <w:b/>
          <w:szCs w:val="24"/>
        </w:rPr>
        <w:t>КОНТЕЙНЕРНЫХ ГРУЗОВ В КОМПАНИИ «ДЗТ ЛОГИСТИК»</w:t>
      </w:r>
    </w:p>
    <w:p w14:paraId="2387DEEA" w14:textId="77777777" w:rsidR="000022E5" w:rsidRDefault="000022E5" w:rsidP="000022E5">
      <w:pPr>
        <w:jc w:val="center"/>
        <w:rPr>
          <w:rFonts w:cs="Times New Roman"/>
          <w:b/>
          <w:szCs w:val="24"/>
        </w:rPr>
      </w:pPr>
    </w:p>
    <w:p w14:paraId="186BE458" w14:textId="77777777" w:rsidR="000022E5" w:rsidRDefault="000022E5" w:rsidP="000022E5">
      <w:pPr>
        <w:jc w:val="center"/>
        <w:rPr>
          <w:rFonts w:cs="Times New Roman"/>
          <w:b/>
          <w:szCs w:val="24"/>
        </w:rPr>
      </w:pPr>
    </w:p>
    <w:p w14:paraId="2E7F7221" w14:textId="77777777" w:rsidR="000022E5" w:rsidRPr="00593A10" w:rsidRDefault="000022E5" w:rsidP="000022E5">
      <w:pPr>
        <w:jc w:val="center"/>
        <w:rPr>
          <w:rFonts w:cs="Times New Roman"/>
          <w:b/>
          <w:szCs w:val="24"/>
        </w:rPr>
      </w:pPr>
    </w:p>
    <w:tbl>
      <w:tblPr>
        <w:tblW w:w="0" w:type="auto"/>
        <w:jc w:val="right"/>
        <w:tblLayout w:type="fixed"/>
        <w:tblLook w:val="01E0" w:firstRow="1" w:lastRow="1" w:firstColumn="1" w:lastColumn="1" w:noHBand="0" w:noVBand="0"/>
      </w:tblPr>
      <w:tblGrid>
        <w:gridCol w:w="4451"/>
      </w:tblGrid>
      <w:tr w:rsidR="000022E5" w:rsidRPr="004F7C7A" w14:paraId="5720B427" w14:textId="77777777" w:rsidTr="002211B5">
        <w:trPr>
          <w:trHeight w:val="2182"/>
          <w:jc w:val="right"/>
        </w:trPr>
        <w:tc>
          <w:tcPr>
            <w:tcW w:w="4451" w:type="dxa"/>
          </w:tcPr>
          <w:p w14:paraId="6A4A1B86" w14:textId="77777777" w:rsidR="000022E5" w:rsidRDefault="000022E5" w:rsidP="002211B5">
            <w:pPr>
              <w:spacing w:line="240" w:lineRule="auto"/>
              <w:rPr>
                <w:rFonts w:cs="Times New Roman"/>
                <w:szCs w:val="24"/>
              </w:rPr>
            </w:pPr>
          </w:p>
          <w:p w14:paraId="380EE515" w14:textId="77777777" w:rsidR="000022E5" w:rsidRDefault="000022E5" w:rsidP="002211B5">
            <w:pPr>
              <w:spacing w:line="240" w:lineRule="auto"/>
              <w:rPr>
                <w:rFonts w:cs="Times New Roman"/>
                <w:szCs w:val="24"/>
              </w:rPr>
            </w:pPr>
          </w:p>
          <w:p w14:paraId="2E7724B5" w14:textId="0A603A7B" w:rsidR="000022E5" w:rsidRPr="004F7C7A" w:rsidRDefault="000022E5" w:rsidP="000022E5">
            <w:pPr>
              <w:spacing w:line="240" w:lineRule="auto"/>
              <w:ind w:firstLine="0"/>
              <w:rPr>
                <w:rFonts w:cs="Times New Roman"/>
                <w:spacing w:val="-6"/>
                <w:szCs w:val="24"/>
              </w:rPr>
            </w:pPr>
            <w:r w:rsidRPr="004F7C7A">
              <w:rPr>
                <w:rFonts w:cs="Times New Roman"/>
                <w:szCs w:val="24"/>
              </w:rPr>
              <w:t>Выпускная к</w:t>
            </w:r>
            <w:r>
              <w:rPr>
                <w:rFonts w:cs="Times New Roman"/>
                <w:szCs w:val="24"/>
              </w:rPr>
              <w:t>валификационная работа</w:t>
            </w:r>
            <w:r>
              <w:rPr>
                <w:rFonts w:cs="Times New Roman"/>
                <w:szCs w:val="24"/>
              </w:rPr>
              <w:br/>
              <w:t>студента</w:t>
            </w:r>
            <w:r w:rsidRPr="004F7C7A">
              <w:rPr>
                <w:rFonts w:cs="Times New Roman"/>
                <w:szCs w:val="24"/>
              </w:rPr>
              <w:t xml:space="preserve"> 4 курса программы бакалавриата по направлению 080500 «Менеджмент», профиль – Логистика</w:t>
            </w:r>
          </w:p>
          <w:p w14:paraId="2BC7F192" w14:textId="77777777" w:rsidR="000022E5" w:rsidRDefault="000022E5" w:rsidP="002211B5">
            <w:pPr>
              <w:spacing w:line="240" w:lineRule="auto"/>
              <w:ind w:left="40"/>
              <w:rPr>
                <w:rFonts w:cs="Times New Roman"/>
                <w:b/>
                <w:caps/>
                <w:szCs w:val="24"/>
              </w:rPr>
            </w:pPr>
          </w:p>
          <w:p w14:paraId="308B4242" w14:textId="77777777" w:rsidR="000022E5" w:rsidRPr="00593A10" w:rsidRDefault="000022E5" w:rsidP="002211B5">
            <w:pPr>
              <w:spacing w:line="240" w:lineRule="auto"/>
              <w:ind w:left="3686" w:hanging="3649"/>
              <w:rPr>
                <w:rFonts w:cs="Times New Roman"/>
                <w:b/>
                <w:szCs w:val="24"/>
              </w:rPr>
            </w:pPr>
            <w:r w:rsidRPr="00593A10">
              <w:rPr>
                <w:rFonts w:cs="Times New Roman"/>
                <w:b/>
                <w:caps/>
                <w:szCs w:val="24"/>
              </w:rPr>
              <w:t>Курбана</w:t>
            </w:r>
            <w:r w:rsidRPr="00593A10">
              <w:rPr>
                <w:rFonts w:cs="Times New Roman"/>
                <w:b/>
                <w:szCs w:val="24"/>
              </w:rPr>
              <w:t xml:space="preserve"> Евгения Александровича</w:t>
            </w:r>
          </w:p>
          <w:p w14:paraId="6979BE1B" w14:textId="113BF193" w:rsidR="000022E5" w:rsidRPr="004F7C7A" w:rsidRDefault="000022E5" w:rsidP="002211B5">
            <w:pPr>
              <w:spacing w:before="240" w:line="240" w:lineRule="auto"/>
              <w:rPr>
                <w:rFonts w:cs="Times New Roman"/>
                <w:szCs w:val="24"/>
              </w:rPr>
            </w:pPr>
            <w:r w:rsidRPr="004F7C7A">
              <w:rPr>
                <w:rFonts w:cs="Times New Roman"/>
                <w:szCs w:val="24"/>
              </w:rPr>
              <w:t>__</w:t>
            </w:r>
            <w:r>
              <w:rPr>
                <w:rFonts w:cs="Times New Roman"/>
                <w:szCs w:val="24"/>
              </w:rPr>
              <w:t>___________________________</w:t>
            </w:r>
          </w:p>
          <w:p w14:paraId="7E7F13BB" w14:textId="77777777" w:rsidR="000022E5" w:rsidRPr="00593A10" w:rsidRDefault="000022E5" w:rsidP="002211B5">
            <w:pPr>
              <w:spacing w:line="240" w:lineRule="auto"/>
              <w:jc w:val="center"/>
              <w:rPr>
                <w:rFonts w:cs="Times New Roman"/>
                <w:i/>
              </w:rPr>
            </w:pPr>
            <w:r w:rsidRPr="00593A10">
              <w:rPr>
                <w:rFonts w:cs="Times New Roman"/>
                <w:i/>
              </w:rPr>
              <w:t>(Подпись)</w:t>
            </w:r>
          </w:p>
          <w:p w14:paraId="6C24EBC9" w14:textId="77777777" w:rsidR="000022E5" w:rsidRPr="004F7C7A" w:rsidRDefault="000022E5" w:rsidP="002211B5">
            <w:pPr>
              <w:spacing w:line="240" w:lineRule="auto"/>
              <w:rPr>
                <w:rFonts w:cs="Times New Roman"/>
                <w:szCs w:val="24"/>
              </w:rPr>
            </w:pPr>
          </w:p>
          <w:p w14:paraId="5F766BCA" w14:textId="77777777" w:rsidR="000022E5" w:rsidRDefault="000022E5" w:rsidP="002211B5">
            <w:pPr>
              <w:spacing w:line="240" w:lineRule="auto"/>
              <w:rPr>
                <w:rFonts w:cs="Times New Roman"/>
                <w:szCs w:val="24"/>
              </w:rPr>
            </w:pPr>
          </w:p>
          <w:p w14:paraId="5D120244" w14:textId="77777777" w:rsidR="000022E5" w:rsidRPr="004F7C7A" w:rsidRDefault="000022E5" w:rsidP="000022E5">
            <w:pPr>
              <w:spacing w:line="240" w:lineRule="auto"/>
              <w:ind w:firstLine="0"/>
              <w:jc w:val="left"/>
              <w:rPr>
                <w:rFonts w:cs="Times New Roman"/>
                <w:szCs w:val="24"/>
              </w:rPr>
            </w:pPr>
            <w:r>
              <w:rPr>
                <w:rFonts w:cs="Times New Roman"/>
                <w:szCs w:val="24"/>
              </w:rPr>
              <w:t xml:space="preserve">Научный руководитель: </w:t>
            </w:r>
            <w:r w:rsidRPr="004F7C7A">
              <w:rPr>
                <w:rFonts w:cs="Times New Roman"/>
                <w:szCs w:val="24"/>
              </w:rPr>
              <w:t>доцент кафедры операционного менеджмента</w:t>
            </w:r>
          </w:p>
          <w:p w14:paraId="16EDDB66" w14:textId="0209162D" w:rsidR="000022E5" w:rsidRPr="004F7C7A" w:rsidRDefault="000022E5" w:rsidP="000022E5">
            <w:pPr>
              <w:spacing w:after="240" w:line="240" w:lineRule="auto"/>
              <w:ind w:firstLine="0"/>
              <w:jc w:val="left"/>
              <w:rPr>
                <w:rFonts w:cs="Times New Roman"/>
                <w:b/>
                <w:szCs w:val="24"/>
              </w:rPr>
            </w:pPr>
            <w:r>
              <w:rPr>
                <w:rFonts w:cs="Times New Roman"/>
                <w:b/>
                <w:szCs w:val="24"/>
              </w:rPr>
              <w:t>СЕРОВА Людмила Серафимовна</w:t>
            </w:r>
          </w:p>
          <w:p w14:paraId="3E0692B9" w14:textId="701EC6E5" w:rsidR="000022E5" w:rsidRPr="004F7C7A" w:rsidRDefault="000022E5" w:rsidP="000022E5">
            <w:pPr>
              <w:spacing w:line="240" w:lineRule="auto"/>
              <w:ind w:firstLine="890"/>
              <w:jc w:val="right"/>
              <w:rPr>
                <w:rFonts w:cs="Times New Roman"/>
                <w:szCs w:val="24"/>
              </w:rPr>
            </w:pPr>
            <w:r>
              <w:rPr>
                <w:rFonts w:cs="Times New Roman"/>
                <w:noProof/>
                <w:szCs w:val="24"/>
                <w:lang w:eastAsia="ru-RU"/>
              </w:rPr>
              <w:drawing>
                <wp:inline distT="0" distB="0" distL="0" distR="0" wp14:anchorId="396DE3B9" wp14:editId="47C5FE35">
                  <wp:extent cx="1353312" cy="248717"/>
                  <wp:effectExtent l="0" t="0" r="0" b="0"/>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764" cy="248800"/>
                          </a:xfrm>
                          <a:prstGeom prst="rect">
                            <a:avLst/>
                          </a:prstGeom>
                          <a:noFill/>
                          <a:ln>
                            <a:noFill/>
                          </a:ln>
                        </pic:spPr>
                      </pic:pic>
                    </a:graphicData>
                  </a:graphic>
                </wp:inline>
              </w:drawing>
            </w:r>
            <w:r w:rsidRPr="004F7C7A">
              <w:rPr>
                <w:rFonts w:cs="Times New Roman"/>
                <w:szCs w:val="24"/>
              </w:rPr>
              <w:t>______________________________</w:t>
            </w:r>
          </w:p>
          <w:p w14:paraId="1D37A5AA" w14:textId="77777777" w:rsidR="000022E5" w:rsidRPr="00593A10" w:rsidRDefault="000022E5" w:rsidP="002211B5">
            <w:pPr>
              <w:spacing w:line="240" w:lineRule="auto"/>
              <w:jc w:val="center"/>
              <w:rPr>
                <w:rFonts w:cs="Times New Roman"/>
                <w:i/>
              </w:rPr>
            </w:pPr>
            <w:r w:rsidRPr="00593A10">
              <w:rPr>
                <w:rFonts w:cs="Times New Roman"/>
                <w:i/>
              </w:rPr>
              <w:t>(Подпись)</w:t>
            </w:r>
          </w:p>
          <w:p w14:paraId="7ADB3828" w14:textId="77777777" w:rsidR="000022E5" w:rsidRPr="004F7C7A" w:rsidRDefault="000022E5" w:rsidP="002211B5">
            <w:pPr>
              <w:spacing w:line="240" w:lineRule="auto"/>
              <w:jc w:val="center"/>
              <w:rPr>
                <w:rFonts w:cs="Times New Roman"/>
                <w:i/>
                <w:szCs w:val="24"/>
              </w:rPr>
            </w:pPr>
          </w:p>
          <w:p w14:paraId="470648B9" w14:textId="77777777" w:rsidR="000022E5" w:rsidRPr="004F7C7A" w:rsidRDefault="000022E5" w:rsidP="002211B5">
            <w:pPr>
              <w:spacing w:line="240" w:lineRule="auto"/>
              <w:ind w:left="-5775"/>
              <w:rPr>
                <w:rFonts w:cs="Times New Roman"/>
                <w:szCs w:val="24"/>
              </w:rPr>
            </w:pPr>
          </w:p>
        </w:tc>
      </w:tr>
    </w:tbl>
    <w:p w14:paraId="1CAC18EF" w14:textId="77777777" w:rsidR="000022E5" w:rsidRDefault="000022E5" w:rsidP="000022E5">
      <w:pPr>
        <w:tabs>
          <w:tab w:val="center" w:pos="5103"/>
          <w:tab w:val="right" w:pos="10206"/>
        </w:tabs>
        <w:jc w:val="center"/>
        <w:rPr>
          <w:rFonts w:cs="Times New Roman"/>
          <w:szCs w:val="24"/>
        </w:rPr>
      </w:pPr>
    </w:p>
    <w:p w14:paraId="09BFA6BA" w14:textId="77777777" w:rsidR="000022E5" w:rsidRDefault="000022E5" w:rsidP="000022E5">
      <w:pPr>
        <w:tabs>
          <w:tab w:val="center" w:pos="5103"/>
          <w:tab w:val="right" w:pos="10206"/>
        </w:tabs>
        <w:jc w:val="center"/>
        <w:rPr>
          <w:rFonts w:cs="Times New Roman"/>
          <w:szCs w:val="24"/>
        </w:rPr>
      </w:pPr>
    </w:p>
    <w:p w14:paraId="1145375C" w14:textId="77777777" w:rsidR="000022E5" w:rsidRDefault="000022E5" w:rsidP="000022E5">
      <w:pPr>
        <w:tabs>
          <w:tab w:val="center" w:pos="5103"/>
          <w:tab w:val="right" w:pos="10206"/>
        </w:tabs>
        <w:jc w:val="center"/>
        <w:rPr>
          <w:rFonts w:cs="Times New Roman"/>
          <w:szCs w:val="24"/>
        </w:rPr>
      </w:pPr>
    </w:p>
    <w:p w14:paraId="2769702F" w14:textId="77777777" w:rsidR="000022E5" w:rsidRPr="004F7C7A" w:rsidRDefault="000022E5" w:rsidP="000022E5">
      <w:pPr>
        <w:tabs>
          <w:tab w:val="center" w:pos="5103"/>
          <w:tab w:val="right" w:pos="10206"/>
        </w:tabs>
        <w:jc w:val="center"/>
        <w:rPr>
          <w:rFonts w:cs="Times New Roman"/>
          <w:szCs w:val="24"/>
        </w:rPr>
      </w:pPr>
      <w:r w:rsidRPr="004F7C7A">
        <w:rPr>
          <w:rFonts w:cs="Times New Roman"/>
          <w:szCs w:val="24"/>
        </w:rPr>
        <w:t>Санкт-Петербург</w:t>
      </w:r>
    </w:p>
    <w:p w14:paraId="1301718D" w14:textId="77777777" w:rsidR="000022E5" w:rsidRDefault="000022E5" w:rsidP="000022E5">
      <w:pPr>
        <w:jc w:val="center"/>
      </w:pPr>
      <w:r w:rsidRPr="00BC4ED0">
        <w:rPr>
          <w:rFonts w:cs="Times New Roman"/>
          <w:szCs w:val="24"/>
        </w:rPr>
        <w:t>2018</w:t>
      </w:r>
    </w:p>
    <w:p w14:paraId="709F29A6" w14:textId="77777777" w:rsidR="00D33BF0" w:rsidRPr="00EA0C28" w:rsidRDefault="00D33BF0" w:rsidP="00D33BF0">
      <w:pPr>
        <w:pStyle w:val="af1"/>
        <w:ind w:left="3402" w:right="3904" w:firstLine="0"/>
        <w:jc w:val="center"/>
        <w:rPr>
          <w:rFonts w:cs="Times New Roman"/>
          <w:lang w:val="ru-RU"/>
        </w:rPr>
      </w:pPr>
    </w:p>
    <w:p w14:paraId="78F6B724" w14:textId="77777777" w:rsidR="00D33BF0" w:rsidRPr="00EA0C28" w:rsidRDefault="00D33BF0" w:rsidP="00D33BF0">
      <w:pPr>
        <w:ind w:firstLine="0"/>
        <w:jc w:val="center"/>
        <w:rPr>
          <w:rFonts w:eastAsia="Times New Roman" w:cs="Times New Roman"/>
          <w:b/>
        </w:rPr>
      </w:pPr>
      <w:r w:rsidRPr="00EA0C28">
        <w:rPr>
          <w:rFonts w:cs="Times New Roman"/>
          <w:b/>
        </w:rPr>
        <w:br w:type="page"/>
      </w:r>
      <w:bookmarkStart w:id="0" w:name="_Toc493508204"/>
      <w:r w:rsidRPr="00EA0C28">
        <w:rPr>
          <w:rFonts w:cs="Times New Roman"/>
          <w:b/>
        </w:rPr>
        <w:lastRenderedPageBreak/>
        <w:t>ЗАЯВЛЕНИЕ О САМОСТОЯТЕЛЬНОМ ВЫПОЛНЕНИИ КУРСОВОЙ РАБОТЫ</w:t>
      </w:r>
      <w:bookmarkEnd w:id="0"/>
    </w:p>
    <w:p w14:paraId="2BDCE347" w14:textId="77777777" w:rsidR="00D33BF0" w:rsidRPr="00EA0C28" w:rsidRDefault="00D33BF0" w:rsidP="00D33BF0">
      <w:pPr>
        <w:rPr>
          <w:rFonts w:cs="Times New Roman"/>
        </w:rPr>
      </w:pPr>
      <w:r w:rsidRPr="00EA0C28">
        <w:rPr>
          <w:rFonts w:cs="Times New Roman"/>
        </w:rPr>
        <w:t xml:space="preserve">Я, Курбан Евгений Александрович, студент 4 курса направления 080500 «Менеджмент» (профиль подготовки – Логистика), заявляю, что в моей выпускной квалификационной работе на тему «Совершенствование логистики доставки импортных контейнерных грузов в компании «ДЗТ Логистик», представленной в службу обеспечения программ бакалавриата,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5407F6BB" w14:textId="77777777" w:rsidR="00D33BF0" w:rsidRPr="00EA0C28" w:rsidRDefault="00D33BF0" w:rsidP="00D33BF0">
      <w:pPr>
        <w:rPr>
          <w:rFonts w:cs="Times New Roman"/>
        </w:rPr>
      </w:pPr>
      <w:r w:rsidRPr="00EA0C28">
        <w:rPr>
          <w:rFonts w:cs="Times New Roman"/>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«Выпускная квалификационная работа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509138E7" w14:textId="77777777" w:rsidR="00D33BF0" w:rsidRPr="00EA0C28" w:rsidRDefault="00D33BF0" w:rsidP="00D33BF0">
      <w:pPr>
        <w:rPr>
          <w:rFonts w:cs="Times New Roman"/>
          <w:sz w:val="22"/>
        </w:rPr>
      </w:pPr>
    </w:p>
    <w:p w14:paraId="6E40CF01" w14:textId="77777777" w:rsidR="00D33BF0" w:rsidRPr="00EA0C28" w:rsidRDefault="00D33BF0" w:rsidP="00D33BF0">
      <w:pPr>
        <w:rPr>
          <w:rFonts w:cs="Times New Roman"/>
        </w:rPr>
      </w:pPr>
    </w:p>
    <w:p w14:paraId="47525871" w14:textId="77777777" w:rsidR="00D33BF0" w:rsidRPr="00EA0C28" w:rsidRDefault="00D33BF0" w:rsidP="00D33BF0">
      <w:pPr>
        <w:rPr>
          <w:rFonts w:cs="Times New Roman"/>
        </w:rPr>
      </w:pPr>
      <w:r w:rsidRPr="00EA0C28">
        <w:rPr>
          <w:rFonts w:cs="Times New Roman"/>
        </w:rPr>
        <w:t xml:space="preserve">____________________________________ (Подпись студента) </w:t>
      </w:r>
    </w:p>
    <w:p w14:paraId="3D17C34A" w14:textId="77777777" w:rsidR="00D33BF0" w:rsidRPr="00EA0C28" w:rsidRDefault="00D33BF0" w:rsidP="00D33BF0">
      <w:pPr>
        <w:rPr>
          <w:rFonts w:cs="Times New Roman"/>
        </w:rPr>
      </w:pPr>
      <w:r w:rsidRPr="00EA0C28">
        <w:rPr>
          <w:rFonts w:cs="Times New Roman"/>
        </w:rPr>
        <w:t>____________________________________ (Дата)</w:t>
      </w:r>
    </w:p>
    <w:p w14:paraId="53ABB85C" w14:textId="77777777" w:rsidR="00D33BF0" w:rsidRPr="00EA0C28" w:rsidRDefault="00D33BF0" w:rsidP="00D33BF0">
      <w:pPr>
        <w:spacing w:after="200"/>
        <w:ind w:firstLine="0"/>
        <w:jc w:val="left"/>
        <w:rPr>
          <w:rFonts w:cs="Times New Roman"/>
        </w:rPr>
      </w:pPr>
      <w:r w:rsidRPr="00EA0C28">
        <w:rPr>
          <w:rFonts w:cs="Times New Roman"/>
        </w:rPr>
        <w:br w:type="page"/>
      </w:r>
    </w:p>
    <w:sdt>
      <w:sdtPr>
        <w:rPr>
          <w:rFonts w:ascii="Times New Roman" w:eastAsia="SimSun" w:hAnsi="Times New Roman" w:cs="Calibri"/>
          <w:b w:val="0"/>
          <w:bCs w:val="0"/>
          <w:color w:val="auto"/>
          <w:sz w:val="24"/>
          <w:szCs w:val="22"/>
          <w:lang w:eastAsia="en-US"/>
        </w:rPr>
        <w:id w:val="-332136042"/>
        <w:docPartObj>
          <w:docPartGallery w:val="Table of Contents"/>
          <w:docPartUnique/>
        </w:docPartObj>
      </w:sdtPr>
      <w:sdtEndPr>
        <w:rPr>
          <w:noProof/>
        </w:rPr>
      </w:sdtEndPr>
      <w:sdtContent>
        <w:p w14:paraId="767AB4B2" w14:textId="7B188107" w:rsidR="00232B53" w:rsidRPr="00EA0C28" w:rsidRDefault="00232B53">
          <w:pPr>
            <w:pStyle w:val="af8"/>
          </w:pPr>
          <w:r w:rsidRPr="00EA0C28">
            <w:t>Оглавление</w:t>
          </w:r>
        </w:p>
        <w:p w14:paraId="470F4B99" w14:textId="77777777" w:rsidR="002211B5" w:rsidRDefault="00232B53">
          <w:pPr>
            <w:pStyle w:val="16"/>
            <w:tabs>
              <w:tab w:val="right" w:leader="dot" w:pos="9339"/>
            </w:tabs>
            <w:rPr>
              <w:rFonts w:eastAsiaTheme="minorEastAsia" w:cstheme="minorBidi"/>
              <w:b w:val="0"/>
              <w:bCs w:val="0"/>
              <w:caps w:val="0"/>
              <w:noProof/>
              <w:sz w:val="24"/>
              <w:szCs w:val="24"/>
              <w:lang w:eastAsia="ru-RU"/>
            </w:rPr>
          </w:pPr>
          <w:r w:rsidRPr="00EA0C28">
            <w:rPr>
              <w:b w:val="0"/>
              <w:bCs w:val="0"/>
            </w:rPr>
            <w:fldChar w:fldCharType="begin"/>
          </w:r>
          <w:r w:rsidRPr="00EA0C28">
            <w:instrText>TOC \o "1-3" \h \z \u</w:instrText>
          </w:r>
          <w:r w:rsidRPr="00EA0C28">
            <w:rPr>
              <w:b w:val="0"/>
              <w:bCs w:val="0"/>
            </w:rPr>
            <w:fldChar w:fldCharType="separate"/>
          </w:r>
          <w:hyperlink w:anchor="_Toc514681049" w:history="1">
            <w:r w:rsidR="002211B5" w:rsidRPr="0076387E">
              <w:rPr>
                <w:rStyle w:val="af9"/>
                <w:noProof/>
              </w:rPr>
              <w:t>введение</w:t>
            </w:r>
            <w:r w:rsidR="002211B5">
              <w:rPr>
                <w:noProof/>
                <w:webHidden/>
              </w:rPr>
              <w:tab/>
            </w:r>
            <w:r w:rsidR="002211B5">
              <w:rPr>
                <w:noProof/>
                <w:webHidden/>
              </w:rPr>
              <w:fldChar w:fldCharType="begin"/>
            </w:r>
            <w:r w:rsidR="002211B5">
              <w:rPr>
                <w:noProof/>
                <w:webHidden/>
              </w:rPr>
              <w:instrText xml:space="preserve"> PAGEREF _Toc514681049 \h </w:instrText>
            </w:r>
            <w:r w:rsidR="002211B5">
              <w:rPr>
                <w:noProof/>
                <w:webHidden/>
              </w:rPr>
            </w:r>
            <w:r w:rsidR="002211B5">
              <w:rPr>
                <w:noProof/>
                <w:webHidden/>
              </w:rPr>
              <w:fldChar w:fldCharType="separate"/>
            </w:r>
            <w:r w:rsidR="002211B5">
              <w:rPr>
                <w:noProof/>
                <w:webHidden/>
              </w:rPr>
              <w:t>5</w:t>
            </w:r>
            <w:r w:rsidR="002211B5">
              <w:rPr>
                <w:noProof/>
                <w:webHidden/>
              </w:rPr>
              <w:fldChar w:fldCharType="end"/>
            </w:r>
          </w:hyperlink>
        </w:p>
        <w:p w14:paraId="30D3F856" w14:textId="77777777" w:rsidR="002211B5" w:rsidRDefault="002211B5">
          <w:pPr>
            <w:pStyle w:val="16"/>
            <w:tabs>
              <w:tab w:val="right" w:leader="dot" w:pos="9339"/>
            </w:tabs>
            <w:rPr>
              <w:rFonts w:eastAsiaTheme="minorEastAsia" w:cstheme="minorBidi"/>
              <w:b w:val="0"/>
              <w:bCs w:val="0"/>
              <w:caps w:val="0"/>
              <w:noProof/>
              <w:sz w:val="24"/>
              <w:szCs w:val="24"/>
              <w:lang w:eastAsia="ru-RU"/>
            </w:rPr>
          </w:pPr>
          <w:hyperlink w:anchor="_Toc514681050" w:history="1">
            <w:r w:rsidRPr="0076387E">
              <w:rPr>
                <w:rStyle w:val="af9"/>
                <w:rFonts w:cs="Times New Roman"/>
                <w:noProof/>
              </w:rPr>
              <w:t>ГЛАВА 1. КОМПАНИЯ «ДЗТ ЛОГИСТИК» И ЕЁ БИЗНЕС – СРЕДА</w:t>
            </w:r>
            <w:r>
              <w:rPr>
                <w:noProof/>
                <w:webHidden/>
              </w:rPr>
              <w:tab/>
            </w:r>
            <w:r>
              <w:rPr>
                <w:noProof/>
                <w:webHidden/>
              </w:rPr>
              <w:fldChar w:fldCharType="begin"/>
            </w:r>
            <w:r>
              <w:rPr>
                <w:noProof/>
                <w:webHidden/>
              </w:rPr>
              <w:instrText xml:space="preserve"> PAGEREF _Toc514681050 \h </w:instrText>
            </w:r>
            <w:r>
              <w:rPr>
                <w:noProof/>
                <w:webHidden/>
              </w:rPr>
            </w:r>
            <w:r>
              <w:rPr>
                <w:noProof/>
                <w:webHidden/>
              </w:rPr>
              <w:fldChar w:fldCharType="separate"/>
            </w:r>
            <w:r>
              <w:rPr>
                <w:noProof/>
                <w:webHidden/>
              </w:rPr>
              <w:t>7</w:t>
            </w:r>
            <w:r>
              <w:rPr>
                <w:noProof/>
                <w:webHidden/>
              </w:rPr>
              <w:fldChar w:fldCharType="end"/>
            </w:r>
          </w:hyperlink>
        </w:p>
        <w:p w14:paraId="4EEAC738"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1" w:history="1">
            <w:r w:rsidRPr="0076387E">
              <w:rPr>
                <w:rStyle w:val="af9"/>
                <w:rFonts w:cs="Times New Roman"/>
                <w:noProof/>
              </w:rPr>
              <w:t>1.1</w:t>
            </w:r>
            <w:r>
              <w:rPr>
                <w:rFonts w:eastAsiaTheme="minorEastAsia" w:cstheme="minorBidi"/>
                <w:smallCaps w:val="0"/>
                <w:noProof/>
                <w:sz w:val="24"/>
                <w:szCs w:val="24"/>
                <w:lang w:eastAsia="ru-RU"/>
              </w:rPr>
              <w:tab/>
            </w:r>
            <w:r w:rsidRPr="0076387E">
              <w:rPr>
                <w:rStyle w:val="af9"/>
                <w:rFonts w:cs="Times New Roman"/>
                <w:noProof/>
              </w:rPr>
              <w:t>Общая характеристика деятельности компании «ДЗТ Логистик»</w:t>
            </w:r>
            <w:r>
              <w:rPr>
                <w:noProof/>
                <w:webHidden/>
              </w:rPr>
              <w:tab/>
            </w:r>
            <w:r>
              <w:rPr>
                <w:noProof/>
                <w:webHidden/>
              </w:rPr>
              <w:fldChar w:fldCharType="begin"/>
            </w:r>
            <w:r>
              <w:rPr>
                <w:noProof/>
                <w:webHidden/>
              </w:rPr>
              <w:instrText xml:space="preserve"> PAGEREF _Toc514681051 \h </w:instrText>
            </w:r>
            <w:r>
              <w:rPr>
                <w:noProof/>
                <w:webHidden/>
              </w:rPr>
            </w:r>
            <w:r>
              <w:rPr>
                <w:noProof/>
                <w:webHidden/>
              </w:rPr>
              <w:fldChar w:fldCharType="separate"/>
            </w:r>
            <w:r>
              <w:rPr>
                <w:noProof/>
                <w:webHidden/>
              </w:rPr>
              <w:t>7</w:t>
            </w:r>
            <w:r>
              <w:rPr>
                <w:noProof/>
                <w:webHidden/>
              </w:rPr>
              <w:fldChar w:fldCharType="end"/>
            </w:r>
          </w:hyperlink>
        </w:p>
        <w:p w14:paraId="1FE9903A"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2" w:history="1">
            <w:r w:rsidRPr="0076387E">
              <w:rPr>
                <w:rStyle w:val="af9"/>
                <w:rFonts w:cs="Times New Roman"/>
                <w:noProof/>
              </w:rPr>
              <w:t>1.2</w:t>
            </w:r>
            <w:r>
              <w:rPr>
                <w:rFonts w:eastAsiaTheme="minorEastAsia" w:cstheme="minorBidi"/>
                <w:smallCaps w:val="0"/>
                <w:noProof/>
                <w:sz w:val="24"/>
                <w:szCs w:val="24"/>
                <w:lang w:eastAsia="ru-RU"/>
              </w:rPr>
              <w:tab/>
            </w:r>
            <w:r w:rsidRPr="0076387E">
              <w:rPr>
                <w:rStyle w:val="af9"/>
                <w:rFonts w:cs="Times New Roman"/>
                <w:noProof/>
              </w:rPr>
              <w:t>Анализ конкурентной среды компании</w:t>
            </w:r>
            <w:r>
              <w:rPr>
                <w:noProof/>
                <w:webHidden/>
              </w:rPr>
              <w:tab/>
            </w:r>
            <w:r>
              <w:rPr>
                <w:noProof/>
                <w:webHidden/>
              </w:rPr>
              <w:fldChar w:fldCharType="begin"/>
            </w:r>
            <w:r>
              <w:rPr>
                <w:noProof/>
                <w:webHidden/>
              </w:rPr>
              <w:instrText xml:space="preserve"> PAGEREF _Toc514681052 \h </w:instrText>
            </w:r>
            <w:r>
              <w:rPr>
                <w:noProof/>
                <w:webHidden/>
              </w:rPr>
            </w:r>
            <w:r>
              <w:rPr>
                <w:noProof/>
                <w:webHidden/>
              </w:rPr>
              <w:fldChar w:fldCharType="separate"/>
            </w:r>
            <w:r>
              <w:rPr>
                <w:noProof/>
                <w:webHidden/>
              </w:rPr>
              <w:t>11</w:t>
            </w:r>
            <w:r>
              <w:rPr>
                <w:noProof/>
                <w:webHidden/>
              </w:rPr>
              <w:fldChar w:fldCharType="end"/>
            </w:r>
          </w:hyperlink>
        </w:p>
        <w:p w14:paraId="5E4ED597"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3" w:history="1">
            <w:r w:rsidRPr="0076387E">
              <w:rPr>
                <w:rStyle w:val="af9"/>
                <w:rFonts w:cs="Times New Roman"/>
                <w:noProof/>
              </w:rPr>
              <w:t>1.3</w:t>
            </w:r>
            <w:r>
              <w:rPr>
                <w:rFonts w:eastAsiaTheme="minorEastAsia" w:cstheme="minorBidi"/>
                <w:smallCaps w:val="0"/>
                <w:noProof/>
                <w:sz w:val="24"/>
                <w:szCs w:val="24"/>
                <w:lang w:eastAsia="ru-RU"/>
              </w:rPr>
              <w:tab/>
            </w:r>
            <w:r w:rsidRPr="0076387E">
              <w:rPr>
                <w:rStyle w:val="af9"/>
                <w:rFonts w:cs="Times New Roman"/>
                <w:noProof/>
              </w:rPr>
              <w:t>Анализ конкурентной среды по методу 5 сил конкуренции М. Портера</w:t>
            </w:r>
            <w:r>
              <w:rPr>
                <w:noProof/>
                <w:webHidden/>
              </w:rPr>
              <w:tab/>
            </w:r>
            <w:r>
              <w:rPr>
                <w:noProof/>
                <w:webHidden/>
              </w:rPr>
              <w:fldChar w:fldCharType="begin"/>
            </w:r>
            <w:r>
              <w:rPr>
                <w:noProof/>
                <w:webHidden/>
              </w:rPr>
              <w:instrText xml:space="preserve"> PAGEREF _Toc514681053 \h </w:instrText>
            </w:r>
            <w:r>
              <w:rPr>
                <w:noProof/>
                <w:webHidden/>
              </w:rPr>
            </w:r>
            <w:r>
              <w:rPr>
                <w:noProof/>
                <w:webHidden/>
              </w:rPr>
              <w:fldChar w:fldCharType="separate"/>
            </w:r>
            <w:r>
              <w:rPr>
                <w:noProof/>
                <w:webHidden/>
              </w:rPr>
              <w:t>14</w:t>
            </w:r>
            <w:r>
              <w:rPr>
                <w:noProof/>
                <w:webHidden/>
              </w:rPr>
              <w:fldChar w:fldCharType="end"/>
            </w:r>
          </w:hyperlink>
        </w:p>
        <w:p w14:paraId="1164D780"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4" w:history="1">
            <w:r w:rsidRPr="0076387E">
              <w:rPr>
                <w:rStyle w:val="af9"/>
                <w:rFonts w:cs="Times New Roman"/>
                <w:noProof/>
              </w:rPr>
              <w:t>1.4</w:t>
            </w:r>
            <w:r>
              <w:rPr>
                <w:rFonts w:eastAsiaTheme="minorEastAsia" w:cstheme="minorBidi"/>
                <w:smallCaps w:val="0"/>
                <w:noProof/>
                <w:sz w:val="24"/>
                <w:szCs w:val="24"/>
                <w:lang w:eastAsia="ru-RU"/>
              </w:rPr>
              <w:tab/>
            </w:r>
            <w:r w:rsidRPr="0076387E">
              <w:rPr>
                <w:rStyle w:val="af9"/>
                <w:rFonts w:cs="Times New Roman"/>
                <w:noProof/>
              </w:rPr>
              <w:t>Характеристика организации процесса экспедирования контейнерных грузов в компании «ДЗТ Логистик»</w:t>
            </w:r>
            <w:r>
              <w:rPr>
                <w:noProof/>
                <w:webHidden/>
              </w:rPr>
              <w:tab/>
            </w:r>
            <w:r>
              <w:rPr>
                <w:noProof/>
                <w:webHidden/>
              </w:rPr>
              <w:fldChar w:fldCharType="begin"/>
            </w:r>
            <w:r>
              <w:rPr>
                <w:noProof/>
                <w:webHidden/>
              </w:rPr>
              <w:instrText xml:space="preserve"> PAGEREF _Toc514681054 \h </w:instrText>
            </w:r>
            <w:r>
              <w:rPr>
                <w:noProof/>
                <w:webHidden/>
              </w:rPr>
            </w:r>
            <w:r>
              <w:rPr>
                <w:noProof/>
                <w:webHidden/>
              </w:rPr>
              <w:fldChar w:fldCharType="separate"/>
            </w:r>
            <w:r>
              <w:rPr>
                <w:noProof/>
                <w:webHidden/>
              </w:rPr>
              <w:t>19</w:t>
            </w:r>
            <w:r>
              <w:rPr>
                <w:noProof/>
                <w:webHidden/>
              </w:rPr>
              <w:fldChar w:fldCharType="end"/>
            </w:r>
          </w:hyperlink>
        </w:p>
        <w:p w14:paraId="64AC1494"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5" w:history="1">
            <w:r w:rsidRPr="0076387E">
              <w:rPr>
                <w:rStyle w:val="af9"/>
                <w:rFonts w:cs="Times New Roman"/>
                <w:noProof/>
              </w:rPr>
              <w:t>1.5</w:t>
            </w:r>
            <w:r>
              <w:rPr>
                <w:rFonts w:eastAsiaTheme="minorEastAsia" w:cstheme="minorBidi"/>
                <w:smallCaps w:val="0"/>
                <w:noProof/>
                <w:sz w:val="24"/>
                <w:szCs w:val="24"/>
                <w:lang w:eastAsia="ru-RU"/>
              </w:rPr>
              <w:tab/>
            </w:r>
            <w:r w:rsidRPr="0076387E">
              <w:rPr>
                <w:rStyle w:val="af9"/>
                <w:rFonts w:cs="Times New Roman"/>
                <w:noProof/>
              </w:rPr>
              <w:t>Анализ сильных и слабых сторон процесса экспедирования</w:t>
            </w:r>
            <w:r>
              <w:rPr>
                <w:noProof/>
                <w:webHidden/>
              </w:rPr>
              <w:tab/>
            </w:r>
            <w:r>
              <w:rPr>
                <w:noProof/>
                <w:webHidden/>
              </w:rPr>
              <w:fldChar w:fldCharType="begin"/>
            </w:r>
            <w:r>
              <w:rPr>
                <w:noProof/>
                <w:webHidden/>
              </w:rPr>
              <w:instrText xml:space="preserve"> PAGEREF _Toc514681055 \h </w:instrText>
            </w:r>
            <w:r>
              <w:rPr>
                <w:noProof/>
                <w:webHidden/>
              </w:rPr>
            </w:r>
            <w:r>
              <w:rPr>
                <w:noProof/>
                <w:webHidden/>
              </w:rPr>
              <w:fldChar w:fldCharType="separate"/>
            </w:r>
            <w:r>
              <w:rPr>
                <w:noProof/>
                <w:webHidden/>
              </w:rPr>
              <w:t>21</w:t>
            </w:r>
            <w:r>
              <w:rPr>
                <w:noProof/>
                <w:webHidden/>
              </w:rPr>
              <w:fldChar w:fldCharType="end"/>
            </w:r>
          </w:hyperlink>
        </w:p>
        <w:p w14:paraId="389E4BC1"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56" w:history="1">
            <w:r w:rsidRPr="0076387E">
              <w:rPr>
                <w:rStyle w:val="af9"/>
                <w:noProof/>
              </w:rPr>
              <w:t>Выводы по главе 1</w:t>
            </w:r>
            <w:r>
              <w:rPr>
                <w:noProof/>
                <w:webHidden/>
              </w:rPr>
              <w:tab/>
            </w:r>
            <w:r>
              <w:rPr>
                <w:noProof/>
                <w:webHidden/>
              </w:rPr>
              <w:fldChar w:fldCharType="begin"/>
            </w:r>
            <w:r>
              <w:rPr>
                <w:noProof/>
                <w:webHidden/>
              </w:rPr>
              <w:instrText xml:space="preserve"> PAGEREF _Toc514681056 \h </w:instrText>
            </w:r>
            <w:r>
              <w:rPr>
                <w:noProof/>
                <w:webHidden/>
              </w:rPr>
            </w:r>
            <w:r>
              <w:rPr>
                <w:noProof/>
                <w:webHidden/>
              </w:rPr>
              <w:fldChar w:fldCharType="separate"/>
            </w:r>
            <w:r>
              <w:rPr>
                <w:noProof/>
                <w:webHidden/>
              </w:rPr>
              <w:t>24</w:t>
            </w:r>
            <w:r>
              <w:rPr>
                <w:noProof/>
                <w:webHidden/>
              </w:rPr>
              <w:fldChar w:fldCharType="end"/>
            </w:r>
          </w:hyperlink>
        </w:p>
        <w:p w14:paraId="2BCD0AB9" w14:textId="77777777" w:rsidR="002211B5" w:rsidRDefault="002211B5">
          <w:pPr>
            <w:pStyle w:val="16"/>
            <w:tabs>
              <w:tab w:val="right" w:leader="dot" w:pos="9339"/>
            </w:tabs>
            <w:rPr>
              <w:rFonts w:eastAsiaTheme="minorEastAsia" w:cstheme="minorBidi"/>
              <w:b w:val="0"/>
              <w:bCs w:val="0"/>
              <w:caps w:val="0"/>
              <w:noProof/>
              <w:sz w:val="24"/>
              <w:szCs w:val="24"/>
              <w:lang w:eastAsia="ru-RU"/>
            </w:rPr>
          </w:pPr>
          <w:hyperlink w:anchor="_Toc514681057" w:history="1">
            <w:r w:rsidRPr="0076387E">
              <w:rPr>
                <w:rStyle w:val="af9"/>
                <w:rFonts w:cs="Times New Roman"/>
                <w:noProof/>
              </w:rPr>
              <w:t>ГЛАВА 2. ХАРАКТЕРИСТИКА ИНСТРУМЕНТОВ ВЫБОРА ЛОГИСТИЧЕСКОГО ПОСРЕДНИКА ПО ДОСТАВКЕ КОНТЕЙНЕРНЫХ ГРУЗОВ</w:t>
            </w:r>
            <w:r>
              <w:rPr>
                <w:noProof/>
                <w:webHidden/>
              </w:rPr>
              <w:tab/>
            </w:r>
            <w:r>
              <w:rPr>
                <w:noProof/>
                <w:webHidden/>
              </w:rPr>
              <w:fldChar w:fldCharType="begin"/>
            </w:r>
            <w:r>
              <w:rPr>
                <w:noProof/>
                <w:webHidden/>
              </w:rPr>
              <w:instrText xml:space="preserve"> PAGEREF _Toc514681057 \h </w:instrText>
            </w:r>
            <w:r>
              <w:rPr>
                <w:noProof/>
                <w:webHidden/>
              </w:rPr>
            </w:r>
            <w:r>
              <w:rPr>
                <w:noProof/>
                <w:webHidden/>
              </w:rPr>
              <w:fldChar w:fldCharType="separate"/>
            </w:r>
            <w:r>
              <w:rPr>
                <w:noProof/>
                <w:webHidden/>
              </w:rPr>
              <w:t>25</w:t>
            </w:r>
            <w:r>
              <w:rPr>
                <w:noProof/>
                <w:webHidden/>
              </w:rPr>
              <w:fldChar w:fldCharType="end"/>
            </w:r>
          </w:hyperlink>
        </w:p>
        <w:p w14:paraId="74212C5A"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8" w:history="1">
            <w:r w:rsidRPr="0076387E">
              <w:rPr>
                <w:rStyle w:val="af9"/>
                <w:rFonts w:cs="Times New Roman"/>
                <w:noProof/>
              </w:rPr>
              <w:t>2.1</w:t>
            </w:r>
            <w:r>
              <w:rPr>
                <w:rFonts w:eastAsiaTheme="minorEastAsia" w:cstheme="minorBidi"/>
                <w:smallCaps w:val="0"/>
                <w:noProof/>
                <w:sz w:val="24"/>
                <w:szCs w:val="24"/>
                <w:lang w:eastAsia="ru-RU"/>
              </w:rPr>
              <w:tab/>
            </w:r>
            <w:r w:rsidRPr="0076387E">
              <w:rPr>
                <w:rStyle w:val="af9"/>
                <w:rFonts w:cs="Times New Roman"/>
                <w:noProof/>
              </w:rPr>
              <w:t>Решение о выборе поставщика транспортных услуг</w:t>
            </w:r>
            <w:r>
              <w:rPr>
                <w:noProof/>
                <w:webHidden/>
              </w:rPr>
              <w:tab/>
            </w:r>
            <w:r>
              <w:rPr>
                <w:noProof/>
                <w:webHidden/>
              </w:rPr>
              <w:fldChar w:fldCharType="begin"/>
            </w:r>
            <w:r>
              <w:rPr>
                <w:noProof/>
                <w:webHidden/>
              </w:rPr>
              <w:instrText xml:space="preserve"> PAGEREF _Toc514681058 \h </w:instrText>
            </w:r>
            <w:r>
              <w:rPr>
                <w:noProof/>
                <w:webHidden/>
              </w:rPr>
            </w:r>
            <w:r>
              <w:rPr>
                <w:noProof/>
                <w:webHidden/>
              </w:rPr>
              <w:fldChar w:fldCharType="separate"/>
            </w:r>
            <w:r>
              <w:rPr>
                <w:noProof/>
                <w:webHidden/>
              </w:rPr>
              <w:t>25</w:t>
            </w:r>
            <w:r>
              <w:rPr>
                <w:noProof/>
                <w:webHidden/>
              </w:rPr>
              <w:fldChar w:fldCharType="end"/>
            </w:r>
          </w:hyperlink>
        </w:p>
        <w:p w14:paraId="37AF6E09"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59" w:history="1">
            <w:r w:rsidRPr="0076387E">
              <w:rPr>
                <w:rStyle w:val="af9"/>
                <w:rFonts w:cs="Times New Roman"/>
                <w:noProof/>
              </w:rPr>
              <w:t>2.2</w:t>
            </w:r>
            <w:r>
              <w:rPr>
                <w:rFonts w:eastAsiaTheme="minorEastAsia" w:cstheme="minorBidi"/>
                <w:smallCaps w:val="0"/>
                <w:noProof/>
                <w:sz w:val="24"/>
                <w:szCs w:val="24"/>
                <w:lang w:eastAsia="ru-RU"/>
              </w:rPr>
              <w:tab/>
            </w:r>
            <w:r w:rsidRPr="0076387E">
              <w:rPr>
                <w:rStyle w:val="af9"/>
                <w:rFonts w:cs="Times New Roman"/>
                <w:noProof/>
              </w:rPr>
              <w:t>Понятие и классификация логистических посредников</w:t>
            </w:r>
            <w:r>
              <w:rPr>
                <w:noProof/>
                <w:webHidden/>
              </w:rPr>
              <w:tab/>
            </w:r>
            <w:r>
              <w:rPr>
                <w:noProof/>
                <w:webHidden/>
              </w:rPr>
              <w:fldChar w:fldCharType="begin"/>
            </w:r>
            <w:r>
              <w:rPr>
                <w:noProof/>
                <w:webHidden/>
              </w:rPr>
              <w:instrText xml:space="preserve"> PAGEREF _Toc514681059 \h </w:instrText>
            </w:r>
            <w:r>
              <w:rPr>
                <w:noProof/>
                <w:webHidden/>
              </w:rPr>
            </w:r>
            <w:r>
              <w:rPr>
                <w:noProof/>
                <w:webHidden/>
              </w:rPr>
              <w:fldChar w:fldCharType="separate"/>
            </w:r>
            <w:r>
              <w:rPr>
                <w:noProof/>
                <w:webHidden/>
              </w:rPr>
              <w:t>28</w:t>
            </w:r>
            <w:r>
              <w:rPr>
                <w:noProof/>
                <w:webHidden/>
              </w:rPr>
              <w:fldChar w:fldCharType="end"/>
            </w:r>
          </w:hyperlink>
        </w:p>
        <w:p w14:paraId="601D1421"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60" w:history="1">
            <w:r w:rsidRPr="0076387E">
              <w:rPr>
                <w:rStyle w:val="af9"/>
                <w:rFonts w:cs="Times New Roman"/>
                <w:noProof/>
              </w:rPr>
              <w:t>2.3</w:t>
            </w:r>
            <w:r>
              <w:rPr>
                <w:rFonts w:eastAsiaTheme="minorEastAsia" w:cstheme="minorBidi"/>
                <w:smallCaps w:val="0"/>
                <w:noProof/>
                <w:sz w:val="24"/>
                <w:szCs w:val="24"/>
                <w:lang w:eastAsia="ru-RU"/>
              </w:rPr>
              <w:tab/>
            </w:r>
            <w:r w:rsidRPr="0076387E">
              <w:rPr>
                <w:rStyle w:val="af9"/>
                <w:rFonts w:cs="Times New Roman"/>
                <w:noProof/>
              </w:rPr>
              <w:t>Критерии выбора логистического посредника</w:t>
            </w:r>
            <w:r>
              <w:rPr>
                <w:noProof/>
                <w:webHidden/>
              </w:rPr>
              <w:tab/>
            </w:r>
            <w:r>
              <w:rPr>
                <w:noProof/>
                <w:webHidden/>
              </w:rPr>
              <w:fldChar w:fldCharType="begin"/>
            </w:r>
            <w:r>
              <w:rPr>
                <w:noProof/>
                <w:webHidden/>
              </w:rPr>
              <w:instrText xml:space="preserve"> PAGEREF _Toc514681060 \h </w:instrText>
            </w:r>
            <w:r>
              <w:rPr>
                <w:noProof/>
                <w:webHidden/>
              </w:rPr>
            </w:r>
            <w:r>
              <w:rPr>
                <w:noProof/>
                <w:webHidden/>
              </w:rPr>
              <w:fldChar w:fldCharType="separate"/>
            </w:r>
            <w:r>
              <w:rPr>
                <w:noProof/>
                <w:webHidden/>
              </w:rPr>
              <w:t>32</w:t>
            </w:r>
            <w:r>
              <w:rPr>
                <w:noProof/>
                <w:webHidden/>
              </w:rPr>
              <w:fldChar w:fldCharType="end"/>
            </w:r>
          </w:hyperlink>
        </w:p>
        <w:p w14:paraId="569A0D0E"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61" w:history="1">
            <w:r w:rsidRPr="0076387E">
              <w:rPr>
                <w:rStyle w:val="af9"/>
                <w:rFonts w:cs="Times New Roman"/>
                <w:noProof/>
              </w:rPr>
              <w:t>2.4</w:t>
            </w:r>
            <w:r>
              <w:rPr>
                <w:rFonts w:eastAsiaTheme="minorEastAsia" w:cstheme="minorBidi"/>
                <w:smallCaps w:val="0"/>
                <w:noProof/>
                <w:sz w:val="24"/>
                <w:szCs w:val="24"/>
                <w:lang w:eastAsia="ru-RU"/>
              </w:rPr>
              <w:tab/>
            </w:r>
            <w:r w:rsidRPr="0076387E">
              <w:rPr>
                <w:rStyle w:val="af9"/>
                <w:rFonts w:cs="Times New Roman"/>
                <w:noProof/>
              </w:rPr>
              <w:t>Оценка деятельности логистических посредников</w:t>
            </w:r>
            <w:r>
              <w:rPr>
                <w:noProof/>
                <w:webHidden/>
              </w:rPr>
              <w:tab/>
            </w:r>
            <w:r>
              <w:rPr>
                <w:noProof/>
                <w:webHidden/>
              </w:rPr>
              <w:fldChar w:fldCharType="begin"/>
            </w:r>
            <w:r>
              <w:rPr>
                <w:noProof/>
                <w:webHidden/>
              </w:rPr>
              <w:instrText xml:space="preserve"> PAGEREF _Toc514681061 \h </w:instrText>
            </w:r>
            <w:r>
              <w:rPr>
                <w:noProof/>
                <w:webHidden/>
              </w:rPr>
            </w:r>
            <w:r>
              <w:rPr>
                <w:noProof/>
                <w:webHidden/>
              </w:rPr>
              <w:fldChar w:fldCharType="separate"/>
            </w:r>
            <w:r>
              <w:rPr>
                <w:noProof/>
                <w:webHidden/>
              </w:rPr>
              <w:t>34</w:t>
            </w:r>
            <w:r>
              <w:rPr>
                <w:noProof/>
                <w:webHidden/>
              </w:rPr>
              <w:fldChar w:fldCharType="end"/>
            </w:r>
          </w:hyperlink>
        </w:p>
        <w:p w14:paraId="6EF3AE78" w14:textId="77777777" w:rsidR="002211B5" w:rsidRDefault="002211B5">
          <w:pPr>
            <w:pStyle w:val="22"/>
            <w:tabs>
              <w:tab w:val="left" w:pos="1680"/>
              <w:tab w:val="right" w:leader="dot" w:pos="9339"/>
            </w:tabs>
            <w:rPr>
              <w:rFonts w:eastAsiaTheme="minorEastAsia" w:cstheme="minorBidi"/>
              <w:smallCaps w:val="0"/>
              <w:noProof/>
              <w:sz w:val="24"/>
              <w:szCs w:val="24"/>
              <w:lang w:eastAsia="ru-RU"/>
            </w:rPr>
          </w:pPr>
          <w:hyperlink w:anchor="_Toc514681062" w:history="1">
            <w:r w:rsidRPr="0076387E">
              <w:rPr>
                <w:rStyle w:val="af9"/>
                <w:rFonts w:cs="Times New Roman"/>
                <w:noProof/>
              </w:rPr>
              <w:t>2.5</w:t>
            </w:r>
            <w:r>
              <w:rPr>
                <w:rFonts w:eastAsiaTheme="minorEastAsia" w:cstheme="minorBidi"/>
                <w:smallCaps w:val="0"/>
                <w:noProof/>
                <w:sz w:val="24"/>
                <w:szCs w:val="24"/>
                <w:lang w:eastAsia="ru-RU"/>
              </w:rPr>
              <w:tab/>
            </w:r>
            <w:r w:rsidRPr="0076387E">
              <w:rPr>
                <w:rStyle w:val="af9"/>
                <w:rFonts w:cs="Times New Roman"/>
                <w:noProof/>
              </w:rPr>
              <w:t>Методы выбора поставщика транспортных услуг</w:t>
            </w:r>
            <w:r>
              <w:rPr>
                <w:noProof/>
                <w:webHidden/>
              </w:rPr>
              <w:tab/>
            </w:r>
            <w:r>
              <w:rPr>
                <w:noProof/>
                <w:webHidden/>
              </w:rPr>
              <w:fldChar w:fldCharType="begin"/>
            </w:r>
            <w:r>
              <w:rPr>
                <w:noProof/>
                <w:webHidden/>
              </w:rPr>
              <w:instrText xml:space="preserve"> PAGEREF _Toc514681062 \h </w:instrText>
            </w:r>
            <w:r>
              <w:rPr>
                <w:noProof/>
                <w:webHidden/>
              </w:rPr>
            </w:r>
            <w:r>
              <w:rPr>
                <w:noProof/>
                <w:webHidden/>
              </w:rPr>
              <w:fldChar w:fldCharType="separate"/>
            </w:r>
            <w:r>
              <w:rPr>
                <w:noProof/>
                <w:webHidden/>
              </w:rPr>
              <w:t>35</w:t>
            </w:r>
            <w:r>
              <w:rPr>
                <w:noProof/>
                <w:webHidden/>
              </w:rPr>
              <w:fldChar w:fldCharType="end"/>
            </w:r>
          </w:hyperlink>
        </w:p>
        <w:p w14:paraId="15793060"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3" w:history="1">
            <w:r w:rsidRPr="0076387E">
              <w:rPr>
                <w:rStyle w:val="af9"/>
                <w:noProof/>
                <w:lang w:eastAsia="ru-RU"/>
              </w:rPr>
              <w:t>Выводы по главе 2</w:t>
            </w:r>
            <w:r>
              <w:rPr>
                <w:noProof/>
                <w:webHidden/>
              </w:rPr>
              <w:tab/>
            </w:r>
            <w:r>
              <w:rPr>
                <w:noProof/>
                <w:webHidden/>
              </w:rPr>
              <w:fldChar w:fldCharType="begin"/>
            </w:r>
            <w:r>
              <w:rPr>
                <w:noProof/>
                <w:webHidden/>
              </w:rPr>
              <w:instrText xml:space="preserve"> PAGEREF _Toc514681063 \h </w:instrText>
            </w:r>
            <w:r>
              <w:rPr>
                <w:noProof/>
                <w:webHidden/>
              </w:rPr>
            </w:r>
            <w:r>
              <w:rPr>
                <w:noProof/>
                <w:webHidden/>
              </w:rPr>
              <w:fldChar w:fldCharType="separate"/>
            </w:r>
            <w:r>
              <w:rPr>
                <w:noProof/>
                <w:webHidden/>
              </w:rPr>
              <w:t>40</w:t>
            </w:r>
            <w:r>
              <w:rPr>
                <w:noProof/>
                <w:webHidden/>
              </w:rPr>
              <w:fldChar w:fldCharType="end"/>
            </w:r>
          </w:hyperlink>
        </w:p>
        <w:p w14:paraId="6541933D" w14:textId="77777777" w:rsidR="002211B5" w:rsidRDefault="002211B5">
          <w:pPr>
            <w:pStyle w:val="16"/>
            <w:tabs>
              <w:tab w:val="right" w:leader="dot" w:pos="9339"/>
            </w:tabs>
            <w:rPr>
              <w:rFonts w:eastAsiaTheme="minorEastAsia" w:cstheme="minorBidi"/>
              <w:b w:val="0"/>
              <w:bCs w:val="0"/>
              <w:caps w:val="0"/>
              <w:noProof/>
              <w:sz w:val="24"/>
              <w:szCs w:val="24"/>
              <w:lang w:eastAsia="ru-RU"/>
            </w:rPr>
          </w:pPr>
          <w:hyperlink w:anchor="_Toc514681064" w:history="1">
            <w:r w:rsidRPr="0076387E">
              <w:rPr>
                <w:rStyle w:val="af9"/>
                <w:rFonts w:cs="Times New Roman"/>
                <w:noProof/>
              </w:rPr>
              <w:t>ГЛАВА 3. ПРЕДЛОЖЕНИЯ ПО СОВЕРШЕНСТВОВАНИЮ ПРОЦЕССА ДОСТАВКИ ИМПОРТНЫХ КОНТЕЙНЕРНЫХ ГРУЗОВ КОМПАНИИ «ДЗТ ЛОГИСТИК»</w:t>
            </w:r>
            <w:r>
              <w:rPr>
                <w:noProof/>
                <w:webHidden/>
              </w:rPr>
              <w:tab/>
            </w:r>
            <w:r>
              <w:rPr>
                <w:noProof/>
                <w:webHidden/>
              </w:rPr>
              <w:fldChar w:fldCharType="begin"/>
            </w:r>
            <w:r>
              <w:rPr>
                <w:noProof/>
                <w:webHidden/>
              </w:rPr>
              <w:instrText xml:space="preserve"> PAGEREF _Toc514681064 \h </w:instrText>
            </w:r>
            <w:r>
              <w:rPr>
                <w:noProof/>
                <w:webHidden/>
              </w:rPr>
            </w:r>
            <w:r>
              <w:rPr>
                <w:noProof/>
                <w:webHidden/>
              </w:rPr>
              <w:fldChar w:fldCharType="separate"/>
            </w:r>
            <w:r>
              <w:rPr>
                <w:noProof/>
                <w:webHidden/>
              </w:rPr>
              <w:t>41</w:t>
            </w:r>
            <w:r>
              <w:rPr>
                <w:noProof/>
                <w:webHidden/>
              </w:rPr>
              <w:fldChar w:fldCharType="end"/>
            </w:r>
          </w:hyperlink>
        </w:p>
        <w:p w14:paraId="1FBA6620"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5" w:history="1">
            <w:r w:rsidRPr="0076387E">
              <w:rPr>
                <w:rStyle w:val="af9"/>
                <w:noProof/>
              </w:rPr>
              <w:t>3.1 Общий порядок выбора логистического посредника</w:t>
            </w:r>
            <w:r>
              <w:rPr>
                <w:noProof/>
                <w:webHidden/>
              </w:rPr>
              <w:tab/>
            </w:r>
            <w:r>
              <w:rPr>
                <w:noProof/>
                <w:webHidden/>
              </w:rPr>
              <w:fldChar w:fldCharType="begin"/>
            </w:r>
            <w:r>
              <w:rPr>
                <w:noProof/>
                <w:webHidden/>
              </w:rPr>
              <w:instrText xml:space="preserve"> PAGEREF _Toc514681065 \h </w:instrText>
            </w:r>
            <w:r>
              <w:rPr>
                <w:noProof/>
                <w:webHidden/>
              </w:rPr>
            </w:r>
            <w:r>
              <w:rPr>
                <w:noProof/>
                <w:webHidden/>
              </w:rPr>
              <w:fldChar w:fldCharType="separate"/>
            </w:r>
            <w:r>
              <w:rPr>
                <w:noProof/>
                <w:webHidden/>
              </w:rPr>
              <w:t>41</w:t>
            </w:r>
            <w:r>
              <w:rPr>
                <w:noProof/>
                <w:webHidden/>
              </w:rPr>
              <w:fldChar w:fldCharType="end"/>
            </w:r>
          </w:hyperlink>
        </w:p>
        <w:p w14:paraId="4CECA0BB"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6" w:history="1">
            <w:r w:rsidRPr="0076387E">
              <w:rPr>
                <w:rStyle w:val="af9"/>
                <w:noProof/>
              </w:rPr>
              <w:t>3.2 Оценка спроса и пропускной способности автопарка «ДЗТ Логистик»</w:t>
            </w:r>
            <w:r>
              <w:rPr>
                <w:noProof/>
                <w:webHidden/>
              </w:rPr>
              <w:tab/>
            </w:r>
            <w:r>
              <w:rPr>
                <w:noProof/>
                <w:webHidden/>
              </w:rPr>
              <w:fldChar w:fldCharType="begin"/>
            </w:r>
            <w:r>
              <w:rPr>
                <w:noProof/>
                <w:webHidden/>
              </w:rPr>
              <w:instrText xml:space="preserve"> PAGEREF _Toc514681066 \h </w:instrText>
            </w:r>
            <w:r>
              <w:rPr>
                <w:noProof/>
                <w:webHidden/>
              </w:rPr>
            </w:r>
            <w:r>
              <w:rPr>
                <w:noProof/>
                <w:webHidden/>
              </w:rPr>
              <w:fldChar w:fldCharType="separate"/>
            </w:r>
            <w:r>
              <w:rPr>
                <w:noProof/>
                <w:webHidden/>
              </w:rPr>
              <w:t>43</w:t>
            </w:r>
            <w:r>
              <w:rPr>
                <w:noProof/>
                <w:webHidden/>
              </w:rPr>
              <w:fldChar w:fldCharType="end"/>
            </w:r>
          </w:hyperlink>
        </w:p>
        <w:p w14:paraId="2CDF0E3C"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7" w:history="1">
            <w:r w:rsidRPr="0076387E">
              <w:rPr>
                <w:rStyle w:val="af9"/>
                <w:rFonts w:cs="Times New Roman"/>
                <w:noProof/>
              </w:rPr>
              <w:t>3.3 Критерии выбора логистического посредника для ООО «ДЗТ Логистик»</w:t>
            </w:r>
            <w:r>
              <w:rPr>
                <w:noProof/>
                <w:webHidden/>
              </w:rPr>
              <w:tab/>
            </w:r>
            <w:r>
              <w:rPr>
                <w:noProof/>
                <w:webHidden/>
              </w:rPr>
              <w:fldChar w:fldCharType="begin"/>
            </w:r>
            <w:r>
              <w:rPr>
                <w:noProof/>
                <w:webHidden/>
              </w:rPr>
              <w:instrText xml:space="preserve"> PAGEREF _Toc514681067 \h </w:instrText>
            </w:r>
            <w:r>
              <w:rPr>
                <w:noProof/>
                <w:webHidden/>
              </w:rPr>
            </w:r>
            <w:r>
              <w:rPr>
                <w:noProof/>
                <w:webHidden/>
              </w:rPr>
              <w:fldChar w:fldCharType="separate"/>
            </w:r>
            <w:r>
              <w:rPr>
                <w:noProof/>
                <w:webHidden/>
              </w:rPr>
              <w:t>45</w:t>
            </w:r>
            <w:r>
              <w:rPr>
                <w:noProof/>
                <w:webHidden/>
              </w:rPr>
              <w:fldChar w:fldCharType="end"/>
            </w:r>
          </w:hyperlink>
        </w:p>
        <w:p w14:paraId="0431E7A5"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8" w:history="1">
            <w:r w:rsidRPr="0076387E">
              <w:rPr>
                <w:rStyle w:val="af9"/>
                <w:rFonts w:cs="Times New Roman"/>
                <w:noProof/>
              </w:rPr>
              <w:t>3.4 Анализ рынка контейнерных автоперевозок г. Владивостока</w:t>
            </w:r>
            <w:r>
              <w:rPr>
                <w:noProof/>
                <w:webHidden/>
              </w:rPr>
              <w:tab/>
            </w:r>
            <w:r>
              <w:rPr>
                <w:noProof/>
                <w:webHidden/>
              </w:rPr>
              <w:fldChar w:fldCharType="begin"/>
            </w:r>
            <w:r>
              <w:rPr>
                <w:noProof/>
                <w:webHidden/>
              </w:rPr>
              <w:instrText xml:space="preserve"> PAGEREF _Toc514681068 \h </w:instrText>
            </w:r>
            <w:r>
              <w:rPr>
                <w:noProof/>
                <w:webHidden/>
              </w:rPr>
            </w:r>
            <w:r>
              <w:rPr>
                <w:noProof/>
                <w:webHidden/>
              </w:rPr>
              <w:fldChar w:fldCharType="separate"/>
            </w:r>
            <w:r>
              <w:rPr>
                <w:noProof/>
                <w:webHidden/>
              </w:rPr>
              <w:t>46</w:t>
            </w:r>
            <w:r>
              <w:rPr>
                <w:noProof/>
                <w:webHidden/>
              </w:rPr>
              <w:fldChar w:fldCharType="end"/>
            </w:r>
          </w:hyperlink>
        </w:p>
        <w:p w14:paraId="0990623D"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69" w:history="1">
            <w:r w:rsidRPr="0076387E">
              <w:rPr>
                <w:rStyle w:val="af9"/>
                <w:rFonts w:cs="Times New Roman"/>
                <w:noProof/>
              </w:rPr>
              <w:t>3.5 Реализация методов выбора логистических посредников</w:t>
            </w:r>
            <w:r>
              <w:rPr>
                <w:noProof/>
                <w:webHidden/>
              </w:rPr>
              <w:tab/>
            </w:r>
            <w:r>
              <w:rPr>
                <w:noProof/>
                <w:webHidden/>
              </w:rPr>
              <w:fldChar w:fldCharType="begin"/>
            </w:r>
            <w:r>
              <w:rPr>
                <w:noProof/>
                <w:webHidden/>
              </w:rPr>
              <w:instrText xml:space="preserve"> PAGEREF _Toc514681069 \h </w:instrText>
            </w:r>
            <w:r>
              <w:rPr>
                <w:noProof/>
                <w:webHidden/>
              </w:rPr>
            </w:r>
            <w:r>
              <w:rPr>
                <w:noProof/>
                <w:webHidden/>
              </w:rPr>
              <w:fldChar w:fldCharType="separate"/>
            </w:r>
            <w:r>
              <w:rPr>
                <w:noProof/>
                <w:webHidden/>
              </w:rPr>
              <w:t>48</w:t>
            </w:r>
            <w:r>
              <w:rPr>
                <w:noProof/>
                <w:webHidden/>
              </w:rPr>
              <w:fldChar w:fldCharType="end"/>
            </w:r>
          </w:hyperlink>
        </w:p>
        <w:p w14:paraId="0315619B"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0" w:history="1">
            <w:r w:rsidRPr="0076387E">
              <w:rPr>
                <w:rStyle w:val="af9"/>
                <w:rFonts w:cs="Times New Roman"/>
                <w:noProof/>
              </w:rPr>
              <w:t>3.6 Экономическая оценка и итоговые рекомендации</w:t>
            </w:r>
            <w:r>
              <w:rPr>
                <w:noProof/>
                <w:webHidden/>
              </w:rPr>
              <w:tab/>
            </w:r>
            <w:r>
              <w:rPr>
                <w:noProof/>
                <w:webHidden/>
              </w:rPr>
              <w:fldChar w:fldCharType="begin"/>
            </w:r>
            <w:r>
              <w:rPr>
                <w:noProof/>
                <w:webHidden/>
              </w:rPr>
              <w:instrText xml:space="preserve"> PAGEREF _Toc514681070 \h </w:instrText>
            </w:r>
            <w:r>
              <w:rPr>
                <w:noProof/>
                <w:webHidden/>
              </w:rPr>
            </w:r>
            <w:r>
              <w:rPr>
                <w:noProof/>
                <w:webHidden/>
              </w:rPr>
              <w:fldChar w:fldCharType="separate"/>
            </w:r>
            <w:r>
              <w:rPr>
                <w:noProof/>
                <w:webHidden/>
              </w:rPr>
              <w:t>55</w:t>
            </w:r>
            <w:r>
              <w:rPr>
                <w:noProof/>
                <w:webHidden/>
              </w:rPr>
              <w:fldChar w:fldCharType="end"/>
            </w:r>
          </w:hyperlink>
        </w:p>
        <w:p w14:paraId="664E278F"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1" w:history="1">
            <w:r w:rsidRPr="0076387E">
              <w:rPr>
                <w:rStyle w:val="af9"/>
                <w:noProof/>
              </w:rPr>
              <w:t>Выводы по главе 3</w:t>
            </w:r>
            <w:r>
              <w:rPr>
                <w:noProof/>
                <w:webHidden/>
              </w:rPr>
              <w:tab/>
            </w:r>
            <w:r>
              <w:rPr>
                <w:noProof/>
                <w:webHidden/>
              </w:rPr>
              <w:fldChar w:fldCharType="begin"/>
            </w:r>
            <w:r>
              <w:rPr>
                <w:noProof/>
                <w:webHidden/>
              </w:rPr>
              <w:instrText xml:space="preserve"> PAGEREF _Toc514681071 \h </w:instrText>
            </w:r>
            <w:r>
              <w:rPr>
                <w:noProof/>
                <w:webHidden/>
              </w:rPr>
            </w:r>
            <w:r>
              <w:rPr>
                <w:noProof/>
                <w:webHidden/>
              </w:rPr>
              <w:fldChar w:fldCharType="separate"/>
            </w:r>
            <w:r>
              <w:rPr>
                <w:noProof/>
                <w:webHidden/>
              </w:rPr>
              <w:t>59</w:t>
            </w:r>
            <w:r>
              <w:rPr>
                <w:noProof/>
                <w:webHidden/>
              </w:rPr>
              <w:fldChar w:fldCharType="end"/>
            </w:r>
          </w:hyperlink>
        </w:p>
        <w:p w14:paraId="5F509841" w14:textId="77777777" w:rsidR="002211B5" w:rsidRDefault="002211B5">
          <w:pPr>
            <w:pStyle w:val="16"/>
            <w:tabs>
              <w:tab w:val="right" w:leader="dot" w:pos="9339"/>
            </w:tabs>
            <w:rPr>
              <w:rFonts w:eastAsiaTheme="minorEastAsia" w:cstheme="minorBidi"/>
              <w:b w:val="0"/>
              <w:bCs w:val="0"/>
              <w:caps w:val="0"/>
              <w:noProof/>
              <w:sz w:val="24"/>
              <w:szCs w:val="24"/>
              <w:lang w:eastAsia="ru-RU"/>
            </w:rPr>
          </w:pPr>
          <w:hyperlink w:anchor="_Toc514681072" w:history="1">
            <w:r w:rsidRPr="0076387E">
              <w:rPr>
                <w:rStyle w:val="af9"/>
                <w:rFonts w:cs="Times New Roman"/>
                <w:noProof/>
              </w:rPr>
              <w:t>Заключение</w:t>
            </w:r>
            <w:r>
              <w:rPr>
                <w:noProof/>
                <w:webHidden/>
              </w:rPr>
              <w:tab/>
            </w:r>
            <w:r>
              <w:rPr>
                <w:noProof/>
                <w:webHidden/>
              </w:rPr>
              <w:fldChar w:fldCharType="begin"/>
            </w:r>
            <w:r>
              <w:rPr>
                <w:noProof/>
                <w:webHidden/>
              </w:rPr>
              <w:instrText xml:space="preserve"> PAGEREF _Toc514681072 \h </w:instrText>
            </w:r>
            <w:r>
              <w:rPr>
                <w:noProof/>
                <w:webHidden/>
              </w:rPr>
            </w:r>
            <w:r>
              <w:rPr>
                <w:noProof/>
                <w:webHidden/>
              </w:rPr>
              <w:fldChar w:fldCharType="separate"/>
            </w:r>
            <w:r>
              <w:rPr>
                <w:noProof/>
                <w:webHidden/>
              </w:rPr>
              <w:t>60</w:t>
            </w:r>
            <w:r>
              <w:rPr>
                <w:noProof/>
                <w:webHidden/>
              </w:rPr>
              <w:fldChar w:fldCharType="end"/>
            </w:r>
          </w:hyperlink>
        </w:p>
        <w:p w14:paraId="31EDD765" w14:textId="77777777" w:rsidR="002211B5" w:rsidRDefault="002211B5">
          <w:pPr>
            <w:pStyle w:val="16"/>
            <w:tabs>
              <w:tab w:val="right" w:leader="dot" w:pos="9339"/>
            </w:tabs>
            <w:rPr>
              <w:rFonts w:eastAsiaTheme="minorEastAsia" w:cstheme="minorBidi"/>
              <w:b w:val="0"/>
              <w:bCs w:val="0"/>
              <w:caps w:val="0"/>
              <w:noProof/>
              <w:sz w:val="24"/>
              <w:szCs w:val="24"/>
              <w:lang w:eastAsia="ru-RU"/>
            </w:rPr>
          </w:pPr>
          <w:hyperlink w:anchor="_Toc514681073" w:history="1">
            <w:r w:rsidRPr="0076387E">
              <w:rPr>
                <w:rStyle w:val="af9"/>
                <w:rFonts w:cs="Times New Roman"/>
                <w:noProof/>
              </w:rPr>
              <w:t>список используемых источников</w:t>
            </w:r>
            <w:r>
              <w:rPr>
                <w:noProof/>
                <w:webHidden/>
              </w:rPr>
              <w:tab/>
            </w:r>
            <w:r>
              <w:rPr>
                <w:noProof/>
                <w:webHidden/>
              </w:rPr>
              <w:fldChar w:fldCharType="begin"/>
            </w:r>
            <w:r>
              <w:rPr>
                <w:noProof/>
                <w:webHidden/>
              </w:rPr>
              <w:instrText xml:space="preserve"> PAGEREF _Toc514681073 \h </w:instrText>
            </w:r>
            <w:r>
              <w:rPr>
                <w:noProof/>
                <w:webHidden/>
              </w:rPr>
            </w:r>
            <w:r>
              <w:rPr>
                <w:noProof/>
                <w:webHidden/>
              </w:rPr>
              <w:fldChar w:fldCharType="separate"/>
            </w:r>
            <w:r>
              <w:rPr>
                <w:noProof/>
                <w:webHidden/>
              </w:rPr>
              <w:t>62</w:t>
            </w:r>
            <w:r>
              <w:rPr>
                <w:noProof/>
                <w:webHidden/>
              </w:rPr>
              <w:fldChar w:fldCharType="end"/>
            </w:r>
          </w:hyperlink>
        </w:p>
        <w:p w14:paraId="0C6D191B"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4" w:history="1">
            <w:r w:rsidRPr="0076387E">
              <w:rPr>
                <w:rStyle w:val="af9"/>
                <w:noProof/>
                <w:shd w:val="clear" w:color="auto" w:fill="FFFFFF"/>
              </w:rPr>
              <w:t>Приложение 1. Классификация стандартных контейнеров</w:t>
            </w:r>
            <w:r>
              <w:rPr>
                <w:noProof/>
                <w:webHidden/>
              </w:rPr>
              <w:tab/>
            </w:r>
            <w:r>
              <w:rPr>
                <w:noProof/>
                <w:webHidden/>
              </w:rPr>
              <w:fldChar w:fldCharType="begin"/>
            </w:r>
            <w:r>
              <w:rPr>
                <w:noProof/>
                <w:webHidden/>
              </w:rPr>
              <w:instrText xml:space="preserve"> PAGEREF _Toc514681074 \h </w:instrText>
            </w:r>
            <w:r>
              <w:rPr>
                <w:noProof/>
                <w:webHidden/>
              </w:rPr>
            </w:r>
            <w:r>
              <w:rPr>
                <w:noProof/>
                <w:webHidden/>
              </w:rPr>
              <w:fldChar w:fldCharType="separate"/>
            </w:r>
            <w:r>
              <w:rPr>
                <w:noProof/>
                <w:webHidden/>
              </w:rPr>
              <w:t>65</w:t>
            </w:r>
            <w:r>
              <w:rPr>
                <w:noProof/>
                <w:webHidden/>
              </w:rPr>
              <w:fldChar w:fldCharType="end"/>
            </w:r>
          </w:hyperlink>
        </w:p>
        <w:p w14:paraId="5068EB5D"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5" w:history="1">
            <w:r w:rsidRPr="0076387E">
              <w:rPr>
                <w:rStyle w:val="af9"/>
                <w:noProof/>
              </w:rPr>
              <w:t>Приложение 2. Идентификатор категории оборудования и маркировка контейнера</w:t>
            </w:r>
            <w:r>
              <w:rPr>
                <w:noProof/>
                <w:webHidden/>
              </w:rPr>
              <w:tab/>
            </w:r>
            <w:r>
              <w:rPr>
                <w:noProof/>
                <w:webHidden/>
              </w:rPr>
              <w:fldChar w:fldCharType="begin"/>
            </w:r>
            <w:r>
              <w:rPr>
                <w:noProof/>
                <w:webHidden/>
              </w:rPr>
              <w:instrText xml:space="preserve"> PAGEREF _Toc514681075 \h </w:instrText>
            </w:r>
            <w:r>
              <w:rPr>
                <w:noProof/>
                <w:webHidden/>
              </w:rPr>
            </w:r>
            <w:r>
              <w:rPr>
                <w:noProof/>
                <w:webHidden/>
              </w:rPr>
              <w:fldChar w:fldCharType="separate"/>
            </w:r>
            <w:r>
              <w:rPr>
                <w:noProof/>
                <w:webHidden/>
              </w:rPr>
              <w:t>66</w:t>
            </w:r>
            <w:r>
              <w:rPr>
                <w:noProof/>
                <w:webHidden/>
              </w:rPr>
              <w:fldChar w:fldCharType="end"/>
            </w:r>
          </w:hyperlink>
        </w:p>
        <w:p w14:paraId="641A1E5B"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6" w:history="1">
            <w:r w:rsidRPr="0076387E">
              <w:rPr>
                <w:rStyle w:val="af9"/>
                <w:noProof/>
              </w:rPr>
              <w:t>Приложение 3. Схема контейнерного терминала компании «ДЗТ Логистик»</w:t>
            </w:r>
            <w:r>
              <w:rPr>
                <w:noProof/>
                <w:webHidden/>
              </w:rPr>
              <w:tab/>
            </w:r>
            <w:r>
              <w:rPr>
                <w:noProof/>
                <w:webHidden/>
              </w:rPr>
              <w:fldChar w:fldCharType="begin"/>
            </w:r>
            <w:r>
              <w:rPr>
                <w:noProof/>
                <w:webHidden/>
              </w:rPr>
              <w:instrText xml:space="preserve"> PAGEREF _Toc514681076 \h </w:instrText>
            </w:r>
            <w:r>
              <w:rPr>
                <w:noProof/>
                <w:webHidden/>
              </w:rPr>
            </w:r>
            <w:r>
              <w:rPr>
                <w:noProof/>
                <w:webHidden/>
              </w:rPr>
              <w:fldChar w:fldCharType="separate"/>
            </w:r>
            <w:r>
              <w:rPr>
                <w:noProof/>
                <w:webHidden/>
              </w:rPr>
              <w:t>67</w:t>
            </w:r>
            <w:r>
              <w:rPr>
                <w:noProof/>
                <w:webHidden/>
              </w:rPr>
              <w:fldChar w:fldCharType="end"/>
            </w:r>
          </w:hyperlink>
        </w:p>
        <w:p w14:paraId="590B8583"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7" w:history="1">
            <w:r w:rsidRPr="0076387E">
              <w:rPr>
                <w:rStyle w:val="af9"/>
                <w:noProof/>
              </w:rPr>
              <w:t>Приложение 4. Перечень технологического оборудования контейнерного терминала «ДЗТ Логистик»</w:t>
            </w:r>
            <w:r>
              <w:rPr>
                <w:noProof/>
                <w:webHidden/>
              </w:rPr>
              <w:tab/>
            </w:r>
            <w:r>
              <w:rPr>
                <w:noProof/>
                <w:webHidden/>
              </w:rPr>
              <w:fldChar w:fldCharType="begin"/>
            </w:r>
            <w:r>
              <w:rPr>
                <w:noProof/>
                <w:webHidden/>
              </w:rPr>
              <w:instrText xml:space="preserve"> PAGEREF _Toc514681077 \h </w:instrText>
            </w:r>
            <w:r>
              <w:rPr>
                <w:noProof/>
                <w:webHidden/>
              </w:rPr>
            </w:r>
            <w:r>
              <w:rPr>
                <w:noProof/>
                <w:webHidden/>
              </w:rPr>
              <w:fldChar w:fldCharType="separate"/>
            </w:r>
            <w:r>
              <w:rPr>
                <w:noProof/>
                <w:webHidden/>
              </w:rPr>
              <w:t>68</w:t>
            </w:r>
            <w:r>
              <w:rPr>
                <w:noProof/>
                <w:webHidden/>
              </w:rPr>
              <w:fldChar w:fldCharType="end"/>
            </w:r>
          </w:hyperlink>
        </w:p>
        <w:p w14:paraId="2A0DE77B"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8" w:history="1">
            <w:r w:rsidRPr="0076387E">
              <w:rPr>
                <w:rStyle w:val="af9"/>
                <w:noProof/>
                <w:lang w:eastAsia="ru-RU"/>
              </w:rPr>
              <w:t>Приложение 5. Расчеты по методу аналитической иерархии</w:t>
            </w:r>
            <w:r>
              <w:rPr>
                <w:noProof/>
                <w:webHidden/>
              </w:rPr>
              <w:tab/>
            </w:r>
            <w:r>
              <w:rPr>
                <w:noProof/>
                <w:webHidden/>
              </w:rPr>
              <w:fldChar w:fldCharType="begin"/>
            </w:r>
            <w:r>
              <w:rPr>
                <w:noProof/>
                <w:webHidden/>
              </w:rPr>
              <w:instrText xml:space="preserve"> PAGEREF _Toc514681078 \h </w:instrText>
            </w:r>
            <w:r>
              <w:rPr>
                <w:noProof/>
                <w:webHidden/>
              </w:rPr>
            </w:r>
            <w:r>
              <w:rPr>
                <w:noProof/>
                <w:webHidden/>
              </w:rPr>
              <w:fldChar w:fldCharType="separate"/>
            </w:r>
            <w:r>
              <w:rPr>
                <w:noProof/>
                <w:webHidden/>
              </w:rPr>
              <w:t>69</w:t>
            </w:r>
            <w:r>
              <w:rPr>
                <w:noProof/>
                <w:webHidden/>
              </w:rPr>
              <w:fldChar w:fldCharType="end"/>
            </w:r>
          </w:hyperlink>
        </w:p>
        <w:p w14:paraId="72761AF2"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79" w:history="1">
            <w:r w:rsidRPr="0076387E">
              <w:rPr>
                <w:rStyle w:val="af9"/>
                <w:noProof/>
                <w:lang w:eastAsia="ru-RU"/>
              </w:rPr>
              <w:t>Приложение 6. Сценарий глубинного интервью</w:t>
            </w:r>
            <w:r>
              <w:rPr>
                <w:noProof/>
                <w:webHidden/>
              </w:rPr>
              <w:tab/>
            </w:r>
            <w:r>
              <w:rPr>
                <w:noProof/>
                <w:webHidden/>
              </w:rPr>
              <w:fldChar w:fldCharType="begin"/>
            </w:r>
            <w:r>
              <w:rPr>
                <w:noProof/>
                <w:webHidden/>
              </w:rPr>
              <w:instrText xml:space="preserve"> PAGEREF _Toc514681079 \h </w:instrText>
            </w:r>
            <w:r>
              <w:rPr>
                <w:noProof/>
                <w:webHidden/>
              </w:rPr>
            </w:r>
            <w:r>
              <w:rPr>
                <w:noProof/>
                <w:webHidden/>
              </w:rPr>
              <w:fldChar w:fldCharType="separate"/>
            </w:r>
            <w:r>
              <w:rPr>
                <w:noProof/>
                <w:webHidden/>
              </w:rPr>
              <w:t>71</w:t>
            </w:r>
            <w:r>
              <w:rPr>
                <w:noProof/>
                <w:webHidden/>
              </w:rPr>
              <w:fldChar w:fldCharType="end"/>
            </w:r>
          </w:hyperlink>
        </w:p>
        <w:p w14:paraId="37F497C5" w14:textId="77777777" w:rsidR="002211B5" w:rsidRDefault="002211B5">
          <w:pPr>
            <w:pStyle w:val="22"/>
            <w:tabs>
              <w:tab w:val="right" w:leader="dot" w:pos="9339"/>
            </w:tabs>
            <w:rPr>
              <w:rFonts w:eastAsiaTheme="minorEastAsia" w:cstheme="minorBidi"/>
              <w:smallCaps w:val="0"/>
              <w:noProof/>
              <w:sz w:val="24"/>
              <w:szCs w:val="24"/>
              <w:lang w:eastAsia="ru-RU"/>
            </w:rPr>
          </w:pPr>
          <w:hyperlink w:anchor="_Toc514681080" w:history="1">
            <w:r w:rsidRPr="0076387E">
              <w:rPr>
                <w:rStyle w:val="af9"/>
                <w:noProof/>
                <w:lang w:eastAsia="ru-RU"/>
              </w:rPr>
              <w:t>Приложение 7. Прогнозирование объемов контейнерооборота</w:t>
            </w:r>
            <w:r>
              <w:rPr>
                <w:noProof/>
                <w:webHidden/>
              </w:rPr>
              <w:tab/>
            </w:r>
            <w:r>
              <w:rPr>
                <w:noProof/>
                <w:webHidden/>
              </w:rPr>
              <w:fldChar w:fldCharType="begin"/>
            </w:r>
            <w:r>
              <w:rPr>
                <w:noProof/>
                <w:webHidden/>
              </w:rPr>
              <w:instrText xml:space="preserve"> PAGEREF _Toc514681080 \h </w:instrText>
            </w:r>
            <w:r>
              <w:rPr>
                <w:noProof/>
                <w:webHidden/>
              </w:rPr>
            </w:r>
            <w:r>
              <w:rPr>
                <w:noProof/>
                <w:webHidden/>
              </w:rPr>
              <w:fldChar w:fldCharType="separate"/>
            </w:r>
            <w:r>
              <w:rPr>
                <w:noProof/>
                <w:webHidden/>
              </w:rPr>
              <w:t>72</w:t>
            </w:r>
            <w:r>
              <w:rPr>
                <w:noProof/>
                <w:webHidden/>
              </w:rPr>
              <w:fldChar w:fldCharType="end"/>
            </w:r>
          </w:hyperlink>
        </w:p>
        <w:p w14:paraId="7A27084F" w14:textId="0FA81FFA" w:rsidR="008C2A3E" w:rsidRPr="00EA0C28" w:rsidRDefault="00232B53" w:rsidP="009E2D84">
          <w:r w:rsidRPr="00EA0C28">
            <w:rPr>
              <w:b/>
              <w:bCs/>
              <w:noProof/>
            </w:rPr>
            <w:fldChar w:fldCharType="end"/>
          </w:r>
        </w:p>
      </w:sdtContent>
    </w:sdt>
    <w:p w14:paraId="55ABA879" w14:textId="0363EF27" w:rsidR="008C2A3E" w:rsidRPr="00EA0C28" w:rsidRDefault="008C2A3E" w:rsidP="008C2A3E">
      <w:pPr>
        <w:pStyle w:val="1"/>
      </w:pPr>
      <w:bookmarkStart w:id="1" w:name="_Toc514681049"/>
      <w:r w:rsidRPr="00EA0C28">
        <w:lastRenderedPageBreak/>
        <w:t>введение</w:t>
      </w:r>
      <w:bookmarkEnd w:id="1"/>
    </w:p>
    <w:p w14:paraId="23C4F7C5" w14:textId="0E2C96B5" w:rsidR="00B36975" w:rsidRPr="00EA0C28" w:rsidRDefault="00B36975" w:rsidP="00B36975">
      <w:r w:rsidRPr="00EA0C28">
        <w:t>Объектом исследования данной выпускной квалификационной работы является экспедиторская компания  «ДЗТ Логистик», осуществляющая свою деятельность в городе Владивостоке, крупнейшем портовом городе тихоокеанского побережья России. Порт города Владивостока обеспечивает морское сообщение с портами стран Азиатско-Тихоокеанского региона. Сфера деятельности компании достаточно обширна и затрагивает организацию контейнерных грузоперевозок различными видами транспорта, такими как морской, автомобильный и железнодорожный. Деятельность компании сконцентрирована на импорте контейнерных грузов из ключевых портовых городов Японии, Корея и Китая. Особенностью компании является владение собственным контейнерным терминалом во Владивостоке.</w:t>
      </w:r>
    </w:p>
    <w:p w14:paraId="37F06576" w14:textId="1DA297FE" w:rsidR="00B36975" w:rsidRPr="00EA0C28" w:rsidRDefault="00B36975" w:rsidP="00B36975">
      <w:r w:rsidRPr="00EA0C28">
        <w:t xml:space="preserve">В качестве предмета исследования данной выпускной квалификационной работы рассматривается часть логистической цепи компании – этап автомобильной доставки импортных контейнерных грузов в пункты назначения, расположенные в пределах города Владивостока, а также в ближайших населенных пунктах Приморского края. Такими пунктами назначения могут быть как конечное место назначения клиента, разметившего  у компании заказ на грузоперевозку, так и железнодорожные станции, откуда осуществляется отправка контейнеров в другие регионы Российской Федерации, таким образом формируя дополнительный этап в логистической цепи компании. Этап автомобильной доставки в общем </w:t>
      </w:r>
      <w:r w:rsidR="00902CD6" w:rsidRPr="00EA0C28">
        <w:t>бизнес-процессе деятельности «ДЗТ Логистик» следует за этапом терминальной обработки грузов.</w:t>
      </w:r>
    </w:p>
    <w:p w14:paraId="01ADB156" w14:textId="5173870A" w:rsidR="00902CD6" w:rsidRPr="00EA0C28" w:rsidRDefault="00902CD6" w:rsidP="00B36975">
      <w:r w:rsidRPr="00EA0C28">
        <w:t>Основная цель данной работы заключается в разработке комплекса мер по совершенствованию вышеописанного процесса доставки импортных контейнерных грузов по территории РФ.</w:t>
      </w:r>
    </w:p>
    <w:p w14:paraId="7EA66B69" w14:textId="36B54EC1" w:rsidR="00902CD6" w:rsidRPr="00EA0C28" w:rsidRDefault="00902CD6" w:rsidP="00902CD6">
      <w:r w:rsidRPr="00EA0C28">
        <w:t>В рамках достижения поставленной цели в данной работе будут выполнены следующие задачи:</w:t>
      </w:r>
    </w:p>
    <w:p w14:paraId="4B577D3C" w14:textId="6982566E" w:rsidR="00902CD6" w:rsidRPr="00EA0C28" w:rsidRDefault="00902CD6" w:rsidP="00902CD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анализ существующей в компании практики поставки контейнерных грузов конечному потребителю и выявление проблемной ситуации; </w:t>
      </w:r>
    </w:p>
    <w:p w14:paraId="766C3F36" w14:textId="7AB22567" w:rsidR="00902CD6" w:rsidRPr="00EA0C28" w:rsidRDefault="00902CD6" w:rsidP="00902CD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анализ внешней среды и рыночных возможностей </w:t>
      </w:r>
      <w:r w:rsidR="00660ED5" w:rsidRPr="00EA0C28">
        <w:rPr>
          <w:rFonts w:eastAsia="Times New Roman" w:cs="Times New Roman"/>
          <w:spacing w:val="2"/>
          <w:szCs w:val="24"/>
          <w:lang w:val="ru-RU"/>
        </w:rPr>
        <w:t>минимизации</w:t>
      </w:r>
      <w:r w:rsidRPr="00EA0C28">
        <w:rPr>
          <w:rFonts w:eastAsia="Times New Roman" w:cs="Times New Roman"/>
          <w:spacing w:val="2"/>
          <w:szCs w:val="24"/>
          <w:lang w:val="ru-RU"/>
        </w:rPr>
        <w:t xml:space="preserve"> сроков доставки грузов;</w:t>
      </w:r>
    </w:p>
    <w:p w14:paraId="31C1E158" w14:textId="77777777" w:rsidR="00902CD6" w:rsidRPr="00EA0C28" w:rsidRDefault="00902CD6" w:rsidP="00902CD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рассмотрение моделей и методов, используемых в рамках транспортной логистики;</w:t>
      </w:r>
    </w:p>
    <w:p w14:paraId="67D76D32" w14:textId="019AC41C" w:rsidR="00DE3517" w:rsidRPr="00EA0C28" w:rsidRDefault="00902CD6" w:rsidP="00DE3517">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определение возможных альтернатив доставки импортных контейнерных грузов в компании; </w:t>
      </w:r>
    </w:p>
    <w:p w14:paraId="75D0D70A" w14:textId="46251F4F" w:rsidR="00902CD6" w:rsidRPr="00EA0C28" w:rsidRDefault="00902CD6" w:rsidP="00902CD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разработка обоснованных рекомендаций по совершенствованию процесса </w:t>
      </w:r>
      <w:r w:rsidRPr="00EA0C28">
        <w:rPr>
          <w:rFonts w:eastAsia="Times New Roman" w:cs="Times New Roman"/>
          <w:spacing w:val="2"/>
          <w:szCs w:val="24"/>
          <w:lang w:val="ru-RU"/>
        </w:rPr>
        <w:lastRenderedPageBreak/>
        <w:t>доставки импортных контейнерных грузов по территории РФ</w:t>
      </w:r>
      <w:r w:rsidR="00A1556B" w:rsidRPr="00EA0C28">
        <w:rPr>
          <w:rFonts w:eastAsia="Times New Roman" w:cs="Times New Roman"/>
          <w:spacing w:val="2"/>
          <w:szCs w:val="24"/>
          <w:lang w:val="ru-RU"/>
        </w:rPr>
        <w:t>.</w:t>
      </w:r>
    </w:p>
    <w:p w14:paraId="04F9D3FC" w14:textId="561BE462" w:rsidR="0085616B" w:rsidRPr="00EA0C28" w:rsidRDefault="00A1556B" w:rsidP="0085616B">
      <w:r w:rsidRPr="00EA0C28">
        <w:t xml:space="preserve">Работа состоит из трёх глав, списка литературы и шести приложений. В первой главе приводится общая характеристика рассматриваемой в качестве объекта работы экспедиторской компании «ДЗТ Логистик», а также анализ её конкурентной среды. Во второй главе </w:t>
      </w:r>
      <w:r w:rsidR="0085616B" w:rsidRPr="00EA0C28">
        <w:t xml:space="preserve">рассматриваются критерии и методы выбора логистического посредника, а также анализ положительных и отрицательных сторон последних. Третья глава содержит </w:t>
      </w:r>
      <w:r w:rsidR="007E75F2" w:rsidRPr="00EA0C28">
        <w:t>рекоме</w:t>
      </w:r>
      <w:r w:rsidR="00CF7C89" w:rsidRPr="00EA0C28">
        <w:t>ндации для компании, разработанные на основе применения рассмотренных во второй главе методов</w:t>
      </w:r>
      <w:r w:rsidR="00411CFD" w:rsidRPr="00EA0C28">
        <w:t>.</w:t>
      </w:r>
    </w:p>
    <w:p w14:paraId="20F26EC3" w14:textId="2552F4BC" w:rsidR="00902CD6" w:rsidRPr="00EA0C28" w:rsidRDefault="00902CD6" w:rsidP="009E2D84">
      <w:pPr>
        <w:rPr>
          <w:rFonts w:eastAsia="Times New Roman" w:cs="Times New Roman"/>
          <w:spacing w:val="2"/>
          <w:szCs w:val="24"/>
        </w:rPr>
      </w:pPr>
      <w:r w:rsidRPr="00EA0C28">
        <w:t>Предполагаемым инструментарием исследования в ходе выполнения работы являются качественные методы исследования – анализ рынка, кейс – м</w:t>
      </w:r>
      <w:r w:rsidR="00DE3517" w:rsidRPr="00EA0C28">
        <w:t>етод, анализ научной литературы</w:t>
      </w:r>
      <w:r w:rsidRPr="00EA0C28">
        <w:t xml:space="preserve"> по логистике</w:t>
      </w:r>
      <w:r w:rsidR="00DE3517" w:rsidRPr="00EA0C28">
        <w:t>,</w:t>
      </w:r>
      <w:r w:rsidRPr="00EA0C28">
        <w:t xml:space="preserve"> статей, текстов, публикаций, вторичной открытой информации о компаниях, экспертные оценки. В качестве методов сбора первичной информации будут изучены внутренние документы компании, а также проведены интервью с её представителями.</w:t>
      </w:r>
    </w:p>
    <w:p w14:paraId="0BB4B1A0" w14:textId="4676C68B" w:rsidR="00D33BF0" w:rsidRPr="00EA0C28" w:rsidRDefault="00D33BF0" w:rsidP="00D33BF0">
      <w:pPr>
        <w:pStyle w:val="1"/>
        <w:rPr>
          <w:rFonts w:cs="Times New Roman"/>
        </w:rPr>
      </w:pPr>
      <w:bookmarkStart w:id="2" w:name="_Toc514681050"/>
      <w:r w:rsidRPr="00EA0C28">
        <w:rPr>
          <w:rFonts w:cs="Times New Roman"/>
        </w:rPr>
        <w:lastRenderedPageBreak/>
        <w:t>ГЛАВА 1. КОМПАНИЯ «ДЗТ ЛОГИСТИК» И ЕЁ БИЗНЕС – СРЕДА</w:t>
      </w:r>
      <w:bookmarkEnd w:id="2"/>
    </w:p>
    <w:p w14:paraId="2E0EFC67" w14:textId="77777777" w:rsidR="00D33BF0" w:rsidRPr="00EA0C28" w:rsidRDefault="00D33BF0" w:rsidP="00D33BF0">
      <w:pPr>
        <w:pStyle w:val="af3"/>
        <w:rPr>
          <w:rFonts w:cs="Times New Roman"/>
        </w:rPr>
      </w:pPr>
      <w:bookmarkStart w:id="3" w:name="_Toc493804736"/>
    </w:p>
    <w:p w14:paraId="38486800" w14:textId="2E2FA180" w:rsidR="00D84A37" w:rsidRPr="00EA0C28" w:rsidRDefault="00D33BF0" w:rsidP="00D84A37">
      <w:pPr>
        <w:pStyle w:val="af3"/>
        <w:numPr>
          <w:ilvl w:val="1"/>
          <w:numId w:val="20"/>
        </w:numPr>
        <w:rPr>
          <w:rFonts w:cs="Times New Roman"/>
        </w:rPr>
      </w:pPr>
      <w:bookmarkStart w:id="4" w:name="_Toc514681051"/>
      <w:r w:rsidRPr="00EA0C28">
        <w:rPr>
          <w:rFonts w:cs="Times New Roman"/>
        </w:rPr>
        <w:t>Общая характеристика деятельности компании «ДЗТ Логистик»</w:t>
      </w:r>
      <w:bookmarkEnd w:id="3"/>
      <w:bookmarkEnd w:id="4"/>
    </w:p>
    <w:p w14:paraId="601AEF2A" w14:textId="77777777" w:rsidR="00D33BF0" w:rsidRPr="00EA0C28" w:rsidRDefault="00D33BF0" w:rsidP="00D33BF0">
      <w:pPr>
        <w:rPr>
          <w:rFonts w:cs="Times New Roman"/>
        </w:rPr>
      </w:pPr>
      <w:r w:rsidRPr="00EA0C28">
        <w:rPr>
          <w:rFonts w:cs="Times New Roman"/>
        </w:rPr>
        <w:t>Общество с ограниченной ответственностью «ДЗТ Логистик» представляет собой экспедиторскую компанию, осуществляющую свою деятельность в городе Владивостоке, крупнейшем портовом городе тихоокеанского побережья России, обеспечивающем морское сообщение с портами стран Азиатско-Тихоокеанского региона. ООО «ДЗТ Логистик» - относительно молодая компания: её история берет свое начало в 2015 году. Однако, уже сейчас компания имеет партнерские отношения с крупнейшими зарубежными и национальными поставщиками услуг по транспортировке грузов, что позволяет ей обеспечивать широкий спектр транспортно-экспедиторских услуг для своих клиентов.</w:t>
      </w:r>
      <w:r w:rsidRPr="00EA0C28">
        <w:rPr>
          <w:rStyle w:val="af7"/>
          <w:rFonts w:cs="Times New Roman"/>
        </w:rPr>
        <w:footnoteReference w:id="1"/>
      </w:r>
      <w:r w:rsidRPr="00EA0C28">
        <w:rPr>
          <w:rFonts w:cs="Times New Roman"/>
        </w:rPr>
        <w:t xml:space="preserve"> Логотип компании приведен на рисунке 1.</w:t>
      </w:r>
    </w:p>
    <w:p w14:paraId="0455F57A" w14:textId="77777777" w:rsidR="00D33BF0" w:rsidRPr="00EA0C28" w:rsidRDefault="00D33BF0" w:rsidP="00D33BF0">
      <w:pPr>
        <w:jc w:val="center"/>
        <w:rPr>
          <w:rFonts w:cs="Times New Roman"/>
        </w:rPr>
      </w:pPr>
      <w:r w:rsidRPr="00EA0C28">
        <w:rPr>
          <w:rFonts w:cs="Times New Roman"/>
          <w:noProof/>
          <w:lang w:eastAsia="ru-RU"/>
        </w:rPr>
        <w:drawing>
          <wp:inline distT="0" distB="0" distL="0" distR="0" wp14:anchorId="79AA6DD5" wp14:editId="1A448329">
            <wp:extent cx="2627184" cy="2220539"/>
            <wp:effectExtent l="0" t="0" r="0" b="0"/>
            <wp:docPr id="1" name="Изображение 1" descr="Снимок%20экрана%202017-09-08%20в%2022.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9-08%20в%2022.1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182" cy="2279702"/>
                    </a:xfrm>
                    <a:prstGeom prst="rect">
                      <a:avLst/>
                    </a:prstGeom>
                    <a:noFill/>
                    <a:ln>
                      <a:noFill/>
                    </a:ln>
                  </pic:spPr>
                </pic:pic>
              </a:graphicData>
            </a:graphic>
          </wp:inline>
        </w:drawing>
      </w:r>
    </w:p>
    <w:p w14:paraId="70B70D47" w14:textId="77777777" w:rsidR="00D33BF0" w:rsidRPr="00EA0C28" w:rsidRDefault="00D33BF0" w:rsidP="00D33BF0">
      <w:pPr>
        <w:pStyle w:val="a"/>
        <w:suppressAutoHyphens w:val="0"/>
        <w:rPr>
          <w:rFonts w:cs="Times New Roman"/>
        </w:rPr>
      </w:pPr>
      <w:r w:rsidRPr="00EA0C28">
        <w:rPr>
          <w:rFonts w:cs="Times New Roman"/>
        </w:rPr>
        <w:t>Логотип ООО «ДЗТ Логистик»</w:t>
      </w:r>
    </w:p>
    <w:p w14:paraId="11CA29CA" w14:textId="77777777" w:rsidR="00BF1B47" w:rsidRPr="00EA0C28" w:rsidRDefault="00D33BF0" w:rsidP="00D33BF0">
      <w:pPr>
        <w:rPr>
          <w:rFonts w:cs="Times New Roman"/>
        </w:rPr>
      </w:pPr>
      <w:r w:rsidRPr="00EA0C28">
        <w:rPr>
          <w:rFonts w:cs="Times New Roman"/>
        </w:rPr>
        <w:t xml:space="preserve">В качестве своей целевой задачи ООО «ДЗТ Логистик» определяет минимизацию транспортных расходов, возлагаемых на клиента. Достижение поставленной задачи обеспечивается оказанием полного комплекса логистических услуг по организации транспортировки груза от грузоотправителя до конечного пункта клиента. </w:t>
      </w:r>
    </w:p>
    <w:p w14:paraId="39855355" w14:textId="13B1DCBD" w:rsidR="00D33BF0" w:rsidRPr="00EA0C28" w:rsidRDefault="00D33BF0" w:rsidP="00D33BF0">
      <w:pPr>
        <w:rPr>
          <w:rFonts w:cs="Times New Roman"/>
        </w:rPr>
      </w:pPr>
      <w:r w:rsidRPr="00EA0C28">
        <w:rPr>
          <w:rFonts w:cs="Times New Roman"/>
        </w:rPr>
        <w:t xml:space="preserve">Комплекс оказываемых услуг подразумевает международные морские контейнерные перевозки при взаимодействии с ведущими контейнерными линиями, </w:t>
      </w:r>
      <w:r w:rsidR="00BF1B47" w:rsidRPr="00EA0C28">
        <w:rPr>
          <w:rFonts w:cs="Times New Roman"/>
        </w:rPr>
        <w:t>погрузочно-разгрузочные работы, последующую доставку контейнерных грузов</w:t>
      </w:r>
      <w:r w:rsidRPr="00EA0C28">
        <w:rPr>
          <w:rFonts w:cs="Times New Roman"/>
        </w:rPr>
        <w:t xml:space="preserve"> по территории Российской Федерации, а также полный комплекс сопроводительных услуг, включающих страхование грузов, предоставление сертифицированных сюрвейеров.</w:t>
      </w:r>
    </w:p>
    <w:p w14:paraId="07CB3E70" w14:textId="77777777" w:rsidR="003F50EA" w:rsidRPr="00EA0C28" w:rsidRDefault="003F50EA" w:rsidP="00D33BF0">
      <w:pPr>
        <w:rPr>
          <w:rFonts w:cs="Times New Roman"/>
        </w:rPr>
      </w:pPr>
    </w:p>
    <w:p w14:paraId="1B27023E" w14:textId="77777777" w:rsidR="003F50EA" w:rsidRPr="00EA0C28" w:rsidRDefault="003F50EA" w:rsidP="00D33BF0">
      <w:pPr>
        <w:rPr>
          <w:rFonts w:cs="Times New Roman"/>
        </w:rPr>
      </w:pPr>
    </w:p>
    <w:p w14:paraId="669E84C4" w14:textId="3CAB0428" w:rsidR="003F50EA" w:rsidRPr="00EA0C28" w:rsidRDefault="003F50EA" w:rsidP="00D33BF0">
      <w:pPr>
        <w:rPr>
          <w:rFonts w:cs="Times New Roman"/>
          <w:b/>
        </w:rPr>
      </w:pPr>
      <w:r w:rsidRPr="00EA0C28">
        <w:rPr>
          <w:rFonts w:cs="Times New Roman"/>
          <w:b/>
        </w:rPr>
        <w:lastRenderedPageBreak/>
        <w:t>Услуги ООО «ДЗТ Логистик»</w:t>
      </w:r>
    </w:p>
    <w:p w14:paraId="4ADAA524" w14:textId="296DF489" w:rsidR="00D33BF0" w:rsidRPr="00EA0C28" w:rsidRDefault="00D33BF0" w:rsidP="00D33BF0">
      <w:pPr>
        <w:rPr>
          <w:rFonts w:cs="Times New Roman"/>
        </w:rPr>
      </w:pPr>
      <w:r w:rsidRPr="00EA0C28">
        <w:rPr>
          <w:rFonts w:cs="Times New Roman"/>
        </w:rPr>
        <w:t>Как уже было отмечено, компания «ДЗТ Логистик» обладает очень широким спектром логистических услуг, в частности, в направления деятельности входят как морские, так и автомобильные, железнодорожные грузоперевозки, а также в некоторых случаях организация авиаперевозок. Таким образом, компания и её партнеры</w:t>
      </w:r>
      <w:r w:rsidR="00BF1B47" w:rsidRPr="00EA0C28">
        <w:rPr>
          <w:rFonts w:cs="Times New Roman"/>
        </w:rPr>
        <w:t xml:space="preserve"> в лице контейнерных линий и поставщиков транспортных услуг по территории РФ</w:t>
      </w:r>
      <w:r w:rsidRPr="00EA0C28">
        <w:rPr>
          <w:rFonts w:cs="Times New Roman"/>
        </w:rPr>
        <w:t xml:space="preserve"> обеспечивают оказание услуг по организации и сопровождению грузов на всех этапах транспортировки контейнеров из стран Азиатско-Тихоокеанского региона в конечные направления в пределах Российской Федерации.</w:t>
      </w:r>
    </w:p>
    <w:p w14:paraId="40FE37EF" w14:textId="77777777" w:rsidR="00D33BF0" w:rsidRPr="00EA0C28" w:rsidRDefault="00D33BF0" w:rsidP="00D33BF0">
      <w:pPr>
        <w:rPr>
          <w:rFonts w:cs="Times New Roman"/>
        </w:rPr>
      </w:pPr>
      <w:r w:rsidRPr="00EA0C28">
        <w:rPr>
          <w:rFonts w:cs="Times New Roman"/>
        </w:rPr>
        <w:t xml:space="preserve">В рамках своей деятельности компания осуществляет доставку грузов из портов Китая, Кореи и Японии по </w:t>
      </w:r>
      <w:proofErr w:type="spellStart"/>
      <w:r w:rsidRPr="00EA0C28">
        <w:rPr>
          <w:rFonts w:cs="Times New Roman"/>
        </w:rPr>
        <w:t>мультимодальным</w:t>
      </w:r>
      <w:proofErr w:type="spellEnd"/>
      <w:r w:rsidRPr="00EA0C28">
        <w:rPr>
          <w:rFonts w:cs="Times New Roman"/>
        </w:rPr>
        <w:t xml:space="preserve"> схемам с привлечением различных видов транспорта, оказывая полный комплекс услуг по оформлению перевозимых грузов.</w:t>
      </w:r>
    </w:p>
    <w:p w14:paraId="73B4AE34" w14:textId="201DC860" w:rsidR="00D33BF0" w:rsidRPr="00EA0C28" w:rsidRDefault="00D33BF0" w:rsidP="00D33BF0">
      <w:pPr>
        <w:rPr>
          <w:rFonts w:cs="Times New Roman"/>
        </w:rPr>
      </w:pPr>
      <w:r w:rsidRPr="00EA0C28">
        <w:rPr>
          <w:rFonts w:cs="Times New Roman"/>
        </w:rPr>
        <w:t>Комплекс м</w:t>
      </w:r>
      <w:r w:rsidR="00FA5773" w:rsidRPr="00EA0C28">
        <w:rPr>
          <w:rFonts w:cs="Times New Roman"/>
        </w:rPr>
        <w:t xml:space="preserve">ер компании по оказанию услуг </w:t>
      </w:r>
      <w:r w:rsidRPr="00EA0C28">
        <w:rPr>
          <w:rFonts w:cs="Times New Roman"/>
        </w:rPr>
        <w:t>контейнерных перевозок подразумевает подачу порожнего кон</w:t>
      </w:r>
      <w:r w:rsidR="00660ED5" w:rsidRPr="00EA0C28">
        <w:rPr>
          <w:rFonts w:cs="Times New Roman"/>
        </w:rPr>
        <w:t>тейнера к месту приемки</w:t>
      </w:r>
      <w:r w:rsidRPr="00EA0C28">
        <w:rPr>
          <w:rFonts w:cs="Times New Roman"/>
        </w:rPr>
        <w:t xml:space="preserve"> груза от грузоотправителя, погрузку контейнеров, отправку посредством железнодорожного транспорта в любых направлениях по России, обеспечение охраны грузов, а также расчёт тарифов отправки различных грузов в зависимости от места назначения грузополучателя.</w:t>
      </w:r>
      <w:r w:rsidRPr="00EA0C28">
        <w:rPr>
          <w:rStyle w:val="af7"/>
          <w:rFonts w:cs="Times New Roman"/>
        </w:rPr>
        <w:footnoteReference w:id="2"/>
      </w:r>
      <w:r w:rsidRPr="00EA0C28">
        <w:rPr>
          <w:rFonts w:cs="Times New Roman"/>
        </w:rPr>
        <w:t xml:space="preserve"> Более подробная информация о контейнерных перевозках, контейнерах в качестве универсальной транспортировочной тары приведена в приложениях 1, 2.</w:t>
      </w:r>
    </w:p>
    <w:p w14:paraId="758BEDAF" w14:textId="77777777" w:rsidR="00D33BF0" w:rsidRPr="00EA0C28" w:rsidRDefault="00D33BF0" w:rsidP="00D33BF0">
      <w:pPr>
        <w:rPr>
          <w:rFonts w:cs="Times New Roman"/>
        </w:rPr>
      </w:pPr>
      <w:r w:rsidRPr="00EA0C28">
        <w:rPr>
          <w:rFonts w:cs="Times New Roman"/>
        </w:rPr>
        <w:t xml:space="preserve">Морские контейнерные перевозки ООО «ДЗТ Логистик» осуществляются на судах контейнерной линии </w:t>
      </w:r>
      <w:proofErr w:type="spellStart"/>
      <w:r w:rsidRPr="00EA0C28">
        <w:rPr>
          <w:rFonts w:cs="Times New Roman"/>
        </w:rPr>
        <w:t>Maersk</w:t>
      </w:r>
      <w:proofErr w:type="spellEnd"/>
      <w:r w:rsidRPr="00EA0C28">
        <w:rPr>
          <w:rFonts w:cs="Times New Roman"/>
        </w:rPr>
        <w:t xml:space="preserve"> на основе партнерских отношений с линией. </w:t>
      </w:r>
      <w:proofErr w:type="spellStart"/>
      <w:r w:rsidRPr="00EA0C28">
        <w:rPr>
          <w:rFonts w:cs="Times New Roman"/>
        </w:rPr>
        <w:t>Maersk</w:t>
      </w:r>
      <w:proofErr w:type="spellEnd"/>
      <w:r w:rsidRPr="00EA0C28">
        <w:rPr>
          <w:rFonts w:cs="Times New Roman"/>
        </w:rPr>
        <w:t xml:space="preserve"> </w:t>
      </w:r>
      <w:proofErr w:type="spellStart"/>
      <w:r w:rsidRPr="00EA0C28">
        <w:rPr>
          <w:rFonts w:cs="Times New Roman"/>
        </w:rPr>
        <w:t>Line</w:t>
      </w:r>
      <w:proofErr w:type="spellEnd"/>
      <w:r w:rsidRPr="00EA0C28">
        <w:rPr>
          <w:rFonts w:cs="Times New Roman"/>
        </w:rPr>
        <w:t xml:space="preserve"> представляет собой одну из крупнейших транспортных компаний в мире с базой в 500 контейнерных судов и более 1 400 000 контейнеров. Наличие представительств в 125 странах мира позволяет оперативно реагировать на различные вопросы прямо на месте. Это также предоставляет возможность выстраивать маршруты с заходом в порты разных стран. Линия </w:t>
      </w:r>
      <w:proofErr w:type="spellStart"/>
      <w:r w:rsidRPr="00EA0C28">
        <w:rPr>
          <w:rFonts w:cs="Times New Roman"/>
        </w:rPr>
        <w:t>Maersk</w:t>
      </w:r>
      <w:proofErr w:type="spellEnd"/>
      <w:r w:rsidRPr="00EA0C28">
        <w:rPr>
          <w:rFonts w:cs="Times New Roman"/>
        </w:rPr>
        <w:t xml:space="preserve"> обладает большим количеством маршрутов в Азиатско-Тихоокеанском регионе с заходом в ключевые порты Японии, Китая и Южной Кореи, что является преимуществом для клиентов ООО «ДЗТ Логистик», следовательно, и для самой компании.</w:t>
      </w:r>
      <w:r w:rsidRPr="00EA0C28">
        <w:rPr>
          <w:rStyle w:val="af7"/>
          <w:rFonts w:cs="Times New Roman"/>
        </w:rPr>
        <w:footnoteReference w:id="3"/>
      </w:r>
    </w:p>
    <w:p w14:paraId="142A48E4" w14:textId="4839810C" w:rsidR="00D33BF0" w:rsidRPr="00EA0C28" w:rsidRDefault="00D33BF0" w:rsidP="00D33BF0">
      <w:pPr>
        <w:rPr>
          <w:rFonts w:cs="Times New Roman"/>
        </w:rPr>
      </w:pPr>
      <w:r w:rsidRPr="00EA0C28">
        <w:rPr>
          <w:rFonts w:cs="Times New Roman"/>
        </w:rPr>
        <w:t xml:space="preserve">Отличительной особенностью и, несомненно, весомым преимуществом ООО «ДЗТ Логистик» является собственный контейнерный терминал, позволяющий осуществлять комплекс мер по обработке контейнеров и осуществлению погрузочно-разгрузочных </w:t>
      </w:r>
      <w:r w:rsidRPr="00EA0C28">
        <w:rPr>
          <w:rFonts w:cs="Times New Roman"/>
        </w:rPr>
        <w:lastRenderedPageBreak/>
        <w:t xml:space="preserve">работ. Подробную информацию о контейнерном терминале компании, его возможностях и техническом </w:t>
      </w:r>
      <w:r w:rsidR="00FA5773" w:rsidRPr="00EA0C28">
        <w:rPr>
          <w:rFonts w:cs="Times New Roman"/>
        </w:rPr>
        <w:t>оснащении</w:t>
      </w:r>
      <w:r w:rsidRPr="00EA0C28">
        <w:rPr>
          <w:rFonts w:cs="Times New Roman"/>
        </w:rPr>
        <w:t xml:space="preserve"> можно найти в приложениях 3, 4.</w:t>
      </w:r>
    </w:p>
    <w:p w14:paraId="353AFF1D" w14:textId="77777777" w:rsidR="00D33BF0" w:rsidRPr="00EA0C28" w:rsidRDefault="00D33BF0" w:rsidP="00D33BF0">
      <w:pPr>
        <w:rPr>
          <w:rFonts w:cs="Times New Roman"/>
        </w:rPr>
      </w:pPr>
      <w:r w:rsidRPr="00EA0C28">
        <w:rPr>
          <w:rFonts w:cs="Times New Roman"/>
        </w:rPr>
        <w:t xml:space="preserve"> Благодаря наличию в распоряжении терминала, компания может предложить своим клиентам выгодные тарифы на терминальную обработку контейнеров в отличие от ключевых конкурентов.</w:t>
      </w:r>
    </w:p>
    <w:p w14:paraId="149E609E" w14:textId="3CA686A6" w:rsidR="00D33BF0" w:rsidRPr="00EA0C28" w:rsidRDefault="00D33BF0" w:rsidP="00D33BF0">
      <w:pPr>
        <w:rPr>
          <w:rFonts w:cs="Times New Roman"/>
        </w:rPr>
      </w:pPr>
      <w:r w:rsidRPr="00EA0C28">
        <w:rPr>
          <w:rFonts w:cs="Times New Roman"/>
        </w:rPr>
        <w:t>Основная специализация терминала компании заключается в обработке контейнерных грузов. Имеющаяся в распоряжении территория временного хранения контейнеров вместе с технологическим оборудованием терминала обеспечивает возможность одномоментно размещать до 1440 TEU</w:t>
      </w:r>
      <w:r w:rsidR="00B54ED1">
        <w:rPr>
          <w:rFonts w:cs="Times New Roman"/>
        </w:rPr>
        <w:t xml:space="preserve"> (единиц в двадцатифутовом эквиваленте)</w:t>
      </w:r>
      <w:r w:rsidRPr="00EA0C28">
        <w:rPr>
          <w:rFonts w:cs="Times New Roman"/>
        </w:rPr>
        <w:t>, при этом контейнеры штабелируются в 5 ярусов.</w:t>
      </w:r>
    </w:p>
    <w:p w14:paraId="1AED37A9" w14:textId="77777777" w:rsidR="00D33BF0" w:rsidRPr="00EA0C28" w:rsidRDefault="00D33BF0" w:rsidP="00D33BF0">
      <w:pPr>
        <w:rPr>
          <w:rFonts w:cs="Times New Roman"/>
        </w:rPr>
      </w:pPr>
      <w:r w:rsidRPr="00EA0C28">
        <w:rPr>
          <w:rFonts w:cs="Times New Roman"/>
        </w:rPr>
        <w:t>Таможенное оформление импортных грузов в некоторых случаях подразумевает процедуры таможенного досмотра. Территория контейнерного терминала компании располагает контрольным пунктом, где осуществляется карантинный фитосанитарный контроль, а также ветеринарно-санитарный досмотр.</w:t>
      </w:r>
    </w:p>
    <w:p w14:paraId="4824560D" w14:textId="77777777" w:rsidR="00FA5773" w:rsidRPr="00EA0C28" w:rsidRDefault="00FA5773" w:rsidP="00FA5773">
      <w:pPr>
        <w:rPr>
          <w:rFonts w:cs="Times New Roman"/>
        </w:rPr>
      </w:pPr>
      <w:r w:rsidRPr="00EA0C28">
        <w:rPr>
          <w:rFonts w:cs="Times New Roman"/>
        </w:rPr>
        <w:t>На заключительном этапе логистической цепи «ДЗТ Логистик», следующем после импорта, разгрузки и таможенного оформления контейнерных грузов, компания предлагает своим клиентам услуги по доставке контейнеров до конечного пункта назначения на территории России посредством автомобильного или железнодорожного транспорта (в зависимости от географического положения конечного пункта).</w:t>
      </w:r>
    </w:p>
    <w:p w14:paraId="197D12F5" w14:textId="35060C49" w:rsidR="00D33BF0" w:rsidRPr="00EA0C28" w:rsidRDefault="00D33BF0" w:rsidP="00FA5773">
      <w:pPr>
        <w:rPr>
          <w:rFonts w:cs="Times New Roman"/>
        </w:rPr>
      </w:pPr>
      <w:r w:rsidRPr="00EA0C28">
        <w:rPr>
          <w:rFonts w:cs="Times New Roman"/>
        </w:rPr>
        <w:t>Оказание услуг по железнодорожным перевозкам подразумевает приемку грузов, погрузку в вагоны, хранение перевозимого груза, отслеживание статуса в процессе транспортировки и контроль за состоянием товара, выгрузку и выдачу товара грузополучателю, а также оформление сопроводительной документации.</w:t>
      </w:r>
      <w:r w:rsidRPr="00EA0C28">
        <w:rPr>
          <w:rStyle w:val="af7"/>
          <w:rFonts w:cs="Times New Roman"/>
        </w:rPr>
        <w:footnoteReference w:id="4"/>
      </w:r>
    </w:p>
    <w:p w14:paraId="117A4328" w14:textId="3B09ECD3" w:rsidR="00802306" w:rsidRPr="00EA0C28" w:rsidRDefault="00802306" w:rsidP="00FA5773">
      <w:pPr>
        <w:rPr>
          <w:rFonts w:cs="Times New Roman"/>
        </w:rPr>
      </w:pPr>
      <w:r w:rsidRPr="00EA0C28">
        <w:rPr>
          <w:rFonts w:cs="Times New Roman"/>
        </w:rPr>
        <w:t>Расчет ставок автомобильных грузоперевозок зависит от протяженности маршрута и времени года.</w:t>
      </w:r>
      <w:r w:rsidRPr="00EA0C28">
        <w:rPr>
          <w:rStyle w:val="af7"/>
          <w:rFonts w:cs="Times New Roman"/>
        </w:rPr>
        <w:footnoteReference w:id="5"/>
      </w:r>
      <w:r w:rsidRPr="00EA0C28">
        <w:rPr>
          <w:rFonts w:cs="Times New Roman"/>
        </w:rPr>
        <w:t xml:space="preserve"> Автопарк компании на сегодняшний день насчитывает </w:t>
      </w:r>
      <w:r w:rsidR="00727C3F" w:rsidRPr="00EA0C28">
        <w:rPr>
          <w:rFonts w:cs="Times New Roman"/>
        </w:rPr>
        <w:t>40</w:t>
      </w:r>
      <w:r w:rsidRPr="00EA0C28">
        <w:rPr>
          <w:rFonts w:cs="Times New Roman"/>
        </w:rPr>
        <w:t xml:space="preserve"> единиц тягачей европейского производства, что позволяет оперативно осуществлять как доставку грузов автомобильным транспортом, так и вывозить контейнера с территории терминала по завершению процесса обработки.</w:t>
      </w:r>
    </w:p>
    <w:p w14:paraId="6E4CFC32" w14:textId="4D74CB4B" w:rsidR="00D33BF0" w:rsidRDefault="00D33BF0" w:rsidP="00D33BF0">
      <w:pPr>
        <w:rPr>
          <w:rFonts w:cs="Times New Roman"/>
        </w:rPr>
      </w:pPr>
      <w:r w:rsidRPr="00EA0C28">
        <w:rPr>
          <w:rFonts w:cs="Times New Roman"/>
        </w:rPr>
        <w:t xml:space="preserve">ООО «ДЗТ Логистик» предоставляет возможность транспортировки опасных, тяжелых и крупногабаритных грузов. </w:t>
      </w:r>
    </w:p>
    <w:p w14:paraId="70BC548E" w14:textId="77777777" w:rsidR="00697691" w:rsidRDefault="00697691" w:rsidP="00D33BF0">
      <w:pPr>
        <w:rPr>
          <w:rFonts w:cs="Times New Roman"/>
        </w:rPr>
      </w:pPr>
    </w:p>
    <w:p w14:paraId="25E768DE" w14:textId="77777777" w:rsidR="00697691" w:rsidRPr="00EA0C28" w:rsidRDefault="00697691" w:rsidP="00D33BF0">
      <w:pPr>
        <w:rPr>
          <w:rFonts w:cs="Times New Roman"/>
        </w:rPr>
      </w:pPr>
    </w:p>
    <w:p w14:paraId="6DD8EB42" w14:textId="77777777" w:rsidR="00D33BF0" w:rsidRPr="00EA0C28" w:rsidRDefault="00D33BF0" w:rsidP="00D33BF0">
      <w:pPr>
        <w:rPr>
          <w:rFonts w:cs="Times New Roman"/>
          <w:b/>
        </w:rPr>
      </w:pPr>
      <w:r w:rsidRPr="00EA0C28">
        <w:rPr>
          <w:rFonts w:cs="Times New Roman"/>
          <w:b/>
        </w:rPr>
        <w:lastRenderedPageBreak/>
        <w:t>Организационная структура ООО «ДЗТ Логистик»</w:t>
      </w:r>
    </w:p>
    <w:p w14:paraId="35C63EC2" w14:textId="4FA0F384" w:rsidR="00D33BF0" w:rsidRPr="00EA0C28" w:rsidRDefault="00D33BF0" w:rsidP="00D33BF0">
      <w:pPr>
        <w:rPr>
          <w:rFonts w:cs="Times New Roman"/>
        </w:rPr>
      </w:pPr>
      <w:r w:rsidRPr="00EA0C28">
        <w:rPr>
          <w:rFonts w:cs="Times New Roman"/>
        </w:rPr>
        <w:t>Организационную структуру экспедиторской компании</w:t>
      </w:r>
      <w:r w:rsidR="00A6070A" w:rsidRPr="00EA0C28">
        <w:rPr>
          <w:rFonts w:cs="Times New Roman"/>
        </w:rPr>
        <w:t xml:space="preserve"> «ДЗТ Логистик»</w:t>
      </w:r>
      <w:r w:rsidRPr="00EA0C28">
        <w:rPr>
          <w:rFonts w:cs="Times New Roman"/>
        </w:rPr>
        <w:t xml:space="preserve"> можно охарактеризовать как функциональную. Наивысшую руководящую позицию  в компании занимает генеральный директор, однако, во главе группы компаний, куда</w:t>
      </w:r>
      <w:r w:rsidR="00003F34" w:rsidRPr="00EA0C28">
        <w:rPr>
          <w:rFonts w:cs="Times New Roman"/>
        </w:rPr>
        <w:t xml:space="preserve"> вместе с «ДЗТ Логистик»</w:t>
      </w:r>
      <w:r w:rsidRPr="00EA0C28">
        <w:rPr>
          <w:rFonts w:cs="Times New Roman"/>
        </w:rPr>
        <w:t xml:space="preserve"> входит также контейнерный терминал,</w:t>
      </w:r>
      <w:r w:rsidR="00003F34" w:rsidRPr="00EA0C28">
        <w:rPr>
          <w:rFonts w:cs="Times New Roman"/>
        </w:rPr>
        <w:t xml:space="preserve"> обслуживающий её потребности,</w:t>
      </w:r>
      <w:r w:rsidRPr="00EA0C28">
        <w:rPr>
          <w:rFonts w:cs="Times New Roman"/>
        </w:rPr>
        <w:t xml:space="preserve"> находится президент. Уровнем ниже генерального директора находится заместитель генерального директора. Далее подразделения компании формируются по принципу направления их деятельности и области ответственности.</w:t>
      </w:r>
    </w:p>
    <w:p w14:paraId="11627504" w14:textId="77777777" w:rsidR="00D33BF0" w:rsidRPr="00EA0C28" w:rsidRDefault="00D33BF0" w:rsidP="00D33BF0">
      <w:pPr>
        <w:rPr>
          <w:rFonts w:cs="Times New Roman"/>
        </w:rPr>
      </w:pPr>
      <w:r w:rsidRPr="00EA0C28">
        <w:rPr>
          <w:rFonts w:cs="Times New Roman"/>
        </w:rPr>
        <w:t>Итак, в компании сформировано три подразделения:</w:t>
      </w:r>
    </w:p>
    <w:p w14:paraId="092FDA72" w14:textId="77777777" w:rsidR="00D33BF0" w:rsidRPr="00EA0C28" w:rsidRDefault="00D33BF0" w:rsidP="007F2685">
      <w:pPr>
        <w:pStyle w:val="af4"/>
        <w:numPr>
          <w:ilvl w:val="0"/>
          <w:numId w:val="3"/>
        </w:numPr>
        <w:jc w:val="left"/>
        <w:rPr>
          <w:rFonts w:cs="Times New Roman"/>
          <w:lang w:val="ru-RU"/>
        </w:rPr>
      </w:pPr>
      <w:r w:rsidRPr="00EA0C28">
        <w:rPr>
          <w:rFonts w:cs="Times New Roman"/>
          <w:lang w:val="ru-RU"/>
        </w:rPr>
        <w:t>Морской отдел;</w:t>
      </w:r>
    </w:p>
    <w:p w14:paraId="0BDBFF8A" w14:textId="77777777" w:rsidR="00D33BF0" w:rsidRPr="00EA0C28" w:rsidRDefault="00D33BF0" w:rsidP="007F2685">
      <w:pPr>
        <w:pStyle w:val="af4"/>
        <w:numPr>
          <w:ilvl w:val="0"/>
          <w:numId w:val="3"/>
        </w:numPr>
        <w:jc w:val="left"/>
        <w:rPr>
          <w:rFonts w:cs="Times New Roman"/>
          <w:lang w:val="ru-RU"/>
        </w:rPr>
      </w:pPr>
      <w:r w:rsidRPr="00EA0C28">
        <w:rPr>
          <w:rFonts w:cs="Times New Roman"/>
          <w:lang w:val="ru-RU"/>
        </w:rPr>
        <w:t>Отдел портового экспедирования;</w:t>
      </w:r>
    </w:p>
    <w:p w14:paraId="11E7067C" w14:textId="77777777" w:rsidR="00D33BF0" w:rsidRPr="00EA0C28" w:rsidRDefault="00D33BF0" w:rsidP="007F2685">
      <w:pPr>
        <w:pStyle w:val="af4"/>
        <w:numPr>
          <w:ilvl w:val="0"/>
          <w:numId w:val="3"/>
        </w:numPr>
        <w:jc w:val="left"/>
        <w:rPr>
          <w:rFonts w:cs="Times New Roman"/>
          <w:lang w:val="ru-RU"/>
        </w:rPr>
      </w:pPr>
      <w:r w:rsidRPr="00EA0C28">
        <w:rPr>
          <w:rFonts w:cs="Times New Roman"/>
          <w:lang w:val="ru-RU"/>
        </w:rPr>
        <w:t>Железнодорожный отдел.</w:t>
      </w:r>
    </w:p>
    <w:p w14:paraId="66F0831C" w14:textId="77777777" w:rsidR="00D33BF0" w:rsidRPr="00EA0C28" w:rsidRDefault="00D33BF0" w:rsidP="00D33BF0">
      <w:pPr>
        <w:rPr>
          <w:rFonts w:cs="Times New Roman"/>
        </w:rPr>
      </w:pPr>
      <w:r w:rsidRPr="00EA0C28">
        <w:rPr>
          <w:rFonts w:cs="Times New Roman"/>
        </w:rPr>
        <w:t>Таким образом, можно заметить, что функциональные подразделения не только детерминированы согласно их направлениям деятельности, но и согласно этапам логистической цепочки компании, покрывая отдельные этапы транспортировки контейнерных грузов.</w:t>
      </w:r>
    </w:p>
    <w:p w14:paraId="33E2AEA0" w14:textId="77777777" w:rsidR="00D33BF0" w:rsidRPr="00EA0C28" w:rsidRDefault="00D33BF0" w:rsidP="00D33BF0">
      <w:pPr>
        <w:rPr>
          <w:rFonts w:cs="Times New Roman"/>
        </w:rPr>
      </w:pPr>
      <w:r w:rsidRPr="00EA0C28">
        <w:rPr>
          <w:rFonts w:cs="Times New Roman"/>
        </w:rPr>
        <w:t xml:space="preserve">В задачи морского отдела компании входит первоначальное взаимодействие с клиентами, получение и обработка от них запросов на транспортировку груза. Заявка содержит в себе основную информацию и характеристики перевозимого товара, наименование и объем, а также порт отгрузки и пункт назначения. В процессе обработки заявки специалисты морского отдела осуществляют проверку актуальных ставок на перевозку и пользование контейнером согласно тарифам контейнерной линии </w:t>
      </w:r>
      <w:proofErr w:type="spellStart"/>
      <w:r w:rsidRPr="00EA0C28">
        <w:rPr>
          <w:rFonts w:cs="Times New Roman"/>
        </w:rPr>
        <w:t>Maersk</w:t>
      </w:r>
      <w:proofErr w:type="spellEnd"/>
      <w:r w:rsidRPr="00EA0C28">
        <w:rPr>
          <w:rFonts w:cs="Times New Roman"/>
        </w:rPr>
        <w:t xml:space="preserve"> в соответствии с которыми осуществляется расчет фрахта – общих расходов на грузоперевозку. Окончательная сумма фрахта и все условия оказания транспортно-экспедиторских услуг предоставляются на согласование клиенту. В случае согласия клиента на выставленные ему обязательства и условия оказания услуг, специалисты морского отдела согласовывают перевозку заявленного груза с контейнерной линией. В обязанности сотрудников морского отдела входит также осуществления контроля за грузов в процессе транспортировки, отслеживание своевременного достижения им определенных пунктов на пути следование, а также уведомление клиента о возможных отклонениях в сроках доставки контейнера и внесение изменений о статусе заказа в программные средства, используемые компанией.</w:t>
      </w:r>
    </w:p>
    <w:p w14:paraId="1A5207B8" w14:textId="77777777" w:rsidR="00D33BF0" w:rsidRPr="00EA0C28" w:rsidRDefault="00D33BF0" w:rsidP="00D33BF0">
      <w:pPr>
        <w:rPr>
          <w:rFonts w:cs="Times New Roman"/>
        </w:rPr>
      </w:pPr>
      <w:r w:rsidRPr="00EA0C28">
        <w:rPr>
          <w:rFonts w:cs="Times New Roman"/>
        </w:rPr>
        <w:t xml:space="preserve">По факту доставки контейнера клиента в порт Владивосток, на территорию собственного контейнерного терминала, ответственность и обязанности по обработке прибывшего груза возлагаются на отдел портового экспедирования. В задачи </w:t>
      </w:r>
      <w:r w:rsidRPr="00EA0C28">
        <w:rPr>
          <w:rFonts w:cs="Times New Roman"/>
        </w:rPr>
        <w:lastRenderedPageBreak/>
        <w:t>специалистов данного отдела входит оформление прибывшего груза, контроль покрытия клиентов всех обязательств перед компанией и перед линий, контроль всех документов, получение релиза на контейнер, а также организацию вывоза контейнера со склада. При назначении таможенного досмотра контейнера обязанности по организации данного процесса также лежат на отделе портового экспедирования. Специалисты данного отдела также поддерживают постоянную связь с клиентом по вопросам сроков вывоза контейнера и его текущего статуса.</w:t>
      </w:r>
    </w:p>
    <w:p w14:paraId="57FEDE48" w14:textId="77777777" w:rsidR="00D33BF0" w:rsidRPr="00EA0C28" w:rsidRDefault="00D33BF0" w:rsidP="00D33BF0">
      <w:pPr>
        <w:rPr>
          <w:rFonts w:cs="Times New Roman"/>
        </w:rPr>
      </w:pPr>
      <w:r w:rsidRPr="00EA0C28">
        <w:rPr>
          <w:rFonts w:cs="Times New Roman"/>
        </w:rPr>
        <w:t>При установлении клиентом конечного пункта назначения в других субъектах Российской Федерации кроме Приморского края, отправка контейнеров осуществляется посредством железной дороги, а обязанности по организации перевозок с использованием данного типа транспорта возлагаются на железнодорожный отдел компании. Задачи заключаются в проведении сравнительного анализа ставок на перевозку различных железнодорожных компаний в зависимости от города назначения, выборе поставщика услуг железнодорожных перевозок, так как в данном случае компания сотрудничает с несколькими перевозчиками, и отслеживании контейнера на пути следования.</w:t>
      </w:r>
    </w:p>
    <w:p w14:paraId="67A25216" w14:textId="77777777" w:rsidR="00D33BF0" w:rsidRPr="00EA0C28" w:rsidRDefault="00D33BF0" w:rsidP="00D33BF0">
      <w:pPr>
        <w:pStyle w:val="af3"/>
        <w:tabs>
          <w:tab w:val="clear" w:pos="1134"/>
        </w:tabs>
        <w:ind w:left="0" w:firstLine="0"/>
        <w:rPr>
          <w:rFonts w:eastAsia="SimSun" w:cs="Times New Roman"/>
          <w:b w:val="0"/>
        </w:rPr>
      </w:pPr>
    </w:p>
    <w:p w14:paraId="5933FF57" w14:textId="77777777" w:rsidR="00D33BF0" w:rsidRPr="00EA0C28" w:rsidRDefault="00D33BF0" w:rsidP="007F2685">
      <w:pPr>
        <w:pStyle w:val="af3"/>
        <w:numPr>
          <w:ilvl w:val="1"/>
          <w:numId w:val="20"/>
        </w:numPr>
        <w:rPr>
          <w:rFonts w:cs="Times New Roman"/>
        </w:rPr>
      </w:pPr>
      <w:bookmarkStart w:id="5" w:name="_Toc514681052"/>
      <w:r w:rsidRPr="00EA0C28">
        <w:rPr>
          <w:rFonts w:cs="Times New Roman"/>
        </w:rPr>
        <w:t>Анализ конкурентной среды компании</w:t>
      </w:r>
      <w:bookmarkEnd w:id="5"/>
    </w:p>
    <w:p w14:paraId="3AD79548" w14:textId="77777777" w:rsidR="00D33BF0" w:rsidRPr="00EA0C28" w:rsidRDefault="00D33BF0" w:rsidP="00D33BF0">
      <w:pPr>
        <w:rPr>
          <w:rFonts w:cs="Times New Roman"/>
        </w:rPr>
      </w:pPr>
      <w:r w:rsidRPr="00EA0C28">
        <w:rPr>
          <w:rFonts w:cs="Times New Roman"/>
        </w:rPr>
        <w:t>Анализируя конкурентную среду компании, в первую очередь, необходимо определить, кто является прямыми конкурентами «ДЗТ Логистик»</w:t>
      </w:r>
    </w:p>
    <w:p w14:paraId="7B86BB7A" w14:textId="77777777" w:rsidR="00D33BF0" w:rsidRPr="00EA0C28" w:rsidRDefault="00D33BF0" w:rsidP="00D33BF0">
      <w:pPr>
        <w:rPr>
          <w:rFonts w:cs="Times New Roman"/>
        </w:rPr>
      </w:pPr>
      <w:r w:rsidRPr="00EA0C28">
        <w:rPr>
          <w:rFonts w:cs="Times New Roman"/>
        </w:rPr>
        <w:t>Учитывая географическое расположение и специфику экономической направленности на внешнеэкономическую деятельность города Владивостока, можно выделить десятки компаний, деятельность которых связана с различными аспектами логистики: с морскими грузоперевозками, таможенным оформлением грузов, организацией других типов перевозок. Кроме того, логистические компании административного центра Приморского Края также можно разделить по специфике грузов, с которыми они работают. Исторически сложилось, что с распадом СССР главным направлением бизнеса в городе стал импорт автомобилей и автомобильной техники из Японии. Вплоть до сегодняшнего дня это направление деятельности является одним из основополагающих для представителей бизнес – структуры города Владивостока. Остальные категории грузов, импортируемые через порт города из стран Азиатско-Тихоокеанского региона, перевозятся в универсальных контейнерах. Таким образом, анализируя конкурентов компании «ДЗТ Логистик», следует рассматривать организации, деятельность которых лежит в области контейнерных перевозок.</w:t>
      </w:r>
    </w:p>
    <w:p w14:paraId="7AD32CBB" w14:textId="77777777" w:rsidR="00D33BF0" w:rsidRPr="00EA0C28" w:rsidRDefault="00D33BF0" w:rsidP="00D33BF0">
      <w:pPr>
        <w:rPr>
          <w:rFonts w:cs="Times New Roman"/>
        </w:rPr>
      </w:pPr>
      <w:r w:rsidRPr="00EA0C28">
        <w:rPr>
          <w:rFonts w:cs="Times New Roman"/>
        </w:rPr>
        <w:t xml:space="preserve">Кроме того, многие компании специализируются исключительно на морских контейнерных перевозках и импорте контейнерных грузов, другие – на доставке </w:t>
      </w:r>
      <w:r w:rsidRPr="00EA0C28">
        <w:rPr>
          <w:rFonts w:cs="Times New Roman"/>
        </w:rPr>
        <w:lastRenderedPageBreak/>
        <w:t>контейнеров из города Владивостока в другие регионы внутри страны до конечного потребителя. Как уже было отмечено, «ДЗТ Логистик» оказывает полный спектр услуг по доставке груза из-за границы до пункта назначения клиента, таким образом, в качестве конкурентов необходимо рассматривать компании, также осуществляющие организацию перевозки и экспедирование груза на всем пути его следования.</w:t>
      </w:r>
    </w:p>
    <w:p w14:paraId="319CC7DE" w14:textId="6ADAB521" w:rsidR="00660ED5" w:rsidRPr="00EA0C28" w:rsidRDefault="00660ED5" w:rsidP="00D33BF0">
      <w:pPr>
        <w:rPr>
          <w:rFonts w:cs="Times New Roman"/>
        </w:rPr>
      </w:pPr>
      <w:r w:rsidRPr="00EA0C28">
        <w:rPr>
          <w:rFonts w:cs="Times New Roman"/>
        </w:rPr>
        <w:t>В рамках анализа рынка экспедиторских компаний города Владивостока, отвечающих вышеперечисленным характеристикам, были выявлены следующие организации:</w:t>
      </w:r>
    </w:p>
    <w:p w14:paraId="28C363DC" w14:textId="6DCA767F" w:rsidR="00660ED5" w:rsidRPr="00EA0C28" w:rsidRDefault="00660ED5" w:rsidP="00660ED5">
      <w:pPr>
        <w:pStyle w:val="af4"/>
        <w:numPr>
          <w:ilvl w:val="0"/>
          <w:numId w:val="33"/>
        </w:numPr>
        <w:rPr>
          <w:rFonts w:cs="Times New Roman"/>
          <w:lang w:val="ru-RU"/>
        </w:rPr>
      </w:pPr>
      <w:r w:rsidRPr="00EA0C28">
        <w:rPr>
          <w:rFonts w:cs="Times New Roman"/>
          <w:lang w:val="ru-RU"/>
        </w:rPr>
        <w:t>TFM – транспортно-экспедиторская группа;</w:t>
      </w:r>
    </w:p>
    <w:p w14:paraId="5F88927E" w14:textId="6D54F11C" w:rsidR="00660ED5" w:rsidRPr="00EA0C28" w:rsidRDefault="00660ED5" w:rsidP="00660ED5">
      <w:pPr>
        <w:pStyle w:val="af4"/>
        <w:numPr>
          <w:ilvl w:val="0"/>
          <w:numId w:val="33"/>
        </w:numPr>
        <w:rPr>
          <w:rFonts w:cs="Times New Roman"/>
          <w:lang w:val="ru-RU"/>
        </w:rPr>
      </w:pPr>
      <w:proofErr w:type="spellStart"/>
      <w:r w:rsidRPr="00EA0C28">
        <w:rPr>
          <w:rFonts w:cs="Times New Roman"/>
          <w:lang w:val="ru-RU"/>
        </w:rPr>
        <w:t>Пасифик</w:t>
      </w:r>
      <w:proofErr w:type="spellEnd"/>
      <w:r w:rsidRPr="00EA0C28">
        <w:rPr>
          <w:rFonts w:cs="Times New Roman"/>
          <w:lang w:val="ru-RU"/>
        </w:rPr>
        <w:t xml:space="preserve"> </w:t>
      </w:r>
      <w:proofErr w:type="spellStart"/>
      <w:r w:rsidRPr="00EA0C28">
        <w:rPr>
          <w:rFonts w:cs="Times New Roman"/>
          <w:lang w:val="ru-RU"/>
        </w:rPr>
        <w:t>Лоджистик</w:t>
      </w:r>
      <w:proofErr w:type="spellEnd"/>
      <w:r w:rsidRPr="00EA0C28">
        <w:rPr>
          <w:rFonts w:cs="Times New Roman"/>
          <w:lang w:val="ru-RU"/>
        </w:rPr>
        <w:t>;</w:t>
      </w:r>
    </w:p>
    <w:p w14:paraId="0B30E1D9" w14:textId="041B3761" w:rsidR="00660ED5" w:rsidRPr="00EA0C28" w:rsidRDefault="00660ED5" w:rsidP="00660ED5">
      <w:pPr>
        <w:pStyle w:val="af4"/>
        <w:numPr>
          <w:ilvl w:val="0"/>
          <w:numId w:val="33"/>
        </w:numPr>
        <w:rPr>
          <w:rFonts w:cs="Times New Roman"/>
          <w:lang w:val="ru-RU"/>
        </w:rPr>
      </w:pPr>
      <w:r w:rsidRPr="00EA0C28">
        <w:rPr>
          <w:rFonts w:cs="Times New Roman"/>
          <w:lang w:val="ru-RU"/>
        </w:rPr>
        <w:t>ДЭК – Дальневосточная Экспедиторская Компания;</w:t>
      </w:r>
    </w:p>
    <w:p w14:paraId="3423F42F" w14:textId="6A7E2340" w:rsidR="00660ED5" w:rsidRPr="00EA0C28" w:rsidRDefault="00660ED5" w:rsidP="00660ED5">
      <w:pPr>
        <w:pStyle w:val="af4"/>
        <w:numPr>
          <w:ilvl w:val="0"/>
          <w:numId w:val="33"/>
        </w:numPr>
        <w:rPr>
          <w:rFonts w:cs="Times New Roman"/>
          <w:lang w:val="ru-RU"/>
        </w:rPr>
      </w:pPr>
      <w:proofErr w:type="spellStart"/>
      <w:r w:rsidRPr="00EA0C28">
        <w:rPr>
          <w:rFonts w:cs="Times New Roman"/>
          <w:lang w:val="ru-RU"/>
        </w:rPr>
        <w:t>Фетэксим</w:t>
      </w:r>
      <w:proofErr w:type="spellEnd"/>
      <w:r w:rsidRPr="00EA0C28">
        <w:rPr>
          <w:rFonts w:cs="Times New Roman"/>
          <w:lang w:val="ru-RU"/>
        </w:rPr>
        <w:t>.</w:t>
      </w:r>
    </w:p>
    <w:p w14:paraId="1267F40D" w14:textId="77777777" w:rsidR="00D33BF0" w:rsidRPr="00EA0C28" w:rsidRDefault="00D33BF0" w:rsidP="00D33BF0">
      <w:pPr>
        <w:rPr>
          <w:rFonts w:cs="Times New Roman"/>
          <w:b/>
        </w:rPr>
      </w:pPr>
      <w:r w:rsidRPr="00EA0C28">
        <w:rPr>
          <w:rFonts w:cs="Times New Roman"/>
          <w:b/>
        </w:rPr>
        <w:t>TFM – транспортно-экспедиторская группа</w:t>
      </w:r>
    </w:p>
    <w:p w14:paraId="390A62C7" w14:textId="53FE047E" w:rsidR="00D33BF0" w:rsidRPr="00EA0C28" w:rsidRDefault="00D33BF0" w:rsidP="00D33BF0">
      <w:pPr>
        <w:rPr>
          <w:rFonts w:cs="Times New Roman"/>
        </w:rPr>
      </w:pPr>
      <w:r w:rsidRPr="00EA0C28">
        <w:rPr>
          <w:rFonts w:cs="Times New Roman"/>
        </w:rPr>
        <w:t>Группа компаний TFM, и в частности, ООО «ТФМ»</w:t>
      </w:r>
      <w:r w:rsidRPr="00EA0C28">
        <w:rPr>
          <w:rFonts w:cs="Times New Roman"/>
          <w:b/>
        </w:rPr>
        <w:t xml:space="preserve"> </w:t>
      </w:r>
      <w:r w:rsidRPr="00EA0C28">
        <w:rPr>
          <w:rFonts w:cs="Times New Roman"/>
        </w:rPr>
        <w:t>представляет собой транспортно-экспедиторскую компанию, предоставляющую клиентам услуги по организации транспортировки грузов из стран Азиатско-Тихоокеанского региона, их таможенному оформлению, а также доставке до пункта назначение клиента. Таким образом, спектр услуг схож с компанией «ДЗТ Логистик».</w:t>
      </w:r>
      <w:r w:rsidR="00621E51" w:rsidRPr="00EA0C28">
        <w:rPr>
          <w:rStyle w:val="af7"/>
          <w:rFonts w:cs="Times New Roman"/>
        </w:rPr>
        <w:footnoteReference w:id="6"/>
      </w:r>
    </w:p>
    <w:p w14:paraId="5E7C2DC7" w14:textId="77777777" w:rsidR="00D33BF0" w:rsidRPr="00EA0C28" w:rsidRDefault="00D33BF0" w:rsidP="00D33BF0">
      <w:pPr>
        <w:rPr>
          <w:rFonts w:cs="Times New Roman"/>
        </w:rPr>
      </w:pPr>
      <w:r w:rsidRPr="00EA0C28">
        <w:rPr>
          <w:rFonts w:cs="Times New Roman"/>
        </w:rPr>
        <w:t xml:space="preserve">ООО «ТФМ» также обладает собственной контейнерной площадкой, однако, её предназначение заключается лишь в хранении контейнеров, а также осуществлении ремонтных работ. Подход судов к площадке компании не возможен. Однако, за счет наличия контейнерной площадки в собственности, клиенты компании не несут издержки по платному хранению на территории других терминалов. К слову, разгрузку контейнеров ООО «ТФМ» осуществляет на терминалах ООО «Владивостокский Морской Торговый Порт» и терминале </w:t>
      </w:r>
      <w:proofErr w:type="spellStart"/>
      <w:r w:rsidRPr="00EA0C28">
        <w:rPr>
          <w:rFonts w:cs="Times New Roman"/>
        </w:rPr>
        <w:t>Соллерс</w:t>
      </w:r>
      <w:proofErr w:type="spellEnd"/>
      <w:r w:rsidRPr="00EA0C28">
        <w:rPr>
          <w:rFonts w:cs="Times New Roman"/>
        </w:rPr>
        <w:t>, принадлежащему компании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w:t>
      </w:r>
    </w:p>
    <w:p w14:paraId="5CF5220E" w14:textId="77777777" w:rsidR="00D33BF0" w:rsidRPr="00EA0C28" w:rsidRDefault="00D33BF0" w:rsidP="00D33BF0">
      <w:pPr>
        <w:rPr>
          <w:rFonts w:cs="Times New Roman"/>
          <w:b/>
        </w:rPr>
      </w:pPr>
      <w:proofErr w:type="spellStart"/>
      <w:r w:rsidRPr="00EA0C28">
        <w:rPr>
          <w:rFonts w:cs="Times New Roman"/>
          <w:b/>
        </w:rPr>
        <w:t>Пасифик</w:t>
      </w:r>
      <w:proofErr w:type="spellEnd"/>
      <w:r w:rsidRPr="00EA0C28">
        <w:rPr>
          <w:rFonts w:cs="Times New Roman"/>
          <w:b/>
        </w:rPr>
        <w:t xml:space="preserve"> </w:t>
      </w:r>
      <w:proofErr w:type="spellStart"/>
      <w:r w:rsidRPr="00EA0C28">
        <w:rPr>
          <w:rFonts w:cs="Times New Roman"/>
          <w:b/>
        </w:rPr>
        <w:t>Лоджистик</w:t>
      </w:r>
      <w:proofErr w:type="spellEnd"/>
    </w:p>
    <w:p w14:paraId="4328491B" w14:textId="77777777" w:rsidR="00D33BF0" w:rsidRPr="00EA0C28" w:rsidRDefault="00D33BF0" w:rsidP="00D33BF0">
      <w:pPr>
        <w:rPr>
          <w:rFonts w:cs="Times New Roman"/>
        </w:rPr>
      </w:pPr>
      <w:r w:rsidRPr="00EA0C28">
        <w:rPr>
          <w:rFonts w:cs="Times New Roman"/>
        </w:rPr>
        <w:t>ООО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 - организация, действующая по принципу 3PL, предоставляющую своим клиентам комплекс транспортно-логистических услуг. Специализация компании так же заключается в обработке контейнерных грузов, прибывающих из ключевых портов Китая, Южной Кореи и Японии.</w:t>
      </w:r>
      <w:r w:rsidRPr="00EA0C28">
        <w:rPr>
          <w:rStyle w:val="af7"/>
          <w:rFonts w:cs="Times New Roman"/>
        </w:rPr>
        <w:footnoteReference w:id="7"/>
      </w:r>
    </w:p>
    <w:p w14:paraId="7B89585D" w14:textId="77777777" w:rsidR="00D33BF0" w:rsidRPr="00EA0C28" w:rsidRDefault="00D33BF0" w:rsidP="00D33BF0">
      <w:pPr>
        <w:rPr>
          <w:rFonts w:cs="Times New Roman"/>
        </w:rPr>
      </w:pPr>
      <w:r w:rsidRPr="00EA0C28">
        <w:rPr>
          <w:rFonts w:cs="Times New Roman"/>
        </w:rPr>
        <w:lastRenderedPageBreak/>
        <w:t xml:space="preserve">Территориально контейнерный терминал </w:t>
      </w:r>
      <w:proofErr w:type="spellStart"/>
      <w:r w:rsidRPr="00EA0C28">
        <w:rPr>
          <w:rFonts w:cs="Times New Roman"/>
        </w:rPr>
        <w:t>Соллерс</w:t>
      </w:r>
      <w:proofErr w:type="spellEnd"/>
      <w:r w:rsidRPr="00EA0C28">
        <w:rPr>
          <w:rFonts w:cs="Times New Roman"/>
        </w:rPr>
        <w:t>, принадлежащий ООО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 располагается в том же районе бухты Золотой Рог, что и терминал «ДЗТ Логистик».</w:t>
      </w:r>
    </w:p>
    <w:p w14:paraId="5F0FD388" w14:textId="77777777" w:rsidR="00D33BF0" w:rsidRPr="00EA0C28" w:rsidRDefault="00D33BF0" w:rsidP="00D33BF0">
      <w:pPr>
        <w:rPr>
          <w:rFonts w:cs="Times New Roman"/>
        </w:rPr>
      </w:pPr>
      <w:r w:rsidRPr="00EA0C28">
        <w:rPr>
          <w:rFonts w:cs="Times New Roman"/>
        </w:rPr>
        <w:t>Кроме того, назвать терминал ООО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 наиболее близким конкурентом возможно не только по географическому признаку: они также схожи по площади, технологическому оснащению и грузообороту. Детальное сравнение приведено ниже в результатах анализа конкурентов.</w:t>
      </w:r>
    </w:p>
    <w:p w14:paraId="7D32EA09" w14:textId="77777777" w:rsidR="00D33BF0" w:rsidRPr="00EA0C28" w:rsidRDefault="00D33BF0" w:rsidP="00D33BF0">
      <w:pPr>
        <w:rPr>
          <w:rFonts w:cs="Times New Roman"/>
          <w:b/>
        </w:rPr>
      </w:pPr>
      <w:r w:rsidRPr="00EA0C28">
        <w:rPr>
          <w:rFonts w:cs="Times New Roman"/>
          <w:b/>
        </w:rPr>
        <w:t>Дальневосточная Экспедиторская Компания</w:t>
      </w:r>
    </w:p>
    <w:p w14:paraId="25494F1C" w14:textId="77777777" w:rsidR="00D33BF0" w:rsidRPr="00EA0C28" w:rsidRDefault="00D33BF0" w:rsidP="00D33BF0">
      <w:pPr>
        <w:rPr>
          <w:rFonts w:cs="Times New Roman"/>
          <w:szCs w:val="24"/>
        </w:rPr>
      </w:pPr>
      <w:r w:rsidRPr="00EA0C28">
        <w:rPr>
          <w:rFonts w:cs="Times New Roman"/>
        </w:rPr>
        <w:t>ООО «Дальневосточная экспедиторская компания» также можно причислить к списку конкурентов «ДЗТ Логистик». В спектр услуг компании входят морские, автомобильные и железнодорожные контейнерные перевозки, в том числе каботажные перевозки. Дальневосточная экспедиторская компания также не обладает собственным кон</w:t>
      </w:r>
      <w:r w:rsidRPr="00EA0C28">
        <w:rPr>
          <w:rFonts w:cs="Times New Roman"/>
          <w:szCs w:val="24"/>
        </w:rPr>
        <w:t>тейнерным терминалом. Разгрузка судов, нахождение контейнера в процессе портового экспедирование и его временное хранение осуществляются на территории терминала ВМКТ ( ООО «Владивостокский Морской Контейнерный Терминал»).</w:t>
      </w:r>
    </w:p>
    <w:p w14:paraId="086CB81F" w14:textId="77777777" w:rsidR="00D33BF0" w:rsidRPr="00EA0C28" w:rsidRDefault="00D33BF0" w:rsidP="00D33BF0">
      <w:pPr>
        <w:rPr>
          <w:rFonts w:cs="Times New Roman"/>
          <w:b/>
          <w:szCs w:val="24"/>
        </w:rPr>
      </w:pPr>
      <w:r w:rsidRPr="00EA0C28">
        <w:rPr>
          <w:rFonts w:cs="Times New Roman"/>
          <w:b/>
          <w:szCs w:val="24"/>
        </w:rPr>
        <w:t>ЗАО «</w:t>
      </w:r>
      <w:proofErr w:type="spellStart"/>
      <w:r w:rsidRPr="00EA0C28">
        <w:rPr>
          <w:rFonts w:cs="Times New Roman"/>
          <w:b/>
          <w:szCs w:val="24"/>
        </w:rPr>
        <w:t>Фетэксим</w:t>
      </w:r>
      <w:proofErr w:type="spellEnd"/>
      <w:r w:rsidRPr="00EA0C28">
        <w:rPr>
          <w:rFonts w:cs="Times New Roman"/>
          <w:b/>
          <w:szCs w:val="24"/>
        </w:rPr>
        <w:t>»</w:t>
      </w:r>
    </w:p>
    <w:p w14:paraId="4DE033A9" w14:textId="614BB757" w:rsidR="00D33BF0" w:rsidRPr="00EA0C28" w:rsidRDefault="00D33BF0" w:rsidP="00D33BF0">
      <w:pPr>
        <w:rPr>
          <w:rFonts w:eastAsia="Times New Roman" w:cs="Times New Roman"/>
          <w:color w:val="333333"/>
          <w:szCs w:val="24"/>
          <w:shd w:val="clear" w:color="auto" w:fill="FFFFFF"/>
          <w:lang w:eastAsia="ru-RU"/>
        </w:rPr>
      </w:pPr>
      <w:r w:rsidRPr="00EA0C28">
        <w:rPr>
          <w:rFonts w:cs="Times New Roman"/>
          <w:szCs w:val="24"/>
        </w:rPr>
        <w:t>ЗАО «</w:t>
      </w:r>
      <w:proofErr w:type="spellStart"/>
      <w:r w:rsidRPr="00EA0C28">
        <w:rPr>
          <w:rFonts w:cs="Times New Roman"/>
          <w:szCs w:val="24"/>
        </w:rPr>
        <w:t>Фетэксим</w:t>
      </w:r>
      <w:proofErr w:type="spellEnd"/>
      <w:r w:rsidRPr="00EA0C28">
        <w:rPr>
          <w:rFonts w:cs="Times New Roman"/>
          <w:szCs w:val="24"/>
        </w:rPr>
        <w:t xml:space="preserve">» </w:t>
      </w:r>
      <w:r w:rsidRPr="00EA0C28">
        <w:rPr>
          <w:rFonts w:eastAsia="Times New Roman" w:cs="Times New Roman"/>
          <w:color w:val="333333"/>
          <w:szCs w:val="24"/>
          <w:shd w:val="clear" w:color="auto" w:fill="FFFFFF"/>
          <w:lang w:eastAsia="ru-RU"/>
        </w:rPr>
        <w:t>специализируется на транспортно-экспедиторском обслуживании с 1994 года. Компания осуществляет перевозки и экспедирование грузов по экспортным, импортным, транзитным и внутрироссийским направлениям. Терминальная обработка импортных контейнерных грузов осуществляется на базе Владивостокского Морского Торгового Порта.</w:t>
      </w:r>
      <w:r w:rsidR="00B730C3" w:rsidRPr="00EA0C28">
        <w:rPr>
          <w:rStyle w:val="af7"/>
          <w:rFonts w:eastAsia="Times New Roman" w:cs="Times New Roman"/>
          <w:color w:val="333333"/>
          <w:szCs w:val="24"/>
          <w:shd w:val="clear" w:color="auto" w:fill="FFFFFF"/>
          <w:lang w:eastAsia="ru-RU"/>
        </w:rPr>
        <w:footnoteReference w:id="8"/>
      </w:r>
    </w:p>
    <w:p w14:paraId="2D2AAF4A" w14:textId="29E0D199" w:rsidR="00D33BF0" w:rsidRPr="00EA0C28" w:rsidRDefault="00D33BF0" w:rsidP="00D33BF0">
      <w:pPr>
        <w:rPr>
          <w:rFonts w:eastAsia="Times New Roman" w:cs="Times New Roman"/>
          <w:color w:val="333333"/>
          <w:szCs w:val="24"/>
          <w:shd w:val="clear" w:color="auto" w:fill="FFFFFF"/>
          <w:lang w:eastAsia="ru-RU"/>
        </w:rPr>
      </w:pPr>
      <w:r w:rsidRPr="00EA0C28">
        <w:rPr>
          <w:rFonts w:eastAsia="Times New Roman" w:cs="Times New Roman"/>
          <w:color w:val="333333"/>
          <w:szCs w:val="24"/>
          <w:shd w:val="clear" w:color="auto" w:fill="FFFFFF"/>
          <w:lang w:eastAsia="ru-RU"/>
        </w:rPr>
        <w:t xml:space="preserve">Сравнительный анализ ключевых показателей деятельности ООО «ДЗТ Логистик» относительно рассмотренных в данном разделе конкурирующих экспедиторских компаний представлен в </w:t>
      </w:r>
      <w:bookmarkStart w:id="6" w:name="_GoBack"/>
      <w:r w:rsidRPr="00EA0C28">
        <w:rPr>
          <w:rFonts w:eastAsia="Times New Roman" w:cs="Times New Roman"/>
          <w:color w:val="333333"/>
          <w:szCs w:val="24"/>
          <w:shd w:val="clear" w:color="auto" w:fill="FFFFFF"/>
          <w:lang w:eastAsia="ru-RU"/>
        </w:rPr>
        <w:t>таблиц</w:t>
      </w:r>
      <w:bookmarkEnd w:id="6"/>
      <w:r w:rsidRPr="00EA0C28">
        <w:rPr>
          <w:rFonts w:eastAsia="Times New Roman" w:cs="Times New Roman"/>
          <w:color w:val="333333"/>
          <w:szCs w:val="24"/>
          <w:shd w:val="clear" w:color="auto" w:fill="FFFFFF"/>
          <w:lang w:eastAsia="ru-RU"/>
        </w:rPr>
        <w:t>е 1.</w:t>
      </w:r>
      <w:r w:rsidR="00E60C9D" w:rsidRPr="00EA0C28">
        <w:rPr>
          <w:rFonts w:eastAsia="Times New Roman" w:cs="Times New Roman"/>
          <w:color w:val="333333"/>
          <w:szCs w:val="24"/>
          <w:shd w:val="clear" w:color="auto" w:fill="FFFFFF"/>
          <w:lang w:eastAsia="ru-RU"/>
        </w:rPr>
        <w:t xml:space="preserve"> В качестве отражения общего уровня цен на основополагающие экспедиторские услуги – организацию морских контейнерных перевозок из стран</w:t>
      </w:r>
      <w:r w:rsidR="005D3737" w:rsidRPr="00EA0C28">
        <w:rPr>
          <w:rFonts w:eastAsia="Times New Roman" w:cs="Times New Roman"/>
          <w:color w:val="333333"/>
          <w:szCs w:val="24"/>
          <w:shd w:val="clear" w:color="auto" w:fill="FFFFFF"/>
          <w:lang w:eastAsia="ru-RU"/>
        </w:rPr>
        <w:t xml:space="preserve"> АТР</w:t>
      </w:r>
      <w:r w:rsidR="00E60C9D" w:rsidRPr="00EA0C28">
        <w:rPr>
          <w:rFonts w:eastAsia="Times New Roman" w:cs="Times New Roman"/>
          <w:color w:val="333333"/>
          <w:szCs w:val="24"/>
          <w:shd w:val="clear" w:color="auto" w:fill="FFFFFF"/>
          <w:lang w:eastAsia="ru-RU"/>
        </w:rPr>
        <w:t xml:space="preserve"> </w:t>
      </w:r>
      <w:r w:rsidR="005D3737" w:rsidRPr="00EA0C28">
        <w:rPr>
          <w:rFonts w:eastAsia="Times New Roman" w:cs="Times New Roman"/>
          <w:color w:val="333333"/>
          <w:szCs w:val="24"/>
          <w:shd w:val="clear" w:color="auto" w:fill="FFFFFF"/>
          <w:lang w:eastAsia="ru-RU"/>
        </w:rPr>
        <w:t>(</w:t>
      </w:r>
      <w:r w:rsidR="00E60C9D" w:rsidRPr="00EA0C28">
        <w:rPr>
          <w:rFonts w:eastAsia="Times New Roman" w:cs="Times New Roman"/>
          <w:color w:val="333333"/>
          <w:szCs w:val="24"/>
          <w:shd w:val="clear" w:color="auto" w:fill="FFFFFF"/>
          <w:lang w:eastAsia="ru-RU"/>
        </w:rPr>
        <w:t>Азиатско-Тихоокеанского региона</w:t>
      </w:r>
      <w:r w:rsidR="005D3737" w:rsidRPr="00EA0C28">
        <w:rPr>
          <w:rFonts w:eastAsia="Times New Roman" w:cs="Times New Roman"/>
          <w:color w:val="333333"/>
          <w:szCs w:val="24"/>
          <w:shd w:val="clear" w:color="auto" w:fill="FFFFFF"/>
          <w:lang w:eastAsia="ru-RU"/>
        </w:rPr>
        <w:t>)</w:t>
      </w:r>
      <w:r w:rsidR="00E60C9D" w:rsidRPr="00EA0C28">
        <w:rPr>
          <w:rFonts w:eastAsia="Times New Roman" w:cs="Times New Roman"/>
          <w:color w:val="333333"/>
          <w:szCs w:val="24"/>
          <w:shd w:val="clear" w:color="auto" w:fill="FFFFFF"/>
          <w:lang w:eastAsia="ru-RU"/>
        </w:rPr>
        <w:t>, был выбран показатель ставки фрахта (стоимости морской грузоперевозки) на наиболее распространенный типоразмер контейнеров (двадцатифутовый), а также из одного из наиболее распространенных импортных направлений Китая – порт Шанхай.</w:t>
      </w:r>
      <w:r w:rsidR="00B836EF" w:rsidRPr="00EA0C28">
        <w:rPr>
          <w:rFonts w:eastAsia="Times New Roman" w:cs="Times New Roman"/>
          <w:color w:val="333333"/>
          <w:szCs w:val="24"/>
          <w:shd w:val="clear" w:color="auto" w:fill="FFFFFF"/>
          <w:lang w:eastAsia="ru-RU"/>
        </w:rPr>
        <w:t xml:space="preserve"> Наиболее распространенные типоразмер контейнеров, а также направление импорта были приняты на основе внутренней статистики грузооборота «ДЗТ Логистик.</w:t>
      </w:r>
    </w:p>
    <w:p w14:paraId="68F56998" w14:textId="77777777" w:rsidR="00B836EF" w:rsidRPr="00EA0C28" w:rsidRDefault="00B836EF" w:rsidP="00D33BF0">
      <w:pPr>
        <w:rPr>
          <w:rFonts w:eastAsia="Times New Roman" w:cs="Times New Roman"/>
          <w:color w:val="333333"/>
          <w:szCs w:val="24"/>
          <w:shd w:val="clear" w:color="auto" w:fill="FFFFFF"/>
          <w:lang w:eastAsia="ru-RU"/>
        </w:rPr>
      </w:pPr>
    </w:p>
    <w:p w14:paraId="30D5AB35" w14:textId="77777777" w:rsidR="00B836EF" w:rsidRPr="00EA0C28" w:rsidRDefault="00B836EF" w:rsidP="00D33BF0">
      <w:pPr>
        <w:rPr>
          <w:rFonts w:eastAsia="Times New Roman" w:cs="Times New Roman"/>
          <w:color w:val="333333"/>
          <w:szCs w:val="24"/>
          <w:shd w:val="clear" w:color="auto" w:fill="FFFFFF"/>
          <w:lang w:eastAsia="ru-RU"/>
        </w:rPr>
      </w:pPr>
    </w:p>
    <w:p w14:paraId="1015D4D1" w14:textId="77777777" w:rsidR="00B836EF" w:rsidRPr="00EA0C28" w:rsidRDefault="00B836EF" w:rsidP="00D33BF0">
      <w:pPr>
        <w:rPr>
          <w:rFonts w:eastAsia="Times New Roman" w:cs="Times New Roman"/>
          <w:color w:val="333333"/>
          <w:szCs w:val="24"/>
          <w:shd w:val="clear" w:color="auto" w:fill="FFFFFF"/>
          <w:lang w:eastAsia="ru-RU"/>
        </w:rPr>
      </w:pPr>
    </w:p>
    <w:p w14:paraId="59937C01" w14:textId="77777777" w:rsidR="00D33BF0" w:rsidRPr="00EA0C28" w:rsidRDefault="00D33BF0" w:rsidP="00D33BF0">
      <w:pPr>
        <w:pStyle w:val="a0"/>
        <w:suppressAutoHyphens w:val="0"/>
        <w:rPr>
          <w:rFonts w:cs="Times New Roman"/>
          <w:shd w:val="clear" w:color="auto" w:fill="FFFFFF"/>
          <w:lang w:eastAsia="ru-RU"/>
        </w:rPr>
      </w:pPr>
      <w:r w:rsidRPr="00EA0C28">
        <w:rPr>
          <w:rFonts w:cs="Times New Roman"/>
          <w:shd w:val="clear" w:color="auto" w:fill="FFFFFF"/>
          <w:lang w:eastAsia="ru-RU"/>
        </w:rPr>
        <w:t>Сравнительный анализ конкурентов ООО «ДЗТ Логистик»</w:t>
      </w:r>
    </w:p>
    <w:tbl>
      <w:tblPr>
        <w:tblStyle w:val="aff0"/>
        <w:tblW w:w="0" w:type="auto"/>
        <w:tblLook w:val="04A0" w:firstRow="1" w:lastRow="0" w:firstColumn="1" w:lastColumn="0" w:noHBand="0" w:noVBand="1"/>
      </w:tblPr>
      <w:tblGrid>
        <w:gridCol w:w="1999"/>
        <w:gridCol w:w="1376"/>
        <w:gridCol w:w="1411"/>
        <w:gridCol w:w="1593"/>
        <w:gridCol w:w="1592"/>
        <w:gridCol w:w="1594"/>
      </w:tblGrid>
      <w:tr w:rsidR="007E3F46" w:rsidRPr="00EA0C28" w14:paraId="1FEAFE57" w14:textId="77777777" w:rsidTr="007E3F46">
        <w:tc>
          <w:tcPr>
            <w:tcW w:w="1999" w:type="dxa"/>
          </w:tcPr>
          <w:p w14:paraId="0A090F34" w14:textId="77777777" w:rsidR="00D33BF0" w:rsidRPr="00EA0C28" w:rsidRDefault="00D33BF0" w:rsidP="00682705">
            <w:pPr>
              <w:ind w:firstLine="0"/>
              <w:jc w:val="center"/>
              <w:rPr>
                <w:rFonts w:eastAsia="Times New Roman" w:cs="Times New Roman"/>
                <w:lang w:eastAsia="ru-RU"/>
              </w:rPr>
            </w:pPr>
          </w:p>
        </w:tc>
        <w:tc>
          <w:tcPr>
            <w:tcW w:w="1376" w:type="dxa"/>
          </w:tcPr>
          <w:p w14:paraId="1898F364"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ДЗТ</w:t>
            </w:r>
          </w:p>
        </w:tc>
        <w:tc>
          <w:tcPr>
            <w:tcW w:w="1411" w:type="dxa"/>
          </w:tcPr>
          <w:p w14:paraId="3EBE1154" w14:textId="77777777" w:rsidR="00D33BF0" w:rsidRPr="00EA0C28" w:rsidRDefault="00D33BF0" w:rsidP="00682705">
            <w:pPr>
              <w:ind w:firstLine="0"/>
              <w:jc w:val="center"/>
              <w:rPr>
                <w:rFonts w:eastAsia="Times New Roman" w:cs="Times New Roman"/>
                <w:lang w:eastAsia="ru-RU"/>
              </w:rPr>
            </w:pPr>
            <w:proofErr w:type="spellStart"/>
            <w:r w:rsidRPr="00EA0C28">
              <w:rPr>
                <w:rFonts w:eastAsia="Times New Roman" w:cs="Times New Roman"/>
                <w:lang w:eastAsia="ru-RU"/>
              </w:rPr>
              <w:t>Пасифик</w:t>
            </w:r>
            <w:proofErr w:type="spellEnd"/>
          </w:p>
          <w:p w14:paraId="1CABA0BB" w14:textId="77777777" w:rsidR="00D33BF0" w:rsidRPr="00EA0C28" w:rsidRDefault="00D33BF0" w:rsidP="00682705">
            <w:pPr>
              <w:ind w:firstLine="0"/>
              <w:jc w:val="center"/>
              <w:rPr>
                <w:rFonts w:eastAsia="Times New Roman" w:cs="Times New Roman"/>
                <w:lang w:eastAsia="ru-RU"/>
              </w:rPr>
            </w:pPr>
            <w:proofErr w:type="spellStart"/>
            <w:r w:rsidRPr="00EA0C28">
              <w:rPr>
                <w:rFonts w:eastAsia="Times New Roman" w:cs="Times New Roman"/>
                <w:lang w:eastAsia="ru-RU"/>
              </w:rPr>
              <w:t>Лоджистик</w:t>
            </w:r>
            <w:proofErr w:type="spellEnd"/>
          </w:p>
        </w:tc>
        <w:tc>
          <w:tcPr>
            <w:tcW w:w="1593" w:type="dxa"/>
          </w:tcPr>
          <w:p w14:paraId="7F41D7E8"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ТФМ</w:t>
            </w:r>
          </w:p>
        </w:tc>
        <w:tc>
          <w:tcPr>
            <w:tcW w:w="1592" w:type="dxa"/>
          </w:tcPr>
          <w:p w14:paraId="1C04E568"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ДЭК</w:t>
            </w:r>
          </w:p>
        </w:tc>
        <w:tc>
          <w:tcPr>
            <w:tcW w:w="1594" w:type="dxa"/>
          </w:tcPr>
          <w:p w14:paraId="02E17FA8" w14:textId="77777777" w:rsidR="00D33BF0" w:rsidRPr="00EA0C28" w:rsidRDefault="00D33BF0" w:rsidP="00682705">
            <w:pPr>
              <w:ind w:firstLine="0"/>
              <w:jc w:val="center"/>
              <w:rPr>
                <w:rFonts w:eastAsia="Times New Roman" w:cs="Times New Roman"/>
                <w:lang w:eastAsia="ru-RU"/>
              </w:rPr>
            </w:pPr>
            <w:proofErr w:type="spellStart"/>
            <w:r w:rsidRPr="00EA0C28">
              <w:rPr>
                <w:rFonts w:eastAsia="Times New Roman" w:cs="Times New Roman"/>
                <w:lang w:eastAsia="ru-RU"/>
              </w:rPr>
              <w:t>Фетэксим</w:t>
            </w:r>
            <w:proofErr w:type="spellEnd"/>
          </w:p>
        </w:tc>
      </w:tr>
      <w:tr w:rsidR="007E3F46" w:rsidRPr="00EA0C28" w14:paraId="28B535A8" w14:textId="77777777" w:rsidTr="007E3F46">
        <w:tc>
          <w:tcPr>
            <w:tcW w:w="1999" w:type="dxa"/>
          </w:tcPr>
          <w:p w14:paraId="152C0CD4"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География</w:t>
            </w:r>
          </w:p>
        </w:tc>
        <w:tc>
          <w:tcPr>
            <w:tcW w:w="1376" w:type="dxa"/>
          </w:tcPr>
          <w:p w14:paraId="55F4D47E"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АТР + РФ</w:t>
            </w:r>
          </w:p>
        </w:tc>
        <w:tc>
          <w:tcPr>
            <w:tcW w:w="1411" w:type="dxa"/>
          </w:tcPr>
          <w:p w14:paraId="2C88B772"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АТР + РФ</w:t>
            </w:r>
          </w:p>
        </w:tc>
        <w:tc>
          <w:tcPr>
            <w:tcW w:w="1593" w:type="dxa"/>
          </w:tcPr>
          <w:p w14:paraId="13F269CE"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АТР + РФ</w:t>
            </w:r>
          </w:p>
        </w:tc>
        <w:tc>
          <w:tcPr>
            <w:tcW w:w="1592" w:type="dxa"/>
          </w:tcPr>
          <w:p w14:paraId="55D1D20F"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АТР + РФ</w:t>
            </w:r>
          </w:p>
        </w:tc>
        <w:tc>
          <w:tcPr>
            <w:tcW w:w="1594" w:type="dxa"/>
          </w:tcPr>
          <w:p w14:paraId="6D747B90"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АТР + РФ</w:t>
            </w:r>
          </w:p>
        </w:tc>
      </w:tr>
      <w:tr w:rsidR="007E3F46" w:rsidRPr="00EA0C28" w14:paraId="3E79FCC5" w14:textId="77777777" w:rsidTr="007E3F46">
        <w:tc>
          <w:tcPr>
            <w:tcW w:w="1999" w:type="dxa"/>
          </w:tcPr>
          <w:p w14:paraId="4AD828B3"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Опыт, лет</w:t>
            </w:r>
          </w:p>
        </w:tc>
        <w:tc>
          <w:tcPr>
            <w:tcW w:w="1376" w:type="dxa"/>
          </w:tcPr>
          <w:p w14:paraId="619E3D7B"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3</w:t>
            </w:r>
          </w:p>
        </w:tc>
        <w:tc>
          <w:tcPr>
            <w:tcW w:w="1411" w:type="dxa"/>
          </w:tcPr>
          <w:p w14:paraId="0EA98B73"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7</w:t>
            </w:r>
          </w:p>
        </w:tc>
        <w:tc>
          <w:tcPr>
            <w:tcW w:w="1593" w:type="dxa"/>
          </w:tcPr>
          <w:p w14:paraId="1957869C"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Более 25</w:t>
            </w:r>
          </w:p>
        </w:tc>
        <w:tc>
          <w:tcPr>
            <w:tcW w:w="1592" w:type="dxa"/>
          </w:tcPr>
          <w:p w14:paraId="4DD3BB41" w14:textId="3DEBDD0B" w:rsidR="00D33BF0" w:rsidRPr="00EA0C28" w:rsidRDefault="00076D25" w:rsidP="00682705">
            <w:pPr>
              <w:ind w:firstLine="0"/>
              <w:jc w:val="center"/>
              <w:rPr>
                <w:rFonts w:eastAsia="Times New Roman" w:cs="Times New Roman"/>
                <w:lang w:eastAsia="ru-RU"/>
              </w:rPr>
            </w:pPr>
            <w:r w:rsidRPr="00EA0C28">
              <w:rPr>
                <w:rFonts w:eastAsia="Times New Roman" w:cs="Times New Roman"/>
                <w:lang w:eastAsia="ru-RU"/>
              </w:rPr>
              <w:t>7</w:t>
            </w:r>
          </w:p>
        </w:tc>
        <w:tc>
          <w:tcPr>
            <w:tcW w:w="1594" w:type="dxa"/>
          </w:tcPr>
          <w:p w14:paraId="4EC38960"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Более 20</w:t>
            </w:r>
          </w:p>
        </w:tc>
      </w:tr>
      <w:tr w:rsidR="007E3F46" w:rsidRPr="00EA0C28" w14:paraId="70EF357D" w14:textId="77777777" w:rsidTr="007E3F46">
        <w:tc>
          <w:tcPr>
            <w:tcW w:w="1999" w:type="dxa"/>
          </w:tcPr>
          <w:p w14:paraId="68E2E3B0"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Терминал</w:t>
            </w:r>
          </w:p>
        </w:tc>
        <w:tc>
          <w:tcPr>
            <w:tcW w:w="1376" w:type="dxa"/>
          </w:tcPr>
          <w:p w14:paraId="6345B3C6"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есть</w:t>
            </w:r>
          </w:p>
        </w:tc>
        <w:tc>
          <w:tcPr>
            <w:tcW w:w="1411" w:type="dxa"/>
          </w:tcPr>
          <w:p w14:paraId="040E8ECC"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есть</w:t>
            </w:r>
          </w:p>
        </w:tc>
        <w:tc>
          <w:tcPr>
            <w:tcW w:w="1593" w:type="dxa"/>
          </w:tcPr>
          <w:p w14:paraId="3D88CFBF"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хранение</w:t>
            </w:r>
          </w:p>
        </w:tc>
        <w:tc>
          <w:tcPr>
            <w:tcW w:w="1592" w:type="dxa"/>
          </w:tcPr>
          <w:p w14:paraId="4496AF99"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нет</w:t>
            </w:r>
          </w:p>
        </w:tc>
        <w:tc>
          <w:tcPr>
            <w:tcW w:w="1594" w:type="dxa"/>
          </w:tcPr>
          <w:p w14:paraId="63DB58EC"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нет</w:t>
            </w:r>
          </w:p>
        </w:tc>
      </w:tr>
      <w:tr w:rsidR="007E3F46" w:rsidRPr="00EA0C28" w14:paraId="33FA114C" w14:textId="77777777" w:rsidTr="007E3F46">
        <w:tc>
          <w:tcPr>
            <w:tcW w:w="1999" w:type="dxa"/>
          </w:tcPr>
          <w:p w14:paraId="23E401DC"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Автопарк</w:t>
            </w:r>
          </w:p>
        </w:tc>
        <w:tc>
          <w:tcPr>
            <w:tcW w:w="1376" w:type="dxa"/>
          </w:tcPr>
          <w:p w14:paraId="7D281BBA"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есть</w:t>
            </w:r>
          </w:p>
        </w:tc>
        <w:tc>
          <w:tcPr>
            <w:tcW w:w="1411" w:type="dxa"/>
          </w:tcPr>
          <w:p w14:paraId="06BCA15D" w14:textId="77777777" w:rsidR="00D33BF0" w:rsidRPr="00EA0C28" w:rsidRDefault="00D33BF0" w:rsidP="00682705">
            <w:pPr>
              <w:tabs>
                <w:tab w:val="left" w:pos="1094"/>
              </w:tabs>
              <w:ind w:firstLine="0"/>
              <w:jc w:val="center"/>
              <w:rPr>
                <w:rFonts w:eastAsia="Times New Roman" w:cs="Times New Roman"/>
                <w:lang w:eastAsia="ru-RU"/>
              </w:rPr>
            </w:pPr>
            <w:r w:rsidRPr="00EA0C28">
              <w:rPr>
                <w:rFonts w:eastAsia="Times New Roman" w:cs="Times New Roman"/>
                <w:lang w:eastAsia="ru-RU"/>
              </w:rPr>
              <w:t>нет</w:t>
            </w:r>
          </w:p>
        </w:tc>
        <w:tc>
          <w:tcPr>
            <w:tcW w:w="1593" w:type="dxa"/>
          </w:tcPr>
          <w:p w14:paraId="0D872AC1"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есть</w:t>
            </w:r>
          </w:p>
        </w:tc>
        <w:tc>
          <w:tcPr>
            <w:tcW w:w="1592" w:type="dxa"/>
          </w:tcPr>
          <w:p w14:paraId="157FE9E9"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нет</w:t>
            </w:r>
          </w:p>
        </w:tc>
        <w:tc>
          <w:tcPr>
            <w:tcW w:w="1594" w:type="dxa"/>
          </w:tcPr>
          <w:p w14:paraId="673D412C" w14:textId="77777777" w:rsidR="00D33BF0" w:rsidRPr="00EA0C28" w:rsidRDefault="00D33BF0" w:rsidP="00682705">
            <w:pPr>
              <w:ind w:firstLine="0"/>
              <w:jc w:val="center"/>
              <w:rPr>
                <w:rFonts w:eastAsia="Times New Roman" w:cs="Times New Roman"/>
                <w:lang w:eastAsia="ru-RU"/>
              </w:rPr>
            </w:pPr>
            <w:r w:rsidRPr="00EA0C28">
              <w:rPr>
                <w:rFonts w:eastAsia="Times New Roman" w:cs="Times New Roman"/>
                <w:lang w:eastAsia="ru-RU"/>
              </w:rPr>
              <w:t>есть</w:t>
            </w:r>
          </w:p>
        </w:tc>
      </w:tr>
      <w:tr w:rsidR="007E3F46" w:rsidRPr="00EA0C28" w14:paraId="298BCC2E" w14:textId="77777777" w:rsidTr="007E3F46">
        <w:tc>
          <w:tcPr>
            <w:tcW w:w="1999" w:type="dxa"/>
          </w:tcPr>
          <w:p w14:paraId="1B76620F" w14:textId="089FF17E" w:rsidR="00D33BF0" w:rsidRPr="00EA0C28" w:rsidRDefault="007E3F46" w:rsidP="00682705">
            <w:pPr>
              <w:ind w:firstLine="0"/>
              <w:jc w:val="center"/>
              <w:rPr>
                <w:rFonts w:eastAsia="Times New Roman" w:cs="Times New Roman"/>
                <w:lang w:eastAsia="ru-RU"/>
              </w:rPr>
            </w:pPr>
            <w:r w:rsidRPr="00EA0C28">
              <w:rPr>
                <w:rFonts w:eastAsia="Times New Roman" w:cs="Times New Roman"/>
                <w:lang w:eastAsia="ru-RU"/>
              </w:rPr>
              <w:t xml:space="preserve">Ставка фрахта на 20фт Шанхай, </w:t>
            </w:r>
            <w:proofErr w:type="spellStart"/>
            <w:r w:rsidRPr="00EA0C28">
              <w:rPr>
                <w:rFonts w:eastAsia="Times New Roman" w:cs="Times New Roman"/>
                <w:lang w:eastAsia="ru-RU"/>
              </w:rPr>
              <w:t>долл</w:t>
            </w:r>
            <w:proofErr w:type="spellEnd"/>
          </w:p>
        </w:tc>
        <w:tc>
          <w:tcPr>
            <w:tcW w:w="1376" w:type="dxa"/>
          </w:tcPr>
          <w:p w14:paraId="279C9DEF" w14:textId="005D1CBA" w:rsidR="00D33BF0" w:rsidRPr="00EA0C28" w:rsidRDefault="00B91431" w:rsidP="00682705">
            <w:pPr>
              <w:ind w:firstLine="0"/>
              <w:jc w:val="center"/>
              <w:rPr>
                <w:rFonts w:eastAsia="Times New Roman" w:cs="Times New Roman"/>
                <w:lang w:eastAsia="ru-RU"/>
              </w:rPr>
            </w:pPr>
            <w:r w:rsidRPr="00EA0C28">
              <w:rPr>
                <w:rFonts w:eastAsia="Times New Roman" w:cs="Times New Roman"/>
                <w:lang w:eastAsia="ru-RU"/>
              </w:rPr>
              <w:t xml:space="preserve">550 </w:t>
            </w:r>
          </w:p>
        </w:tc>
        <w:tc>
          <w:tcPr>
            <w:tcW w:w="1411" w:type="dxa"/>
          </w:tcPr>
          <w:p w14:paraId="3E63B46A" w14:textId="7CECD0F2" w:rsidR="00D33BF0" w:rsidRPr="00EA0C28" w:rsidRDefault="0067031E" w:rsidP="00682705">
            <w:pPr>
              <w:ind w:firstLine="0"/>
              <w:jc w:val="center"/>
              <w:rPr>
                <w:rFonts w:eastAsia="Times New Roman" w:cs="Times New Roman"/>
                <w:lang w:eastAsia="ru-RU"/>
              </w:rPr>
            </w:pPr>
            <w:r w:rsidRPr="00EA0C28">
              <w:rPr>
                <w:rFonts w:eastAsia="Times New Roman" w:cs="Times New Roman"/>
                <w:lang w:eastAsia="ru-RU"/>
              </w:rPr>
              <w:t>600</w:t>
            </w:r>
          </w:p>
        </w:tc>
        <w:tc>
          <w:tcPr>
            <w:tcW w:w="1593" w:type="dxa"/>
          </w:tcPr>
          <w:p w14:paraId="120D1124" w14:textId="5257762A" w:rsidR="00D33BF0" w:rsidRPr="00EA0C28" w:rsidRDefault="00B91431" w:rsidP="00682705">
            <w:pPr>
              <w:ind w:firstLine="0"/>
              <w:jc w:val="center"/>
              <w:rPr>
                <w:rFonts w:eastAsia="Times New Roman" w:cs="Times New Roman"/>
                <w:lang w:eastAsia="ru-RU"/>
              </w:rPr>
            </w:pPr>
            <w:r w:rsidRPr="00EA0C28">
              <w:rPr>
                <w:rFonts w:eastAsia="Times New Roman" w:cs="Times New Roman"/>
                <w:lang w:eastAsia="ru-RU"/>
              </w:rPr>
              <w:t>680</w:t>
            </w:r>
          </w:p>
        </w:tc>
        <w:tc>
          <w:tcPr>
            <w:tcW w:w="1592" w:type="dxa"/>
          </w:tcPr>
          <w:p w14:paraId="1A574242" w14:textId="47763B30" w:rsidR="00D33BF0" w:rsidRPr="00EA0C28" w:rsidRDefault="0067031E" w:rsidP="00682705">
            <w:pPr>
              <w:ind w:firstLine="0"/>
              <w:jc w:val="center"/>
              <w:rPr>
                <w:rFonts w:eastAsia="Times New Roman" w:cs="Times New Roman"/>
                <w:lang w:eastAsia="ru-RU"/>
              </w:rPr>
            </w:pPr>
            <w:r w:rsidRPr="00EA0C28">
              <w:rPr>
                <w:rFonts w:eastAsia="Times New Roman" w:cs="Times New Roman"/>
                <w:lang w:eastAsia="ru-RU"/>
              </w:rPr>
              <w:t>1 150</w:t>
            </w:r>
          </w:p>
        </w:tc>
        <w:tc>
          <w:tcPr>
            <w:tcW w:w="1594" w:type="dxa"/>
          </w:tcPr>
          <w:p w14:paraId="2095AFF3" w14:textId="3C2CB8B9" w:rsidR="00E228D8" w:rsidRPr="00EA0C28" w:rsidRDefault="0067031E" w:rsidP="0067031E">
            <w:pPr>
              <w:ind w:firstLine="0"/>
              <w:jc w:val="center"/>
              <w:rPr>
                <w:rFonts w:eastAsia="Times New Roman" w:cs="Times New Roman"/>
                <w:lang w:eastAsia="ru-RU"/>
              </w:rPr>
            </w:pPr>
            <w:r w:rsidRPr="00EA0C28">
              <w:rPr>
                <w:rFonts w:eastAsia="Times New Roman" w:cs="Times New Roman"/>
                <w:lang w:eastAsia="ru-RU"/>
              </w:rPr>
              <w:t>750</w:t>
            </w:r>
          </w:p>
        </w:tc>
      </w:tr>
      <w:tr w:rsidR="007E3F46" w:rsidRPr="00EA0C28" w14:paraId="16BABB0C" w14:textId="77777777" w:rsidTr="007E3F46">
        <w:tc>
          <w:tcPr>
            <w:tcW w:w="1999" w:type="dxa"/>
          </w:tcPr>
          <w:p w14:paraId="2922CD75" w14:textId="4FC5FB9D" w:rsidR="00E228D8" w:rsidRPr="00EA0C28" w:rsidRDefault="00E228D8" w:rsidP="00682705">
            <w:pPr>
              <w:ind w:firstLine="0"/>
              <w:jc w:val="center"/>
              <w:rPr>
                <w:rFonts w:eastAsia="Times New Roman" w:cs="Times New Roman"/>
                <w:lang w:eastAsia="ru-RU"/>
              </w:rPr>
            </w:pPr>
            <w:r w:rsidRPr="00EA0C28">
              <w:rPr>
                <w:rFonts w:eastAsia="Times New Roman" w:cs="Times New Roman"/>
                <w:lang w:eastAsia="ru-RU"/>
              </w:rPr>
              <w:t>Годовой грузооборот, TEU</w:t>
            </w:r>
          </w:p>
        </w:tc>
        <w:tc>
          <w:tcPr>
            <w:tcW w:w="1376" w:type="dxa"/>
          </w:tcPr>
          <w:p w14:paraId="3730B940" w14:textId="795288C1" w:rsidR="00E228D8" w:rsidRPr="00EA0C28" w:rsidRDefault="00E228D8" w:rsidP="00682705">
            <w:pPr>
              <w:ind w:firstLine="0"/>
              <w:jc w:val="center"/>
              <w:rPr>
                <w:rFonts w:eastAsia="Times New Roman" w:cs="Times New Roman"/>
                <w:lang w:eastAsia="ru-RU"/>
              </w:rPr>
            </w:pPr>
            <w:r w:rsidRPr="00EA0C28">
              <w:rPr>
                <w:rFonts w:eastAsia="Times New Roman" w:cs="Times New Roman"/>
                <w:lang w:eastAsia="ru-RU"/>
              </w:rPr>
              <w:t>60 000</w:t>
            </w:r>
          </w:p>
        </w:tc>
        <w:tc>
          <w:tcPr>
            <w:tcW w:w="1411" w:type="dxa"/>
          </w:tcPr>
          <w:p w14:paraId="633FAB7B" w14:textId="6E554255" w:rsidR="00E228D8" w:rsidRPr="00EA0C28" w:rsidRDefault="00E228D8" w:rsidP="00682705">
            <w:pPr>
              <w:ind w:firstLine="0"/>
              <w:jc w:val="center"/>
              <w:rPr>
                <w:rFonts w:eastAsia="Times New Roman" w:cs="Times New Roman"/>
                <w:lang w:eastAsia="ru-RU"/>
              </w:rPr>
            </w:pPr>
            <w:r w:rsidRPr="00EA0C28">
              <w:rPr>
                <w:rFonts w:eastAsia="Times New Roman" w:cs="Times New Roman"/>
                <w:lang w:eastAsia="ru-RU"/>
              </w:rPr>
              <w:t>120 000</w:t>
            </w:r>
          </w:p>
        </w:tc>
        <w:tc>
          <w:tcPr>
            <w:tcW w:w="1593" w:type="dxa"/>
          </w:tcPr>
          <w:p w14:paraId="1CA288B8" w14:textId="57DE9836" w:rsidR="00E228D8" w:rsidRPr="00EA0C28" w:rsidRDefault="00E228D8" w:rsidP="00682705">
            <w:pPr>
              <w:ind w:firstLine="0"/>
              <w:jc w:val="center"/>
              <w:rPr>
                <w:rFonts w:eastAsia="Times New Roman" w:cs="Times New Roman"/>
                <w:lang w:eastAsia="ru-RU"/>
              </w:rPr>
            </w:pPr>
            <w:r w:rsidRPr="00EA0C28">
              <w:rPr>
                <w:rFonts w:eastAsia="Times New Roman" w:cs="Times New Roman"/>
                <w:lang w:eastAsia="ru-RU"/>
              </w:rPr>
              <w:t>35 000</w:t>
            </w:r>
          </w:p>
        </w:tc>
        <w:tc>
          <w:tcPr>
            <w:tcW w:w="1592" w:type="dxa"/>
          </w:tcPr>
          <w:p w14:paraId="2263B810" w14:textId="118227A9" w:rsidR="00E228D8" w:rsidRPr="00EA0C28" w:rsidRDefault="00E228D8" w:rsidP="00682705">
            <w:pPr>
              <w:ind w:firstLine="0"/>
              <w:jc w:val="center"/>
              <w:rPr>
                <w:rFonts w:eastAsia="Times New Roman" w:cs="Times New Roman"/>
                <w:lang w:eastAsia="ru-RU"/>
              </w:rPr>
            </w:pPr>
            <w:r w:rsidRPr="00EA0C28">
              <w:rPr>
                <w:rFonts w:eastAsia="Times New Roman" w:cs="Times New Roman"/>
                <w:lang w:eastAsia="ru-RU"/>
              </w:rPr>
              <w:t>40 000</w:t>
            </w:r>
          </w:p>
        </w:tc>
        <w:tc>
          <w:tcPr>
            <w:tcW w:w="1594" w:type="dxa"/>
          </w:tcPr>
          <w:p w14:paraId="669900A6" w14:textId="49384248" w:rsidR="00E228D8" w:rsidRPr="00EA0C28" w:rsidRDefault="00E228D8" w:rsidP="00E228D8">
            <w:pPr>
              <w:ind w:firstLine="0"/>
              <w:jc w:val="center"/>
              <w:rPr>
                <w:rFonts w:eastAsia="Times New Roman" w:cs="Times New Roman"/>
                <w:lang w:eastAsia="ru-RU"/>
              </w:rPr>
            </w:pPr>
            <w:r w:rsidRPr="00EA0C28">
              <w:rPr>
                <w:rFonts w:eastAsia="Times New Roman" w:cs="Times New Roman"/>
                <w:lang w:eastAsia="ru-RU"/>
              </w:rPr>
              <w:t>30 000</w:t>
            </w:r>
          </w:p>
        </w:tc>
      </w:tr>
    </w:tbl>
    <w:p w14:paraId="63AB3564" w14:textId="77777777" w:rsidR="00D33BF0" w:rsidRPr="00EA0C28" w:rsidRDefault="00D33BF0" w:rsidP="00D33BF0">
      <w:pPr>
        <w:ind w:firstLine="0"/>
        <w:rPr>
          <w:rFonts w:cs="Times New Roman"/>
        </w:rPr>
      </w:pPr>
    </w:p>
    <w:p w14:paraId="3A2C21A8" w14:textId="77777777" w:rsidR="00D33BF0" w:rsidRPr="00EA0C28" w:rsidRDefault="00D33BF0" w:rsidP="007F2685">
      <w:pPr>
        <w:pStyle w:val="af3"/>
        <w:numPr>
          <w:ilvl w:val="1"/>
          <w:numId w:val="20"/>
        </w:numPr>
        <w:rPr>
          <w:rFonts w:cs="Times New Roman"/>
        </w:rPr>
      </w:pPr>
      <w:bookmarkStart w:id="7" w:name="_Toc514681053"/>
      <w:r w:rsidRPr="00EA0C28">
        <w:rPr>
          <w:rFonts w:cs="Times New Roman"/>
        </w:rPr>
        <w:t>Анализ конкурентной среды по методу 5 сил конкуренции М. Портера</w:t>
      </w:r>
      <w:bookmarkEnd w:id="7"/>
    </w:p>
    <w:p w14:paraId="05C25F3E" w14:textId="639E6767" w:rsidR="001919CD" w:rsidRPr="00EA0C28" w:rsidRDefault="00D33BF0" w:rsidP="00CE1DF9">
      <w:pPr>
        <w:rPr>
          <w:rFonts w:cs="Times New Roman"/>
        </w:rPr>
      </w:pPr>
      <w:r w:rsidRPr="00EA0C28">
        <w:rPr>
          <w:rFonts w:cs="Times New Roman"/>
        </w:rPr>
        <w:t>Анализ конкурентной среды по методу 5 сил конкуренции М. Портера предоставит возможность исследовать микросреду компании на текущем рынке на основе пяти структурных единиц, а также оценить положение компании относительно основных конкурентов, уровень зависимости от поставщиков, а также клиентов. Выводы, которые представится возможным сделать на основе анализа 5 сил конкуренции, послужат основой для выявления и анализа сильных и слабых сторон в организации процесса экспедирования грузов в компании «ДЗТ Логистик».</w:t>
      </w:r>
    </w:p>
    <w:p w14:paraId="4EF1C32B" w14:textId="77777777" w:rsidR="00CE1DF9" w:rsidRPr="00EA0C28" w:rsidRDefault="00CE1DF9" w:rsidP="00CE1DF9">
      <w:pPr>
        <w:rPr>
          <w:rFonts w:cs="Times New Roman"/>
        </w:rPr>
      </w:pPr>
    </w:p>
    <w:p w14:paraId="7E246553" w14:textId="77777777" w:rsidR="00D33BF0" w:rsidRPr="00EA0C28" w:rsidRDefault="00D33BF0" w:rsidP="00D33BF0">
      <w:pPr>
        <w:rPr>
          <w:rFonts w:cs="Times New Roman"/>
          <w:b/>
        </w:rPr>
      </w:pPr>
      <w:r w:rsidRPr="00EA0C28">
        <w:rPr>
          <w:rFonts w:cs="Times New Roman"/>
          <w:b/>
        </w:rPr>
        <w:t>Угроза появления новых конкурентов</w:t>
      </w:r>
    </w:p>
    <w:p w14:paraId="555023D4" w14:textId="77777777" w:rsidR="00D33BF0" w:rsidRPr="00EA0C28" w:rsidRDefault="00D33BF0" w:rsidP="00D33BF0">
      <w:pPr>
        <w:rPr>
          <w:rFonts w:cs="Times New Roman"/>
        </w:rPr>
      </w:pPr>
      <w:r w:rsidRPr="00EA0C28">
        <w:rPr>
          <w:rFonts w:cs="Times New Roman"/>
        </w:rPr>
        <w:t>Оценивая степень вероятности появления новых конкурентов на рассматриваемом рынке, необходимо проанализировать, в первую очередь, масштаб входных барьеров, а также привлекательность рынка в целом.</w:t>
      </w:r>
    </w:p>
    <w:p w14:paraId="7E7B4D76" w14:textId="77777777" w:rsidR="00D33BF0" w:rsidRPr="00EA0C28" w:rsidRDefault="00D33BF0" w:rsidP="00D33BF0">
      <w:pPr>
        <w:rPr>
          <w:rFonts w:cs="Times New Roman"/>
        </w:rPr>
      </w:pPr>
      <w:r w:rsidRPr="00EA0C28">
        <w:rPr>
          <w:rFonts w:cs="Times New Roman"/>
        </w:rPr>
        <w:t xml:space="preserve">Высота входных барьеров на рынок экспедиторских услуг города Владивостока определяется, в основном, нематериальными активами, такими как опыт работы в данной сфере, партнёрские отношения с поставщиками транспортных услуг на всех этапах логистической цепи доставки импортных контейнерных грузов, соглашения о терминальной обработке импортируемых контейнеров с одним из контейнерных терминалов города. Кроме того, наличие опыта определяет возможность успешного и </w:t>
      </w:r>
      <w:r w:rsidRPr="00EA0C28">
        <w:rPr>
          <w:rFonts w:cs="Times New Roman"/>
        </w:rPr>
        <w:lastRenderedPageBreak/>
        <w:t>гибкого решения непредвиденных проблем в короткие сроки, что особенно ценится клиентами компании-экспедитора, одним из основных факторов для которых является своевременная доставка груза. Входя на рынок экспедиторских услуг, новым игрокам требуется время на установление контактов и партнёрских соглашений, без которых невозможна успешная деятельность в данной сфере, так как процесс экспедирования импортируемых грузов, транспортировка контейнеров конечному получателю, таможенное оформление грузов – сложные и взаимосвязанные между собой процессы, в которые вовлечены множество сторон.</w:t>
      </w:r>
    </w:p>
    <w:p w14:paraId="5B5792B7" w14:textId="77777777" w:rsidR="00D33BF0" w:rsidRPr="00EA0C28" w:rsidRDefault="00D33BF0" w:rsidP="00D33BF0">
      <w:pPr>
        <w:rPr>
          <w:rFonts w:cs="Times New Roman"/>
        </w:rPr>
      </w:pPr>
      <w:r w:rsidRPr="00EA0C28">
        <w:rPr>
          <w:rFonts w:cs="Times New Roman"/>
        </w:rPr>
        <w:t>Кроме того, необходимо определить, стоит ли в конечном итоге потраченных усилий вход на рынок экспедиторских услуг для нового игрока. Для достижения данной цели необходимо оценить перспективность рассматриваемого рынка. Опираясь на данные Ассоциации морских торговых портов, по итогам 2017 года грузооборот порта Владивосток составил 17 миллионов тонн.</w:t>
      </w:r>
      <w:r w:rsidRPr="00EA0C28">
        <w:rPr>
          <w:rStyle w:val="af7"/>
          <w:rFonts w:cs="Times New Roman"/>
        </w:rPr>
        <w:footnoteReference w:id="9"/>
      </w:r>
      <w:r w:rsidRPr="00EA0C28">
        <w:rPr>
          <w:rFonts w:cs="Times New Roman"/>
        </w:rPr>
        <w:t xml:space="preserve"> Приведенное значение превышает аналогичный показатель за предыдущий период – 2016 год – на 18,2%. Кроме того, значение общего грузооборота порта Владивосток за 2017 год является рекордным. В частности, грузооборот Владивостокского Морского Торгового Порта – одного из крупнейших комплексов по терминальной обработки импортируемых контейнерных грузов – продемонстрировал рост на 33% в 2017 году относительно 2016. Таким образом, рынок экспедиторских услуг можно назвать привлекательным для вхождения новых игроков, а угрозу появления прямых конкурентов – умеренной.</w:t>
      </w:r>
    </w:p>
    <w:p w14:paraId="57878D9A" w14:textId="0D52ACDE" w:rsidR="009A5B53" w:rsidRPr="00EA0C28" w:rsidRDefault="00DF6320" w:rsidP="00D33BF0">
      <w:pPr>
        <w:rPr>
          <w:rFonts w:cs="Times New Roman"/>
        </w:rPr>
      </w:pPr>
      <w:r w:rsidRPr="00EA0C28">
        <w:rPr>
          <w:rFonts w:cs="Times New Roman"/>
        </w:rPr>
        <w:t>Угроза возникновения на рынке новых конкурентов была оценена</w:t>
      </w:r>
      <w:r w:rsidR="00DC55C7" w:rsidRPr="00EA0C28">
        <w:rPr>
          <w:rFonts w:cs="Times New Roman"/>
        </w:rPr>
        <w:t xml:space="preserve"> </w:t>
      </w:r>
      <w:r w:rsidR="00C063DC" w:rsidRPr="00EA0C28">
        <w:rPr>
          <w:rFonts w:cs="Times New Roman"/>
        </w:rPr>
        <w:t>экспертами</w:t>
      </w:r>
      <w:r w:rsidRPr="00EA0C28">
        <w:rPr>
          <w:rFonts w:cs="Times New Roman"/>
        </w:rPr>
        <w:t xml:space="preserve"> в 3 балла по пятибалльной шкале.</w:t>
      </w:r>
      <w:r w:rsidR="00C063DC" w:rsidRPr="00EA0C28">
        <w:rPr>
          <w:rFonts w:cs="Times New Roman"/>
        </w:rPr>
        <w:t xml:space="preserve"> В качестве экспертов выступали представители «ДЗТ Логистик»</w:t>
      </w:r>
    </w:p>
    <w:p w14:paraId="49A45138" w14:textId="77777777" w:rsidR="00D33BF0" w:rsidRPr="00EA0C28" w:rsidRDefault="00D33BF0" w:rsidP="00D33BF0">
      <w:pPr>
        <w:rPr>
          <w:rFonts w:cs="Times New Roman"/>
          <w:b/>
        </w:rPr>
      </w:pPr>
      <w:r w:rsidRPr="00EA0C28">
        <w:rPr>
          <w:rFonts w:cs="Times New Roman"/>
          <w:b/>
        </w:rPr>
        <w:t>Рыночная сила поставщиков</w:t>
      </w:r>
    </w:p>
    <w:p w14:paraId="3FCCA9E9" w14:textId="77777777" w:rsidR="00D33BF0" w:rsidRPr="00EA0C28" w:rsidRDefault="00D33BF0" w:rsidP="00D33BF0">
      <w:pPr>
        <w:rPr>
          <w:rFonts w:cs="Times New Roman"/>
        </w:rPr>
      </w:pPr>
      <w:r w:rsidRPr="00EA0C28">
        <w:rPr>
          <w:rFonts w:cs="Times New Roman"/>
        </w:rPr>
        <w:t xml:space="preserve">Рассматривая деятельность экспедиторской компании, роль поставщиков для нее играют компании, предоставляющие услуги по транспортировке контейнерных грузов. Таким образом, в зависимости от этапа логистической цепи экспедирования, можно выделить несколько групп поставщиков и оценить степень их влияния на деятельность компании. </w:t>
      </w:r>
    </w:p>
    <w:p w14:paraId="299F1DF2" w14:textId="77777777" w:rsidR="00D33BF0" w:rsidRPr="00EA0C28" w:rsidRDefault="00D33BF0" w:rsidP="00D33BF0">
      <w:pPr>
        <w:rPr>
          <w:rFonts w:cs="Times New Roman"/>
        </w:rPr>
      </w:pPr>
      <w:r w:rsidRPr="00EA0C28">
        <w:rPr>
          <w:rFonts w:cs="Times New Roman"/>
        </w:rPr>
        <w:t xml:space="preserve">В области морских контейнерных перевозок – первом этапе логистической цепи компании – в качестве поставщиков выступают контейнерные линии – компании, предоставляющие услуги по транспортировке грузов из порта отправления в странах Азиатско-Тихоокеанского региона до контейнерного терминала компании во </w:t>
      </w:r>
      <w:r w:rsidRPr="00EA0C28">
        <w:rPr>
          <w:rFonts w:cs="Times New Roman"/>
        </w:rPr>
        <w:lastRenderedPageBreak/>
        <w:t xml:space="preserve">Владивостоке, а также по аренде контейнера для использования в последующих этапах логистической цепочки. В ведении контейнерной линии находится установление тарифов и ставок на транспортировку контейнера посредством морского транспорта, на время использования контейнера, необходимое для доставки груза в пункт назначения клиента, а также ставки </w:t>
      </w:r>
      <w:proofErr w:type="spellStart"/>
      <w:r w:rsidRPr="00EA0C28">
        <w:rPr>
          <w:rFonts w:cs="Times New Roman"/>
        </w:rPr>
        <w:t>drop</w:t>
      </w:r>
      <w:proofErr w:type="spellEnd"/>
      <w:r w:rsidRPr="00EA0C28">
        <w:rPr>
          <w:rFonts w:cs="Times New Roman"/>
        </w:rPr>
        <w:t xml:space="preserve"> – </w:t>
      </w:r>
      <w:proofErr w:type="spellStart"/>
      <w:r w:rsidRPr="00EA0C28">
        <w:rPr>
          <w:rFonts w:cs="Times New Roman"/>
        </w:rPr>
        <w:t>off</w:t>
      </w:r>
      <w:proofErr w:type="spellEnd"/>
      <w:r w:rsidRPr="00EA0C28">
        <w:rPr>
          <w:rFonts w:cs="Times New Roman"/>
        </w:rPr>
        <w:t>, покрывающие расходы линии на возвращение контейнера из места назначения – конечного пункта логистической цепи. Таким образом, уровень зависимость компании от контейнерных линий можно охарактеризовать как высокий, так как поставщики периодически корректируют тарифы на пользование своими услугами, кроме того, затраты, связанные с внешнеэкономической деятельностью также подвержены влияниям курса доллара США и других экономических факторов.</w:t>
      </w:r>
    </w:p>
    <w:p w14:paraId="584C9FA2" w14:textId="77777777" w:rsidR="00D33BF0" w:rsidRPr="00EA0C28" w:rsidRDefault="00D33BF0" w:rsidP="00D33BF0">
      <w:pPr>
        <w:rPr>
          <w:rFonts w:cs="Times New Roman"/>
        </w:rPr>
      </w:pPr>
      <w:r w:rsidRPr="00EA0C28">
        <w:rPr>
          <w:rFonts w:cs="Times New Roman"/>
        </w:rPr>
        <w:t>Что касается последующих этапов транспортировки контейнеров по территории России до пункта назначения, при взаимодействии с поставщиками железнодорожных или автомобильных транспортных услуг, отсутствуют факторы, связанные с внешнеэкономической деятельностью, однако, определение тарифов на пользование транспортными услугами также находится в ведении поставщиков.</w:t>
      </w:r>
    </w:p>
    <w:p w14:paraId="0E94F813" w14:textId="77777777" w:rsidR="00D33BF0" w:rsidRPr="00EA0C28" w:rsidRDefault="00D33BF0" w:rsidP="00D33BF0">
      <w:pPr>
        <w:rPr>
          <w:rFonts w:cs="Times New Roman"/>
        </w:rPr>
      </w:pPr>
      <w:r w:rsidRPr="00EA0C28">
        <w:rPr>
          <w:rFonts w:cs="Times New Roman"/>
        </w:rPr>
        <w:t>Таким образом, уровень тарифов на услуги поставщиков по транспортировке контейнерных грузов напрямую влияет на конечную стоимость экспедиторских услуг для клиента, следовательно, уровень рыночной власти поставщиков можно охарактеризовать как высокий.</w:t>
      </w:r>
    </w:p>
    <w:p w14:paraId="7D30A117" w14:textId="15BDF2EB" w:rsidR="00DF6320" w:rsidRPr="00EA0C28" w:rsidRDefault="00DF6320" w:rsidP="00D33BF0">
      <w:pPr>
        <w:rPr>
          <w:rFonts w:cs="Times New Roman"/>
        </w:rPr>
      </w:pPr>
      <w:r w:rsidRPr="00EA0C28">
        <w:rPr>
          <w:rFonts w:cs="Times New Roman"/>
        </w:rPr>
        <w:t>Уровень влияния рыночной силы поставщиков был оценен в 4 балла из 5.</w:t>
      </w:r>
    </w:p>
    <w:p w14:paraId="03FDABCD" w14:textId="77777777" w:rsidR="00D33BF0" w:rsidRPr="00EA0C28" w:rsidRDefault="00D33BF0" w:rsidP="00D33BF0">
      <w:pPr>
        <w:rPr>
          <w:rFonts w:cs="Times New Roman"/>
          <w:b/>
        </w:rPr>
      </w:pPr>
      <w:r w:rsidRPr="00EA0C28">
        <w:rPr>
          <w:rFonts w:cs="Times New Roman"/>
          <w:b/>
        </w:rPr>
        <w:t>Угроза появления услуг – заменителей</w:t>
      </w:r>
    </w:p>
    <w:p w14:paraId="35B4821C" w14:textId="77777777" w:rsidR="00D33BF0" w:rsidRPr="00EA0C28" w:rsidRDefault="00D33BF0" w:rsidP="00D33BF0">
      <w:pPr>
        <w:rPr>
          <w:rFonts w:cs="Times New Roman"/>
        </w:rPr>
      </w:pPr>
      <w:r w:rsidRPr="00EA0C28">
        <w:rPr>
          <w:rFonts w:cs="Times New Roman"/>
        </w:rPr>
        <w:t xml:space="preserve">Экспедиторские услуги компании «ДЗТ Логистик» представляют собой комплекс мероприятий по организации транспортировки контейнерного груза и его сопровождению в процессе перевозки. С точки зрения поиска альтернатив – услуг, которыми потенциальный клиент сможет заменить взаимодействие с компанией, можно рассмотреть возможность клиента самостоятельно заняться организацией процесса доставки контейнерного груза из стран Азии во Владивосток или другие регионы Российской Федерации. Однако, процесс самостоятельной организации процесса транспортировки груза для физического лица или организации, основная деятельность которой не сконцентрирована в сфере грузоперевозок, или не имеет к ней прямого отношения, представляет собой крайне трудоемкий процесс. В частности, в том случае, когда потенциальному клиенту требуется организовать разовую перевозку из-за границы одного или нескольких контейнеров, целесообразно обратиться к услугам компании – экспедитора. В противном случае, когда компания – клиент примет решение сэкономить денежные средства пренебрегая экспедиторскими услугами, организовав перевозку </w:t>
      </w:r>
      <w:r w:rsidRPr="00EA0C28">
        <w:rPr>
          <w:rFonts w:cs="Times New Roman"/>
        </w:rPr>
        <w:lastRenderedPageBreak/>
        <w:t xml:space="preserve">самостоятельно и перейдя в </w:t>
      </w:r>
      <w:proofErr w:type="spellStart"/>
      <w:r w:rsidRPr="00EA0C28">
        <w:rPr>
          <w:rFonts w:cs="Times New Roman"/>
        </w:rPr>
        <w:t>интермодальный</w:t>
      </w:r>
      <w:proofErr w:type="spellEnd"/>
      <w:r w:rsidRPr="00EA0C28">
        <w:rPr>
          <w:rFonts w:cs="Times New Roman"/>
        </w:rPr>
        <w:t xml:space="preserve"> сегмент перевозок, процесс может занять слишком много времени, что, в конечном итоге, приведет к серьезным задержкам в поставке груза, а также возможной потере прибыли, связанной с поздним прибытием товара.</w:t>
      </w:r>
    </w:p>
    <w:p w14:paraId="68F02D35" w14:textId="77777777" w:rsidR="00D33BF0" w:rsidRPr="00EA0C28" w:rsidRDefault="00D33BF0" w:rsidP="00D33BF0">
      <w:pPr>
        <w:rPr>
          <w:rFonts w:cs="Times New Roman"/>
        </w:rPr>
      </w:pPr>
      <w:r w:rsidRPr="00EA0C28">
        <w:rPr>
          <w:rFonts w:cs="Times New Roman"/>
        </w:rPr>
        <w:t xml:space="preserve">Таким образом, уровень угрозы появления услуг – заменителей можно охарактеризовать как низкий, так как единственная возможность заменить экспедиторские услуги, связанные с международными </w:t>
      </w:r>
      <w:proofErr w:type="spellStart"/>
      <w:r w:rsidRPr="00EA0C28">
        <w:rPr>
          <w:rFonts w:cs="Times New Roman"/>
        </w:rPr>
        <w:t>мультимодальными</w:t>
      </w:r>
      <w:proofErr w:type="spellEnd"/>
      <w:r w:rsidRPr="00EA0C28">
        <w:rPr>
          <w:rFonts w:cs="Times New Roman"/>
        </w:rPr>
        <w:t xml:space="preserve"> перевозками – самостоятельная организация транспортировки клиентом, что чаще всего нецелесообразно во-первых, с точки зрения издержек на установление связи с перевозчиками, а во-вторых, с точки зрения временных затрат и их влияния на эффективность бизнеса клиента.</w:t>
      </w:r>
    </w:p>
    <w:p w14:paraId="331CDB11" w14:textId="37BE6B6F" w:rsidR="00DF6320" w:rsidRPr="00EA0C28" w:rsidRDefault="00DF6320" w:rsidP="00D33BF0">
      <w:pPr>
        <w:rPr>
          <w:rFonts w:cs="Times New Roman"/>
        </w:rPr>
      </w:pPr>
      <w:r w:rsidRPr="00EA0C28">
        <w:rPr>
          <w:rFonts w:cs="Times New Roman"/>
        </w:rPr>
        <w:t>Угроза появления замещающих сервис компании услуг была</w:t>
      </w:r>
      <w:r w:rsidR="00C063DC" w:rsidRPr="00EA0C28">
        <w:rPr>
          <w:rFonts w:cs="Times New Roman"/>
        </w:rPr>
        <w:t xml:space="preserve"> экспертным путем</w:t>
      </w:r>
      <w:r w:rsidRPr="00EA0C28">
        <w:rPr>
          <w:rFonts w:cs="Times New Roman"/>
        </w:rPr>
        <w:t xml:space="preserve"> оценена в 1 балл.</w:t>
      </w:r>
    </w:p>
    <w:p w14:paraId="0781AEA7" w14:textId="77777777" w:rsidR="0068650E" w:rsidRPr="00EA0C28" w:rsidRDefault="0068650E" w:rsidP="00D33BF0">
      <w:pPr>
        <w:rPr>
          <w:rFonts w:cs="Times New Roman"/>
        </w:rPr>
      </w:pPr>
    </w:p>
    <w:p w14:paraId="61033D91" w14:textId="77777777" w:rsidR="00D33BF0" w:rsidRPr="00EA0C28" w:rsidRDefault="00D33BF0" w:rsidP="00D33BF0">
      <w:pPr>
        <w:rPr>
          <w:rFonts w:cs="Times New Roman"/>
          <w:b/>
        </w:rPr>
      </w:pPr>
      <w:r w:rsidRPr="00EA0C28">
        <w:rPr>
          <w:rFonts w:cs="Times New Roman"/>
          <w:b/>
        </w:rPr>
        <w:t>Рыночная сила покупателей</w:t>
      </w:r>
    </w:p>
    <w:p w14:paraId="2E5E3E8B" w14:textId="0088F763" w:rsidR="00D33BF0" w:rsidRPr="00EA0C28" w:rsidRDefault="00D33BF0" w:rsidP="00DF6320">
      <w:pPr>
        <w:rPr>
          <w:rFonts w:cs="Times New Roman"/>
        </w:rPr>
      </w:pPr>
      <w:r w:rsidRPr="00EA0C28">
        <w:rPr>
          <w:rFonts w:cs="Times New Roman"/>
        </w:rPr>
        <w:t>Анализируя уровень рыночной власти покупателей, необходимо оценить издержки переключения клиентов на партнёрство с конкурирующими экспедиторскими компаниями. Стоит отметить, что на сегодняшний день в числе клиентов компании существуют особо крупные клиенты, специально под которых в прайс-листе контейнерного терминала компании существуют особые льготные тарифы на экспедиторские услуги и терминальную обработку контейнерных грузов. Таким образом, такие клиенты будут испытывать высокие издержки переключения на услуги новой экспедиторской компании, нового терминала и контейнерной линии, будут вынуждены устанавливать партнёрские отношения на новых, возможно, менее выгодных условиях. Кроме того, для всех остальных клиентов, объем перевозок и доля в общем контейнерообороте компании менее значительна, переключение повлечет за собой не столько масштабные, но трудоемкие перепланировки бюджета под новые тарифы конкурирующей экспедиторской компании. Однако, нельзя исключать снижение ставок на грузоперевозки и экспедиторские услуги компаниями – конкурентами. В таком случае, появляется вероятность переключения некрупными клиентами компании. Тем не менее, вероятность такого сценария достаточно низкая благодаря тому, что «ДЗТ Логистик», обладая собственным контейнерным терминалом, не несет издержки по терминальной обработке контейнеров у других компаний</w:t>
      </w:r>
      <w:r w:rsidR="00DF6320" w:rsidRPr="00EA0C28">
        <w:rPr>
          <w:rFonts w:cs="Times New Roman"/>
        </w:rPr>
        <w:t>.</w:t>
      </w:r>
    </w:p>
    <w:p w14:paraId="02115EB0" w14:textId="6F6A28B4" w:rsidR="00C063DC" w:rsidRPr="00EA0C28" w:rsidRDefault="009C274A" w:rsidP="00C063DC">
      <w:pPr>
        <w:rPr>
          <w:rFonts w:cs="Times New Roman"/>
        </w:rPr>
      </w:pPr>
      <w:r w:rsidRPr="00EA0C28">
        <w:rPr>
          <w:rFonts w:cs="Times New Roman"/>
        </w:rPr>
        <w:t xml:space="preserve">Степень влияния рыночной силы покупателей можно оценить  в </w:t>
      </w:r>
      <w:r w:rsidR="005E2194" w:rsidRPr="00EA0C28">
        <w:rPr>
          <w:rFonts w:cs="Times New Roman"/>
        </w:rPr>
        <w:t>2 балла по пятибалльной шкале.</w:t>
      </w:r>
    </w:p>
    <w:p w14:paraId="56A86605" w14:textId="77777777" w:rsidR="00C063DC" w:rsidRPr="00EA0C28" w:rsidRDefault="00C063DC" w:rsidP="00C063DC">
      <w:pPr>
        <w:rPr>
          <w:rFonts w:cs="Times New Roman"/>
        </w:rPr>
      </w:pPr>
    </w:p>
    <w:p w14:paraId="70923502" w14:textId="77777777" w:rsidR="00D33BF0" w:rsidRPr="00EA0C28" w:rsidRDefault="00D33BF0" w:rsidP="00D33BF0">
      <w:pPr>
        <w:rPr>
          <w:rFonts w:cs="Times New Roman"/>
          <w:b/>
        </w:rPr>
      </w:pPr>
      <w:r w:rsidRPr="00EA0C28">
        <w:rPr>
          <w:rFonts w:cs="Times New Roman"/>
          <w:b/>
        </w:rPr>
        <w:lastRenderedPageBreak/>
        <w:t>Интенсивность конкуренции</w:t>
      </w:r>
    </w:p>
    <w:p w14:paraId="340877C0" w14:textId="77777777" w:rsidR="00D33BF0" w:rsidRPr="00EA0C28" w:rsidRDefault="00D33BF0" w:rsidP="00D33BF0">
      <w:pPr>
        <w:rPr>
          <w:rFonts w:cs="Times New Roman"/>
        </w:rPr>
      </w:pPr>
      <w:r w:rsidRPr="00EA0C28">
        <w:rPr>
          <w:rFonts w:cs="Times New Roman"/>
        </w:rPr>
        <w:t>Интенсивность внутриотраслевой конкуренции определяется как количеством игроков, присутствующих на рынке, и их относительной долей в общем объеме контейнерных грузоперевозок в регионе, так и стадией развития рассматриваемого рынка, его темпами роста.</w:t>
      </w:r>
    </w:p>
    <w:p w14:paraId="43E6DB7D" w14:textId="77777777" w:rsidR="00D33BF0" w:rsidRPr="00EA0C28" w:rsidRDefault="00D33BF0" w:rsidP="00D33BF0">
      <w:pPr>
        <w:rPr>
          <w:rFonts w:cs="Times New Roman"/>
        </w:rPr>
      </w:pPr>
      <w:r w:rsidRPr="00EA0C28">
        <w:rPr>
          <w:rFonts w:cs="Times New Roman"/>
        </w:rPr>
        <w:t xml:space="preserve">Анализируя стадию развития рынка, можно сказать, что рынок перевозок импортируемых контейнерных грузов города Владивостока находится в стадии умеренного роста. Как уже было отмечено при анализе угроз появления новых конкурентов, значение контейнерооборота порта Владивосток в 2017 году продемонстрировало рекордное значение. Этот факт, вместе со статусом свободного порта города Владивостока, позволяет сделать вывод о привлекательности отрасли, что влечет за собой не только появление в перспективе новых игроков на рынке, но и высокий уровень активности уже присутствующих на рынке игроков, стремящихся занять наибольшую долю. Кроме того, на данном рынке присутствует неценовая конкуренция: потребителю важно качество предоставляемой услуги, оперативность ее оказания. Таким образом, при первоначальном выборе экспедиторской компании, клиенту непринципиален выбор партнёра. </w:t>
      </w:r>
    </w:p>
    <w:p w14:paraId="0A7F22FB" w14:textId="77777777" w:rsidR="00D33BF0" w:rsidRPr="00EA0C28" w:rsidRDefault="00D33BF0" w:rsidP="00D33BF0">
      <w:pPr>
        <w:rPr>
          <w:rFonts w:cs="Times New Roman"/>
        </w:rPr>
      </w:pPr>
      <w:r w:rsidRPr="00EA0C28">
        <w:rPr>
          <w:rFonts w:cs="Times New Roman"/>
        </w:rPr>
        <w:t>Однако, в качестве конкурентов «ДЗТ Логистик» можно рассматривать те компании, который также осуществляют полный цикл доставки груза, сопровождая контейнер на всех этапах транспортировки. Наличие в собственности контейнерного терминала и льготные ставки на терминальную обработку контейнера также является весомым аргументов при выборе экспедиторских услуг. Таким образом, можно сделать вывод об относительно высоком уровне конкуренции для компании «ДЗТ Логистик».</w:t>
      </w:r>
    </w:p>
    <w:p w14:paraId="2D1A139E" w14:textId="37F03AC2" w:rsidR="008A39CA" w:rsidRPr="00EA0C28" w:rsidRDefault="005E2194" w:rsidP="009B5DD3">
      <w:pPr>
        <w:rPr>
          <w:rFonts w:cs="Times New Roman"/>
        </w:rPr>
      </w:pPr>
      <w:r w:rsidRPr="00EA0C28">
        <w:rPr>
          <w:rFonts w:cs="Times New Roman"/>
        </w:rPr>
        <w:t>Интенсивность конкуренции может быть оценена в 4 балла.</w:t>
      </w:r>
    </w:p>
    <w:p w14:paraId="4A6D9F1F" w14:textId="77777777" w:rsidR="00D33BF0" w:rsidRPr="00EA0C28" w:rsidRDefault="00D33BF0" w:rsidP="00D33BF0">
      <w:pPr>
        <w:rPr>
          <w:rFonts w:cs="Times New Roman"/>
          <w:b/>
        </w:rPr>
      </w:pPr>
      <w:r w:rsidRPr="00EA0C28">
        <w:rPr>
          <w:rFonts w:cs="Times New Roman"/>
          <w:b/>
        </w:rPr>
        <w:t>Выводы на основании анализа пяти сил конкуренции М. Портера</w:t>
      </w:r>
    </w:p>
    <w:p w14:paraId="6A7E3AFB" w14:textId="77777777" w:rsidR="00D33BF0" w:rsidRPr="00EA0C28" w:rsidRDefault="00D33BF0" w:rsidP="00D33BF0">
      <w:pPr>
        <w:rPr>
          <w:rFonts w:cs="Times New Roman"/>
        </w:rPr>
      </w:pPr>
      <w:r w:rsidRPr="00EA0C28">
        <w:rPr>
          <w:rFonts w:cs="Times New Roman"/>
          <w:noProof/>
          <w:lang w:eastAsia="ru-RU"/>
        </w:rPr>
        <w:drawing>
          <wp:inline distT="0" distB="0" distL="0" distR="0" wp14:anchorId="51687C42" wp14:editId="7D3BE0EB">
            <wp:extent cx="4581477" cy="2259410"/>
            <wp:effectExtent l="0" t="0" r="1651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A99D68" w14:textId="77777777" w:rsidR="00D33BF0" w:rsidRPr="00EA0C28" w:rsidRDefault="00D33BF0" w:rsidP="00D33BF0">
      <w:pPr>
        <w:pStyle w:val="a"/>
        <w:suppressAutoHyphens w:val="0"/>
        <w:rPr>
          <w:rFonts w:cs="Times New Roman"/>
        </w:rPr>
      </w:pPr>
      <w:r w:rsidRPr="00EA0C28">
        <w:rPr>
          <w:rFonts w:cs="Times New Roman"/>
        </w:rPr>
        <w:t xml:space="preserve"> Лепестковая диаграмма результатов анализа 5 сил конкуренции</w:t>
      </w:r>
    </w:p>
    <w:p w14:paraId="110859AE" w14:textId="6E71C5BF" w:rsidR="00D33BF0" w:rsidRPr="00EA0C28" w:rsidRDefault="00D33BF0" w:rsidP="00D33BF0">
      <w:pPr>
        <w:rPr>
          <w:rFonts w:cs="Times New Roman"/>
        </w:rPr>
      </w:pPr>
      <w:r w:rsidRPr="00EA0C28">
        <w:rPr>
          <w:rFonts w:cs="Times New Roman"/>
        </w:rPr>
        <w:lastRenderedPageBreak/>
        <w:t xml:space="preserve">Результаты анализа пяти сил конкуренции М. Портера в наглядной форме приведены на лепестковой диаграмме выше. Таким образом, можно сделать выводы о соотношении рассматриваемых при анализе </w:t>
      </w:r>
      <w:r w:rsidR="00C063DC" w:rsidRPr="00EA0C28">
        <w:rPr>
          <w:rFonts w:cs="Times New Roman"/>
        </w:rPr>
        <w:t>пяти сил конкуренции</w:t>
      </w:r>
      <w:r w:rsidRPr="00EA0C28">
        <w:rPr>
          <w:rFonts w:cs="Times New Roman"/>
        </w:rPr>
        <w:t xml:space="preserve"> между собой, а также об областях, требующих наибольшего внимания со стороны менеджмента компании. Итак, наибольшие значения получили угроза появления новых конкурентов, а также степень интенсивности конкуренции на рынке экспедиторских услуг. Таким образом, в условиях конкуренции за долю в возрастающем </w:t>
      </w:r>
      <w:proofErr w:type="spellStart"/>
      <w:r w:rsidRPr="00EA0C28">
        <w:rPr>
          <w:rFonts w:cs="Times New Roman"/>
        </w:rPr>
        <w:t>контейнеропотоке</w:t>
      </w:r>
      <w:proofErr w:type="spellEnd"/>
      <w:r w:rsidRPr="00EA0C28">
        <w:rPr>
          <w:rFonts w:cs="Times New Roman"/>
        </w:rPr>
        <w:t xml:space="preserve"> региона, компании необходимо постоянно анализировать рынок и условия работы конкурентов, оптимизировать свои издержки с целью предложения наилучших для клиента условий. Наименьшее значение со стороны угрозы появления услуг – заменителей говорит о том, что отрасль экспедиторских услуг в регионе стабильна, а также данное направление бизнеса будет востребованным со стороны клиентов в долгосрочной перспективе.</w:t>
      </w:r>
    </w:p>
    <w:p w14:paraId="086512D9" w14:textId="77777777" w:rsidR="00D33BF0" w:rsidRPr="00EA0C28" w:rsidRDefault="00D33BF0" w:rsidP="00D33BF0">
      <w:pPr>
        <w:rPr>
          <w:rFonts w:cs="Times New Roman"/>
        </w:rPr>
      </w:pPr>
    </w:p>
    <w:p w14:paraId="56836AF6" w14:textId="735DA655" w:rsidR="00D33BF0" w:rsidRPr="002B2BF7" w:rsidRDefault="00D33BF0" w:rsidP="002B2BF7">
      <w:pPr>
        <w:pStyle w:val="af3"/>
        <w:numPr>
          <w:ilvl w:val="1"/>
          <w:numId w:val="20"/>
        </w:numPr>
        <w:rPr>
          <w:rFonts w:cs="Times New Roman"/>
        </w:rPr>
      </w:pPr>
      <w:bookmarkStart w:id="8" w:name="_Toc514681054"/>
      <w:r w:rsidRPr="00EA0C28">
        <w:rPr>
          <w:rFonts w:cs="Times New Roman"/>
        </w:rPr>
        <w:t>Характеристика организации процесса экспедирования контейнерных грузов в компании «ДЗТ Логистик»</w:t>
      </w:r>
      <w:bookmarkEnd w:id="8"/>
    </w:p>
    <w:p w14:paraId="0AAB4E1D" w14:textId="16DEBE07" w:rsidR="00D33BF0" w:rsidRPr="00EA0C28" w:rsidRDefault="00D33BF0" w:rsidP="00D33BF0">
      <w:pPr>
        <w:rPr>
          <w:rFonts w:cs="Times New Roman"/>
        </w:rPr>
      </w:pPr>
      <w:r w:rsidRPr="00EA0C28">
        <w:rPr>
          <w:rFonts w:cs="Times New Roman"/>
        </w:rPr>
        <w:t>Организация процесса экспедирования грузов в компании «ДЗТ Логистик» вклю</w:t>
      </w:r>
      <w:r w:rsidR="005B3645" w:rsidRPr="00EA0C28">
        <w:rPr>
          <w:rFonts w:cs="Times New Roman"/>
        </w:rPr>
        <w:t>чает в себя комплекс мероприятий</w:t>
      </w:r>
      <w:r w:rsidRPr="00EA0C28">
        <w:rPr>
          <w:rFonts w:cs="Times New Roman"/>
        </w:rPr>
        <w:t xml:space="preserve">, в который помимо непосредственно транспортировки контейнера, входит полная ответственность за сохранность груза в пути на всех этапах транспортировки, а также за своевременность доставки контейнерного груза в пункт назначения клиента. Транспортировка грузов под контролем компании осуществляется по </w:t>
      </w:r>
      <w:proofErr w:type="spellStart"/>
      <w:r w:rsidR="00C063DC" w:rsidRPr="00EA0C28">
        <w:rPr>
          <w:rFonts w:cs="Times New Roman"/>
        </w:rPr>
        <w:t>мульти</w:t>
      </w:r>
      <w:r w:rsidR="00621E51" w:rsidRPr="00EA0C28">
        <w:rPr>
          <w:rFonts w:cs="Times New Roman"/>
        </w:rPr>
        <w:t>модальной</w:t>
      </w:r>
      <w:proofErr w:type="spellEnd"/>
      <w:r w:rsidRPr="00EA0C28">
        <w:rPr>
          <w:rFonts w:cs="Times New Roman"/>
        </w:rPr>
        <w:t xml:space="preserve"> схеме. </w:t>
      </w:r>
      <w:r w:rsidR="00621E51" w:rsidRPr="00EA0C28">
        <w:rPr>
          <w:rFonts w:cs="Times New Roman"/>
        </w:rPr>
        <w:t>Мульти модальные</w:t>
      </w:r>
      <w:r w:rsidRPr="00EA0C28">
        <w:rPr>
          <w:rFonts w:cs="Times New Roman"/>
        </w:rPr>
        <w:t xml:space="preserve"> перевозки подразумевают последовательное взаимодействие с несколькими различными видами транспорта при транспортировке контейнерного груза из пункта отправления в пункт назначения, например, перевозка груза морским транспортом, а впоследствии его транспортировка посредством железной дороги в соседний с портом выгрузки регион. Кроме того, при данной схеме организация перевозок осуществляется самостоятельно</w:t>
      </w:r>
      <w:r w:rsidR="00C063DC" w:rsidRPr="00EA0C28">
        <w:rPr>
          <w:rFonts w:cs="Times New Roman"/>
        </w:rPr>
        <w:t xml:space="preserve"> экспедитором</w:t>
      </w:r>
      <w:r w:rsidRPr="00EA0C28">
        <w:rPr>
          <w:rFonts w:cs="Times New Roman"/>
        </w:rPr>
        <w:t xml:space="preserve"> путём договоров с подрядчиками – операторами морских, железнодорожных, автомобильных или авиаперевозок.</w:t>
      </w:r>
      <w:r w:rsidRPr="00EA0C28">
        <w:rPr>
          <w:rStyle w:val="af7"/>
          <w:rFonts w:cs="Times New Roman"/>
        </w:rPr>
        <w:footnoteReference w:id="10"/>
      </w:r>
      <w:r w:rsidRPr="00EA0C28">
        <w:rPr>
          <w:rFonts w:cs="Times New Roman"/>
        </w:rPr>
        <w:t xml:space="preserve"> Услуги компании оказываются клиентам в соответствии с договором транспортной экспедиции.</w:t>
      </w:r>
    </w:p>
    <w:p w14:paraId="68E073D7" w14:textId="77777777" w:rsidR="00D33BF0" w:rsidRPr="00EA0C28" w:rsidRDefault="00D33BF0" w:rsidP="00D33BF0">
      <w:pPr>
        <w:rPr>
          <w:rFonts w:cs="Times New Roman"/>
        </w:rPr>
      </w:pPr>
      <w:r w:rsidRPr="00EA0C28">
        <w:rPr>
          <w:rFonts w:cs="Times New Roman"/>
        </w:rPr>
        <w:t xml:space="preserve">Процесс транспортного экспедирования грузов в компании «ДЗТ Логистик» включает в себя прием товара на складе грузоотправителя в сопровождении пакета необходимых документов, осуществление контроля и обеспечение целостности груза, соблюдения требования в отношении условий хранения груза, а также организация его доставки в пункт назначения. Таким образом, материальная ответственность за </w:t>
      </w:r>
      <w:r w:rsidRPr="00EA0C28">
        <w:rPr>
          <w:rFonts w:cs="Times New Roman"/>
        </w:rPr>
        <w:lastRenderedPageBreak/>
        <w:t>сохранность груза в процессе транспортировки лежит на компании. Следовательно, услуги «ДЗТ Логистик» позволяют клиенту - собственнику перевозимого груза получить гарантию его сохранности на всем пути следования.</w:t>
      </w:r>
    </w:p>
    <w:p w14:paraId="05C8FFFC" w14:textId="77777777" w:rsidR="00D33BF0" w:rsidRPr="00EA0C28" w:rsidRDefault="00D33BF0" w:rsidP="00D33BF0">
      <w:pPr>
        <w:rPr>
          <w:rFonts w:cs="Times New Roman"/>
        </w:rPr>
      </w:pPr>
      <w:r w:rsidRPr="00EA0C28">
        <w:rPr>
          <w:rFonts w:cs="Times New Roman"/>
        </w:rPr>
        <w:t>Кроме того, экспедиторские услуги «ДЗТ Логистик» включают в себя документальное сопровождение процесса транспортировки груза. Роль документации в процессе доставки состоит в сопровождении груза в пути, а так же в унификации взаимодействия агентов на различных этапах транспортировки груза. Одним из основных документов, используемых при таможенном оформлении товаров, перевозимых посредством морского транспорта. является коносамент.</w:t>
      </w:r>
      <w:r w:rsidRPr="00EA0C28">
        <w:rPr>
          <w:rStyle w:val="af7"/>
          <w:rFonts w:cs="Times New Roman"/>
        </w:rPr>
        <w:footnoteReference w:id="11"/>
      </w:r>
      <w:r w:rsidRPr="00EA0C28">
        <w:rPr>
          <w:rFonts w:cs="Times New Roman"/>
        </w:rPr>
        <w:t xml:space="preserve"> Основная функция коносамента заключается в том, что он представляет собой право на физически поставленный товар, таким образом, его законный держатель обладает исключительным правом на получение груза по завершению процесса доставки.</w:t>
      </w:r>
    </w:p>
    <w:p w14:paraId="0B112A36" w14:textId="77777777" w:rsidR="00D33BF0" w:rsidRPr="00EA0C28" w:rsidRDefault="00D33BF0" w:rsidP="00D33BF0">
      <w:pPr>
        <w:rPr>
          <w:rFonts w:cs="Times New Roman"/>
        </w:rPr>
      </w:pPr>
      <w:r w:rsidRPr="00EA0C28">
        <w:rPr>
          <w:rFonts w:cs="Times New Roman"/>
        </w:rPr>
        <w:t>Помимо коносамента важную роль играет такой документ как деливери-ордер. Данный документ представляет собой распоряжение владельцем товара в адрес текущего держателя груза, например, перевозчика или владельца склада, о передаче перевозимого товара получателю, указанному в деливери-ордер.</w:t>
      </w:r>
    </w:p>
    <w:p w14:paraId="2C8D0DEB" w14:textId="77777777" w:rsidR="00D33BF0" w:rsidRPr="00EA0C28" w:rsidRDefault="00D33BF0" w:rsidP="00D33BF0">
      <w:pPr>
        <w:rPr>
          <w:rFonts w:cs="Times New Roman"/>
        </w:rPr>
      </w:pPr>
      <w:r w:rsidRPr="00EA0C28">
        <w:rPr>
          <w:rFonts w:cs="Times New Roman"/>
        </w:rPr>
        <w:t>Еще одним необходимым для осуществления отгрузки товара документом является релиз контейнера. Релиз представляет собой внутренний документ, выдаваемый контейнерной линией – перевозчиком, служащий в качестве уведомления о полной уплате всех необходимых обязательств перед линией и разрешения на выдачу груза, указанного в коносаменте.</w:t>
      </w:r>
    </w:p>
    <w:p w14:paraId="5CAC73C0" w14:textId="77777777" w:rsidR="00C063DC" w:rsidRPr="00EA0C28" w:rsidRDefault="00D33BF0" w:rsidP="00D320A9">
      <w:pPr>
        <w:rPr>
          <w:rFonts w:cs="Times New Roman"/>
        </w:rPr>
      </w:pPr>
      <w:r w:rsidRPr="00EA0C28">
        <w:rPr>
          <w:rFonts w:cs="Times New Roman"/>
        </w:rPr>
        <w:t xml:space="preserve">В общем виде процесс транспортного экспедирования контейнерных грузов в компании «ДЗТ Логистик» можно охарактеризовать следующим образом. </w:t>
      </w:r>
    </w:p>
    <w:p w14:paraId="6C2BFB5E" w14:textId="77777777" w:rsidR="00D446BD" w:rsidRPr="00EA0C28" w:rsidRDefault="00D33BF0" w:rsidP="00D446BD">
      <w:pPr>
        <w:pStyle w:val="af4"/>
        <w:numPr>
          <w:ilvl w:val="0"/>
          <w:numId w:val="34"/>
        </w:numPr>
        <w:rPr>
          <w:rFonts w:cs="Times New Roman"/>
          <w:lang w:val="ru-RU"/>
        </w:rPr>
      </w:pPr>
      <w:r w:rsidRPr="00EA0C28">
        <w:rPr>
          <w:rFonts w:cs="Times New Roman"/>
          <w:lang w:val="ru-RU"/>
        </w:rPr>
        <w:t>Начальным этапом являются морские контейнерные перевозки из портов стран Азиатско-Тихоокеанского региона, а также импорт контейнеров в порт Владивосток, на территорию контейнерного терминала компании.</w:t>
      </w:r>
    </w:p>
    <w:p w14:paraId="23ADAF39" w14:textId="77777777" w:rsidR="00D446BD" w:rsidRPr="00EA0C28" w:rsidRDefault="00D33BF0" w:rsidP="00D446BD">
      <w:pPr>
        <w:pStyle w:val="af4"/>
        <w:numPr>
          <w:ilvl w:val="0"/>
          <w:numId w:val="34"/>
        </w:numPr>
        <w:rPr>
          <w:rFonts w:cs="Times New Roman"/>
          <w:lang w:val="ru-RU"/>
        </w:rPr>
      </w:pPr>
      <w:r w:rsidRPr="00EA0C28">
        <w:rPr>
          <w:rFonts w:cs="Times New Roman"/>
          <w:lang w:val="ru-RU"/>
        </w:rPr>
        <w:t xml:space="preserve"> Следующим этапом является портовое экспедирование грузов, установление факта уплаты клиентом всех необходимых платежей, получение разрешающих документов на отгрузку контейнера с территории терминала и организация отправки контейнера клиенту. </w:t>
      </w:r>
    </w:p>
    <w:p w14:paraId="40F7060E" w14:textId="5927DBD2" w:rsidR="00C063DC" w:rsidRPr="00EA0C28" w:rsidRDefault="00D33BF0" w:rsidP="00D446BD">
      <w:pPr>
        <w:pStyle w:val="af4"/>
        <w:numPr>
          <w:ilvl w:val="0"/>
          <w:numId w:val="34"/>
        </w:numPr>
        <w:rPr>
          <w:rFonts w:cs="Times New Roman"/>
          <w:lang w:val="ru-RU"/>
        </w:rPr>
      </w:pPr>
      <w:r w:rsidRPr="00EA0C28">
        <w:rPr>
          <w:rFonts w:cs="Times New Roman"/>
          <w:lang w:val="ru-RU"/>
        </w:rPr>
        <w:t>Финальным этапом является транспортировка груза по территории России, в пределах Приморского края, либо в иные регионы. На данном этапе может применяться как автомобильный транспорт, так и железнодорожный.</w:t>
      </w:r>
    </w:p>
    <w:p w14:paraId="36AC508D" w14:textId="5277617A" w:rsidR="00D320A9" w:rsidRPr="00EA0C28" w:rsidRDefault="00D33BF0" w:rsidP="00D320A9">
      <w:pPr>
        <w:rPr>
          <w:rFonts w:cs="Times New Roman"/>
        </w:rPr>
      </w:pPr>
      <w:r w:rsidRPr="00EA0C28">
        <w:rPr>
          <w:rFonts w:cs="Times New Roman"/>
        </w:rPr>
        <w:lastRenderedPageBreak/>
        <w:t xml:space="preserve">На сегодняшний день компания обладает собственным </w:t>
      </w:r>
      <w:r w:rsidR="00D446BD" w:rsidRPr="00EA0C28">
        <w:rPr>
          <w:rFonts w:cs="Times New Roman"/>
        </w:rPr>
        <w:t xml:space="preserve">автопарком из </w:t>
      </w:r>
      <w:r w:rsidR="00727C3F" w:rsidRPr="00EA0C28">
        <w:rPr>
          <w:rFonts w:cs="Times New Roman"/>
        </w:rPr>
        <w:t>40</w:t>
      </w:r>
      <w:r w:rsidRPr="00EA0C28">
        <w:rPr>
          <w:rFonts w:cs="Times New Roman"/>
        </w:rPr>
        <w:t xml:space="preserve"> единиц автомобильной техники, способных перевозить 40-футовые контейнеры. Перевозка посредством железной дороги осуществляется путем взаимодействия с партнерами – поставщиками у</w:t>
      </w:r>
      <w:r w:rsidR="005B3645" w:rsidRPr="00EA0C28">
        <w:rPr>
          <w:rFonts w:cs="Times New Roman"/>
        </w:rPr>
        <w:t>слуг железнодорожных перевозок.</w:t>
      </w:r>
      <w:r w:rsidR="00D320A9" w:rsidRPr="00EA0C28">
        <w:rPr>
          <w:rFonts w:cs="Times New Roman"/>
        </w:rPr>
        <w:t xml:space="preserve"> Общая схема процесса экспедирования грузов в компании «ДЗТ Логистик» представлена на рисунке 3.</w:t>
      </w:r>
    </w:p>
    <w:p w14:paraId="190E0828" w14:textId="778E1EFC" w:rsidR="00D320A9" w:rsidRPr="00EA0C28" w:rsidRDefault="00D320A9" w:rsidP="00D320A9">
      <w:pPr>
        <w:rPr>
          <w:rFonts w:cs="Times New Roman"/>
        </w:rPr>
      </w:pPr>
      <w:r w:rsidRPr="00EA0C28">
        <w:rPr>
          <w:rFonts w:cs="Times New Roman"/>
          <w:noProof/>
          <w:lang w:eastAsia="ru-RU"/>
        </w:rPr>
        <w:drawing>
          <wp:inline distT="0" distB="0" distL="0" distR="0" wp14:anchorId="2247B3F1" wp14:editId="12E0DED6">
            <wp:extent cx="5936615" cy="5010150"/>
            <wp:effectExtent l="0" t="0" r="6985"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36615" cy="5010150"/>
                    </a:xfrm>
                    <a:prstGeom prst="rect">
                      <a:avLst/>
                    </a:prstGeom>
                  </pic:spPr>
                </pic:pic>
              </a:graphicData>
            </a:graphic>
          </wp:inline>
        </w:drawing>
      </w:r>
    </w:p>
    <w:p w14:paraId="734C3FF8" w14:textId="590B8841" w:rsidR="00D320A9" w:rsidRPr="00EA0C28" w:rsidRDefault="00D320A9" w:rsidP="00D320A9">
      <w:pPr>
        <w:pStyle w:val="a"/>
      </w:pPr>
      <w:r w:rsidRPr="00EA0C28">
        <w:t>Процесс экспедирования грузов в ООО «ДЗТ Логистик»</w:t>
      </w:r>
    </w:p>
    <w:p w14:paraId="6D2D1983" w14:textId="77777777" w:rsidR="00D33BF0" w:rsidRPr="00EA0C28" w:rsidRDefault="00D33BF0" w:rsidP="00D33BF0">
      <w:pPr>
        <w:rPr>
          <w:rFonts w:cs="Times New Roman"/>
        </w:rPr>
      </w:pPr>
    </w:p>
    <w:p w14:paraId="7638AF4C" w14:textId="6FAE6C5A" w:rsidR="00D33BF0" w:rsidRPr="00EA0C28" w:rsidRDefault="007056BD" w:rsidP="007F2685">
      <w:pPr>
        <w:pStyle w:val="af3"/>
        <w:numPr>
          <w:ilvl w:val="1"/>
          <w:numId w:val="20"/>
        </w:numPr>
        <w:rPr>
          <w:rFonts w:cs="Times New Roman"/>
        </w:rPr>
      </w:pPr>
      <w:r w:rsidRPr="00EA0C28">
        <w:rPr>
          <w:rFonts w:cs="Times New Roman"/>
        </w:rPr>
        <w:t xml:space="preserve"> </w:t>
      </w:r>
      <w:bookmarkStart w:id="9" w:name="_Toc514681055"/>
      <w:r w:rsidR="002211B5">
        <w:rPr>
          <w:rFonts w:cs="Times New Roman"/>
        </w:rPr>
        <w:t>Анализ сильных и слабых сторон</w:t>
      </w:r>
      <w:r w:rsidR="00D33BF0" w:rsidRPr="00EA0C28">
        <w:rPr>
          <w:rFonts w:cs="Times New Roman"/>
        </w:rPr>
        <w:t xml:space="preserve"> </w:t>
      </w:r>
      <w:r w:rsidR="002211B5">
        <w:rPr>
          <w:rFonts w:cs="Times New Roman"/>
        </w:rPr>
        <w:t>процесса</w:t>
      </w:r>
      <w:r w:rsidR="00D33BF0" w:rsidRPr="00EA0C28">
        <w:rPr>
          <w:rFonts w:cs="Times New Roman"/>
        </w:rPr>
        <w:t xml:space="preserve"> экспедирования</w:t>
      </w:r>
      <w:bookmarkEnd w:id="9"/>
    </w:p>
    <w:p w14:paraId="45E25B20" w14:textId="2809E002" w:rsidR="00D33BF0" w:rsidRPr="00EA0C28" w:rsidRDefault="00D33BF0" w:rsidP="00D320A9">
      <w:r w:rsidRPr="00EA0C28">
        <w:rPr>
          <w:rFonts w:cs="Times New Roman"/>
        </w:rPr>
        <w:t>С целью более глубокого понимания специфики организации процесса экспедирования контейнерных грузов в компании «ДЗТ Логистик», в частности, этапа доставки груза до пункта назначения клиента , следующего после этапа терминальной обработки контейнера, следует провести анализ сильных и слабых сторон процесса экспедирования грузов в компании. Кроме того, в дальнейшем это позволит выявить и более ясно сформулировать возможные проблемы.</w:t>
      </w:r>
      <w:r w:rsidR="00FF5073" w:rsidRPr="00EA0C28">
        <w:rPr>
          <w:rFonts w:cs="Times New Roman"/>
        </w:rPr>
        <w:t xml:space="preserve"> В качестве</w:t>
      </w:r>
      <w:r w:rsidR="00C400D6" w:rsidRPr="00EA0C28">
        <w:rPr>
          <w:rFonts w:cs="Times New Roman"/>
        </w:rPr>
        <w:t xml:space="preserve"> исследовательского</w:t>
      </w:r>
      <w:r w:rsidR="00FF5073" w:rsidRPr="00EA0C28">
        <w:rPr>
          <w:rFonts w:cs="Times New Roman"/>
        </w:rPr>
        <w:t xml:space="preserve"> инструментария</w:t>
      </w:r>
      <w:r w:rsidR="00C400D6" w:rsidRPr="00EA0C28">
        <w:rPr>
          <w:rFonts w:cs="Times New Roman"/>
        </w:rPr>
        <w:t xml:space="preserve"> на данном этапе было задействовано</w:t>
      </w:r>
      <w:r w:rsidRPr="00EA0C28">
        <w:rPr>
          <w:rFonts w:cs="Times New Roman"/>
        </w:rPr>
        <w:t xml:space="preserve"> глубинное интервью с </w:t>
      </w:r>
      <w:r w:rsidRPr="00EA0C28">
        <w:rPr>
          <w:rFonts w:cs="Times New Roman"/>
        </w:rPr>
        <w:lastRenderedPageBreak/>
        <w:t>исполнительным директором терминала компании, а также с генера</w:t>
      </w:r>
      <w:r w:rsidR="001C71AA" w:rsidRPr="00EA0C28">
        <w:rPr>
          <w:rFonts w:cs="Times New Roman"/>
        </w:rPr>
        <w:t xml:space="preserve">льным директором «ДЗТ Логистик». </w:t>
      </w:r>
      <w:r w:rsidR="001C71AA" w:rsidRPr="00EA0C28">
        <w:t xml:space="preserve">К задачам глубинного интервью можно отнести: более отчетливо узнать об интересах компании, ее стратегических целях, узнать, кто является типичным потребителем компании и т.д. Другими словами – получить более полную и более подробную информацию о компании, чем та, что находиться в общем доступе. </w:t>
      </w:r>
      <w:r w:rsidR="008D4AFD" w:rsidRPr="00EA0C28">
        <w:t xml:space="preserve">Для проведения глубинного интервью был разработан сценарий, который </w:t>
      </w:r>
      <w:r w:rsidR="001C71AA" w:rsidRPr="00EA0C28">
        <w:t>приведен</w:t>
      </w:r>
      <w:r w:rsidR="008D4AFD" w:rsidRPr="00EA0C28">
        <w:t xml:space="preserve"> в Прило</w:t>
      </w:r>
      <w:r w:rsidR="001C71AA" w:rsidRPr="00EA0C28">
        <w:t>жении 6</w:t>
      </w:r>
      <w:r w:rsidR="008D4AFD" w:rsidRPr="00EA0C28">
        <w:t>.</w:t>
      </w:r>
    </w:p>
    <w:p w14:paraId="17CEB07F" w14:textId="77777777" w:rsidR="00D33BF0" w:rsidRPr="00EA0C28" w:rsidRDefault="00D33BF0" w:rsidP="00D33BF0">
      <w:pPr>
        <w:pStyle w:val="a0"/>
        <w:suppressAutoHyphens w:val="0"/>
        <w:rPr>
          <w:rFonts w:cs="Times New Roman"/>
        </w:rPr>
      </w:pPr>
      <w:r w:rsidRPr="00EA0C28">
        <w:rPr>
          <w:rFonts w:cs="Times New Roman"/>
        </w:rPr>
        <w:t>Анализ сильных и слабых сторон в процессе экспедирования в ООО «ДЗТ Логистик»</w:t>
      </w:r>
    </w:p>
    <w:tbl>
      <w:tblPr>
        <w:tblStyle w:val="aff0"/>
        <w:tblW w:w="0" w:type="auto"/>
        <w:tblLook w:val="04A0" w:firstRow="1" w:lastRow="0" w:firstColumn="1" w:lastColumn="0" w:noHBand="0" w:noVBand="1"/>
      </w:tblPr>
      <w:tblGrid>
        <w:gridCol w:w="4782"/>
        <w:gridCol w:w="4783"/>
      </w:tblGrid>
      <w:tr w:rsidR="00D33BF0" w:rsidRPr="00EA0C28" w14:paraId="6D7C1F2D" w14:textId="77777777" w:rsidTr="00682705">
        <w:tc>
          <w:tcPr>
            <w:tcW w:w="4782" w:type="dxa"/>
          </w:tcPr>
          <w:p w14:paraId="6F55B1C1" w14:textId="77777777" w:rsidR="00D33BF0" w:rsidRPr="00EA0C28" w:rsidRDefault="00D33BF0" w:rsidP="00682705">
            <w:pPr>
              <w:ind w:firstLine="0"/>
              <w:jc w:val="center"/>
              <w:rPr>
                <w:rFonts w:cs="Times New Roman"/>
              </w:rPr>
            </w:pPr>
            <w:r w:rsidRPr="00EA0C28">
              <w:rPr>
                <w:rFonts w:cs="Times New Roman"/>
              </w:rPr>
              <w:t>Сильные стороны</w:t>
            </w:r>
          </w:p>
        </w:tc>
        <w:tc>
          <w:tcPr>
            <w:tcW w:w="4783" w:type="dxa"/>
          </w:tcPr>
          <w:p w14:paraId="45912D1A" w14:textId="77777777" w:rsidR="00D33BF0" w:rsidRPr="00EA0C28" w:rsidRDefault="00D33BF0" w:rsidP="00682705">
            <w:pPr>
              <w:ind w:firstLine="0"/>
              <w:jc w:val="center"/>
              <w:rPr>
                <w:rFonts w:cs="Times New Roman"/>
              </w:rPr>
            </w:pPr>
            <w:r w:rsidRPr="00EA0C28">
              <w:rPr>
                <w:rFonts w:cs="Times New Roman"/>
              </w:rPr>
              <w:t>Слабые стороны</w:t>
            </w:r>
          </w:p>
        </w:tc>
      </w:tr>
      <w:tr w:rsidR="00D33BF0" w:rsidRPr="00EA0C28" w14:paraId="6F2B665D" w14:textId="77777777" w:rsidTr="00682705">
        <w:tc>
          <w:tcPr>
            <w:tcW w:w="4782" w:type="dxa"/>
          </w:tcPr>
          <w:p w14:paraId="4DC4EE4B"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Контейнерный терминал в собственности</w:t>
            </w:r>
          </w:p>
          <w:p w14:paraId="16F69149"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Полный комплекс услуг по терминальной обработке контейнера</w:t>
            </w:r>
          </w:p>
          <w:p w14:paraId="0C304F6D"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Партнерские отношения с крупнейшей контейнерной линией</w:t>
            </w:r>
          </w:p>
          <w:p w14:paraId="3463BB07"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Широкий географический охват</w:t>
            </w:r>
          </w:p>
          <w:p w14:paraId="710AB862"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Наличие лояльных клиентов</w:t>
            </w:r>
          </w:p>
          <w:p w14:paraId="43507453"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Фиксированные тарифы на услуги терминала в рублях РФ</w:t>
            </w:r>
          </w:p>
        </w:tc>
        <w:tc>
          <w:tcPr>
            <w:tcW w:w="4783" w:type="dxa"/>
          </w:tcPr>
          <w:p w14:paraId="008B5D36"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Временные задержки при вывозе контейнеров с терминала</w:t>
            </w:r>
          </w:p>
          <w:p w14:paraId="7D8397E9"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Перегруженность автопарка</w:t>
            </w:r>
          </w:p>
          <w:p w14:paraId="3C67C7CC"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Грузооборот ниже прямых конкурентов</w:t>
            </w:r>
          </w:p>
          <w:p w14:paraId="7468AFC1" w14:textId="77777777" w:rsidR="00D33BF0" w:rsidRPr="00EA0C28" w:rsidRDefault="00D33BF0" w:rsidP="007F2685">
            <w:pPr>
              <w:pStyle w:val="af4"/>
              <w:numPr>
                <w:ilvl w:val="0"/>
                <w:numId w:val="4"/>
              </w:numPr>
              <w:jc w:val="left"/>
              <w:rPr>
                <w:rFonts w:cs="Times New Roman"/>
                <w:lang w:val="ru-RU"/>
              </w:rPr>
            </w:pPr>
            <w:r w:rsidRPr="00EA0C28">
              <w:rPr>
                <w:rFonts w:cs="Times New Roman"/>
                <w:lang w:val="ru-RU"/>
              </w:rPr>
              <w:t>Отсутствие влияния на сроки доставки морским транспортом</w:t>
            </w:r>
          </w:p>
        </w:tc>
      </w:tr>
    </w:tbl>
    <w:p w14:paraId="6F02E34F" w14:textId="77777777" w:rsidR="00D33BF0" w:rsidRPr="00EA0C28" w:rsidRDefault="00D33BF0" w:rsidP="00D33BF0">
      <w:pPr>
        <w:rPr>
          <w:rFonts w:cs="Times New Roman"/>
        </w:rPr>
      </w:pPr>
    </w:p>
    <w:p w14:paraId="25FDAFFB" w14:textId="5C975D40" w:rsidR="00D33BF0" w:rsidRPr="00EA0C28" w:rsidRDefault="00D33BF0" w:rsidP="00F409FE">
      <w:pPr>
        <w:pStyle w:val="af3"/>
        <w:tabs>
          <w:tab w:val="clear" w:pos="1134"/>
        </w:tabs>
        <w:ind w:left="0" w:firstLine="0"/>
        <w:rPr>
          <w:rFonts w:cs="Times New Roman"/>
        </w:rPr>
      </w:pPr>
    </w:p>
    <w:p w14:paraId="1055011C" w14:textId="77777777" w:rsidR="00D33BF0" w:rsidRPr="00EA0C28" w:rsidRDefault="00D33BF0" w:rsidP="00D33BF0">
      <w:pPr>
        <w:rPr>
          <w:rFonts w:cs="Times New Roman"/>
        </w:rPr>
      </w:pPr>
      <w:r w:rsidRPr="00EA0C28">
        <w:rPr>
          <w:rFonts w:cs="Times New Roman"/>
        </w:rPr>
        <w:t>На основании проведенного анализа рынка экспедиторских услуг города Владивостока, анализа пяти сил конкуренции М. Портера, а также анализа сильных и слабых сторон в организации грузоперевозок, можно выявить несовершенства в процессе транспортировки контейнерных грузов.</w:t>
      </w:r>
    </w:p>
    <w:p w14:paraId="2818493E" w14:textId="1FC2D065" w:rsidR="00D33BF0" w:rsidRPr="00EA0C28" w:rsidRDefault="00F409FE" w:rsidP="00D33BF0">
      <w:pPr>
        <w:rPr>
          <w:rFonts w:cs="Times New Roman"/>
        </w:rPr>
      </w:pPr>
      <w:r w:rsidRPr="00EA0C28">
        <w:rPr>
          <w:rFonts w:cs="Times New Roman"/>
        </w:rPr>
        <w:t>Прежде всего</w:t>
      </w:r>
      <w:r w:rsidR="00D33BF0" w:rsidRPr="00EA0C28">
        <w:rPr>
          <w:rFonts w:cs="Times New Roman"/>
        </w:rPr>
        <w:t>, главный недостаток заключается во временных задержках на этапе вывоза контейнеров с территории терминала компании по направлению к клиенту, в случае если пункт назначения находится в пределах Владивостока или Приморского края, либо до железнодорожных станций с целью отправки в регионы.</w:t>
      </w:r>
      <w:r w:rsidR="008D6FE4" w:rsidRPr="00EA0C28">
        <w:rPr>
          <w:rFonts w:cs="Times New Roman"/>
        </w:rPr>
        <w:t xml:space="preserve"> Временные задержки в данном случае достигают от 3 до 4 суток, что негативно сказывается на удовлетворенности клиентом сервисом компании, а также приводит невыполнению условия своевременной доставки груза в пункт назначения.</w:t>
      </w:r>
      <w:r w:rsidR="00D33BF0" w:rsidRPr="00EA0C28">
        <w:rPr>
          <w:rFonts w:cs="Times New Roman"/>
        </w:rPr>
        <w:t xml:space="preserve"> Причин для задержки может быть несколько, как зависящих, так и не зависящих от действий компании. К </w:t>
      </w:r>
      <w:r w:rsidR="00D33BF0" w:rsidRPr="00EA0C28">
        <w:rPr>
          <w:rFonts w:cs="Times New Roman"/>
        </w:rPr>
        <w:lastRenderedPageBreak/>
        <w:t xml:space="preserve">независящим причинам можно отнести опоздание клиента с оплатой всех необходимых обязательств, а также задержки в поступлении требуемых для осуществления факта отгрузки документов. Причины, на которые можно повлиять, кроются в эффективном управлении автопарком компании, целесообразностью его содержания и эффективном использовании. </w:t>
      </w:r>
    </w:p>
    <w:p w14:paraId="46BEA099" w14:textId="77777777" w:rsidR="00D33BF0" w:rsidRPr="00EA0C28" w:rsidRDefault="00D33BF0" w:rsidP="00D33BF0">
      <w:pPr>
        <w:rPr>
          <w:rFonts w:cs="Times New Roman"/>
        </w:rPr>
      </w:pPr>
      <w:r w:rsidRPr="00EA0C28">
        <w:rPr>
          <w:rFonts w:cs="Times New Roman"/>
        </w:rPr>
        <w:t>Таким образом, проблема заключается в временных задержках на этапе вывоза контейнера с территории терминала, а возможные пути решения – в управлении автопарком или поиске альтернативных способов вывоза. Игнорирование этой проблемы может привести к падению уровня удовлетворенности клиентов услугами компании и снижению репутации, что также может негативно сказаться на успехе в будущем, в рамках растущего грузооборота.</w:t>
      </w:r>
    </w:p>
    <w:p w14:paraId="1A23D597" w14:textId="0DA9810F" w:rsidR="00D33BF0" w:rsidRPr="00EA0C28" w:rsidRDefault="00D33BF0" w:rsidP="00D33BF0">
      <w:pPr>
        <w:rPr>
          <w:rFonts w:cs="Times New Roman"/>
        </w:rPr>
      </w:pPr>
      <w:r w:rsidRPr="00EA0C28">
        <w:rPr>
          <w:rFonts w:cs="Times New Roman"/>
        </w:rPr>
        <w:t>Опираясь на проведенный в данной главе анализ рынка и ключевых игроков, можно отметить, что рассмотренные организации во многом схожи между собой, в частности: география маршрутов и спектр услуг. То есть, новым клиентам, не имеющим познаний в тонкостях и иных преимуществах организации экспедирования в компании, будет сложнее сориентироваться. Кроме т</w:t>
      </w:r>
      <w:r w:rsidR="00F409FE" w:rsidRPr="00EA0C28">
        <w:rPr>
          <w:rFonts w:cs="Times New Roman"/>
        </w:rPr>
        <w:t>ого, наиболее прямым конкурентом</w:t>
      </w:r>
      <w:r w:rsidRPr="00EA0C28">
        <w:rPr>
          <w:rFonts w:cs="Times New Roman"/>
        </w:rPr>
        <w:t xml:space="preserve"> можно назвать именно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 xml:space="preserve"> – так как наличие полноценного перегрузочного комплекса выводит компанию на более высокий уровень, преимущество собственного контейнерного терминала недоступно для многих других экспедиторских компаний, вынужденных сотрудничать с другими комплексами. Обращая внимание на главного конкурента – </w:t>
      </w:r>
      <w:proofErr w:type="spellStart"/>
      <w:r w:rsidRPr="00EA0C28">
        <w:rPr>
          <w:rFonts w:cs="Times New Roman"/>
        </w:rPr>
        <w:t>Пасифик</w:t>
      </w:r>
      <w:proofErr w:type="spellEnd"/>
      <w:r w:rsidRPr="00EA0C28">
        <w:rPr>
          <w:rFonts w:cs="Times New Roman"/>
        </w:rPr>
        <w:t xml:space="preserve"> </w:t>
      </w:r>
      <w:proofErr w:type="spellStart"/>
      <w:r w:rsidRPr="00EA0C28">
        <w:rPr>
          <w:rFonts w:cs="Times New Roman"/>
        </w:rPr>
        <w:t>Лоджистик</w:t>
      </w:r>
      <w:proofErr w:type="spellEnd"/>
      <w:r w:rsidRPr="00EA0C28">
        <w:rPr>
          <w:rFonts w:cs="Times New Roman"/>
        </w:rPr>
        <w:t xml:space="preserve"> решает проблему вывоза контейнеров с территории терминала, прибегая к помощ</w:t>
      </w:r>
      <w:r w:rsidR="001C5DDB" w:rsidRPr="00EA0C28">
        <w:rPr>
          <w:rFonts w:cs="Times New Roman"/>
        </w:rPr>
        <w:t>и сторонних профильных компаний, специализирующихся именно на автомобильных контейнерных перевозках в регионе.</w:t>
      </w:r>
    </w:p>
    <w:p w14:paraId="6BC5CAAF" w14:textId="5640CD5A" w:rsidR="00D33BF0" w:rsidRPr="00EA0C28" w:rsidRDefault="00D33BF0" w:rsidP="00D33BF0">
      <w:pPr>
        <w:rPr>
          <w:rFonts w:cs="Times New Roman"/>
        </w:rPr>
      </w:pPr>
      <w:r w:rsidRPr="00EA0C28">
        <w:rPr>
          <w:rFonts w:cs="Times New Roman"/>
        </w:rPr>
        <w:t xml:space="preserve">Ссылаясь на анализ пяти сил конкуренции М. Портера, при сравнительно высоком уровне конкуренции в отрасли экспедиторских услуг Владивостока, а также умеренной угрозе появления новых конкурентов, компании необходимо поддерживать </w:t>
      </w:r>
      <w:r w:rsidR="001C5DDB" w:rsidRPr="00EA0C28">
        <w:rPr>
          <w:rFonts w:cs="Times New Roman"/>
        </w:rPr>
        <w:t>высокую</w:t>
      </w:r>
      <w:r w:rsidRPr="00EA0C28">
        <w:rPr>
          <w:rFonts w:cs="Times New Roman"/>
        </w:rPr>
        <w:t xml:space="preserve"> </w:t>
      </w:r>
      <w:r w:rsidR="001C5DDB" w:rsidRPr="00EA0C28">
        <w:rPr>
          <w:rFonts w:cs="Times New Roman"/>
        </w:rPr>
        <w:t>степень</w:t>
      </w:r>
      <w:r w:rsidRPr="00EA0C28">
        <w:rPr>
          <w:rFonts w:cs="Times New Roman"/>
        </w:rPr>
        <w:t xml:space="preserve"> удовлетворенности клиентов</w:t>
      </w:r>
      <w:r w:rsidR="001C5DDB" w:rsidRPr="00EA0C28">
        <w:rPr>
          <w:rFonts w:cs="Times New Roman"/>
        </w:rPr>
        <w:t xml:space="preserve"> сервисом «ДЗТ Логистик»</w:t>
      </w:r>
      <w:r w:rsidRPr="00EA0C28">
        <w:rPr>
          <w:rFonts w:cs="Times New Roman"/>
        </w:rPr>
        <w:t xml:space="preserve"> с целью удержания текущей клиентской базы, а также привлечение новых в будущем.</w:t>
      </w:r>
    </w:p>
    <w:p w14:paraId="1DFD8AB2" w14:textId="64904F08" w:rsidR="00D33BF0" w:rsidRPr="00EA0C28" w:rsidRDefault="00D33BF0" w:rsidP="00D33BF0">
      <w:pPr>
        <w:rPr>
          <w:rFonts w:cs="Times New Roman"/>
        </w:rPr>
      </w:pPr>
      <w:r w:rsidRPr="00EA0C28">
        <w:rPr>
          <w:rFonts w:cs="Times New Roman"/>
        </w:rPr>
        <w:t>Актуальность рассматриваемой проблемы</w:t>
      </w:r>
      <w:r w:rsidR="001C5DDB" w:rsidRPr="00EA0C28">
        <w:rPr>
          <w:rFonts w:cs="Times New Roman"/>
        </w:rPr>
        <w:t xml:space="preserve"> временных задержек на этапе вывоза контейнеров с терминала</w:t>
      </w:r>
      <w:r w:rsidRPr="00EA0C28">
        <w:rPr>
          <w:rFonts w:cs="Times New Roman"/>
        </w:rPr>
        <w:t xml:space="preserve"> подтверждается руководством «ДЗТ Логистик» в рамках проведенного в ходе выполнения данной работы интервью с несколькими сотрудниками: с исполнительным директором контейнерного терминала, а также с заместителем генерального директора ООО «ДЗТ Логистик». Согласно сведениям, полученным от одних из ключевых сотрудников компании, в периоды пиковой загрузки терминала задержка по причине перегруженности автопарка может достигать от </w:t>
      </w:r>
      <w:r w:rsidR="001C5DDB" w:rsidRPr="00EA0C28">
        <w:rPr>
          <w:rFonts w:cs="Times New Roman"/>
        </w:rPr>
        <w:t>3</w:t>
      </w:r>
      <w:r w:rsidRPr="00EA0C28">
        <w:rPr>
          <w:rFonts w:cs="Times New Roman"/>
        </w:rPr>
        <w:t xml:space="preserve"> до </w:t>
      </w:r>
      <w:r w:rsidR="001C5DDB" w:rsidRPr="00EA0C28">
        <w:rPr>
          <w:rFonts w:cs="Times New Roman"/>
        </w:rPr>
        <w:t>4</w:t>
      </w:r>
      <w:r w:rsidRPr="00EA0C28">
        <w:rPr>
          <w:rFonts w:cs="Times New Roman"/>
        </w:rPr>
        <w:t xml:space="preserve"> дней, что </w:t>
      </w:r>
      <w:r w:rsidRPr="00EA0C28">
        <w:rPr>
          <w:rFonts w:cs="Times New Roman"/>
        </w:rPr>
        <w:lastRenderedPageBreak/>
        <w:t xml:space="preserve">порой критично для удовлетворения потребностей клиента. Кроме того, возрастает угроза эскалации рассматриваемой проблемы в рамках общей тенденции роста контейнерооборота порта Владивосток </w:t>
      </w:r>
      <w:r w:rsidR="003C5B65" w:rsidRPr="00EA0C28">
        <w:rPr>
          <w:rFonts w:cs="Times New Roman"/>
        </w:rPr>
        <w:t>с каждым годом</w:t>
      </w:r>
      <w:r w:rsidRPr="00EA0C28">
        <w:rPr>
          <w:rFonts w:cs="Times New Roman"/>
        </w:rPr>
        <w:t>, так как все условия благоприятствуют еще большему росту импорта контейнерных грузов.</w:t>
      </w:r>
    </w:p>
    <w:p w14:paraId="22BE9087" w14:textId="77777777" w:rsidR="00D33BF0" w:rsidRPr="00EA0C28" w:rsidRDefault="00D33BF0" w:rsidP="00D33BF0">
      <w:pPr>
        <w:rPr>
          <w:rFonts w:cs="Times New Roman"/>
        </w:rPr>
      </w:pPr>
      <w:r w:rsidRPr="00EA0C28">
        <w:rPr>
          <w:rFonts w:cs="Times New Roman"/>
        </w:rPr>
        <w:t>Кроме того, весной 2018 года в таможенных органах города Владивостока разгорелся коррупционный скандал, в который оказались вовлечены лица, занимающие высокие руководящие должности. В связи с последними событиями, на некоторые контейнерные терминалы города было наложено ограничение на вывоз контейнеров с территории перегрузочного комплекса в ночное время суток. По словам представителей ДЗТ Логистик, такая мера является необходимостью для предупреждения правонарушений, однако, лишь усугубляет рассматриваемую проблему временных задержек, в связи с чем поиск её решения в кратчайшие сроки становится еще более актуален.</w:t>
      </w:r>
    </w:p>
    <w:p w14:paraId="03BB57EC" w14:textId="77777777" w:rsidR="00D33BF0" w:rsidRPr="00EA0C28" w:rsidRDefault="00D33BF0" w:rsidP="00D33BF0">
      <w:pPr>
        <w:rPr>
          <w:rFonts w:cs="Times New Roman"/>
        </w:rPr>
      </w:pPr>
    </w:p>
    <w:p w14:paraId="4528BA26" w14:textId="77777777" w:rsidR="00D33BF0" w:rsidRPr="00EA0C28" w:rsidRDefault="00D33BF0" w:rsidP="00E130D8">
      <w:pPr>
        <w:pStyle w:val="af3"/>
      </w:pPr>
      <w:bookmarkStart w:id="10" w:name="_Toc514681056"/>
      <w:r w:rsidRPr="00EA0C28">
        <w:t>Выводы по главе 1</w:t>
      </w:r>
      <w:bookmarkEnd w:id="10"/>
    </w:p>
    <w:p w14:paraId="6CD789B7" w14:textId="77777777" w:rsidR="000C309B" w:rsidRPr="00EA0C28" w:rsidRDefault="00D33BF0" w:rsidP="00D33BF0">
      <w:pPr>
        <w:rPr>
          <w:rFonts w:cs="Times New Roman"/>
        </w:rPr>
      </w:pPr>
      <w:r w:rsidRPr="00EA0C28">
        <w:rPr>
          <w:rFonts w:cs="Times New Roman"/>
        </w:rPr>
        <w:t xml:space="preserve">В рамках главы 1 была подробно изучена специфика деятельности экспедиторской компании «ДЗТ Логистик», являющейся объектом исследования данной работы. Были изучен и интерпретирован весь спектр услуг компании, её компетенции в области оказания экспедиторских услуг на рынке города Владивостока, кроме того, было проанализировано положение рассматриваемой компании относительно ближайших конкурентов. С целью определения положения организации на рынке был проведен анализ 5 сил конкуренции М. Портера, а также анализ сильных и слабых сторон процесса организации экспедирования контейнерных грузов и, в частности, этапа автомобильной доставки контейнеров с территории контейнерного терминала компании по территории города Владивостока и Приморского края – предмета исследования данной работы. </w:t>
      </w:r>
    </w:p>
    <w:p w14:paraId="467A0D3C" w14:textId="23CB2CBD" w:rsidR="00D33BF0" w:rsidRPr="00EA0C28" w:rsidRDefault="00D33BF0" w:rsidP="00D33BF0">
      <w:pPr>
        <w:rPr>
          <w:rFonts w:cs="Times New Roman"/>
        </w:rPr>
      </w:pPr>
      <w:r w:rsidRPr="00EA0C28">
        <w:rPr>
          <w:rFonts w:cs="Times New Roman"/>
        </w:rPr>
        <w:t>На основании проведенного анализа была выявлена и аргументирована управленческая проблема, подлежащая решению в рамках данной работы – несоответствие сроков поставки контейнерных грузов конечному потребителю, иными словами, временные задержки на этапе вывоза контейнеров с терминала, возникающие по причинам, непосредственно зависящим от действий компании.</w:t>
      </w:r>
    </w:p>
    <w:p w14:paraId="535A90EF" w14:textId="58896F05" w:rsidR="00D33BF0" w:rsidRPr="00EA0C28" w:rsidRDefault="000C309B" w:rsidP="00D33BF0">
      <w:pPr>
        <w:pStyle w:val="1"/>
        <w:rPr>
          <w:rFonts w:cs="Times New Roman"/>
        </w:rPr>
      </w:pPr>
      <w:bookmarkStart w:id="11" w:name="_Toc514681057"/>
      <w:r w:rsidRPr="00EA0C28">
        <w:rPr>
          <w:rFonts w:cs="Times New Roman"/>
        </w:rPr>
        <w:lastRenderedPageBreak/>
        <w:t>ГЛАВА 2. ХАРАКТЕРИСТИКА</w:t>
      </w:r>
      <w:r w:rsidR="00D33BF0" w:rsidRPr="00EA0C28">
        <w:rPr>
          <w:rFonts w:cs="Times New Roman"/>
        </w:rPr>
        <w:t xml:space="preserve"> ИНСТРУМЕНТОВ ВЫБОРА ЛОГИСТИЧЕСКОГО ПОСРЕДНИКА ПО ДОСТАВКЕ КОНТЕЙНЕРНЫХ ГРУЗОВ</w:t>
      </w:r>
      <w:bookmarkEnd w:id="11"/>
    </w:p>
    <w:p w14:paraId="54770E5E" w14:textId="2730BE1B" w:rsidR="00D33BF0" w:rsidRPr="00EA0C28" w:rsidRDefault="00D33BF0" w:rsidP="00D33BF0">
      <w:pPr>
        <w:rPr>
          <w:rFonts w:cs="Times New Roman"/>
        </w:rPr>
      </w:pPr>
      <w:r w:rsidRPr="00EA0C28">
        <w:rPr>
          <w:rFonts w:cs="Times New Roman"/>
        </w:rPr>
        <w:t xml:space="preserve">В главе 1 в рамках </w:t>
      </w:r>
      <w:r w:rsidR="000C309B" w:rsidRPr="00EA0C28">
        <w:rPr>
          <w:rFonts w:cs="Times New Roman"/>
        </w:rPr>
        <w:t>рассмотрения</w:t>
      </w:r>
      <w:r w:rsidRPr="00EA0C28">
        <w:rPr>
          <w:rFonts w:cs="Times New Roman"/>
        </w:rPr>
        <w:t xml:space="preserve"> компании ДЗТ Логистик, а также </w:t>
      </w:r>
      <w:r w:rsidR="000C309B" w:rsidRPr="00EA0C28">
        <w:rPr>
          <w:rFonts w:cs="Times New Roman"/>
        </w:rPr>
        <w:t>её конкурентной среды</w:t>
      </w:r>
      <w:r w:rsidRPr="00EA0C28">
        <w:rPr>
          <w:rFonts w:cs="Times New Roman"/>
        </w:rPr>
        <w:t xml:space="preserve"> была выяв</w:t>
      </w:r>
      <w:r w:rsidR="000C309B" w:rsidRPr="00EA0C28">
        <w:rPr>
          <w:rFonts w:cs="Times New Roman"/>
        </w:rPr>
        <w:t>лена проблема, на решение которо</w:t>
      </w:r>
      <w:r w:rsidRPr="00EA0C28">
        <w:rPr>
          <w:rFonts w:cs="Times New Roman"/>
        </w:rPr>
        <w:t xml:space="preserve">й ориентирована данная работа. Проблема временных задержек при вывозе контейнеров с территории контейнерного терминала компании ставит вопрос об эффективности управления и работы собственного автопарка компании, а также о целесообразности его содержания в рамках общей тенденции роста грузооборота порта Владивосток, а также ограничений, упомянутых в предыдущей главе. В качестве решения данной проблемы предложено отойти от концепции собственного автопарка, установив  сотрудничество с профильными компаниями – поставщиками услуг по автомобильным контейнерным перевозкам в Приморском крае. В данной главе будут рассмотрены существующие на сегодняшний день практики и методы </w:t>
      </w:r>
      <w:r w:rsidR="00A94E75" w:rsidRPr="00EA0C28">
        <w:rPr>
          <w:rFonts w:cs="Times New Roman"/>
        </w:rPr>
        <w:t>выбора</w:t>
      </w:r>
      <w:r w:rsidRPr="00EA0C28">
        <w:rPr>
          <w:rFonts w:cs="Times New Roman"/>
        </w:rPr>
        <w:t xml:space="preserve"> логистических посредников, а также оценки эффективности их деятельности с целью заключения партнёрских отношений на наиболее благоприятных условиях.</w:t>
      </w:r>
    </w:p>
    <w:p w14:paraId="766F1B6A" w14:textId="77777777" w:rsidR="00D33BF0" w:rsidRPr="00EA0C28" w:rsidRDefault="00D33BF0" w:rsidP="007F2685">
      <w:pPr>
        <w:pStyle w:val="af3"/>
        <w:numPr>
          <w:ilvl w:val="1"/>
          <w:numId w:val="23"/>
        </w:numPr>
        <w:rPr>
          <w:rFonts w:cs="Times New Roman"/>
        </w:rPr>
      </w:pPr>
      <w:bookmarkStart w:id="12" w:name="_Toc514681058"/>
      <w:r w:rsidRPr="00EA0C28">
        <w:rPr>
          <w:rFonts w:cs="Times New Roman"/>
        </w:rPr>
        <w:t>Решение о выборе поставщика транспортных услуг</w:t>
      </w:r>
      <w:bookmarkEnd w:id="12"/>
    </w:p>
    <w:p w14:paraId="1F7BA799" w14:textId="2B74E936" w:rsidR="00D33BF0" w:rsidRPr="00EA0C28" w:rsidRDefault="00D33BF0" w:rsidP="00D33BF0">
      <w:pPr>
        <w:rPr>
          <w:rFonts w:cs="Times New Roman"/>
        </w:rPr>
      </w:pPr>
      <w:r w:rsidRPr="00EA0C28">
        <w:rPr>
          <w:rFonts w:cs="Times New Roman"/>
        </w:rPr>
        <w:t>На сегодняшний день вопрос выбора поставщика транспортных услуг является очень острым для многих компаний. Предприятия логистической цепи приходят к осознанию взаимозависимости и ответственности друг перед другом. Отношения с компаниями – поставщиками транспортных услуг, реализуемые в В2В сегменте, приобретают характер партнёрских. Благодаря этому компании достигают снижения транспортных издержек, например, в связи с эффектом экономии от масштаба. На сегодняшний день, именно улучшение условий сотрудничества выносится на первый план, что также позволяет достичь повышения качества оказываемых услуг, реализуя эффект кривой опыта. Стоит отметить, что окончательное решение о выборе логистического посредника принимается руководством компании или лицом, принимающим решение. Таким образом, выбор отобранных и наиболее подходящих поставщиков транспортных услуг по различным критериям, является рекомендацией.</w:t>
      </w:r>
    </w:p>
    <w:p w14:paraId="65D9563F" w14:textId="77777777" w:rsidR="00D33BF0" w:rsidRPr="00EA0C28" w:rsidRDefault="00D33BF0" w:rsidP="00D33BF0">
      <w:pPr>
        <w:rPr>
          <w:rFonts w:cs="Times New Roman"/>
        </w:rPr>
      </w:pPr>
      <w:r w:rsidRPr="00EA0C28">
        <w:rPr>
          <w:rFonts w:cs="Times New Roman"/>
        </w:rPr>
        <w:t>На сегодняшний день существует два подхода выбора логистического посредника:</w:t>
      </w:r>
    </w:p>
    <w:p w14:paraId="5DCE9B88" w14:textId="7384CB7C" w:rsidR="00D33BF0" w:rsidRPr="00EA0C28" w:rsidRDefault="00D33BF0" w:rsidP="00943897">
      <w:pPr>
        <w:pStyle w:val="af4"/>
        <w:numPr>
          <w:ilvl w:val="0"/>
          <w:numId w:val="5"/>
        </w:numPr>
        <w:rPr>
          <w:rFonts w:cs="Times New Roman"/>
          <w:lang w:val="ru-RU"/>
        </w:rPr>
      </w:pPr>
      <w:r w:rsidRPr="00EA0C28">
        <w:rPr>
          <w:rFonts w:cs="Times New Roman"/>
          <w:lang w:val="ru-RU"/>
        </w:rPr>
        <w:t xml:space="preserve">Во-первых, если это возможно, существует альтернатива выбирать поставщика транспортных услуг из тех организаций, которые в прошлом уже являлись партнёрами анализируемой компании, либо с которыми уже установлены отношения иного характера. Такой подход упрощает </w:t>
      </w:r>
      <w:r w:rsidR="00A94E75" w:rsidRPr="00EA0C28">
        <w:rPr>
          <w:rFonts w:cs="Times New Roman"/>
          <w:lang w:val="ru-RU"/>
        </w:rPr>
        <w:t>выбор</w:t>
      </w:r>
      <w:r w:rsidRPr="00EA0C28">
        <w:rPr>
          <w:rFonts w:cs="Times New Roman"/>
          <w:lang w:val="ru-RU"/>
        </w:rPr>
        <w:t xml:space="preserve"> логистического </w:t>
      </w:r>
      <w:r w:rsidRPr="00EA0C28">
        <w:rPr>
          <w:rFonts w:cs="Times New Roman"/>
          <w:lang w:val="ru-RU"/>
        </w:rPr>
        <w:lastRenderedPageBreak/>
        <w:t>посредника, так как компания уже обладает информацией о партнёре, а также адаптирована к особенностям ведения с ним дел.</w:t>
      </w:r>
    </w:p>
    <w:p w14:paraId="5A3198C8" w14:textId="77777777" w:rsidR="00D33BF0" w:rsidRPr="00EA0C28" w:rsidRDefault="00D33BF0" w:rsidP="00943897">
      <w:pPr>
        <w:pStyle w:val="af4"/>
        <w:numPr>
          <w:ilvl w:val="0"/>
          <w:numId w:val="5"/>
        </w:numPr>
        <w:rPr>
          <w:rFonts w:cs="Times New Roman"/>
          <w:lang w:val="ru-RU"/>
        </w:rPr>
      </w:pPr>
      <w:r w:rsidRPr="00EA0C28">
        <w:rPr>
          <w:rFonts w:cs="Times New Roman"/>
          <w:lang w:val="ru-RU"/>
        </w:rPr>
        <w:t>Однако, в ситуации, когда компания впервые нуждается в оказании транспортных услуг, а также когда среди текущих и предыдущих поставщиков нет организаций, отвечающих всем требованиям руководства компании, применяется подход, подразумевающий выбор поставщика в результате анализа рынка. Это может быть как рынок, на котором рассматриваемая компания уже присутствует в том или ином виде, а также новый для компании рынок, в том случае, когда было принято решение расширить границы деятельности компании.</w:t>
      </w:r>
      <w:r w:rsidRPr="00EA0C28">
        <w:rPr>
          <w:rStyle w:val="af7"/>
          <w:rFonts w:cs="Times New Roman"/>
          <w:lang w:val="ru-RU"/>
        </w:rPr>
        <w:footnoteReference w:id="12"/>
      </w:r>
      <w:r w:rsidRPr="00EA0C28">
        <w:rPr>
          <w:rFonts w:cs="Times New Roman"/>
          <w:lang w:val="ru-RU"/>
        </w:rPr>
        <w:t xml:space="preserve"> В этом случае, для проведения процедур оценки и проверки потенциального логистического посредника требуются значительные издержки, как временные, так и материальные. Таким образом, тщательную проверку целесообразно проводить только в отношении тех предприятий, шанс которых потенциально стать партнёром компании наивысший среди отобранных поставщиков.</w:t>
      </w:r>
    </w:p>
    <w:p w14:paraId="3BBF0B78" w14:textId="77777777" w:rsidR="00D33BF0" w:rsidRPr="00EA0C28" w:rsidRDefault="00D33BF0" w:rsidP="00D33BF0">
      <w:pPr>
        <w:rPr>
          <w:rFonts w:cs="Times New Roman"/>
        </w:rPr>
      </w:pPr>
      <w:r w:rsidRPr="00EA0C28">
        <w:rPr>
          <w:rFonts w:cs="Times New Roman"/>
        </w:rPr>
        <w:t>Принятие решения о заключении сделки с размещением заказа на транспортировку определенного объема груза следует принимать на основе обоснованной совокупности критериев. Зачастую данное решение обеспечивается анализом способности потенциального логистического посредника обеспечивать требуемый уровень качества оказываемых услуг, достаточную пропускную способность для перевозки всего необходимого объема груза за период времени, условия транспортировки, а также рациональный уровень соотношения издержек на организацию транспортировки и уровня сервиса. К базовым факторам, влияющим на выбор поставщика транспортных услуг можно отнести опыт его работы в данном регионе, а также его историю, репутацию, наличие собственного автопарка и положение на рынке. Кроме того, специфика перевозимого груза, а также объем заказа на транспортировку оказывают влияние на приоритетность факторов.</w:t>
      </w:r>
    </w:p>
    <w:p w14:paraId="2B27DA21" w14:textId="77777777" w:rsidR="00D33BF0" w:rsidRPr="00EA0C28" w:rsidRDefault="00D33BF0" w:rsidP="00DF7C4C">
      <w:pPr>
        <w:rPr>
          <w:b/>
        </w:rPr>
      </w:pPr>
      <w:r w:rsidRPr="00EA0C28">
        <w:rPr>
          <w:b/>
        </w:rPr>
        <w:t>Источники информации о поставщиках транспортных услуг</w:t>
      </w:r>
    </w:p>
    <w:p w14:paraId="32E7EE2B" w14:textId="500B5DCF" w:rsidR="00D33BF0" w:rsidRPr="00EA0C28" w:rsidRDefault="00D33BF0" w:rsidP="00D33BF0">
      <w:pPr>
        <w:rPr>
          <w:rFonts w:cs="Times New Roman"/>
        </w:rPr>
      </w:pPr>
      <w:r w:rsidRPr="00EA0C28">
        <w:rPr>
          <w:rFonts w:cs="Times New Roman"/>
        </w:rPr>
        <w:t xml:space="preserve">Первоначальным этапом отбора организаций – поставщиков транспортных услуг в качестве потенциального партнера является сбор информации о компаниях и о рынке предоставляемых услуг. Практика анализа рынков поставщиков позволяет выявить наиболее распространенные сегодня источники </w:t>
      </w:r>
      <w:r w:rsidR="000C309B" w:rsidRPr="00EA0C28">
        <w:rPr>
          <w:rFonts w:cs="Times New Roman"/>
        </w:rPr>
        <w:t>информации</w:t>
      </w:r>
      <w:r w:rsidRPr="00EA0C28">
        <w:rPr>
          <w:rFonts w:cs="Times New Roman"/>
        </w:rPr>
        <w:t>:</w:t>
      </w:r>
    </w:p>
    <w:p w14:paraId="06A8BAB8"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Каталоги и прайс-листы;</w:t>
      </w:r>
    </w:p>
    <w:p w14:paraId="120FE92E"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Торговые журналы;</w:t>
      </w:r>
    </w:p>
    <w:p w14:paraId="0771565E"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lastRenderedPageBreak/>
        <w:t>Интернет-сайты;</w:t>
      </w:r>
    </w:p>
    <w:p w14:paraId="220B00A8"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Рекламные материалы (от компаний, а также в СМИ);</w:t>
      </w:r>
    </w:p>
    <w:p w14:paraId="1B2502D4"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Банки и финансовые институты официальных органов;</w:t>
      </w:r>
    </w:p>
    <w:p w14:paraId="75EA31AA"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Выставки и мероприятия;</w:t>
      </w:r>
    </w:p>
    <w:p w14:paraId="34803EDE"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Торги и аукционы;</w:t>
      </w:r>
    </w:p>
    <w:p w14:paraId="36F8AB15"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Торговые директории;</w:t>
      </w:r>
    </w:p>
    <w:p w14:paraId="7CC815B3"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Торговые представительства;</w:t>
      </w:r>
    </w:p>
    <w:p w14:paraId="22F56266" w14:textId="1BBC8CB5" w:rsidR="00D33BF0" w:rsidRPr="00EA0C28" w:rsidRDefault="00D33BF0" w:rsidP="00C0003F">
      <w:pPr>
        <w:pStyle w:val="af4"/>
        <w:numPr>
          <w:ilvl w:val="0"/>
          <w:numId w:val="6"/>
        </w:numPr>
        <w:jc w:val="left"/>
        <w:rPr>
          <w:rFonts w:cs="Times New Roman"/>
          <w:lang w:val="ru-RU"/>
        </w:rPr>
      </w:pPr>
      <w:r w:rsidRPr="00EA0C28">
        <w:rPr>
          <w:rFonts w:cs="Times New Roman"/>
          <w:lang w:val="ru-RU"/>
        </w:rPr>
        <w:t>Собственное исследование;</w:t>
      </w:r>
    </w:p>
    <w:p w14:paraId="2B6EAD5C" w14:textId="4FFD5F57" w:rsidR="00C0003F" w:rsidRPr="00EA0C28" w:rsidRDefault="00C0003F" w:rsidP="00C0003F">
      <w:pPr>
        <w:pStyle w:val="af4"/>
        <w:numPr>
          <w:ilvl w:val="0"/>
          <w:numId w:val="6"/>
        </w:numPr>
        <w:jc w:val="left"/>
        <w:rPr>
          <w:rFonts w:cs="Times New Roman"/>
          <w:lang w:val="ru-RU"/>
        </w:rPr>
      </w:pPr>
      <w:r w:rsidRPr="00EA0C28">
        <w:rPr>
          <w:rFonts w:cs="Times New Roman"/>
          <w:lang w:val="ru-RU"/>
        </w:rPr>
        <w:t>Внутренние бизнес-партнёры;</w:t>
      </w:r>
    </w:p>
    <w:p w14:paraId="3ACCABF6"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Личные контакты с потенциальными посредниками;</w:t>
      </w:r>
    </w:p>
    <w:p w14:paraId="58EDCC17"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Конкуренты потенциального поставщика услуг;</w:t>
      </w:r>
    </w:p>
    <w:p w14:paraId="35BB7263"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Специализированные информационные агентства;</w:t>
      </w:r>
    </w:p>
    <w:p w14:paraId="7320063F" w14:textId="77777777" w:rsidR="00D33BF0" w:rsidRPr="00EA0C28" w:rsidRDefault="00D33BF0" w:rsidP="007F2685">
      <w:pPr>
        <w:pStyle w:val="af4"/>
        <w:numPr>
          <w:ilvl w:val="0"/>
          <w:numId w:val="6"/>
        </w:numPr>
        <w:jc w:val="left"/>
        <w:rPr>
          <w:rFonts w:cs="Times New Roman"/>
          <w:lang w:val="ru-RU"/>
        </w:rPr>
      </w:pPr>
      <w:r w:rsidRPr="00EA0C28">
        <w:rPr>
          <w:rFonts w:cs="Times New Roman"/>
          <w:lang w:val="ru-RU"/>
        </w:rPr>
        <w:t>Открытая информация от государственных ведомств.</w:t>
      </w:r>
    </w:p>
    <w:p w14:paraId="2E9C8743" w14:textId="6D88D327" w:rsidR="00D33BF0" w:rsidRPr="00EA0C28" w:rsidRDefault="003B3F72" w:rsidP="00D33BF0">
      <w:pPr>
        <w:rPr>
          <w:rFonts w:cs="Times New Roman"/>
        </w:rPr>
      </w:pPr>
      <w:r w:rsidRPr="00EA0C28">
        <w:rPr>
          <w:rFonts w:cs="Times New Roman"/>
        </w:rPr>
        <w:t>На сегодняшний день</w:t>
      </w:r>
      <w:r w:rsidR="00D33BF0" w:rsidRPr="00EA0C28">
        <w:rPr>
          <w:rFonts w:cs="Times New Roman"/>
        </w:rPr>
        <w:t xml:space="preserve"> одними из самых распространенных источников информации о поставщиках транспортных услуг являются общедоступные информационные справочники, такие как каталоги организаций, официальные прайс-листы или профильные отраслевые журналы. Однако, помимо традиционных источников информации, все большее внимание уделяется онлайн-источникам. Признается роль Интернета в качестве безграничного хранилища информации. Последние годы организации в России также активно прибегают к использованию Интернет-ресурсов при поиске партнёров по бизнесу.</w:t>
      </w:r>
    </w:p>
    <w:p w14:paraId="45FDF03A" w14:textId="4F8AEF85" w:rsidR="00D33BF0" w:rsidRPr="00EA0C28" w:rsidRDefault="00D33BF0" w:rsidP="00D33BF0">
      <w:pPr>
        <w:rPr>
          <w:rFonts w:cs="Times New Roman"/>
        </w:rPr>
      </w:pPr>
      <w:r w:rsidRPr="00EA0C28">
        <w:rPr>
          <w:rFonts w:cs="Times New Roman"/>
        </w:rPr>
        <w:t>Можно сказать, что от грамотного отбора информации о потенциальном логистическом посреднике, а также от полноты собранных в ходе исследования рынка данных может зависеть успешность принятия решения на окончательном этапе отбора кандидатур. Таким образом, существует вероятность, что наиболее выигрышный по всем параметрам вариант не будет рассматриваться в качестве потенциального партнера на окончательном этапе отбора в результате ошибочных действий на первом</w:t>
      </w:r>
      <w:r w:rsidR="00943897">
        <w:rPr>
          <w:rFonts w:cs="Times New Roman"/>
        </w:rPr>
        <w:t xml:space="preserve"> этапе</w:t>
      </w:r>
      <w:r w:rsidRPr="00EA0C28">
        <w:rPr>
          <w:rFonts w:cs="Times New Roman"/>
        </w:rPr>
        <w:t>, в результате которых об этой организации просто не будет собрано достаточно сведений. Это еще раз подчеркивает важность этапа сбора информации и анализы рынка поставщиков транспортных услуг, а также созданий полной базы знаний о рассматриваемых в качестве кандидатов организациях.</w:t>
      </w:r>
    </w:p>
    <w:p w14:paraId="53AE81EC" w14:textId="4FD9EB88" w:rsidR="00D33BF0" w:rsidRPr="00EA0C28" w:rsidRDefault="00D33BF0" w:rsidP="00C0003F">
      <w:pPr>
        <w:rPr>
          <w:rFonts w:cs="Times New Roman"/>
        </w:rPr>
      </w:pPr>
      <w:r w:rsidRPr="00EA0C28">
        <w:rPr>
          <w:rFonts w:cs="Times New Roman"/>
        </w:rPr>
        <w:t xml:space="preserve">Анализируя перечисленные выше источники информации о поставщиках услуг, можно определить их в несколько значимых групп, которые наиболее широко используются сегодня при анализе рынка интересующих компанию услуг и поиске </w:t>
      </w:r>
      <w:r w:rsidRPr="00EA0C28">
        <w:rPr>
          <w:rFonts w:cs="Times New Roman"/>
        </w:rPr>
        <w:lastRenderedPageBreak/>
        <w:t>информации о его игроках. Таким образом, чаще всего используются такие цифровые инструменты как интернет-источники информации, электронные каталоги, а также непосредственно веб-сайты интересующих компаний, в большинстве случаев позволяющие получить информацию о спектре услуг компании и о порядке цен. К другим часто используемым источникам можно отнести профессиональные журналы, рекламные объявления, директории поставщиков, переговоры с представителями компаний, коллегами, профессиональные контакты, а также собственные учетные документы.</w:t>
      </w:r>
    </w:p>
    <w:p w14:paraId="68BB0F41" w14:textId="77777777" w:rsidR="00D33BF0" w:rsidRPr="00EA0C28" w:rsidRDefault="00D33BF0" w:rsidP="00D33BF0">
      <w:pPr>
        <w:rPr>
          <w:rFonts w:cs="Times New Roman"/>
          <w:b/>
        </w:rPr>
      </w:pPr>
      <w:r w:rsidRPr="00EA0C28">
        <w:rPr>
          <w:rFonts w:cs="Times New Roman"/>
          <w:b/>
        </w:rPr>
        <w:t>Внутренние бизнес – партнеры</w:t>
      </w:r>
    </w:p>
    <w:p w14:paraId="6B451D42" w14:textId="4EC99FD3" w:rsidR="00D33BF0" w:rsidRPr="00EA0C28" w:rsidRDefault="00D33BF0" w:rsidP="00D33BF0">
      <w:pPr>
        <w:rPr>
          <w:rFonts w:cs="Times New Roman"/>
        </w:rPr>
      </w:pPr>
      <w:r w:rsidRPr="00EA0C28">
        <w:rPr>
          <w:rFonts w:cs="Times New Roman"/>
        </w:rPr>
        <w:t xml:space="preserve">Еще одним источником информации о потенциальных логистических посредниках могут являться рекомендации коллег. Компании других этапов логистической цепочки, а также организации, связанные иными партнёрскими отношениями с анализируемой компанией, могут </w:t>
      </w:r>
      <w:r w:rsidR="00F5320D">
        <w:rPr>
          <w:rFonts w:cs="Times New Roman"/>
        </w:rPr>
        <w:t>по</w:t>
      </w:r>
      <w:r w:rsidRPr="00EA0C28">
        <w:rPr>
          <w:rFonts w:cs="Times New Roman"/>
        </w:rPr>
        <w:t>рекомендовать лицу, принимающему решение, свои профессиональные контакты в области оказания транспортных услуг, а также делиться опытом работы с рекомендуемой организацией. Преимуществом такого метода является надежность рекомендаций, при условии хороших отношений с источником сведений о поставщике услуг. Однако, при оценке источника как ненадежный, компании следует подвергать проверке полученные рекомендации.</w:t>
      </w:r>
    </w:p>
    <w:p w14:paraId="5580555A" w14:textId="77777777" w:rsidR="00D33BF0" w:rsidRPr="00EA0C28" w:rsidRDefault="00D33BF0" w:rsidP="00D33BF0">
      <w:pPr>
        <w:rPr>
          <w:rFonts w:cs="Times New Roman"/>
          <w:b/>
        </w:rPr>
      </w:pPr>
      <w:r w:rsidRPr="00EA0C28">
        <w:rPr>
          <w:rFonts w:cs="Times New Roman"/>
          <w:b/>
        </w:rPr>
        <w:t>Собственное исследование</w:t>
      </w:r>
    </w:p>
    <w:p w14:paraId="37573896" w14:textId="77777777" w:rsidR="00D33BF0" w:rsidRPr="00EA0C28" w:rsidRDefault="00D33BF0" w:rsidP="00D33BF0">
      <w:pPr>
        <w:rPr>
          <w:rFonts w:cs="Times New Roman"/>
        </w:rPr>
      </w:pPr>
      <w:r w:rsidRPr="00EA0C28">
        <w:rPr>
          <w:rFonts w:cs="Times New Roman"/>
        </w:rPr>
        <w:t>Еще одним источником информации о возможных поставщиках логистических услуг, заслуживающим внимания, является собственное исследование, проводимое сотрудниками компании. Такой подход как собственное исследование включает в себя все существующие методы и источники, которые не являются формальными, а также не требуют организации официальных документальных запросов. В первую очередь, примером собственного исследования можно назвать неформальные личные контакты с коллегами, знакомыми, а также конкурентами компании. Кроме того, к методам собственного исследования относятся неформальные контакты с возможными поставщиками, а также связь с конкурентами потенциального партнера.</w:t>
      </w:r>
    </w:p>
    <w:p w14:paraId="282292A2" w14:textId="77777777" w:rsidR="00D33BF0" w:rsidRPr="00EA0C28" w:rsidRDefault="00D33BF0" w:rsidP="00D33BF0">
      <w:pPr>
        <w:rPr>
          <w:rFonts w:cs="Times New Roman"/>
        </w:rPr>
      </w:pPr>
    </w:p>
    <w:p w14:paraId="516016E9" w14:textId="77777777" w:rsidR="00D33BF0" w:rsidRPr="00EA0C28" w:rsidRDefault="00D33BF0" w:rsidP="007F2685">
      <w:pPr>
        <w:pStyle w:val="af3"/>
        <w:numPr>
          <w:ilvl w:val="1"/>
          <w:numId w:val="23"/>
        </w:numPr>
        <w:rPr>
          <w:rFonts w:cs="Times New Roman"/>
        </w:rPr>
      </w:pPr>
      <w:bookmarkStart w:id="13" w:name="_Toc514681059"/>
      <w:r w:rsidRPr="00EA0C28">
        <w:rPr>
          <w:rFonts w:cs="Times New Roman"/>
        </w:rPr>
        <w:t>Понятие и классификация логистических посредников</w:t>
      </w:r>
      <w:bookmarkEnd w:id="13"/>
    </w:p>
    <w:p w14:paraId="6E5BBC1D" w14:textId="77777777" w:rsidR="00D33BF0" w:rsidRPr="00EA0C28" w:rsidRDefault="00D33BF0" w:rsidP="00D33BF0">
      <w:pPr>
        <w:rPr>
          <w:rFonts w:cs="Times New Roman"/>
        </w:rPr>
      </w:pPr>
      <w:r w:rsidRPr="00EA0C28">
        <w:rPr>
          <w:rFonts w:cs="Times New Roman"/>
        </w:rPr>
        <w:t xml:space="preserve">Логистический посредник, также известный как провайдер, представляет собой компанию – поставщика транспортных услуг. Анализируя необходимость привлечения логистического посредника, компания – грузовладелец должна принять во внимание следующие моменты: во-первых, уровень собственной компетенции в сфере логистики и грузоперевозок, а во-вторых – свою стратегию в отношении логистики. Таким образом, в случае если компания не владеет техникой для перевозки груза различными видами </w:t>
      </w:r>
      <w:r w:rsidRPr="00EA0C28">
        <w:rPr>
          <w:rFonts w:cs="Times New Roman"/>
        </w:rPr>
        <w:lastRenderedPageBreak/>
        <w:t>транспорта, навыками, знаниями и умениями организации грузоперевозок, а также если компания концентрируется на своей основной деятельности, например, производстве продукции, то организация транспортировки своими силами потребует значительных инвестиций в инфраструктуру и новый персонал. В таком случае целесообразно прибегнуть к помощи логистического провайдера.</w:t>
      </w:r>
    </w:p>
    <w:p w14:paraId="504C8BB6" w14:textId="77777777" w:rsidR="00D33BF0" w:rsidRPr="00EA0C28" w:rsidRDefault="00D33BF0" w:rsidP="00D33BF0">
      <w:pPr>
        <w:rPr>
          <w:rFonts w:cs="Times New Roman"/>
        </w:rPr>
      </w:pPr>
      <w:r w:rsidRPr="00EA0C28">
        <w:rPr>
          <w:rFonts w:cs="Times New Roman"/>
        </w:rPr>
        <w:t>Таким образом, удельные затраты компании на единицу продукции или единицу перевозимого груза снижаются при взаимодействии с логистическим провайдером благодаря следующим аспектам:</w:t>
      </w:r>
    </w:p>
    <w:p w14:paraId="2398A39B" w14:textId="77777777" w:rsidR="00D33BF0" w:rsidRPr="00EA0C28" w:rsidRDefault="00D33BF0" w:rsidP="007F2685">
      <w:pPr>
        <w:pStyle w:val="af4"/>
        <w:numPr>
          <w:ilvl w:val="0"/>
          <w:numId w:val="7"/>
        </w:numPr>
        <w:jc w:val="left"/>
        <w:rPr>
          <w:rFonts w:cs="Times New Roman"/>
          <w:lang w:val="ru-RU"/>
        </w:rPr>
      </w:pPr>
      <w:r w:rsidRPr="00EA0C28">
        <w:rPr>
          <w:rFonts w:cs="Times New Roman"/>
          <w:lang w:val="ru-RU"/>
        </w:rPr>
        <w:t>Отлаженная деятельность поставщиков логистических услуг, выгоды, получаемые от эффекта экономии от масштаба как результат единовременной перевозки множества грузов;</w:t>
      </w:r>
    </w:p>
    <w:p w14:paraId="31C926A9" w14:textId="77777777" w:rsidR="00D33BF0" w:rsidRPr="00EA0C28" w:rsidRDefault="00D33BF0" w:rsidP="007F2685">
      <w:pPr>
        <w:pStyle w:val="af4"/>
        <w:numPr>
          <w:ilvl w:val="0"/>
          <w:numId w:val="7"/>
        </w:numPr>
        <w:jc w:val="left"/>
        <w:rPr>
          <w:rFonts w:cs="Times New Roman"/>
          <w:lang w:val="ru-RU"/>
        </w:rPr>
      </w:pPr>
      <w:r w:rsidRPr="00EA0C28">
        <w:rPr>
          <w:rFonts w:cs="Times New Roman"/>
          <w:lang w:val="ru-RU"/>
        </w:rPr>
        <w:t>Обширный спектр услуг логистического провайдера, перевозка различными видами транспорта, а также качество их исполнения;</w:t>
      </w:r>
    </w:p>
    <w:p w14:paraId="0CDCE176" w14:textId="77777777" w:rsidR="00D33BF0" w:rsidRPr="00EA0C28" w:rsidRDefault="00D33BF0" w:rsidP="007F2685">
      <w:pPr>
        <w:pStyle w:val="af4"/>
        <w:numPr>
          <w:ilvl w:val="0"/>
          <w:numId w:val="7"/>
        </w:numPr>
        <w:jc w:val="left"/>
        <w:rPr>
          <w:rFonts w:cs="Times New Roman"/>
          <w:lang w:val="ru-RU"/>
        </w:rPr>
      </w:pPr>
      <w:r w:rsidRPr="00EA0C28">
        <w:rPr>
          <w:rFonts w:cs="Times New Roman"/>
          <w:lang w:val="ru-RU"/>
        </w:rPr>
        <w:t>Более низкие издержки по сравнению с самостоятельной организацией процесса грузоперевозки.</w:t>
      </w:r>
    </w:p>
    <w:p w14:paraId="10C22AF6" w14:textId="77777777" w:rsidR="00D33BF0" w:rsidRPr="00EA0C28" w:rsidRDefault="00D33BF0" w:rsidP="00D33BF0">
      <w:pPr>
        <w:rPr>
          <w:rFonts w:cs="Times New Roman"/>
        </w:rPr>
      </w:pPr>
      <w:r w:rsidRPr="00EA0C28">
        <w:rPr>
          <w:rFonts w:cs="Times New Roman"/>
        </w:rPr>
        <w:t>Кроме того, к причинам обращения к услугам поставщиков логистических услуг можно отнести более высокий уровень гибкости и адаптации провайдера к непредвиденным изменениям окружающей логистической среды, так как его деятельность сосредоточена в данной сфере. Обращение к логистическим провайдерам также связано с возможностью принятия с его стороны системных интегрированных решений, со снижением рисков и продолжительности операционных и логистических циклов, а также с возможностью минимизации транспортных издержек.</w:t>
      </w:r>
    </w:p>
    <w:p w14:paraId="03F6D099" w14:textId="77777777" w:rsidR="00D33BF0" w:rsidRPr="00EA0C28" w:rsidRDefault="00D33BF0" w:rsidP="00D33BF0">
      <w:pPr>
        <w:rPr>
          <w:rFonts w:cs="Times New Roman"/>
        </w:rPr>
      </w:pPr>
      <w:r w:rsidRPr="00EA0C28">
        <w:rPr>
          <w:rFonts w:cs="Times New Roman"/>
        </w:rPr>
        <w:t>В случае промышленного предприятия, система сбыта готовой продукции включает в себя каналы распределения, которые также можно воспринимать в качестве маршрута следования товара от производителя до пункта назначения потребителя. Принимая участие в распределительной деятельности компании, логистические провайдеры также становятся участниками каналов сбыта. Основные функции поставщиков логистических услуг в рамках выполнения этой роли заключаются в следующем:</w:t>
      </w:r>
    </w:p>
    <w:p w14:paraId="2EAD3E06"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Распределение и доставка готовой продукции;</w:t>
      </w:r>
    </w:p>
    <w:p w14:paraId="473127BF"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Переговоры с потребителями, заключение договоров и контроль их исполнения;</w:t>
      </w:r>
    </w:p>
    <w:p w14:paraId="43CEB3BC"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Складирование продукции, сортировка, формирование и комплектование заказов, упаковка;</w:t>
      </w:r>
    </w:p>
    <w:p w14:paraId="6BD21BF8"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Формирование товарного ассортимента;</w:t>
      </w:r>
    </w:p>
    <w:p w14:paraId="7687EFC7"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lastRenderedPageBreak/>
        <w:t>Принятие участия в установлении цен на продукцию, реализация ценовых стратегий;</w:t>
      </w:r>
    </w:p>
    <w:p w14:paraId="58069AB4"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Сервисное обслуживание;</w:t>
      </w:r>
    </w:p>
    <w:p w14:paraId="1069DD82" w14:textId="77777777" w:rsidR="00D33BF0" w:rsidRPr="00EA0C28" w:rsidRDefault="00D33BF0" w:rsidP="007F2685">
      <w:pPr>
        <w:pStyle w:val="af4"/>
        <w:numPr>
          <w:ilvl w:val="0"/>
          <w:numId w:val="8"/>
        </w:numPr>
        <w:jc w:val="left"/>
        <w:rPr>
          <w:rFonts w:cs="Times New Roman"/>
          <w:lang w:val="ru-RU"/>
        </w:rPr>
      </w:pPr>
      <w:r w:rsidRPr="00EA0C28">
        <w:rPr>
          <w:rFonts w:cs="Times New Roman"/>
          <w:lang w:val="ru-RU"/>
        </w:rPr>
        <w:t>Принятие рисков торговых сделок.</w:t>
      </w:r>
    </w:p>
    <w:p w14:paraId="48639034" w14:textId="77777777" w:rsidR="00D33BF0" w:rsidRPr="00EA0C28" w:rsidRDefault="00D33BF0" w:rsidP="00D33BF0">
      <w:pPr>
        <w:rPr>
          <w:rFonts w:cs="Times New Roman"/>
        </w:rPr>
      </w:pPr>
      <w:r w:rsidRPr="00EA0C28">
        <w:rPr>
          <w:rFonts w:cs="Times New Roman"/>
        </w:rPr>
        <w:t>На сегодняшний день существует несколько различных классификаций поставщиков транспортных услуг. В первую очередь, в случае компании, производящей какой-либо продукт, логистические провайдеры различаются по признаку имени, от которого действует посредник, а также за чей счет осуществляются  транспортные операции.</w:t>
      </w:r>
    </w:p>
    <w:p w14:paraId="2E9FFBC6" w14:textId="77777777" w:rsidR="00D33BF0" w:rsidRPr="00EA0C28" w:rsidRDefault="00D33BF0" w:rsidP="00D33BF0">
      <w:pPr>
        <w:rPr>
          <w:rFonts w:cs="Times New Roman"/>
        </w:rPr>
      </w:pPr>
      <w:r w:rsidRPr="00EA0C28">
        <w:rPr>
          <w:rFonts w:cs="Times New Roman"/>
        </w:rPr>
        <w:t>Раскрывая данную классификацию, для начала стоит рассмотреть несколько типов и комбинаций логистических операций, различающихся по приведенным выше признакам. Действия провайдера, осуществляемые от его собственного имени, а также за свой счет, носят название дилерских операций. Логистические посредники, осуществляющие операции за свой счет, однако, от имени или же под торговой маркой производителя товара, осуществляют дистрибьюторские операции. Действия посредника, осуществляемые от своего имени, но за счет других лиц, являются комиссионными. Последний тип операций, включающий в себя деятельность за чужой счет, и при этой от чужого имени, является операциями по договорам поручения.</w:t>
      </w:r>
    </w:p>
    <w:p w14:paraId="4A8AAF73" w14:textId="77777777" w:rsidR="00D33BF0" w:rsidRPr="00EA0C28" w:rsidRDefault="00D33BF0" w:rsidP="00D33BF0">
      <w:pPr>
        <w:rPr>
          <w:rFonts w:cs="Times New Roman"/>
        </w:rPr>
      </w:pPr>
      <w:r w:rsidRPr="00EA0C28">
        <w:rPr>
          <w:rFonts w:cs="Times New Roman"/>
        </w:rPr>
        <w:t xml:space="preserve">Различают два вида услуг, которые оказывают логистические посредники своим клиентам. Во-первых, организационно – правовые услуги, к примеру, услуги организации грузоперевозок  и экспедирования, а также консультирование клиентов по логистическим аспектам их деятельности. Особенность такого типа услуг заключается в том, что для их оказание логистическому провайдеру не требуется наличие материально – технической базы. Ко второй категории услуг логистических посредников относятся оперативно – производственные услуги, наличие материально – технической базы для оказания которых обязательно. Среди услуг этой категории непосредственно осуществление грузоперевозок различными видами транспорта, а также </w:t>
      </w:r>
      <w:proofErr w:type="spellStart"/>
      <w:r w:rsidRPr="00EA0C28">
        <w:rPr>
          <w:rFonts w:cs="Times New Roman"/>
        </w:rPr>
        <w:t>погрузочно</w:t>
      </w:r>
      <w:proofErr w:type="spellEnd"/>
      <w:r w:rsidRPr="00EA0C28">
        <w:rPr>
          <w:rFonts w:cs="Times New Roman"/>
        </w:rPr>
        <w:t xml:space="preserve"> – разгрузочные работы.</w:t>
      </w:r>
    </w:p>
    <w:p w14:paraId="4579A46C" w14:textId="77777777" w:rsidR="00D33BF0" w:rsidRPr="00EA0C28" w:rsidRDefault="00D33BF0" w:rsidP="00D33BF0">
      <w:pPr>
        <w:rPr>
          <w:rFonts w:cs="Times New Roman"/>
        </w:rPr>
      </w:pPr>
      <w:r w:rsidRPr="00EA0C28">
        <w:rPr>
          <w:rFonts w:cs="Times New Roman"/>
        </w:rPr>
        <w:t>Наиболее наглядный вариант классификации логистических посредников разделяет их на несколько уровней в зависимости от степени комплексности оказываемых ими услуг. Согласно принятой в Западных странах классификации различают пять уровней логистического сервиса PL (</w:t>
      </w:r>
      <w:proofErr w:type="spellStart"/>
      <w:r w:rsidRPr="00EA0C28">
        <w:rPr>
          <w:rFonts w:cs="Times New Roman"/>
        </w:rPr>
        <w:t>Party</w:t>
      </w:r>
      <w:proofErr w:type="spellEnd"/>
      <w:r w:rsidRPr="00EA0C28">
        <w:rPr>
          <w:rFonts w:cs="Times New Roman"/>
        </w:rPr>
        <w:t xml:space="preserve"> </w:t>
      </w:r>
      <w:proofErr w:type="spellStart"/>
      <w:r w:rsidRPr="00EA0C28">
        <w:rPr>
          <w:rFonts w:cs="Times New Roman"/>
        </w:rPr>
        <w:t>Logistics</w:t>
      </w:r>
      <w:proofErr w:type="spellEnd"/>
      <w:r w:rsidRPr="00EA0C28">
        <w:rPr>
          <w:rFonts w:cs="Times New Roman"/>
        </w:rPr>
        <w:t xml:space="preserve">). 1PL провайдер – самый первый уровень в данной классификации. Понятие логистического посредника первого уровня обычно применимо непосредственно к компании или лицу, являющемся грузовладельцем. Вся логистика предприятия, все операции, связанные с погрузкой и доставкой груза </w:t>
      </w:r>
      <w:r w:rsidRPr="00EA0C28">
        <w:rPr>
          <w:rFonts w:cs="Times New Roman"/>
        </w:rPr>
        <w:lastRenderedPageBreak/>
        <w:t xml:space="preserve">планируются и осуществляются его владельцем на собственном транспорте. Таким образом, провайдер уровня 1PL представляет собой полностью автономную логистику предприятия, реализуя стратегию логистического </w:t>
      </w:r>
      <w:proofErr w:type="spellStart"/>
      <w:r w:rsidRPr="00EA0C28">
        <w:rPr>
          <w:rFonts w:cs="Times New Roman"/>
        </w:rPr>
        <w:t>инсорсинга</w:t>
      </w:r>
      <w:proofErr w:type="spellEnd"/>
      <w:r w:rsidRPr="00EA0C28">
        <w:rPr>
          <w:rFonts w:cs="Times New Roman"/>
        </w:rPr>
        <w:t>.</w:t>
      </w:r>
    </w:p>
    <w:p w14:paraId="66A58E4F" w14:textId="77777777" w:rsidR="00D33BF0" w:rsidRPr="00EA0C28" w:rsidRDefault="00D33BF0" w:rsidP="00D33BF0">
      <w:pPr>
        <w:rPr>
          <w:rFonts w:cs="Times New Roman"/>
        </w:rPr>
      </w:pPr>
      <w:r w:rsidRPr="00EA0C28">
        <w:rPr>
          <w:rFonts w:cs="Times New Roman"/>
        </w:rPr>
        <w:t>Уровень 2PL представляет собой стратегию частичного логистического аутсорсинга. При этом компания – грузовладелец самостоятельно осуществляет планирование и формирование логистической цепочки, однако, за неимением материально – технической базы, обращается за помощью к сторонним организациям. То есть, логистический провайдер уровня 2PL – транспортная компания, нанимаемая грузовладельцем для транспортировки его товара на определенном участке логистической цепочки.</w:t>
      </w:r>
    </w:p>
    <w:p w14:paraId="78516D0C" w14:textId="3ECB54C0" w:rsidR="00D33BF0" w:rsidRPr="00EA0C28" w:rsidRDefault="00D33BF0" w:rsidP="00D33BF0">
      <w:pPr>
        <w:rPr>
          <w:rFonts w:cs="Times New Roman"/>
        </w:rPr>
      </w:pPr>
      <w:r w:rsidRPr="00EA0C28">
        <w:rPr>
          <w:rFonts w:cs="Times New Roman"/>
        </w:rPr>
        <w:t xml:space="preserve">На уровне 3PL компания – грузовладелец уже не занимается логистическими аспектами своей деятельности, реализуя стратегию комплексного логистического аутсорсинга. Провайдеры уровня 3PL являются высококвалифицированными поставщиками логистических услуг, покрывающими большинство логистических функций. В спектр услуг 3PL провайдеров входит, в первую очередь, транспортировка груза на нескольких или всех этапах логистической цепочки, складирование товара, </w:t>
      </w:r>
      <w:proofErr w:type="spellStart"/>
      <w:r w:rsidRPr="00EA0C28">
        <w:rPr>
          <w:rFonts w:cs="Times New Roman"/>
        </w:rPr>
        <w:t>погрузочно</w:t>
      </w:r>
      <w:proofErr w:type="spellEnd"/>
      <w:r w:rsidRPr="00EA0C28">
        <w:rPr>
          <w:rFonts w:cs="Times New Roman"/>
        </w:rPr>
        <w:t xml:space="preserve"> – разгрузочные работы, дополнительные услуги со значительной добавленной стоимостью, а также привлечение субподрядчиков. 3PL провайдерами являются экспедиторские компании</w:t>
      </w:r>
      <w:r w:rsidR="00AC48C7" w:rsidRPr="00EA0C28">
        <w:rPr>
          <w:rStyle w:val="af7"/>
          <w:rFonts w:cs="Times New Roman"/>
        </w:rPr>
        <w:footnoteReference w:id="13"/>
      </w:r>
      <w:r w:rsidRPr="00EA0C28">
        <w:rPr>
          <w:rFonts w:cs="Times New Roman"/>
        </w:rPr>
        <w:t>.</w:t>
      </w:r>
    </w:p>
    <w:p w14:paraId="0B0F6D08" w14:textId="3040CB40" w:rsidR="00D33BF0" w:rsidRPr="00EA0C28" w:rsidRDefault="00D33BF0" w:rsidP="00943897">
      <w:pPr>
        <w:rPr>
          <w:rFonts w:cs="Times New Roman"/>
        </w:rPr>
      </w:pPr>
      <w:r w:rsidRPr="00EA0C28">
        <w:rPr>
          <w:rFonts w:cs="Times New Roman"/>
        </w:rPr>
        <w:t>Уровень 4PL представляет собой стратегию интегрированного логистического аутсорсинга. Такая стратегия подразумевает более глубокий уровень взаимодействия компании с логистическим посредником. На уровне 4PL в его задачи входит не только полный комплекс транспортных услуг для грузовладельца по аналогии с 3PL уровнем, но также планирование и проектирование логистических цепей, а также контроль и управление бизнес – процессами в компании, относящимся к логистике. Таким образом, провайдер уровня 4PL сочетает в себе услуги консалтинговой компании в области логистики и оператора уровня 3PL, предоставляя своим клиентам наиболее рациональные решений в области транспортной логистики благодаря высокому уровню компетенции и надежным подрядчикам. Основным преимуществом взаимодействия с посредниками уровня 4PL является сокращение операционных издержек, затрат трудовых ресурсов, а также повышение эффективности деятельности компании.</w:t>
      </w:r>
    </w:p>
    <w:p w14:paraId="69D67484" w14:textId="77777777" w:rsidR="00D33BF0" w:rsidRPr="00EA0C28" w:rsidRDefault="00D33BF0" w:rsidP="007F2685">
      <w:pPr>
        <w:pStyle w:val="af3"/>
        <w:numPr>
          <w:ilvl w:val="1"/>
          <w:numId w:val="23"/>
        </w:numPr>
        <w:rPr>
          <w:rFonts w:cs="Times New Roman"/>
        </w:rPr>
      </w:pPr>
      <w:bookmarkStart w:id="14" w:name="_Toc514681060"/>
      <w:r w:rsidRPr="00EA0C28">
        <w:rPr>
          <w:rFonts w:cs="Times New Roman"/>
        </w:rPr>
        <w:lastRenderedPageBreak/>
        <w:t>Критерии выбора логистического посредника</w:t>
      </w:r>
      <w:bookmarkEnd w:id="14"/>
    </w:p>
    <w:p w14:paraId="6340D706" w14:textId="77777777" w:rsidR="00D33BF0" w:rsidRPr="00EA0C28" w:rsidRDefault="00D33BF0" w:rsidP="00D33BF0">
      <w:pPr>
        <w:rPr>
          <w:rFonts w:cs="Times New Roman"/>
        </w:rPr>
      </w:pPr>
      <w:r w:rsidRPr="00EA0C28">
        <w:rPr>
          <w:rFonts w:cs="Times New Roman"/>
        </w:rPr>
        <w:t>Принятие решения о выборе конкретного поставщика логистических услуг осуществляется на основе набора тех или иных критериев. Основополагающими критериями выбора логистического посредника, справедливыми как для промышленного предприятия, так и для компании сферы торговли, являются стоимость предоставляемой услуги, её качество, а также надежность и своевременность её оказания. При осуществлении первоначального отбора потенциальных поставщиков транспортных услуг, необходимо отталкиваться от политики компании в области маркетинга, а также от её логистической стратегии. Кроме того, с учетом особенностей различных корпоративных стратегий организаций, наиболее приоритетные позиции могут принимать такие критерии как наименьшее время доставки груза, возможность провайдера предоставлять транспортные услуги в кредит и другие.</w:t>
      </w:r>
    </w:p>
    <w:p w14:paraId="4985F0AC" w14:textId="77777777" w:rsidR="00D33BF0" w:rsidRPr="00EA0C28" w:rsidRDefault="00D33BF0" w:rsidP="00D33BF0">
      <w:pPr>
        <w:rPr>
          <w:rFonts w:cs="Times New Roman"/>
        </w:rPr>
      </w:pPr>
      <w:r w:rsidRPr="00EA0C28">
        <w:rPr>
          <w:rFonts w:cs="Times New Roman"/>
        </w:rPr>
        <w:t>Стоит отметить, что система отбора провайдеров транспортных услуг носит динамичный характер, а также подвержена влиянию нестабильной экономической ситуации в стране или в регионе. В случае, когда предъявляемым руководством компании критериям к будущим партнерам, отвечают несколько поставщиков логистических услуг, выбор нужного количества компаний из них осуществляется на основе рейтинговой оценки соответствия их параметров и показателей заданным критериям. Помимо основополагающих критериев, приведенных выше, компанией, находящейся в поиске логистического посредника могут предъявляться следующие требования:</w:t>
      </w:r>
    </w:p>
    <w:p w14:paraId="326EDB1D"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Опыт работы провайдера, измеряемый во времени присутствия на рынке;</w:t>
      </w:r>
    </w:p>
    <w:p w14:paraId="61D8BF33"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Опыт работы на непосредственно требуемом этапе логистической цепи;</w:t>
      </w:r>
    </w:p>
    <w:p w14:paraId="532BF54C"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Количество клиентов логистического посредника;</w:t>
      </w:r>
    </w:p>
    <w:p w14:paraId="586E426B"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Степень удовлетворенности клиентов услугами провайдера;</w:t>
      </w:r>
    </w:p>
    <w:p w14:paraId="18F6EC99" w14:textId="74121BA8" w:rsidR="00D33BF0" w:rsidRPr="00EA0C28" w:rsidRDefault="00D33BF0" w:rsidP="007F2685">
      <w:pPr>
        <w:pStyle w:val="af4"/>
        <w:numPr>
          <w:ilvl w:val="0"/>
          <w:numId w:val="9"/>
        </w:numPr>
        <w:jc w:val="left"/>
        <w:rPr>
          <w:rFonts w:cs="Times New Roman"/>
          <w:lang w:val="ru-RU"/>
        </w:rPr>
      </w:pPr>
      <w:r w:rsidRPr="00EA0C28">
        <w:rPr>
          <w:rFonts w:cs="Times New Roman"/>
          <w:lang w:val="ru-RU"/>
        </w:rPr>
        <w:t>Степень оперативности реагирования поставщика на изменения во в</w:t>
      </w:r>
      <w:r w:rsidR="00943897">
        <w:rPr>
          <w:rFonts w:cs="Times New Roman"/>
          <w:lang w:val="ru-RU"/>
        </w:rPr>
        <w:t>неш</w:t>
      </w:r>
      <w:r w:rsidRPr="00EA0C28">
        <w:rPr>
          <w:rFonts w:cs="Times New Roman"/>
          <w:lang w:val="ru-RU"/>
        </w:rPr>
        <w:t>ней среде;</w:t>
      </w:r>
    </w:p>
    <w:p w14:paraId="53DF685F"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География маршрутов логистического посредника;</w:t>
      </w:r>
    </w:p>
    <w:p w14:paraId="3CB3E698"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Степень развитости материально – технической базы поставщика;</w:t>
      </w:r>
    </w:p>
    <w:p w14:paraId="5CA22624"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Обладание сертификатами соответствия стандартам;</w:t>
      </w:r>
    </w:p>
    <w:p w14:paraId="539E1383"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Доля сотрудников в компании – посреднике, обладающих высшим образованием;</w:t>
      </w:r>
    </w:p>
    <w:p w14:paraId="725F59A9"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Наличие услуги страхования перевозимых грузов;</w:t>
      </w:r>
    </w:p>
    <w:p w14:paraId="4EFF96C3"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При наличии услуги страхования: степень ответственности перевозчика;</w:t>
      </w:r>
    </w:p>
    <w:p w14:paraId="3E47A61C" w14:textId="77777777" w:rsidR="00D33BF0" w:rsidRPr="00EA0C28" w:rsidRDefault="00D33BF0" w:rsidP="007F2685">
      <w:pPr>
        <w:pStyle w:val="af4"/>
        <w:numPr>
          <w:ilvl w:val="0"/>
          <w:numId w:val="9"/>
        </w:numPr>
        <w:jc w:val="left"/>
        <w:rPr>
          <w:rFonts w:cs="Times New Roman"/>
          <w:lang w:val="ru-RU"/>
        </w:rPr>
      </w:pPr>
      <w:r w:rsidRPr="00EA0C28">
        <w:rPr>
          <w:rFonts w:cs="Times New Roman"/>
          <w:lang w:val="ru-RU"/>
        </w:rPr>
        <w:t>Наличие опыта успешного партнерства с рассматриваемым логистическим посредником.</w:t>
      </w:r>
    </w:p>
    <w:p w14:paraId="5DBC4FE5" w14:textId="77777777" w:rsidR="00D33BF0" w:rsidRPr="00EA0C28" w:rsidRDefault="00D33BF0" w:rsidP="00D33BF0">
      <w:pPr>
        <w:rPr>
          <w:rFonts w:cs="Times New Roman"/>
        </w:rPr>
      </w:pPr>
      <w:r w:rsidRPr="00EA0C28">
        <w:rPr>
          <w:rFonts w:cs="Times New Roman"/>
        </w:rPr>
        <w:lastRenderedPageBreak/>
        <w:t xml:space="preserve">Помимо рассмотренных выше распространенных критериев, предъявляемых к потенциальным логистическим посредникам, стоит обратить внимание на шкалу критериев, представленную в своем исследовании Майклом Р. </w:t>
      </w:r>
      <w:proofErr w:type="spellStart"/>
      <w:r w:rsidRPr="00EA0C28">
        <w:rPr>
          <w:rFonts w:cs="Times New Roman"/>
        </w:rPr>
        <w:t>Линдерсом</w:t>
      </w:r>
      <w:proofErr w:type="spellEnd"/>
      <w:r w:rsidRPr="00EA0C28">
        <w:rPr>
          <w:rFonts w:cs="Times New Roman"/>
        </w:rPr>
        <w:t xml:space="preserve"> и </w:t>
      </w:r>
      <w:proofErr w:type="spellStart"/>
      <w:r w:rsidRPr="00EA0C28">
        <w:rPr>
          <w:rFonts w:cs="Times New Roman"/>
        </w:rPr>
        <w:t>Харольдом</w:t>
      </w:r>
      <w:proofErr w:type="spellEnd"/>
      <w:r w:rsidRPr="00EA0C28">
        <w:rPr>
          <w:rFonts w:cs="Times New Roman"/>
        </w:rPr>
        <w:t xml:space="preserve"> Е. </w:t>
      </w:r>
      <w:proofErr w:type="spellStart"/>
      <w:r w:rsidRPr="00EA0C28">
        <w:rPr>
          <w:rFonts w:cs="Times New Roman"/>
        </w:rPr>
        <w:t>Фироном</w:t>
      </w:r>
      <w:proofErr w:type="spellEnd"/>
      <w:r w:rsidRPr="00EA0C28">
        <w:rPr>
          <w:rFonts w:cs="Times New Roman"/>
        </w:rPr>
        <w:t>. Представленные критерии расположены от наиболее приоритетного к наименее значимому показателю:</w:t>
      </w:r>
    </w:p>
    <w:p w14:paraId="1C51E839"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Качество предоставляемых логистических услуг;</w:t>
      </w:r>
    </w:p>
    <w:p w14:paraId="0D4698FE"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Своевременность доставки (по версии авторов, необходимо составить рейтинг логистических посредников на основе степени соблюдения ими сроков);</w:t>
      </w:r>
    </w:p>
    <w:p w14:paraId="68680A48"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Стоимость услуг (необходимо провести сравнение реальной стоимости услуг с желаемыми показателями, а также с минимально возможными по рынку)</w:t>
      </w:r>
    </w:p>
    <w:p w14:paraId="7A5F6D54"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Обслуживание (в рамках этого показателя рассматриваются скорость реагирования провайдера на запросы клиента, а также качество технической помощи);</w:t>
      </w:r>
    </w:p>
    <w:p w14:paraId="39F2356A"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Повторные предложения по разработке услуг или снижению их стоимости;</w:t>
      </w:r>
    </w:p>
    <w:p w14:paraId="1BF7EDC4"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Технические и производственные мощности (пропускная способность поставщика транспортных услуг);</w:t>
      </w:r>
    </w:p>
    <w:p w14:paraId="11692BE8"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Оценка дистрибьюторских возможностей логистического посредника (при выполнении им роли дистрибьютора продукции клиента);</w:t>
      </w:r>
    </w:p>
    <w:p w14:paraId="0AC62380" w14:textId="77777777" w:rsidR="00D33BF0" w:rsidRPr="00EA0C28" w:rsidRDefault="00D33BF0" w:rsidP="007F2685">
      <w:pPr>
        <w:pStyle w:val="af4"/>
        <w:numPr>
          <w:ilvl w:val="0"/>
          <w:numId w:val="10"/>
        </w:numPr>
        <w:jc w:val="left"/>
        <w:rPr>
          <w:rFonts w:cs="Times New Roman"/>
          <w:lang w:val="ru-RU"/>
        </w:rPr>
      </w:pPr>
      <w:r w:rsidRPr="00EA0C28">
        <w:rPr>
          <w:rFonts w:cs="Times New Roman"/>
          <w:lang w:val="ru-RU"/>
        </w:rPr>
        <w:t>Детальной оценка финансовой составляющей и управленческой политики логистического посредника.</w:t>
      </w:r>
    </w:p>
    <w:p w14:paraId="6E4C8C29" w14:textId="43E8A83C" w:rsidR="00D33BF0" w:rsidRPr="00EA0C28" w:rsidRDefault="00D33BF0" w:rsidP="00D33BF0">
      <w:r w:rsidRPr="00EA0C28">
        <w:t xml:space="preserve">Рассмотренная выше система критериев широко распространена в </w:t>
      </w:r>
      <w:r w:rsidR="00943897" w:rsidRPr="00EA0C28">
        <w:t>зарубежных</w:t>
      </w:r>
      <w:r w:rsidRPr="00EA0C28">
        <w:t xml:space="preserve"> компаниях при выборе логистического посредника. Стоит заметить, что в данной системе стоимость оказания транспортных услуг не занимает первое место. Это связано с тем, что цена услуги – такой показатель, о величине которого можно договориться впоследствии, а на величину отклонения цены от изначального значения может повлиять объем заказа на транспортировку, размещаемый компанией у логистического провайдера. Однако, во многих российских компаниях в условиях ограниченного количества оборотных средств, зачастую цена становится основным критерием выбора поставщика транспортных услуг. То есть, существует риск низкого качества оказания услуг по грузоперевозке.</w:t>
      </w:r>
    </w:p>
    <w:p w14:paraId="09A9F69C" w14:textId="77777777" w:rsidR="00D33BF0" w:rsidRPr="00EA0C28" w:rsidRDefault="00D33BF0" w:rsidP="00D33BF0">
      <w:r w:rsidRPr="00EA0C28">
        <w:t xml:space="preserve">Кроме того, зарубежные компании обращаю внимание на оценку финансовой составляющей потенциального провайдера логистических услуг, а также на степень развитости его материально – технической базы. В условиях российского рынка, этому </w:t>
      </w:r>
      <w:r w:rsidRPr="00EA0C28">
        <w:lastRenderedPageBreak/>
        <w:t>также следует уделять особо пристальное внимание с целью обеспечения гарантии стабильности и долговечности устанавливаемых с поставщиком партнерских отношений.</w:t>
      </w:r>
    </w:p>
    <w:p w14:paraId="58667FEF" w14:textId="77777777" w:rsidR="00D33BF0" w:rsidRPr="00EA0C28" w:rsidRDefault="00D33BF0" w:rsidP="00D33BF0">
      <w:pPr>
        <w:rPr>
          <w:rFonts w:cs="Times New Roman"/>
        </w:rPr>
      </w:pPr>
    </w:p>
    <w:p w14:paraId="6F46D5AE" w14:textId="77777777" w:rsidR="00D33BF0" w:rsidRPr="00EA0C28" w:rsidRDefault="00D33BF0" w:rsidP="007F2685">
      <w:pPr>
        <w:pStyle w:val="af3"/>
        <w:numPr>
          <w:ilvl w:val="1"/>
          <w:numId w:val="23"/>
        </w:numPr>
        <w:rPr>
          <w:rFonts w:cs="Times New Roman"/>
        </w:rPr>
      </w:pPr>
      <w:bookmarkStart w:id="15" w:name="_Toc514681061"/>
      <w:r w:rsidRPr="00EA0C28">
        <w:rPr>
          <w:rFonts w:cs="Times New Roman"/>
        </w:rPr>
        <w:t>Оценка деятельности логистических посредников</w:t>
      </w:r>
      <w:bookmarkEnd w:id="15"/>
    </w:p>
    <w:p w14:paraId="0B805698" w14:textId="77777777" w:rsidR="00D33BF0" w:rsidRPr="00EA0C28" w:rsidRDefault="00D33BF0" w:rsidP="00D33BF0">
      <w:pPr>
        <w:rPr>
          <w:rFonts w:cs="Times New Roman"/>
        </w:rPr>
      </w:pPr>
      <w:r w:rsidRPr="00EA0C28">
        <w:rPr>
          <w:rFonts w:cs="Times New Roman"/>
        </w:rPr>
        <w:t xml:space="preserve">Оценка деятельности поставщиков транспортных услуг представляет собой непрерывный процесс. Данное утверждение справедливо как для текущих провайдеров – партнеров, так и для новых и потенциальных. Оценка текущих поставщиков услуг производится с целью установления соответствия их деятельности и уровня сервиса ожиданиям и запросам компании. Что касается новых для компании логистических провайдеров, цели оценки заключаются в определении целесообразности организации сотрудничества с ними, то есть, позволяет ли их потенциал всерьез рассматривать возможности перспективного сотрудничества. </w:t>
      </w:r>
    </w:p>
    <w:p w14:paraId="5586CBBA" w14:textId="77777777" w:rsidR="00D33BF0" w:rsidRPr="00EA0C28" w:rsidRDefault="00D33BF0" w:rsidP="00D33BF0">
      <w:pPr>
        <w:tabs>
          <w:tab w:val="left" w:pos="8312"/>
        </w:tabs>
        <w:rPr>
          <w:rFonts w:cs="Times New Roman"/>
        </w:rPr>
      </w:pPr>
      <w:r w:rsidRPr="00EA0C28">
        <w:rPr>
          <w:rFonts w:cs="Times New Roman"/>
        </w:rPr>
        <w:t>Прежде всего, стоит отметить, что большинство компаний имеют тенденцию к делению уже существующих поставщиков на две категории:</w:t>
      </w:r>
    </w:p>
    <w:p w14:paraId="2F42757D" w14:textId="77777777" w:rsidR="00D33BF0" w:rsidRPr="00EA0C28" w:rsidRDefault="00D33BF0" w:rsidP="007F2685">
      <w:pPr>
        <w:pStyle w:val="af4"/>
        <w:numPr>
          <w:ilvl w:val="0"/>
          <w:numId w:val="11"/>
        </w:numPr>
        <w:tabs>
          <w:tab w:val="left" w:pos="8312"/>
        </w:tabs>
        <w:jc w:val="left"/>
        <w:rPr>
          <w:rFonts w:cs="Times New Roman"/>
          <w:lang w:val="ru-RU"/>
        </w:rPr>
      </w:pPr>
      <w:r w:rsidRPr="00EA0C28">
        <w:rPr>
          <w:rFonts w:cs="Times New Roman"/>
          <w:lang w:val="ru-RU"/>
        </w:rPr>
        <w:t>Новые провайдеры, надежность которых пока не подтверждена;</w:t>
      </w:r>
    </w:p>
    <w:p w14:paraId="23A20ADD" w14:textId="77777777" w:rsidR="00D33BF0" w:rsidRPr="00EA0C28" w:rsidRDefault="00D33BF0" w:rsidP="007F2685">
      <w:pPr>
        <w:pStyle w:val="af4"/>
        <w:numPr>
          <w:ilvl w:val="0"/>
          <w:numId w:val="11"/>
        </w:numPr>
        <w:tabs>
          <w:tab w:val="left" w:pos="8312"/>
        </w:tabs>
        <w:jc w:val="left"/>
        <w:rPr>
          <w:rFonts w:cs="Times New Roman"/>
          <w:lang w:val="ru-RU"/>
        </w:rPr>
      </w:pPr>
      <w:r w:rsidRPr="00EA0C28">
        <w:rPr>
          <w:rFonts w:cs="Times New Roman"/>
          <w:lang w:val="ru-RU"/>
        </w:rPr>
        <w:t>«Установившиеся поставщики», уже успевшие зарекомендовать себя в качестве надежных партнёров.</w:t>
      </w:r>
    </w:p>
    <w:p w14:paraId="1A877A95" w14:textId="77777777" w:rsidR="00D33BF0" w:rsidRPr="00EA0C28" w:rsidRDefault="00D33BF0" w:rsidP="00D33BF0">
      <w:pPr>
        <w:rPr>
          <w:rFonts w:cs="Times New Roman"/>
        </w:rPr>
      </w:pPr>
      <w:r w:rsidRPr="00EA0C28">
        <w:rPr>
          <w:rFonts w:cs="Times New Roman"/>
        </w:rPr>
        <w:t>Обе группы поставщиков логистических услуг могут быть оценены как с формальной, так и с неформальной точки зрения. Стоит отметить, что оценка новых партнёров, пока не подтвердивших свою надежность и качество услуг, требует особого внимания.</w:t>
      </w:r>
    </w:p>
    <w:p w14:paraId="5A7665BE" w14:textId="77777777" w:rsidR="00D33BF0" w:rsidRPr="00EA0C28" w:rsidRDefault="00D33BF0" w:rsidP="00D33BF0">
      <w:pPr>
        <w:rPr>
          <w:rFonts w:cs="Times New Roman"/>
        </w:rPr>
      </w:pPr>
      <w:r w:rsidRPr="00EA0C28">
        <w:rPr>
          <w:rFonts w:cs="Times New Roman"/>
        </w:rPr>
        <w:t>Неформальная оценка «установившихся» поставщиков транспортных услуг содержит, в первую очередь, оценку личных контактов сотрудников компании различных отделов и уровней с представителями логистического посредника. Зачастую это выражается в ответе на вопрос «Как идут дела с таким-то поставщиком?» от коллег из других отделов и других уровней иерархии. Такой способ оценки особенно актуален в компаниях с небольшим штатом сотрудников. Это объясняется тем, что почти все сотрудники разных отделов и уровней ежедневно поддерживают личные контакты друг с другом. Таким образом, такой метод оценки позволяет без задержек получить актуальную информацию, и потому является целесообразным для некрупных организаций. Однако, при большом штате сотрудников в компании возрастает необходимость в формализации оценки деятельности поставщиков.</w:t>
      </w:r>
    </w:p>
    <w:p w14:paraId="0B2A0C08" w14:textId="77777777" w:rsidR="00D33BF0" w:rsidRPr="00EA0C28" w:rsidRDefault="00D33BF0" w:rsidP="00D33BF0">
      <w:pPr>
        <w:rPr>
          <w:rFonts w:cs="Times New Roman"/>
        </w:rPr>
      </w:pPr>
      <w:r w:rsidRPr="00EA0C28">
        <w:rPr>
          <w:rFonts w:cs="Times New Roman"/>
        </w:rPr>
        <w:t xml:space="preserve">Формальная оценка «установившихся» логистических посредников подразумевает учет по мере выполнения заказа на транспортировку определенного количества груза таких данных как соответствие выполнения данного заказа критериям качества, </w:t>
      </w:r>
      <w:r w:rsidRPr="00EA0C28">
        <w:rPr>
          <w:rFonts w:cs="Times New Roman"/>
        </w:rPr>
        <w:lastRenderedPageBreak/>
        <w:t>количества, стоимости, доставки и обслуживания, а также другим срокам и условиям, оговоренным в контракте с посредником. Подобные методы формальной оценки логистического провайдера служат отражением его деятельность за период времени. Следовательно, по завершению временного промежутка руководством компании могут быть предприняты корректирующие действия. Также по завершению временного периода и моменту размещения нового заказа компания имеет возможность дать оценку целесообразности партнёрства с конкретным поставщиком транспортных услуг, ссылаясь на собранные данные о качестве выполнения посредником предыдущего заказа на грузоперевозку.</w:t>
      </w:r>
    </w:p>
    <w:p w14:paraId="671C58DC" w14:textId="77777777" w:rsidR="00D33BF0" w:rsidRPr="00EA0C28" w:rsidRDefault="00D33BF0" w:rsidP="00D33BF0">
      <w:pPr>
        <w:rPr>
          <w:rFonts w:cs="Times New Roman"/>
        </w:rPr>
      </w:pPr>
      <w:r w:rsidRPr="00EA0C28">
        <w:rPr>
          <w:rFonts w:cs="Times New Roman"/>
        </w:rPr>
        <w:t>Что касается оценки потенциального поставщика транспортных услуг, процедуры оценки его деятельности несколько сложнее, чем оценка посредника, уже являющегося партнёром организации ввиду более высоких затрат в отношении времени и ресурсов на организацию оценки. Следовательно, оценка потенциальных поставщиков транспортных услуг должна проводиться только в отношении тех организаций, шанс которых получить заказ на транспортировку груза наиболее высок, в том числе и в случае, когда потенциальный поставщик может составить конкуренцию текущему.</w:t>
      </w:r>
    </w:p>
    <w:p w14:paraId="4589D47A" w14:textId="77777777" w:rsidR="00D33BF0" w:rsidRPr="00EA0C28" w:rsidRDefault="00D33BF0" w:rsidP="00D33BF0">
      <w:pPr>
        <w:rPr>
          <w:rFonts w:cs="Times New Roman"/>
        </w:rPr>
      </w:pPr>
      <w:r w:rsidRPr="00EA0C28">
        <w:rPr>
          <w:rFonts w:cs="Times New Roman"/>
        </w:rPr>
        <w:t>Одним из наиболее распространенных способов оценки потенциального логистического посредника является проведение пробных заказов на транспортировку груза. Однако, успешное выполнение пробного заказа все ещё не гарантирует надежность логистического посредника в долгосрочной перспективе. Таким образом, осуществляя пробные заказы у поставщика, необходимо также оценить перспективы работы с рассматриваемым логистическим посредником, а также уровень мотивации поставщика оказывать услуги в соответствии с ожиданиями и запросами компании – покупателя, в том числе и в долгосрочной перспективе.</w:t>
      </w:r>
    </w:p>
    <w:p w14:paraId="53A91D04" w14:textId="77777777" w:rsidR="00D33BF0" w:rsidRPr="00EA0C28" w:rsidRDefault="00D33BF0" w:rsidP="00D33BF0">
      <w:pPr>
        <w:rPr>
          <w:rFonts w:cs="Times New Roman"/>
        </w:rPr>
      </w:pPr>
    </w:p>
    <w:p w14:paraId="19CB1459" w14:textId="77777777" w:rsidR="00D33BF0" w:rsidRPr="00EA0C28" w:rsidRDefault="00D33BF0" w:rsidP="007F2685">
      <w:pPr>
        <w:pStyle w:val="af3"/>
        <w:numPr>
          <w:ilvl w:val="1"/>
          <w:numId w:val="23"/>
        </w:numPr>
        <w:rPr>
          <w:rFonts w:cs="Times New Roman"/>
        </w:rPr>
      </w:pPr>
      <w:bookmarkStart w:id="16" w:name="_Toc514681062"/>
      <w:r w:rsidRPr="00EA0C28">
        <w:rPr>
          <w:rFonts w:cs="Times New Roman"/>
        </w:rPr>
        <w:t>Методы выбора поставщика транспортных услуг</w:t>
      </w:r>
      <w:bookmarkEnd w:id="16"/>
    </w:p>
    <w:p w14:paraId="0E6BB223" w14:textId="3BB971DD" w:rsidR="004D67CF" w:rsidRPr="00EA0C28" w:rsidRDefault="00EA101F" w:rsidP="00A94E75">
      <w:r w:rsidRPr="00EA0C28">
        <w:t>На сегодняшний день целью использования</w:t>
      </w:r>
      <w:r w:rsidR="004D67CF" w:rsidRPr="00EA0C28">
        <w:t xml:space="preserve"> различных методов </w:t>
      </w:r>
      <w:r w:rsidR="00A94E75" w:rsidRPr="00EA0C28">
        <w:t>выбора</w:t>
      </w:r>
      <w:r w:rsidR="004D67CF" w:rsidRPr="00EA0C28">
        <w:t xml:space="preserve"> поставщиков, в том числе и поставщиков транспортных услуг, </w:t>
      </w:r>
      <w:r w:rsidRPr="00EA0C28">
        <w:t>стоит получение ответов на два основополагающих вопроса:</w:t>
      </w:r>
    </w:p>
    <w:p w14:paraId="549DAF39" w14:textId="7CAEF6E5" w:rsidR="004D67CF" w:rsidRPr="00EA0C28" w:rsidRDefault="004D67CF" w:rsidP="004D67CF">
      <w:pPr>
        <w:pStyle w:val="af4"/>
        <w:numPr>
          <w:ilvl w:val="0"/>
          <w:numId w:val="31"/>
        </w:numPr>
        <w:rPr>
          <w:lang w:val="ru-RU"/>
        </w:rPr>
      </w:pPr>
      <w:r w:rsidRPr="00EA0C28">
        <w:rPr>
          <w:lang w:val="ru-RU"/>
        </w:rPr>
        <w:t xml:space="preserve">Может ли </w:t>
      </w:r>
      <w:r w:rsidR="00EA101F" w:rsidRPr="00EA0C28">
        <w:rPr>
          <w:lang w:val="ru-RU"/>
        </w:rPr>
        <w:t xml:space="preserve">потенциальный </w:t>
      </w:r>
      <w:r w:rsidRPr="00EA0C28">
        <w:rPr>
          <w:lang w:val="ru-RU"/>
        </w:rPr>
        <w:t>поставщик удовлетворять требования организации не только в краткосрочной, но и в долгосрочной перспективе?</w:t>
      </w:r>
    </w:p>
    <w:p w14:paraId="4057F4A0" w14:textId="0AE60ABA" w:rsidR="004D67CF" w:rsidRPr="00EA0C28" w:rsidRDefault="004D67CF" w:rsidP="004D67CF">
      <w:pPr>
        <w:pStyle w:val="af4"/>
        <w:numPr>
          <w:ilvl w:val="0"/>
          <w:numId w:val="31"/>
        </w:numPr>
        <w:rPr>
          <w:lang w:val="ru-RU"/>
        </w:rPr>
      </w:pPr>
      <w:r w:rsidRPr="00EA0C28">
        <w:rPr>
          <w:lang w:val="ru-RU"/>
        </w:rPr>
        <w:t>Имеется ли у поставщика достаточн</w:t>
      </w:r>
      <w:r w:rsidR="00EA101F" w:rsidRPr="00EA0C28">
        <w:rPr>
          <w:lang w:val="ru-RU"/>
        </w:rPr>
        <w:t>ый объем мотивации</w:t>
      </w:r>
      <w:r w:rsidRPr="00EA0C28">
        <w:rPr>
          <w:lang w:val="ru-RU"/>
        </w:rPr>
        <w:t xml:space="preserve"> </w:t>
      </w:r>
      <w:r w:rsidR="00EA101F" w:rsidRPr="00EA0C28">
        <w:rPr>
          <w:lang w:val="ru-RU"/>
        </w:rPr>
        <w:t>для</w:t>
      </w:r>
      <w:r w:rsidRPr="00EA0C28">
        <w:rPr>
          <w:lang w:val="ru-RU"/>
        </w:rPr>
        <w:t xml:space="preserve"> </w:t>
      </w:r>
      <w:r w:rsidR="00EA101F" w:rsidRPr="00EA0C28">
        <w:rPr>
          <w:lang w:val="ru-RU"/>
        </w:rPr>
        <w:t>удовлетворения  в полной мере запросов</w:t>
      </w:r>
      <w:r w:rsidRPr="00EA0C28">
        <w:rPr>
          <w:lang w:val="ru-RU"/>
        </w:rPr>
        <w:t xml:space="preserve"> организации в соответствии с ее ожиданиями?</w:t>
      </w:r>
    </w:p>
    <w:p w14:paraId="09506C94" w14:textId="08750325" w:rsidR="004D67CF" w:rsidRPr="00EA0C28" w:rsidRDefault="004D67CF" w:rsidP="004D67CF">
      <w:r w:rsidRPr="00EA0C28">
        <w:lastRenderedPageBreak/>
        <w:t>Ответ на первый вопрос в большей степени основывается на техн</w:t>
      </w:r>
      <w:r w:rsidR="00EA101F" w:rsidRPr="00EA0C28">
        <w:t xml:space="preserve">ических показателях поставщика, таких как </w:t>
      </w:r>
      <w:r w:rsidRPr="00EA0C28">
        <w:t>качество</w:t>
      </w:r>
      <w:r w:rsidR="00EA101F" w:rsidRPr="00EA0C28">
        <w:t xml:space="preserve"> предоставляемых услуг или</w:t>
      </w:r>
      <w:r w:rsidRPr="00EA0C28">
        <w:t xml:space="preserve"> продукци</w:t>
      </w:r>
      <w:r w:rsidR="00EA101F" w:rsidRPr="00EA0C28">
        <w:t>и</w:t>
      </w:r>
      <w:r w:rsidRPr="00EA0C28">
        <w:t xml:space="preserve">. </w:t>
      </w:r>
      <w:r w:rsidR="00EA101F" w:rsidRPr="00EA0C28">
        <w:t>Суть положительного ответа на в</w:t>
      </w:r>
      <w:r w:rsidRPr="00EA0C28">
        <w:t>торой</w:t>
      </w:r>
      <w:r w:rsidR="00EA101F" w:rsidRPr="00EA0C28">
        <w:t xml:space="preserve"> вопрос</w:t>
      </w:r>
      <w:r w:rsidRPr="00EA0C28">
        <w:t xml:space="preserve">, скорее, </w:t>
      </w:r>
      <w:r w:rsidR="00EA101F" w:rsidRPr="00EA0C28">
        <w:t>кроется в человеческих качествах руководства потенциального поставщика.</w:t>
      </w:r>
    </w:p>
    <w:p w14:paraId="48F1667B" w14:textId="58EB4D75" w:rsidR="00BD6FEC" w:rsidRPr="00EA0C28" w:rsidRDefault="00BD6FEC" w:rsidP="00BD6FEC">
      <w:pPr>
        <w:rPr>
          <w:rFonts w:cs="Times New Roman"/>
        </w:rPr>
      </w:pPr>
      <w:r w:rsidRPr="00EA0C28">
        <w:rPr>
          <w:rFonts w:cs="Times New Roman"/>
        </w:rPr>
        <w:t>Современная практика располагает несколькими широко распространенными методами выбор логистического посредника. Спектр способ выбора поставщика транспортных услуг обширен и включает в себя как методы, реализация которых требует значительных усилий и издержек, так и более простые методы, основным преимуществом которых является простота использования и высокая скорость представления результатов. Кроме того, существующие методы выбора поставщика транспортных услуг можно разделить на две категории:</w:t>
      </w:r>
    </w:p>
    <w:p w14:paraId="690E396D" w14:textId="78E6C077" w:rsidR="004D67CF" w:rsidRPr="00EA0C28" w:rsidRDefault="00BD6FEC" w:rsidP="004D67CF">
      <w:pPr>
        <w:pStyle w:val="af4"/>
        <w:numPr>
          <w:ilvl w:val="0"/>
          <w:numId w:val="32"/>
        </w:numPr>
        <w:rPr>
          <w:lang w:val="ru-RU"/>
        </w:rPr>
      </w:pPr>
      <w:r w:rsidRPr="00EA0C28">
        <w:rPr>
          <w:lang w:val="ru-RU"/>
        </w:rPr>
        <w:t>Аналитические методы</w:t>
      </w:r>
      <w:r w:rsidR="004D67CF" w:rsidRPr="00EA0C28">
        <w:rPr>
          <w:lang w:val="ru-RU"/>
        </w:rPr>
        <w:t>. Выбор посредника происходит с использованием формул, которые описывают параметры выбираемого посредника;</w:t>
      </w:r>
    </w:p>
    <w:p w14:paraId="61BDECAD" w14:textId="681342EA" w:rsidR="004D67CF" w:rsidRPr="00EA0C28" w:rsidRDefault="00BD6FEC" w:rsidP="004D67CF">
      <w:pPr>
        <w:pStyle w:val="af4"/>
        <w:numPr>
          <w:ilvl w:val="0"/>
          <w:numId w:val="32"/>
        </w:numPr>
        <w:rPr>
          <w:lang w:val="ru-RU"/>
        </w:rPr>
      </w:pPr>
      <w:r w:rsidRPr="00EA0C28">
        <w:rPr>
          <w:lang w:val="ru-RU"/>
        </w:rPr>
        <w:t>Экспертные методы</w:t>
      </w:r>
      <w:r w:rsidR="004D67CF" w:rsidRPr="00EA0C28">
        <w:rPr>
          <w:lang w:val="ru-RU"/>
        </w:rPr>
        <w:t xml:space="preserve">. </w:t>
      </w:r>
      <w:r w:rsidRPr="00EA0C28">
        <w:rPr>
          <w:lang w:val="ru-RU"/>
        </w:rPr>
        <w:t>Основаны на оценках</w:t>
      </w:r>
      <w:r w:rsidR="004D67CF" w:rsidRPr="00EA0C28">
        <w:rPr>
          <w:lang w:val="ru-RU"/>
        </w:rPr>
        <w:t xml:space="preserve">, которые выставляют для каждых параметров, характеризующих логистических посредников, специалисты-эксперты, </w:t>
      </w:r>
      <w:r w:rsidRPr="00EA0C28">
        <w:rPr>
          <w:lang w:val="ru-RU"/>
        </w:rPr>
        <w:t>в следствие чего вычисляются</w:t>
      </w:r>
      <w:r w:rsidR="004D67CF" w:rsidRPr="00EA0C28">
        <w:rPr>
          <w:lang w:val="ru-RU"/>
        </w:rPr>
        <w:t xml:space="preserve"> интегральные экспертные оценки (рейтинги).</w:t>
      </w:r>
    </w:p>
    <w:p w14:paraId="4E2DA022" w14:textId="460D4049" w:rsidR="004D67CF" w:rsidRPr="00EA0C28" w:rsidRDefault="004D67CF" w:rsidP="004D67CF">
      <w:r w:rsidRPr="00EA0C28">
        <w:t>Аналитический подход признан универсальным, однако в литературе они не подкреплены примерами, а это ведет к невозможности проверить аккуратность и достоверность расчетов. Более того, данный подход требует большого количества данных, разработки аналитики, что затрудняет процесс выбора поставщика транспортных услуг.</w:t>
      </w:r>
    </w:p>
    <w:p w14:paraId="62BDD382" w14:textId="77777777" w:rsidR="00BD6FEC" w:rsidRPr="00EA0C28" w:rsidRDefault="004D67CF" w:rsidP="00BD6FEC">
      <w:r w:rsidRPr="00EA0C28">
        <w:t xml:space="preserve">В настоящее время популярным подходом к выбору поставщика услуг является экспертный, для данного подхода разработано множество различных методов, которые основаны на системе взвешивания критериев. </w:t>
      </w:r>
    </w:p>
    <w:p w14:paraId="6BB7C9A9" w14:textId="2767FDA4" w:rsidR="00D33BF0" w:rsidRPr="00EA0C28" w:rsidRDefault="00D33BF0" w:rsidP="00BD6FEC">
      <w:r w:rsidRPr="00EA0C28">
        <w:rPr>
          <w:rFonts w:cs="Times New Roman"/>
        </w:rPr>
        <w:t>В данной работе с теоретической точки зрения будут рассмотрены следующие методы выбор логистического посредника:</w:t>
      </w:r>
    </w:p>
    <w:p w14:paraId="04C05228" w14:textId="77777777" w:rsidR="00D33BF0" w:rsidRPr="00EA0C28" w:rsidRDefault="00D33BF0" w:rsidP="007F2685">
      <w:pPr>
        <w:pStyle w:val="af4"/>
        <w:numPr>
          <w:ilvl w:val="0"/>
          <w:numId w:val="12"/>
        </w:numPr>
        <w:jc w:val="left"/>
        <w:rPr>
          <w:rFonts w:cs="Times New Roman"/>
          <w:lang w:val="ru-RU"/>
        </w:rPr>
      </w:pPr>
      <w:r w:rsidRPr="00EA0C28">
        <w:rPr>
          <w:rFonts w:cs="Times New Roman"/>
          <w:lang w:val="ru-RU"/>
        </w:rPr>
        <w:t>Метод оценки затрат;</w:t>
      </w:r>
    </w:p>
    <w:p w14:paraId="611C8273" w14:textId="77777777" w:rsidR="00D33BF0" w:rsidRPr="00EA0C28" w:rsidRDefault="00D33BF0" w:rsidP="007F2685">
      <w:pPr>
        <w:pStyle w:val="af4"/>
        <w:numPr>
          <w:ilvl w:val="0"/>
          <w:numId w:val="12"/>
        </w:numPr>
        <w:jc w:val="left"/>
        <w:rPr>
          <w:rFonts w:cs="Times New Roman"/>
          <w:lang w:val="ru-RU"/>
        </w:rPr>
      </w:pPr>
      <w:r w:rsidRPr="00EA0C28">
        <w:rPr>
          <w:rFonts w:cs="Times New Roman"/>
          <w:lang w:val="ru-RU"/>
        </w:rPr>
        <w:t>Метод доминирующих характеристик;</w:t>
      </w:r>
    </w:p>
    <w:p w14:paraId="1DC55F47" w14:textId="77777777" w:rsidR="00D33BF0" w:rsidRPr="00EA0C28" w:rsidRDefault="00D33BF0" w:rsidP="007F2685">
      <w:pPr>
        <w:pStyle w:val="af4"/>
        <w:numPr>
          <w:ilvl w:val="0"/>
          <w:numId w:val="12"/>
        </w:numPr>
        <w:jc w:val="left"/>
        <w:rPr>
          <w:rFonts w:cs="Times New Roman"/>
          <w:lang w:val="ru-RU"/>
        </w:rPr>
      </w:pPr>
      <w:r w:rsidRPr="00EA0C28">
        <w:rPr>
          <w:rFonts w:cs="Times New Roman"/>
          <w:lang w:val="ru-RU"/>
        </w:rPr>
        <w:t>Метод рейтинговых оценок;</w:t>
      </w:r>
    </w:p>
    <w:p w14:paraId="37E4F70B" w14:textId="77777777" w:rsidR="00D33BF0" w:rsidRPr="00EA0C28" w:rsidRDefault="00D33BF0" w:rsidP="007F2685">
      <w:pPr>
        <w:pStyle w:val="af4"/>
        <w:numPr>
          <w:ilvl w:val="0"/>
          <w:numId w:val="12"/>
        </w:numPr>
        <w:jc w:val="left"/>
        <w:rPr>
          <w:rFonts w:cs="Times New Roman"/>
          <w:lang w:val="ru-RU"/>
        </w:rPr>
      </w:pPr>
      <w:r w:rsidRPr="00EA0C28">
        <w:rPr>
          <w:rFonts w:cs="Times New Roman"/>
          <w:lang w:val="ru-RU"/>
        </w:rPr>
        <w:t>Метод категорий предпочтений;</w:t>
      </w:r>
    </w:p>
    <w:p w14:paraId="65E62913" w14:textId="77777777" w:rsidR="00D33BF0" w:rsidRDefault="00D33BF0" w:rsidP="007F2685">
      <w:pPr>
        <w:pStyle w:val="af4"/>
        <w:numPr>
          <w:ilvl w:val="0"/>
          <w:numId w:val="12"/>
        </w:numPr>
        <w:jc w:val="left"/>
        <w:rPr>
          <w:rFonts w:cs="Times New Roman"/>
          <w:lang w:val="ru-RU"/>
        </w:rPr>
      </w:pPr>
      <w:r w:rsidRPr="00EA0C28">
        <w:rPr>
          <w:rFonts w:cs="Times New Roman"/>
          <w:lang w:val="ru-RU"/>
        </w:rPr>
        <w:t>Метод аналитической иерархии.</w:t>
      </w:r>
    </w:p>
    <w:p w14:paraId="7C1EBBDB" w14:textId="77777777" w:rsidR="006F13BA" w:rsidRPr="00EA0C28" w:rsidRDefault="006F13BA" w:rsidP="006F13BA"/>
    <w:p w14:paraId="49C2B410" w14:textId="77777777" w:rsidR="00D33BF0" w:rsidRPr="00EA0C28" w:rsidRDefault="00D33BF0" w:rsidP="00D33BF0">
      <w:pPr>
        <w:rPr>
          <w:rFonts w:cs="Times New Roman"/>
          <w:b/>
        </w:rPr>
      </w:pPr>
      <w:r w:rsidRPr="00EA0C28">
        <w:rPr>
          <w:rFonts w:cs="Times New Roman"/>
          <w:b/>
        </w:rPr>
        <w:t>Метод доминирующих характеристик</w:t>
      </w:r>
    </w:p>
    <w:p w14:paraId="7D07B2EC" w14:textId="4219A856" w:rsidR="00BD6FEC" w:rsidRPr="00EA0C28" w:rsidRDefault="00D33BF0" w:rsidP="006F13BA">
      <w:pPr>
        <w:rPr>
          <w:rFonts w:cs="Times New Roman"/>
        </w:rPr>
      </w:pPr>
      <w:r w:rsidRPr="00EA0C28">
        <w:rPr>
          <w:rFonts w:cs="Times New Roman"/>
        </w:rPr>
        <w:t xml:space="preserve">Среди рассматриваемых в данном разделе методов выбора логистических посредников, метод доминирующих характеристик отличается простотой применения, а </w:t>
      </w:r>
      <w:r w:rsidRPr="00EA0C28">
        <w:rPr>
          <w:rFonts w:cs="Times New Roman"/>
        </w:rPr>
        <w:lastRenderedPageBreak/>
        <w:t>также скоростью проведения анализа и предоставления результатов данным методом. Суть метода доминирующих характеристик заключается в выборе одного наиболее приоритетного критерия, которому потенциальный логистический посредник должен отвечать лучше своих конкурентов, и последующей концентрации на данном критерии. В качестве такого критерия применяется, например, стоимость оказания услуги, скорость или качество. Основным недостатком метода доминирующих характеристик является то, что никакие другие критерии отбора не учитываются.</w:t>
      </w:r>
    </w:p>
    <w:p w14:paraId="2A5F51BA" w14:textId="77777777" w:rsidR="00D33BF0" w:rsidRPr="00EA0C28" w:rsidRDefault="00D33BF0" w:rsidP="00D33BF0">
      <w:pPr>
        <w:rPr>
          <w:rFonts w:cs="Times New Roman"/>
          <w:b/>
        </w:rPr>
      </w:pPr>
      <w:r w:rsidRPr="00EA0C28">
        <w:rPr>
          <w:rFonts w:cs="Times New Roman"/>
          <w:b/>
        </w:rPr>
        <w:t>Метод оценки затрат</w:t>
      </w:r>
    </w:p>
    <w:p w14:paraId="25CF0EF5" w14:textId="54B72159" w:rsidR="00D33BF0" w:rsidRPr="00EA0C28" w:rsidRDefault="00D33BF0" w:rsidP="00D33BF0">
      <w:pPr>
        <w:rPr>
          <w:rFonts w:cs="Times New Roman"/>
        </w:rPr>
      </w:pPr>
      <w:r w:rsidRPr="00EA0C28">
        <w:rPr>
          <w:rFonts w:cs="Times New Roman"/>
        </w:rPr>
        <w:t>Суть метода оценки затрат, также извест</w:t>
      </w:r>
      <w:r w:rsidR="006F13BA">
        <w:rPr>
          <w:rFonts w:cs="Times New Roman"/>
        </w:rPr>
        <w:t xml:space="preserve">ного как </w:t>
      </w:r>
      <w:proofErr w:type="spellStart"/>
      <w:r w:rsidR="006F13BA">
        <w:rPr>
          <w:rFonts w:cs="Times New Roman"/>
        </w:rPr>
        <w:t>затратно</w:t>
      </w:r>
      <w:proofErr w:type="spellEnd"/>
      <w:r w:rsidR="006F13BA">
        <w:rPr>
          <w:rFonts w:cs="Times New Roman"/>
        </w:rPr>
        <w:t xml:space="preserve"> - </w:t>
      </w:r>
      <w:r w:rsidRPr="00EA0C28">
        <w:rPr>
          <w:rFonts w:cs="Times New Roman"/>
        </w:rPr>
        <w:t>коэффициентный метод, состоит в рассмотрении каждого потенциального поставщика транспортных услуг в качестве возможного варианта. Следующим шагом является анализ каждого из предложенных вариантов с подробным расчетом выгод и издержек от его реализации. Расчет экономического эффекта от реализации варианта осуществляется с учетом логистических рисков. Результатом применения метода оценки затрат обычно является массив данных о каждом из предполагаемых вариантов действий. Завершающим этапом служит выбор наиболее благоприятного варианта из всех рассматриваемых. Критерием выбора логистического посредника в по методу оценки затрат является критерий общей прибыли.</w:t>
      </w:r>
    </w:p>
    <w:p w14:paraId="137DA44C" w14:textId="77777777" w:rsidR="00D33BF0" w:rsidRPr="00EA0C28" w:rsidRDefault="00D33BF0" w:rsidP="00D33BF0">
      <w:pPr>
        <w:rPr>
          <w:rFonts w:cs="Times New Roman"/>
          <w:b/>
        </w:rPr>
      </w:pPr>
      <w:r w:rsidRPr="00EA0C28">
        <w:rPr>
          <w:rFonts w:cs="Times New Roman"/>
          <w:b/>
        </w:rPr>
        <w:t>Метод категорий предпочтения</w:t>
      </w:r>
    </w:p>
    <w:p w14:paraId="5614C289" w14:textId="77777777" w:rsidR="00D33BF0" w:rsidRPr="00EA0C28" w:rsidRDefault="00D33BF0" w:rsidP="00D33BF0">
      <w:pPr>
        <w:rPr>
          <w:rFonts w:cs="Times New Roman"/>
        </w:rPr>
      </w:pPr>
      <w:r w:rsidRPr="00EA0C28">
        <w:rPr>
          <w:rFonts w:cs="Times New Roman"/>
        </w:rPr>
        <w:t>Метод категорий предпочтения, применяемый для выбора логистического посредника имеет много общего с принципами неформальной оценки поставщика, описанными в разделе «Оценка деятельности логистических посредников». Согласно данному методу, оценка поставщиков осуществляется путем анализа информации, получаемой от сотрудников организации из разных сфер её деятельности, разных отделов и уровней иерархии. Результатом применения метода категорий предпочтения является консолидированная информация от сотрудников о степени удовлетворенности качеством предоставляемых логистическим посредником услуг, своевременностью их оказания. В зависимости от характера полученных результатов, можно сделать вывод о целесообразности продолжения сотрудничества с текущим логистическим посредником.</w:t>
      </w:r>
    </w:p>
    <w:p w14:paraId="7577F42F" w14:textId="77777777" w:rsidR="00D33BF0" w:rsidRPr="00EA0C28" w:rsidRDefault="00D33BF0" w:rsidP="00D33BF0">
      <w:pPr>
        <w:rPr>
          <w:rFonts w:cs="Times New Roman"/>
          <w:b/>
        </w:rPr>
      </w:pPr>
      <w:r w:rsidRPr="00EA0C28">
        <w:rPr>
          <w:rFonts w:cs="Times New Roman"/>
          <w:b/>
        </w:rPr>
        <w:t>Метод рейтинговых оценок</w:t>
      </w:r>
    </w:p>
    <w:p w14:paraId="15DF96EE" w14:textId="77777777" w:rsidR="00D33BF0" w:rsidRPr="00EA0C28" w:rsidRDefault="00D33BF0" w:rsidP="00D33BF0">
      <w:pPr>
        <w:rPr>
          <w:rFonts w:cs="Times New Roman"/>
        </w:rPr>
      </w:pPr>
      <w:r w:rsidRPr="00EA0C28">
        <w:rPr>
          <w:rFonts w:cs="Times New Roman"/>
        </w:rPr>
        <w:t xml:space="preserve">Метод рейтинговых оценок является одним из наиболее распространенных методов выбора логистического посредника ввиду своих преимуществ, таких как простота реализации метода и комплексность в учете критериев к логистическим провайдерам. Первым шагом в применении метода рейтинговых оценок является выявление критериев отбора поставщика транспортных услуг непосредственно для анализируемой компании. </w:t>
      </w:r>
      <w:r w:rsidRPr="00EA0C28">
        <w:rPr>
          <w:rFonts w:cs="Times New Roman"/>
        </w:rPr>
        <w:lastRenderedPageBreak/>
        <w:t>На следующем этапе экспертным путем выявляется и устанавливается значимость каждого из критериев с таким условием, что сумма удельных весов каждого критерия, то есть его показателя значимости, должна составлять 1 (единицу). После этого осуществляется анализ каждого из рассматриваемых потенциальных логистических посредников по каждому из критериев, параллельно каждому претенденту выставляется оценка по каждому фактору. Оценка может выставляться, например, по десятибалльной шкале, главным условием является единообразие этой шкалы на протяжении оценки всех рассматриваемых организаций. По мере определения удельных весов критериев, а также оценки всех потенциальных логистических посредников, производят умножение значение удельного веса каждого критерия на соответствующее значение соответствия критерию поставщика. Таким образам, получаемое значение отражает рейтинг поставщика конкретному критерию. Сумма рейтингов одного поставщика по всем рассматриваемым критериям формирует общий рейтинг потенциального логистического посредника. Завершающим этапом применения метода рейтинговых оценок является выбор наиболее подходящего посредника на основании наивысшего рейтинга. Возникают случаи, когда рейтинг нескольких логистических посредников по результатам применения метода одинаков. В такой ситуации, вводятся дополнительные критерии.</w:t>
      </w:r>
    </w:p>
    <w:p w14:paraId="3DADD2A5" w14:textId="77777777" w:rsidR="00D33BF0" w:rsidRPr="00EA0C28" w:rsidRDefault="00D33BF0" w:rsidP="00D33BF0">
      <w:pPr>
        <w:rPr>
          <w:rFonts w:cs="Times New Roman"/>
          <w:b/>
        </w:rPr>
      </w:pPr>
      <w:r w:rsidRPr="00EA0C28">
        <w:rPr>
          <w:rFonts w:cs="Times New Roman"/>
          <w:b/>
        </w:rPr>
        <w:t>Метод аналитической иерархии</w:t>
      </w:r>
    </w:p>
    <w:p w14:paraId="5076E7E5" w14:textId="77777777" w:rsidR="00D33BF0" w:rsidRPr="00EA0C28" w:rsidRDefault="00D33BF0" w:rsidP="00D33BF0">
      <w:pPr>
        <w:rPr>
          <w:rFonts w:cs="Times New Roman"/>
        </w:rPr>
      </w:pPr>
      <w:r w:rsidRPr="00EA0C28">
        <w:rPr>
          <w:rFonts w:cs="Times New Roman"/>
        </w:rPr>
        <w:t>Метод аналитической иерархии осуществляется с использованием знаний и профессионального опыта лица, принимающего решение. Суть данного метода заключается в попарном сравнении альтернативных логистических посредников по заранее определенным критериям – факторам. Результатом применения метода является подсчет итогового показателя для каждой альтернативы по всем критериям, и впоследствии принятие решения о выборе той или иной альтернативы с наибольшим значением итогового показателя.</w:t>
      </w:r>
    </w:p>
    <w:p w14:paraId="33917E18" w14:textId="7029FF34" w:rsidR="004E4E33" w:rsidRPr="00EA0C28" w:rsidRDefault="00D33BF0" w:rsidP="00EB7DF5">
      <w:pPr>
        <w:rPr>
          <w:rFonts w:cs="Times New Roman"/>
        </w:rPr>
      </w:pPr>
      <w:r w:rsidRPr="00EA0C28">
        <w:rPr>
          <w:rFonts w:cs="Times New Roman"/>
        </w:rPr>
        <w:t xml:space="preserve">Первым этапом в реализации метода аналитической иерархии является структурирование рассматриваемой проблемы по принципу трёхуровневой иерархии: цель – критерии – альтернативы. На следующем этапе осуществляется попарное сравнение выявленных для анализа критериев при помощи построения матрицы попарного сравнения. Приоритетность критериев, а также степень превосходства их значимости друг над другом определяется экспертным путем при взаимодействии с ЛПР. Вес каждого из критериев определяется при помощи собственного вектора для каждой из строк таблицы, который, в свою очередь, является результатом подсчета среднего геометрического для строки матрицы попарного сравнения. На третьем этапе применения метода аналитических иерархий осуществляется попарное сравнение рассматриваемых </w:t>
      </w:r>
      <w:r w:rsidRPr="00EA0C28">
        <w:rPr>
          <w:rFonts w:cs="Times New Roman"/>
        </w:rPr>
        <w:lastRenderedPageBreak/>
        <w:t>альтернативных логистических посредников по каждому критерию. При этом, предварительно экспертным путем должны быть определены показатели степени соответствия каждого поставщика транспортных услуг всем выявленным критериям. Принцип попарного сравнения альтернатив идентичен принципу попарного сравнения критериев, описанному в предыдущем этапе метода. Завершающим этапом является подсчет итоговых показателей для каждой альтернативе по следующей формуле:</w:t>
      </w:r>
    </w:p>
    <w:p w14:paraId="4C3F2E25" w14:textId="77777777" w:rsidR="00D33BF0" w:rsidRPr="00EA0C28" w:rsidRDefault="002211B5" w:rsidP="00D33BF0">
      <w:pPr>
        <w:suppressAutoHyphens w:val="0"/>
        <w:ind w:firstLine="0"/>
        <w:jc w:val="left"/>
        <w:rPr>
          <w:rFonts w:eastAsia="Times New Roman" w:cs="Times New Roman"/>
          <w:color w:val="484848"/>
          <w:szCs w:val="24"/>
          <w:vertAlign w:val="subscript"/>
          <w:lang w:eastAsia="ru-RU"/>
        </w:rPr>
      </w:pPr>
      <m:oMathPara>
        <m:oMath>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S</m:t>
                  </m:r>
                </m:e>
                <m:sub>
                  <m:r>
                    <w:rPr>
                      <w:rFonts w:ascii="Cambria Math" w:eastAsia="Times New Roman" w:hAnsi="Cambria Math" w:cs="Times New Roman"/>
                      <w:color w:val="000000" w:themeColor="text1"/>
                      <w:szCs w:val="24"/>
                      <w:shd w:val="clear" w:color="auto" w:fill="FFFFFF"/>
                      <w:lang w:eastAsia="ru-RU"/>
                    </w:rPr>
                    <m:t>j</m:t>
                  </m:r>
                </m:sub>
              </m:sSub>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1</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1</m:t>
              </m:r>
            </m:sub>
          </m:sSub>
          <m:r>
            <w:rPr>
              <w:rFonts w:ascii="Cambria Math" w:eastAsia="Times New Roman" w:hAnsi="Cambria Math" w:cs="Times New Roman"/>
              <w:color w:val="000000" w:themeColor="text1"/>
              <w:szCs w:val="24"/>
              <w:shd w:val="clear" w:color="auto" w:fill="FFFFFF"/>
              <w:lang w:eastAsia="ru-RU"/>
            </w:rPr>
            <m:t xml:space="preserve"> + </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2</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2</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n</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n</m:t>
              </m:r>
            </m:sub>
          </m:sSub>
        </m:oMath>
      </m:oMathPara>
    </w:p>
    <w:p w14:paraId="2EDA1BE2" w14:textId="3582468A" w:rsidR="00D33BF0" w:rsidRPr="00EA0C28" w:rsidRDefault="00D33BF0" w:rsidP="00D33BF0">
      <w:pPr>
        <w:suppressAutoHyphens w:val="0"/>
        <w:ind w:firstLine="0"/>
        <w:jc w:val="left"/>
        <w:rPr>
          <w:rFonts w:eastAsia="Times New Roman" w:cs="Times New Roman"/>
          <w:szCs w:val="24"/>
          <w:bdr w:val="none" w:sz="0" w:space="0" w:color="auto" w:frame="1"/>
          <w:lang w:eastAsia="ru-RU"/>
        </w:rPr>
      </w:pPr>
      <w:r w:rsidRPr="00EA0C28">
        <w:rPr>
          <w:rFonts w:eastAsia="Times New Roman" w:cs="Times New Roman"/>
          <w:color w:val="000000" w:themeColor="text1"/>
          <w:szCs w:val="24"/>
          <w:shd w:val="clear" w:color="auto" w:fill="FFFFFF"/>
          <w:lang w:eastAsia="ru-RU"/>
        </w:rPr>
        <w:t xml:space="preserve">где </w:t>
      </w:r>
      <w:proofErr w:type="spellStart"/>
      <w:r w:rsidRPr="00EA0C28">
        <w:rPr>
          <w:rFonts w:eastAsia="Times New Roman" w:cs="Times New Roman"/>
          <w:color w:val="000000" w:themeColor="text1"/>
          <w:szCs w:val="24"/>
          <w:shd w:val="clear" w:color="auto" w:fill="FFFFFF"/>
          <w:lang w:eastAsia="ru-RU"/>
        </w:rPr>
        <w:t>w</w:t>
      </w:r>
      <w:r w:rsidRPr="00EA0C28">
        <w:rPr>
          <w:rFonts w:eastAsia="Times New Roman" w:cs="Times New Roman"/>
          <w:color w:val="000000" w:themeColor="text1"/>
          <w:szCs w:val="24"/>
          <w:vertAlign w:val="subscript"/>
          <w:lang w:eastAsia="ru-RU"/>
        </w:rPr>
        <w:t>i</w:t>
      </w:r>
      <w:proofErr w:type="spellEnd"/>
      <w:r w:rsidRPr="00EA0C28">
        <w:rPr>
          <w:rFonts w:eastAsia="Times New Roman" w:cs="Times New Roman"/>
          <w:color w:val="000000" w:themeColor="text1"/>
          <w:szCs w:val="24"/>
          <w:shd w:val="clear" w:color="auto" w:fill="FFFFFF"/>
          <w:lang w:eastAsia="ru-RU"/>
        </w:rPr>
        <w:t xml:space="preserve"> — вес i-того критерия, а </w:t>
      </w:r>
      <w:proofErr w:type="spellStart"/>
      <w:r w:rsidRPr="00EA0C28">
        <w:rPr>
          <w:rFonts w:eastAsia="Times New Roman" w:cs="Times New Roman"/>
          <w:color w:val="000000" w:themeColor="text1"/>
          <w:szCs w:val="24"/>
          <w:shd w:val="clear" w:color="auto" w:fill="FFFFFF"/>
          <w:lang w:eastAsia="ru-RU"/>
        </w:rPr>
        <w:t>V</w:t>
      </w:r>
      <w:r w:rsidRPr="00EA0C28">
        <w:rPr>
          <w:rFonts w:eastAsia="Times New Roman" w:cs="Times New Roman"/>
          <w:color w:val="000000" w:themeColor="text1"/>
          <w:szCs w:val="24"/>
          <w:vertAlign w:val="subscript"/>
          <w:lang w:eastAsia="ru-RU"/>
        </w:rPr>
        <w:t>i</w:t>
      </w:r>
      <w:proofErr w:type="spellEnd"/>
      <w:r w:rsidRPr="00EA0C28">
        <w:rPr>
          <w:rFonts w:eastAsia="Times New Roman" w:cs="Times New Roman"/>
          <w:color w:val="000000" w:themeColor="text1"/>
          <w:szCs w:val="24"/>
          <w:shd w:val="clear" w:color="auto" w:fill="FFFFFF"/>
          <w:lang w:eastAsia="ru-RU"/>
        </w:rPr>
        <w:t> — значения альтернативы по данному критерию</w:t>
      </w:r>
      <w:r w:rsidR="00216210" w:rsidRPr="00EA0C28">
        <w:rPr>
          <w:rStyle w:val="af7"/>
          <w:rFonts w:eastAsia="Times New Roman" w:cs="Times New Roman"/>
          <w:color w:val="000000" w:themeColor="text1"/>
          <w:szCs w:val="24"/>
          <w:shd w:val="clear" w:color="auto" w:fill="FFFFFF"/>
          <w:lang w:eastAsia="ru-RU"/>
        </w:rPr>
        <w:footnoteReference w:id="14"/>
      </w:r>
      <w:r w:rsidRPr="00EA0C28">
        <w:rPr>
          <w:rFonts w:eastAsia="Times New Roman" w:cs="Times New Roman"/>
          <w:color w:val="000000" w:themeColor="text1"/>
          <w:szCs w:val="24"/>
          <w:shd w:val="clear" w:color="auto" w:fill="FFFFFF"/>
          <w:lang w:eastAsia="ru-RU"/>
        </w:rPr>
        <w:t>.</w:t>
      </w:r>
    </w:p>
    <w:p w14:paraId="39D7E5B7" w14:textId="16305C6A" w:rsidR="00EA58A8" w:rsidRDefault="00D33BF0" w:rsidP="00EB7DF5">
      <w:pPr>
        <w:rPr>
          <w:rFonts w:cs="Times New Roman"/>
          <w:lang w:eastAsia="ru-RU"/>
        </w:rPr>
      </w:pPr>
      <w:r w:rsidRPr="00EA0C28">
        <w:rPr>
          <w:rFonts w:cs="Times New Roman"/>
          <w:lang w:eastAsia="ru-RU"/>
        </w:rPr>
        <w:t>Согласно методу аналитической иерархии наиболее приоритетной альтернативой считается вариант с наибольшим итоговым показателем.</w:t>
      </w:r>
    </w:p>
    <w:p w14:paraId="5855FEFC" w14:textId="77777777" w:rsidR="00EB7DF5" w:rsidRPr="00EB7DF5" w:rsidRDefault="00EB7DF5" w:rsidP="00EB7DF5">
      <w:pPr>
        <w:rPr>
          <w:rFonts w:cs="Times New Roman"/>
          <w:lang w:eastAsia="ru-RU"/>
        </w:rPr>
      </w:pPr>
    </w:p>
    <w:p w14:paraId="1C7A85A2" w14:textId="77777777" w:rsidR="00D33BF0" w:rsidRPr="00EA0C28" w:rsidRDefault="00D33BF0" w:rsidP="00D33BF0">
      <w:pPr>
        <w:rPr>
          <w:rFonts w:cs="Times New Roman"/>
          <w:b/>
          <w:lang w:eastAsia="ru-RU"/>
        </w:rPr>
      </w:pPr>
      <w:r w:rsidRPr="00EA0C28">
        <w:rPr>
          <w:rFonts w:cs="Times New Roman"/>
          <w:b/>
          <w:lang w:eastAsia="ru-RU"/>
        </w:rPr>
        <w:t>Сравнительный анализ методов выбор логистического посредника</w:t>
      </w:r>
    </w:p>
    <w:tbl>
      <w:tblPr>
        <w:tblStyle w:val="aff0"/>
        <w:tblW w:w="0" w:type="auto"/>
        <w:tblLook w:val="04A0" w:firstRow="1" w:lastRow="0" w:firstColumn="1" w:lastColumn="0" w:noHBand="0" w:noVBand="1"/>
      </w:tblPr>
      <w:tblGrid>
        <w:gridCol w:w="2524"/>
        <w:gridCol w:w="3444"/>
        <w:gridCol w:w="3597"/>
      </w:tblGrid>
      <w:tr w:rsidR="00D33BF0" w:rsidRPr="00EA0C28" w14:paraId="7D58F8B8" w14:textId="77777777" w:rsidTr="00682705">
        <w:tc>
          <w:tcPr>
            <w:tcW w:w="2524" w:type="dxa"/>
          </w:tcPr>
          <w:p w14:paraId="236552E6" w14:textId="77777777" w:rsidR="00D33BF0" w:rsidRPr="00EA0C28" w:rsidRDefault="00D33BF0" w:rsidP="004E4E33">
            <w:pPr>
              <w:ind w:firstLine="0"/>
              <w:jc w:val="center"/>
              <w:rPr>
                <w:rFonts w:cs="Times New Roman"/>
                <w:lang w:eastAsia="ru-RU"/>
              </w:rPr>
            </w:pPr>
            <w:r w:rsidRPr="00EA0C28">
              <w:rPr>
                <w:rFonts w:cs="Times New Roman"/>
                <w:lang w:eastAsia="ru-RU"/>
              </w:rPr>
              <w:t>Метод</w:t>
            </w:r>
          </w:p>
        </w:tc>
        <w:tc>
          <w:tcPr>
            <w:tcW w:w="3444" w:type="dxa"/>
          </w:tcPr>
          <w:p w14:paraId="0129FA21" w14:textId="77777777" w:rsidR="00D33BF0" w:rsidRPr="00EA0C28" w:rsidRDefault="00D33BF0" w:rsidP="004E4E33">
            <w:pPr>
              <w:ind w:firstLine="0"/>
              <w:jc w:val="center"/>
              <w:rPr>
                <w:rFonts w:cs="Times New Roman"/>
                <w:lang w:eastAsia="ru-RU"/>
              </w:rPr>
            </w:pPr>
            <w:r w:rsidRPr="00EA0C28">
              <w:rPr>
                <w:rFonts w:cs="Times New Roman"/>
                <w:lang w:eastAsia="ru-RU"/>
              </w:rPr>
              <w:t>Преимущества</w:t>
            </w:r>
          </w:p>
        </w:tc>
        <w:tc>
          <w:tcPr>
            <w:tcW w:w="3597" w:type="dxa"/>
          </w:tcPr>
          <w:p w14:paraId="426D7CC9" w14:textId="77777777" w:rsidR="00D33BF0" w:rsidRPr="00EA0C28" w:rsidRDefault="00D33BF0" w:rsidP="004E4E33">
            <w:pPr>
              <w:ind w:firstLine="0"/>
              <w:jc w:val="center"/>
              <w:rPr>
                <w:rFonts w:cs="Times New Roman"/>
                <w:lang w:eastAsia="ru-RU"/>
              </w:rPr>
            </w:pPr>
            <w:r w:rsidRPr="00EA0C28">
              <w:rPr>
                <w:rFonts w:cs="Times New Roman"/>
                <w:lang w:eastAsia="ru-RU"/>
              </w:rPr>
              <w:t>Недостатки</w:t>
            </w:r>
          </w:p>
        </w:tc>
      </w:tr>
      <w:tr w:rsidR="00D33BF0" w:rsidRPr="00EA0C28" w14:paraId="258FD972" w14:textId="77777777" w:rsidTr="00682705">
        <w:tc>
          <w:tcPr>
            <w:tcW w:w="2524" w:type="dxa"/>
          </w:tcPr>
          <w:p w14:paraId="594A9E02" w14:textId="77777777" w:rsidR="00D33BF0" w:rsidRPr="00EA0C28" w:rsidRDefault="00D33BF0" w:rsidP="00682705">
            <w:pPr>
              <w:ind w:firstLine="0"/>
              <w:rPr>
                <w:rFonts w:cs="Times New Roman"/>
                <w:lang w:eastAsia="ru-RU"/>
              </w:rPr>
            </w:pPr>
            <w:r w:rsidRPr="00EA0C28">
              <w:rPr>
                <w:rFonts w:cs="Times New Roman"/>
                <w:lang w:eastAsia="ru-RU"/>
              </w:rPr>
              <w:t>Метод оценки затрат</w:t>
            </w:r>
          </w:p>
        </w:tc>
        <w:tc>
          <w:tcPr>
            <w:tcW w:w="3444" w:type="dxa"/>
          </w:tcPr>
          <w:p w14:paraId="1E9C939C" w14:textId="77777777" w:rsidR="00D33BF0" w:rsidRPr="00EA0C28" w:rsidRDefault="00D33BF0" w:rsidP="007F2685">
            <w:pPr>
              <w:pStyle w:val="af4"/>
              <w:numPr>
                <w:ilvl w:val="0"/>
                <w:numId w:val="15"/>
              </w:numPr>
              <w:jc w:val="left"/>
              <w:rPr>
                <w:rFonts w:cs="Times New Roman"/>
                <w:lang w:val="ru-RU" w:eastAsia="ru-RU"/>
              </w:rPr>
            </w:pPr>
            <w:r w:rsidRPr="00EA0C28">
              <w:rPr>
                <w:rFonts w:cs="Times New Roman"/>
                <w:lang w:val="ru-RU" w:eastAsia="ru-RU"/>
              </w:rPr>
              <w:t>Предоставление стоимостной оценки потенциальных посредников.</w:t>
            </w:r>
          </w:p>
        </w:tc>
        <w:tc>
          <w:tcPr>
            <w:tcW w:w="3597" w:type="dxa"/>
          </w:tcPr>
          <w:p w14:paraId="77D79C30"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Метод требует доступ к большому объему информации.</w:t>
            </w:r>
          </w:p>
        </w:tc>
      </w:tr>
      <w:tr w:rsidR="00D33BF0" w:rsidRPr="00EA0C28" w14:paraId="5B4B9168" w14:textId="77777777" w:rsidTr="00682705">
        <w:tc>
          <w:tcPr>
            <w:tcW w:w="2524" w:type="dxa"/>
          </w:tcPr>
          <w:p w14:paraId="1A95B592" w14:textId="77777777" w:rsidR="00D33BF0" w:rsidRPr="00EA0C28" w:rsidRDefault="00D33BF0" w:rsidP="00682705">
            <w:pPr>
              <w:ind w:firstLine="0"/>
              <w:rPr>
                <w:rFonts w:cs="Times New Roman"/>
                <w:lang w:eastAsia="ru-RU"/>
              </w:rPr>
            </w:pPr>
            <w:r w:rsidRPr="00EA0C28">
              <w:rPr>
                <w:rFonts w:cs="Times New Roman"/>
                <w:lang w:eastAsia="ru-RU"/>
              </w:rPr>
              <w:t>Метод доминирующих характеристик</w:t>
            </w:r>
          </w:p>
        </w:tc>
        <w:tc>
          <w:tcPr>
            <w:tcW w:w="3444" w:type="dxa"/>
          </w:tcPr>
          <w:p w14:paraId="7C635CA1"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Высокая скорость получения результатов;</w:t>
            </w:r>
          </w:p>
          <w:p w14:paraId="0AE58E58"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Простота использования метода.</w:t>
            </w:r>
          </w:p>
        </w:tc>
        <w:tc>
          <w:tcPr>
            <w:tcW w:w="3597" w:type="dxa"/>
          </w:tcPr>
          <w:p w14:paraId="23927134"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Непринятие во внимание всех критериев, кроме избранного;</w:t>
            </w:r>
          </w:p>
          <w:p w14:paraId="440DAA50"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Возможна необъективность.</w:t>
            </w:r>
          </w:p>
        </w:tc>
      </w:tr>
      <w:tr w:rsidR="00D33BF0" w:rsidRPr="00EA0C28" w14:paraId="351FD342" w14:textId="77777777" w:rsidTr="00682705">
        <w:tc>
          <w:tcPr>
            <w:tcW w:w="2524" w:type="dxa"/>
          </w:tcPr>
          <w:p w14:paraId="7D163485" w14:textId="77777777" w:rsidR="00D33BF0" w:rsidRPr="00EA0C28" w:rsidRDefault="00D33BF0" w:rsidP="00682705">
            <w:pPr>
              <w:ind w:firstLine="0"/>
              <w:rPr>
                <w:rFonts w:cs="Times New Roman"/>
                <w:lang w:eastAsia="ru-RU"/>
              </w:rPr>
            </w:pPr>
            <w:r w:rsidRPr="00EA0C28">
              <w:rPr>
                <w:rFonts w:cs="Times New Roman"/>
                <w:lang w:eastAsia="ru-RU"/>
              </w:rPr>
              <w:t>Метод категорий предпочтения</w:t>
            </w:r>
          </w:p>
        </w:tc>
        <w:tc>
          <w:tcPr>
            <w:tcW w:w="3444" w:type="dxa"/>
          </w:tcPr>
          <w:p w14:paraId="57E9C82D"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Скорость получения информации.</w:t>
            </w:r>
          </w:p>
        </w:tc>
        <w:tc>
          <w:tcPr>
            <w:tcW w:w="3597" w:type="dxa"/>
          </w:tcPr>
          <w:p w14:paraId="3EB15BE9"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Субъективность мнений сотрудников разных уровней.</w:t>
            </w:r>
          </w:p>
        </w:tc>
      </w:tr>
      <w:tr w:rsidR="00D33BF0" w:rsidRPr="00EA0C28" w14:paraId="43ED1403" w14:textId="77777777" w:rsidTr="00682705">
        <w:tc>
          <w:tcPr>
            <w:tcW w:w="2524" w:type="dxa"/>
          </w:tcPr>
          <w:p w14:paraId="20F86E1C" w14:textId="77777777" w:rsidR="00D33BF0" w:rsidRPr="00EA0C28" w:rsidRDefault="00D33BF0" w:rsidP="00682705">
            <w:pPr>
              <w:ind w:firstLine="0"/>
              <w:rPr>
                <w:rFonts w:cs="Times New Roman"/>
                <w:lang w:eastAsia="ru-RU"/>
              </w:rPr>
            </w:pPr>
            <w:r w:rsidRPr="00EA0C28">
              <w:rPr>
                <w:rFonts w:cs="Times New Roman"/>
                <w:lang w:eastAsia="ru-RU"/>
              </w:rPr>
              <w:t>Метод рейтинговых оценок</w:t>
            </w:r>
          </w:p>
        </w:tc>
        <w:tc>
          <w:tcPr>
            <w:tcW w:w="3444" w:type="dxa"/>
          </w:tcPr>
          <w:p w14:paraId="75A4E78F"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Широкая распространенность метода;</w:t>
            </w:r>
          </w:p>
          <w:p w14:paraId="52544C6A"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Простота использования;</w:t>
            </w:r>
          </w:p>
          <w:p w14:paraId="070454E7"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Наглядность результатов.</w:t>
            </w:r>
          </w:p>
        </w:tc>
        <w:tc>
          <w:tcPr>
            <w:tcW w:w="3597" w:type="dxa"/>
          </w:tcPr>
          <w:p w14:paraId="4C39E5F4"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Метод требует доступ к большому объему информации;</w:t>
            </w:r>
          </w:p>
          <w:p w14:paraId="643798C8" w14:textId="77777777" w:rsidR="00D33BF0" w:rsidRPr="00EA0C28" w:rsidRDefault="00D33BF0" w:rsidP="007F2685">
            <w:pPr>
              <w:pStyle w:val="af4"/>
              <w:numPr>
                <w:ilvl w:val="0"/>
                <w:numId w:val="14"/>
              </w:numPr>
              <w:jc w:val="left"/>
              <w:rPr>
                <w:rFonts w:cs="Times New Roman"/>
                <w:lang w:val="ru-RU" w:eastAsia="ru-RU"/>
              </w:rPr>
            </w:pPr>
            <w:r w:rsidRPr="00EA0C28">
              <w:rPr>
                <w:rFonts w:cs="Times New Roman"/>
                <w:lang w:val="ru-RU" w:eastAsia="ru-RU"/>
              </w:rPr>
              <w:t>Субъективность оценки весов критериев.</w:t>
            </w:r>
          </w:p>
        </w:tc>
      </w:tr>
      <w:tr w:rsidR="00D33BF0" w:rsidRPr="00EA0C28" w14:paraId="65E6040E" w14:textId="77777777" w:rsidTr="00682705">
        <w:tc>
          <w:tcPr>
            <w:tcW w:w="2524" w:type="dxa"/>
          </w:tcPr>
          <w:p w14:paraId="79258B62" w14:textId="77777777" w:rsidR="00D33BF0" w:rsidRPr="00EA0C28" w:rsidRDefault="00D33BF0" w:rsidP="00682705">
            <w:pPr>
              <w:ind w:firstLine="0"/>
              <w:rPr>
                <w:rFonts w:cs="Times New Roman"/>
                <w:lang w:eastAsia="ru-RU"/>
              </w:rPr>
            </w:pPr>
            <w:r w:rsidRPr="00EA0C28">
              <w:rPr>
                <w:rFonts w:cs="Times New Roman"/>
                <w:lang w:eastAsia="ru-RU"/>
              </w:rPr>
              <w:lastRenderedPageBreak/>
              <w:t>Метод аналитической иерархии</w:t>
            </w:r>
          </w:p>
        </w:tc>
        <w:tc>
          <w:tcPr>
            <w:tcW w:w="3444" w:type="dxa"/>
          </w:tcPr>
          <w:p w14:paraId="306115B4" w14:textId="77777777" w:rsidR="00D33BF0" w:rsidRPr="00EA0C28" w:rsidRDefault="00D33BF0" w:rsidP="007F2685">
            <w:pPr>
              <w:pStyle w:val="af4"/>
              <w:numPr>
                <w:ilvl w:val="0"/>
                <w:numId w:val="13"/>
              </w:numPr>
              <w:jc w:val="left"/>
              <w:rPr>
                <w:rFonts w:cs="Times New Roman"/>
                <w:lang w:val="ru-RU" w:eastAsia="ru-RU"/>
              </w:rPr>
            </w:pPr>
            <w:r w:rsidRPr="00EA0C28">
              <w:rPr>
                <w:rFonts w:cs="Times New Roman"/>
                <w:lang w:val="ru-RU" w:eastAsia="ru-RU"/>
              </w:rPr>
              <w:t>Комплексная оценка всех возможных альтернатив с учетом человеческого фактора;</w:t>
            </w:r>
          </w:p>
          <w:p w14:paraId="178A71D6" w14:textId="77777777" w:rsidR="00D33BF0" w:rsidRPr="00EA0C28" w:rsidRDefault="00D33BF0" w:rsidP="007F2685">
            <w:pPr>
              <w:pStyle w:val="af4"/>
              <w:numPr>
                <w:ilvl w:val="0"/>
                <w:numId w:val="13"/>
              </w:numPr>
              <w:jc w:val="left"/>
              <w:rPr>
                <w:rFonts w:cs="Times New Roman"/>
                <w:lang w:val="ru-RU" w:eastAsia="ru-RU"/>
              </w:rPr>
            </w:pPr>
            <w:r w:rsidRPr="00EA0C28">
              <w:rPr>
                <w:rFonts w:cs="Times New Roman"/>
                <w:lang w:val="ru-RU" w:eastAsia="ru-RU"/>
              </w:rPr>
              <w:t>Возможность разбить трудоемкий процесс на ряд более мелких;</w:t>
            </w:r>
          </w:p>
          <w:p w14:paraId="353DD13F" w14:textId="77777777" w:rsidR="00D33BF0" w:rsidRPr="00EA0C28" w:rsidRDefault="00D33BF0" w:rsidP="007F2685">
            <w:pPr>
              <w:pStyle w:val="af4"/>
              <w:numPr>
                <w:ilvl w:val="0"/>
                <w:numId w:val="13"/>
              </w:numPr>
              <w:jc w:val="left"/>
              <w:rPr>
                <w:rFonts w:cs="Times New Roman"/>
                <w:lang w:val="ru-RU" w:eastAsia="ru-RU"/>
              </w:rPr>
            </w:pPr>
            <w:r w:rsidRPr="00EA0C28">
              <w:rPr>
                <w:rFonts w:cs="Times New Roman"/>
                <w:lang w:val="ru-RU" w:eastAsia="ru-RU"/>
              </w:rPr>
              <w:t>Наглядная демонстрация влияния факторов.</w:t>
            </w:r>
          </w:p>
        </w:tc>
        <w:tc>
          <w:tcPr>
            <w:tcW w:w="3597" w:type="dxa"/>
          </w:tcPr>
          <w:p w14:paraId="1F9121B3" w14:textId="77777777" w:rsidR="00D33BF0" w:rsidRPr="00EA0C28" w:rsidRDefault="00D33BF0" w:rsidP="007F2685">
            <w:pPr>
              <w:pStyle w:val="af4"/>
              <w:numPr>
                <w:ilvl w:val="0"/>
                <w:numId w:val="13"/>
              </w:numPr>
              <w:jc w:val="left"/>
              <w:rPr>
                <w:rFonts w:cs="Times New Roman"/>
                <w:lang w:val="ru-RU" w:eastAsia="ru-RU"/>
              </w:rPr>
            </w:pPr>
            <w:r w:rsidRPr="00EA0C28">
              <w:rPr>
                <w:rFonts w:cs="Times New Roman"/>
                <w:lang w:val="ru-RU" w:eastAsia="ru-RU"/>
              </w:rPr>
              <w:t>Вероятность субъективности со стороны ЛПР;</w:t>
            </w:r>
          </w:p>
          <w:p w14:paraId="1DC69244" w14:textId="77777777" w:rsidR="00D33BF0" w:rsidRPr="00EA0C28" w:rsidRDefault="00D33BF0" w:rsidP="007F2685">
            <w:pPr>
              <w:pStyle w:val="af4"/>
              <w:numPr>
                <w:ilvl w:val="0"/>
                <w:numId w:val="13"/>
              </w:numPr>
              <w:jc w:val="left"/>
              <w:rPr>
                <w:rFonts w:cs="Times New Roman"/>
                <w:lang w:val="ru-RU" w:eastAsia="ru-RU"/>
              </w:rPr>
            </w:pPr>
            <w:r w:rsidRPr="00EA0C28">
              <w:rPr>
                <w:rFonts w:cs="Times New Roman"/>
                <w:lang w:val="ru-RU" w:eastAsia="ru-RU"/>
              </w:rPr>
              <w:t>Высокие временные издержки по реализации метода.</w:t>
            </w:r>
          </w:p>
        </w:tc>
      </w:tr>
    </w:tbl>
    <w:p w14:paraId="4436869F" w14:textId="77777777" w:rsidR="00D33BF0" w:rsidRPr="00EA0C28" w:rsidRDefault="00D33BF0" w:rsidP="00D33BF0">
      <w:pPr>
        <w:rPr>
          <w:rFonts w:cs="Times New Roman"/>
          <w:b/>
          <w:lang w:eastAsia="ru-RU"/>
        </w:rPr>
      </w:pPr>
    </w:p>
    <w:p w14:paraId="7AD74D10" w14:textId="77777777" w:rsidR="00D33BF0" w:rsidRPr="00EA0C28" w:rsidRDefault="00D33BF0" w:rsidP="00D33BF0">
      <w:pPr>
        <w:rPr>
          <w:rFonts w:cs="Times New Roman"/>
          <w:b/>
          <w:lang w:eastAsia="ru-RU"/>
        </w:rPr>
      </w:pPr>
    </w:p>
    <w:p w14:paraId="30B44DB5" w14:textId="77777777" w:rsidR="00D33BF0" w:rsidRPr="00EA0C28" w:rsidRDefault="00D33BF0" w:rsidP="00D33BF0">
      <w:pPr>
        <w:rPr>
          <w:rFonts w:cs="Times New Roman"/>
          <w:b/>
          <w:lang w:eastAsia="ru-RU"/>
        </w:rPr>
      </w:pPr>
    </w:p>
    <w:p w14:paraId="1015EC01" w14:textId="77777777" w:rsidR="00D33BF0" w:rsidRPr="00EA0C28" w:rsidRDefault="00D33BF0" w:rsidP="00BD7A38">
      <w:pPr>
        <w:pStyle w:val="af3"/>
        <w:rPr>
          <w:lang w:eastAsia="ru-RU"/>
        </w:rPr>
      </w:pPr>
      <w:bookmarkStart w:id="17" w:name="_Toc514681063"/>
      <w:r w:rsidRPr="00EA0C28">
        <w:rPr>
          <w:lang w:eastAsia="ru-RU"/>
        </w:rPr>
        <w:t>Выводы по главе 2</w:t>
      </w:r>
      <w:bookmarkEnd w:id="17"/>
    </w:p>
    <w:p w14:paraId="340B8E46" w14:textId="6A9B42C9" w:rsidR="00D33BF0" w:rsidRPr="00EA0C28" w:rsidRDefault="00D33BF0" w:rsidP="00D33BF0">
      <w:pPr>
        <w:rPr>
          <w:rFonts w:cs="Times New Roman"/>
          <w:lang w:eastAsia="ru-RU"/>
        </w:rPr>
      </w:pPr>
      <w:r w:rsidRPr="00EA0C28">
        <w:rPr>
          <w:rFonts w:cs="Times New Roman"/>
          <w:lang w:eastAsia="ru-RU"/>
        </w:rPr>
        <w:t xml:space="preserve">Во второй главе данной работы было детально изучено, проанализировано и представлено теоретическое сопровождение работы, необходимое для разработки дальнейших практических рекомендаций по </w:t>
      </w:r>
      <w:r w:rsidR="00A94E75" w:rsidRPr="00EA0C28">
        <w:rPr>
          <w:rFonts w:cs="Times New Roman"/>
          <w:lang w:eastAsia="ru-RU"/>
        </w:rPr>
        <w:t>выбору</w:t>
      </w:r>
      <w:r w:rsidRPr="00EA0C28">
        <w:rPr>
          <w:rFonts w:cs="Times New Roman"/>
          <w:lang w:eastAsia="ru-RU"/>
        </w:rPr>
        <w:t xml:space="preserve"> логистического посредника для ООО «ДЗТ Логистик». Были рассмотрены источники информации о потенциальных поставщиках транспортных услуг, каждый из которых обладает своими преимуществами и недостатками. Следом было рассмотрено понятие логистического посредника, выявлены его роль, функции и задачи при взаимодействии с заказчиком. Представленная классификация логистических провайдеров впоследствии позволить правильно определить категорию поставщика услуг для ООО «ДЗТ Логистик», исходя из спектра предоставляемых услуг, а также степени взаимодействия погружения посредника на деятельность компании.</w:t>
      </w:r>
    </w:p>
    <w:p w14:paraId="3D2E26BA" w14:textId="19459DE8" w:rsidR="00D33BF0" w:rsidRPr="00EA0C28" w:rsidRDefault="00D33BF0" w:rsidP="00EA58A8">
      <w:pPr>
        <w:rPr>
          <w:rFonts w:cs="Times New Roman"/>
          <w:lang w:eastAsia="ru-RU"/>
        </w:rPr>
      </w:pPr>
      <w:r w:rsidRPr="00EA0C28">
        <w:rPr>
          <w:rFonts w:cs="Times New Roman"/>
          <w:lang w:eastAsia="ru-RU"/>
        </w:rPr>
        <w:t>Кроме того, в данной главе были рассмотрены существующие в современной практике критерии отбора логистических посредников. Изученный материал позволит в дальнейшем выявить наиболее релевантные критерии при проведении анализа поставщиков транспортных услуг метолом рейтинговых оценок, а также методом аналитических иерархий. Следует отметить, что в данной главе были также детально рассмотрены методы выбор логистического посредника, а также проведен сравнительный анализ изученных методов, их преимуществ и недостатков. Методы различной степени сложности реализации и скорости применения в будущем позволят получить разностороннюю картину в отношении анализа поставщиков транспортных услуг для ООО «ДЗТ Логистик».</w:t>
      </w:r>
    </w:p>
    <w:p w14:paraId="1985D45B" w14:textId="168CA75A" w:rsidR="00B51108" w:rsidRPr="00EA0C28" w:rsidRDefault="00D33BF0" w:rsidP="00B51108">
      <w:pPr>
        <w:pStyle w:val="1"/>
        <w:rPr>
          <w:rFonts w:cs="Times New Roman"/>
        </w:rPr>
      </w:pPr>
      <w:bookmarkStart w:id="18" w:name="_Toc514681064"/>
      <w:r w:rsidRPr="00EA0C28">
        <w:rPr>
          <w:rFonts w:cs="Times New Roman"/>
        </w:rPr>
        <w:lastRenderedPageBreak/>
        <w:t>ГЛАВА 3. ПРЕДЛОЖЕНИЯ ПО СОВЕРШЕНСТВОВАНИЮ ПРОЦЕССА ДОСТАВКИ ИМПОРТНЫХ КОНТЕЙНЕРНЫХ ГРУЗОВ КОМПАНИИ «ДЗТ ЛОГИСТИК»</w:t>
      </w:r>
      <w:bookmarkEnd w:id="18"/>
    </w:p>
    <w:p w14:paraId="2B7B66BB" w14:textId="3820EADA" w:rsidR="0097370C" w:rsidRPr="00EA0C28" w:rsidRDefault="00D84A37" w:rsidP="0097370C">
      <w:pPr>
        <w:pStyle w:val="af3"/>
      </w:pPr>
      <w:bookmarkStart w:id="19" w:name="_Toc514681065"/>
      <w:r w:rsidRPr="00EA0C28">
        <w:t>3.1 Общий порядок выбора логистического посредника</w:t>
      </w:r>
      <w:bookmarkEnd w:id="19"/>
    </w:p>
    <w:p w14:paraId="77FE2BF4" w14:textId="77777777" w:rsidR="00D33BF0" w:rsidRPr="00EA0C28" w:rsidRDefault="00D33BF0" w:rsidP="00D33BF0">
      <w:pPr>
        <w:rPr>
          <w:rFonts w:cs="Times New Roman"/>
        </w:rPr>
      </w:pPr>
      <w:r w:rsidRPr="00EA0C28">
        <w:rPr>
          <w:rFonts w:cs="Times New Roman"/>
        </w:rPr>
        <w:t xml:space="preserve">Сформулированная в главе 1 проблема, включающая в себя временные задержки на этапе вывоза контейнеров с территории терминала компании «ДЗТ Логистик» в краткосрочной перспективе требует выявления комплекса мер по её решению. Актуальность рассматриваемой проблемы подтверждается как в целом ежегодно растущим </w:t>
      </w:r>
      <w:proofErr w:type="spellStart"/>
      <w:r w:rsidRPr="00EA0C28">
        <w:rPr>
          <w:rFonts w:cs="Times New Roman"/>
        </w:rPr>
        <w:t>контейнерооборотом</w:t>
      </w:r>
      <w:proofErr w:type="spellEnd"/>
      <w:r w:rsidRPr="00EA0C28">
        <w:rPr>
          <w:rFonts w:cs="Times New Roman"/>
        </w:rPr>
        <w:t xml:space="preserve"> в области импорта грузов морским транспортом, так и временными законодательными ограничениями, суть которых более подробно раскрыта в главе 1, являющихся актуальными по состоянию на весну 2018 года. Таким образом, были сформулированы три возможных альтернативных сценария, направленных на решение проблемы, то есть, на сокращение и, в идеале, ликвидацию временных задержек при вывозе контейнерных грузов с терминала компании, возникающих непосредственно по вине экспедитора в результате нехватки материально – технических ресурсов.</w:t>
      </w:r>
    </w:p>
    <w:p w14:paraId="4C55C992" w14:textId="2BEBD077" w:rsidR="009221BD" w:rsidRPr="00EA0C28" w:rsidRDefault="009221BD" w:rsidP="00D33BF0">
      <w:pPr>
        <w:rPr>
          <w:rFonts w:cs="Times New Roman"/>
        </w:rPr>
      </w:pPr>
      <w:r w:rsidRPr="00EA0C28">
        <w:rPr>
          <w:rFonts w:cs="Times New Roman"/>
        </w:rPr>
        <w:t xml:space="preserve">В общем виде порядок </w:t>
      </w:r>
      <w:r w:rsidR="00A94E75" w:rsidRPr="00EA0C28">
        <w:rPr>
          <w:rFonts w:cs="Times New Roman"/>
        </w:rPr>
        <w:t>выбора</w:t>
      </w:r>
      <w:r w:rsidRPr="00EA0C28">
        <w:rPr>
          <w:rFonts w:cs="Times New Roman"/>
        </w:rPr>
        <w:t xml:space="preserve"> логистического посредника</w:t>
      </w:r>
      <w:r w:rsidR="00493022">
        <w:rPr>
          <w:rFonts w:cs="Times New Roman"/>
        </w:rPr>
        <w:t>, реализуемый в данной главе,</w:t>
      </w:r>
      <w:r w:rsidRPr="00EA0C28">
        <w:rPr>
          <w:rFonts w:cs="Times New Roman"/>
        </w:rPr>
        <w:t xml:space="preserve"> можно представить следующим образом:</w:t>
      </w:r>
    </w:p>
    <w:p w14:paraId="5D2D299F" w14:textId="0D3910FC" w:rsidR="009221BD" w:rsidRPr="00EA0C28" w:rsidRDefault="009221BD" w:rsidP="00D33BF0">
      <w:pPr>
        <w:rPr>
          <w:rFonts w:cs="Times New Roman"/>
        </w:rPr>
      </w:pPr>
      <w:r w:rsidRPr="00EA0C28">
        <w:rPr>
          <w:rFonts w:cs="Times New Roman"/>
          <w:noProof/>
          <w:lang w:eastAsia="ru-RU"/>
        </w:rPr>
        <w:lastRenderedPageBreak/>
        <w:drawing>
          <wp:inline distT="0" distB="0" distL="0" distR="0" wp14:anchorId="12A3804E" wp14:editId="6696EF29">
            <wp:extent cx="5928408" cy="7476603"/>
            <wp:effectExtent l="0" t="0" r="0" b="0"/>
            <wp:docPr id="15" name="Изображение 15" descr="/Users/evgenykurban/Desktop/Untitled Diagra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vgenykurban/Desktop/Untitled Diagram-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30" cy="7489368"/>
                    </a:xfrm>
                    <a:prstGeom prst="rect">
                      <a:avLst/>
                    </a:prstGeom>
                    <a:noFill/>
                    <a:ln>
                      <a:noFill/>
                    </a:ln>
                  </pic:spPr>
                </pic:pic>
              </a:graphicData>
            </a:graphic>
          </wp:inline>
        </w:drawing>
      </w:r>
    </w:p>
    <w:p w14:paraId="0F926125" w14:textId="4B9F19BC" w:rsidR="009221BD" w:rsidRPr="00EA0C28" w:rsidRDefault="009221BD" w:rsidP="009221BD">
      <w:pPr>
        <w:pStyle w:val="a"/>
        <w:suppressAutoHyphens w:val="0"/>
        <w:rPr>
          <w:rFonts w:cs="Times New Roman"/>
        </w:rPr>
      </w:pPr>
      <w:r w:rsidRPr="00EA0C28">
        <w:rPr>
          <w:rFonts w:cs="Times New Roman"/>
        </w:rPr>
        <w:t xml:space="preserve">Порядок </w:t>
      </w:r>
      <w:r w:rsidR="00A94E75" w:rsidRPr="00EA0C28">
        <w:rPr>
          <w:rFonts w:cs="Times New Roman"/>
        </w:rPr>
        <w:t>выбора</w:t>
      </w:r>
      <w:r w:rsidRPr="00EA0C28">
        <w:rPr>
          <w:rFonts w:cs="Times New Roman"/>
        </w:rPr>
        <w:t xml:space="preserve"> логистического посредника</w:t>
      </w:r>
    </w:p>
    <w:p w14:paraId="6CE92B7F" w14:textId="1222D409" w:rsidR="00D33BF0" w:rsidRPr="00EA0C28" w:rsidRDefault="00D33BF0" w:rsidP="00D33BF0">
      <w:pPr>
        <w:rPr>
          <w:rFonts w:cs="Times New Roman"/>
        </w:rPr>
      </w:pPr>
      <w:r w:rsidRPr="00EA0C28">
        <w:rPr>
          <w:rFonts w:cs="Times New Roman"/>
        </w:rPr>
        <w:t xml:space="preserve">По большому счету, различие предлагаемых альтернатив заключается в наличии факта взаимодействия со сторонними поставщиками транспортных услуг на рассматриваемом этапе логистической цепочки компании. Таким образом, первая альтернатива заключается в решении данной проблемы собственными силами, а вторая – в привлечении поставщика транспортных услуг – логистического посредника, </w:t>
      </w:r>
      <w:r w:rsidRPr="00EA0C28">
        <w:rPr>
          <w:rFonts w:cs="Times New Roman"/>
        </w:rPr>
        <w:lastRenderedPageBreak/>
        <w:t>специализирующегося именно на автомобильных контейнерных перевозках в рамках Владивостока и Приморского края. Суть третьей альтернативы заключается в комбинировании преимуществ, предоставляемых первыми двумя сценариями. Таким образом, в рамках анализа будут рассмотрены варианты по различным соотношениям объема контейнерооборота компании, передаваемого в ведение сторонней организации, а также определение численности собственного автопарка в новых условиях.</w:t>
      </w:r>
    </w:p>
    <w:p w14:paraId="48368AB7" w14:textId="77777777" w:rsidR="00D33BF0" w:rsidRPr="00EA0C28" w:rsidRDefault="00D33BF0" w:rsidP="00D33BF0">
      <w:pPr>
        <w:rPr>
          <w:rFonts w:cs="Times New Roman"/>
        </w:rPr>
      </w:pPr>
      <w:r w:rsidRPr="00EA0C28">
        <w:rPr>
          <w:rFonts w:cs="Times New Roman"/>
        </w:rPr>
        <w:t xml:space="preserve">Альтернатива, подразумевающая самостоятельное решение проблемы временных задержек, подразумевает расширение автопарка, </w:t>
      </w:r>
      <w:proofErr w:type="spellStart"/>
      <w:r w:rsidRPr="00EA0C28">
        <w:rPr>
          <w:rFonts w:cs="Times New Roman"/>
        </w:rPr>
        <w:t>найм</w:t>
      </w:r>
      <w:proofErr w:type="spellEnd"/>
      <w:r w:rsidRPr="00EA0C28">
        <w:rPr>
          <w:rFonts w:cs="Times New Roman"/>
        </w:rPr>
        <w:t xml:space="preserve"> и обучение новых водителей. Кроме того, в данном случае необходимо учитывать риски по возникновению новой потребности в расширении штата и материально – технической базы, а также риски, связанные с человеческим фактором новых сотрудников.</w:t>
      </w:r>
    </w:p>
    <w:p w14:paraId="6F7477C1" w14:textId="77777777" w:rsidR="00D33BF0" w:rsidRPr="00EA0C28" w:rsidRDefault="00D33BF0" w:rsidP="00D33BF0">
      <w:pPr>
        <w:rPr>
          <w:rFonts w:cs="Times New Roman"/>
        </w:rPr>
      </w:pPr>
      <w:r w:rsidRPr="00EA0C28">
        <w:rPr>
          <w:rFonts w:cs="Times New Roman"/>
        </w:rPr>
        <w:t>Иные же две альтернативы, более предпочтительные по мнению представителей ООО «ДЗТ Логистик», подразумевают установление партнёрских отношений с профильными поставщиками услуг по автомобильной перевозке контейнерных грузов, и впоследствии передачу осуществления данного этапа логистической цепочки компании в ведение логистического посредника. В данной главе будет подробно рассмотрен порядок отбора поставщиков транспортных услуг для ДЗТ Логистик, выявлены критерии, предъявляемые к потенциальным поставщикам, проведен анализ рынка контейнерных грузоперевозок города Владивостока, а также применены методы выбора логистического посредника, суть которых подробно раскрыта в предыдущей главе.</w:t>
      </w:r>
    </w:p>
    <w:p w14:paraId="622308D1" w14:textId="0B8207CC" w:rsidR="00D33BF0" w:rsidRPr="00EA0C28" w:rsidRDefault="00D33BF0" w:rsidP="00D33BF0">
      <w:pPr>
        <w:rPr>
          <w:rFonts w:cs="Times New Roman"/>
        </w:rPr>
      </w:pPr>
      <w:r w:rsidRPr="00EA0C28">
        <w:rPr>
          <w:rFonts w:cs="Times New Roman"/>
        </w:rPr>
        <w:t xml:space="preserve">Предполагаемым итогом станет формулировка практических рекомендаций по </w:t>
      </w:r>
      <w:r w:rsidR="00A94E75" w:rsidRPr="00EA0C28">
        <w:rPr>
          <w:rFonts w:cs="Times New Roman"/>
        </w:rPr>
        <w:t>выбору</w:t>
      </w:r>
      <w:r w:rsidRPr="00EA0C28">
        <w:rPr>
          <w:rFonts w:cs="Times New Roman"/>
        </w:rPr>
        <w:t xml:space="preserve"> потенциальной компании – партнера, задачами которой станет этап вывоза контейнеров с терминала компании, а также рекомендации по оценке его деятельности и условиям сотрудничества. Кроме того, будет оценен экономический эффект от реализ</w:t>
      </w:r>
      <w:r w:rsidR="00A94E75" w:rsidRPr="00EA0C28">
        <w:rPr>
          <w:rFonts w:cs="Times New Roman"/>
        </w:rPr>
        <w:t>ации предложенных рекомендаций.</w:t>
      </w:r>
    </w:p>
    <w:p w14:paraId="028683C1" w14:textId="28B4768C" w:rsidR="00A94E75" w:rsidRPr="00EA0C28" w:rsidRDefault="002A748B" w:rsidP="002A748B">
      <w:pPr>
        <w:pStyle w:val="af3"/>
      </w:pPr>
      <w:bookmarkStart w:id="20" w:name="_Toc514681066"/>
      <w:r w:rsidRPr="00EA0C28">
        <w:t>3.2 Оценка спроса и пропускной способности автопарка «ДЗТ Логистик»</w:t>
      </w:r>
      <w:bookmarkEnd w:id="20"/>
    </w:p>
    <w:p w14:paraId="5F26FE88" w14:textId="294630BC" w:rsidR="003E60E4" w:rsidRPr="00EA0C28" w:rsidRDefault="003E60E4" w:rsidP="003E60E4">
      <w:r w:rsidRPr="00EA0C28">
        <w:t xml:space="preserve">С целью определения целесообразности расширения собственного автопарка компании «ДЗТ Логистик» или передачи этапа автомобильного вывоза грузов с контейнерного терминала, иными словами, инвестиции в расширение пропускной способности на данном этапе логистической цепи компании, необходимо прежде всего оценить перспективы роста контейнерооборота порта города </w:t>
      </w:r>
      <w:r w:rsidR="00F12E7A" w:rsidRPr="00EA0C28">
        <w:t>Владивостока. На гра</w:t>
      </w:r>
      <w:r w:rsidR="008A0080" w:rsidRPr="00EA0C28">
        <w:t>фике ниже представлены значения совокупного контейнерооборота всех морских транспортно-перегрузочных комплексов города Владивостока, исчисляемая в единицах двадцатифутового эквивалента TEU (</w:t>
      </w:r>
      <w:proofErr w:type="spellStart"/>
      <w:r w:rsidR="008A0080" w:rsidRPr="00EA0C28">
        <w:t>Twenty-foot</w:t>
      </w:r>
      <w:proofErr w:type="spellEnd"/>
      <w:r w:rsidR="008A0080" w:rsidRPr="00EA0C28">
        <w:t xml:space="preserve"> </w:t>
      </w:r>
      <w:proofErr w:type="spellStart"/>
      <w:r w:rsidR="008A0080" w:rsidRPr="00EA0C28">
        <w:t>Equivalent</w:t>
      </w:r>
      <w:proofErr w:type="spellEnd"/>
      <w:r w:rsidR="008A0080" w:rsidRPr="00EA0C28">
        <w:t xml:space="preserve"> </w:t>
      </w:r>
      <w:proofErr w:type="spellStart"/>
      <w:r w:rsidR="008A0080" w:rsidRPr="00EA0C28">
        <w:t>Unit</w:t>
      </w:r>
      <w:proofErr w:type="spellEnd"/>
      <w:r w:rsidR="008A0080" w:rsidRPr="00EA0C28">
        <w:t>).</w:t>
      </w:r>
    </w:p>
    <w:p w14:paraId="13858473" w14:textId="600998FA" w:rsidR="00EA0C28" w:rsidRPr="00EA0C28" w:rsidRDefault="00EA0C28" w:rsidP="003E60E4">
      <w:r w:rsidRPr="00EA0C28">
        <w:rPr>
          <w:noProof/>
          <w:lang w:eastAsia="ru-RU"/>
        </w:rPr>
        <w:lastRenderedPageBreak/>
        <w:drawing>
          <wp:inline distT="0" distB="0" distL="0" distR="0" wp14:anchorId="6B3E873C" wp14:editId="022FEE72">
            <wp:extent cx="5936615" cy="2840990"/>
            <wp:effectExtent l="0" t="0" r="6985"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9E17B3" w14:textId="77777777" w:rsidR="00EA0C28" w:rsidRPr="00EA0C28" w:rsidRDefault="00EA0C28" w:rsidP="003E60E4"/>
    <w:p w14:paraId="5430375A" w14:textId="58C85043" w:rsidR="00EA0C28" w:rsidRPr="00EA0C28" w:rsidRDefault="00EA0C28" w:rsidP="00EA0C28">
      <w:pPr>
        <w:pStyle w:val="a0"/>
      </w:pPr>
      <w:r w:rsidRPr="00EA0C28">
        <w:t>Значения контейнерооборота порта Владивосток</w:t>
      </w:r>
    </w:p>
    <w:tbl>
      <w:tblPr>
        <w:tblW w:w="2600" w:type="dxa"/>
        <w:tblInd w:w="3996" w:type="dxa"/>
        <w:tblLook w:val="04A0" w:firstRow="1" w:lastRow="0" w:firstColumn="1" w:lastColumn="0" w:noHBand="0" w:noVBand="1"/>
      </w:tblPr>
      <w:tblGrid>
        <w:gridCol w:w="1300"/>
        <w:gridCol w:w="1300"/>
      </w:tblGrid>
      <w:tr w:rsidR="00EA0C28" w:rsidRPr="00EA0C28" w14:paraId="0D6FF8DD" w14:textId="77777777" w:rsidTr="00EA0C28">
        <w:trPr>
          <w:trHeight w:val="320"/>
        </w:trPr>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526B0B" w14:textId="77777777" w:rsidR="00EA0C28" w:rsidRPr="00EA0C28" w:rsidRDefault="00EA0C28" w:rsidP="00EA0C28">
            <w:pPr>
              <w:suppressAutoHyphens w:val="0"/>
              <w:spacing w:line="240" w:lineRule="auto"/>
              <w:ind w:firstLine="0"/>
              <w:jc w:val="lef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TEU</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27E1686D" w14:textId="77777777" w:rsidR="00EA0C28" w:rsidRPr="00EA0C28" w:rsidRDefault="00EA0C28" w:rsidP="00EA0C28">
            <w:pPr>
              <w:suppressAutoHyphens w:val="0"/>
              <w:spacing w:line="240" w:lineRule="auto"/>
              <w:ind w:firstLine="0"/>
              <w:jc w:val="lef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Год</w:t>
            </w:r>
          </w:p>
        </w:tc>
      </w:tr>
      <w:tr w:rsidR="00EA0C28" w:rsidRPr="00EA0C28" w14:paraId="02A684A5" w14:textId="77777777" w:rsidTr="00EA0C28">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AAF2E8"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850797</w:t>
            </w:r>
          </w:p>
        </w:tc>
        <w:tc>
          <w:tcPr>
            <w:tcW w:w="1300" w:type="dxa"/>
            <w:tcBorders>
              <w:top w:val="nil"/>
              <w:left w:val="nil"/>
              <w:bottom w:val="single" w:sz="4" w:space="0" w:color="auto"/>
              <w:right w:val="single" w:sz="4" w:space="0" w:color="auto"/>
            </w:tcBorders>
            <w:shd w:val="clear" w:color="auto" w:fill="auto"/>
            <w:noWrap/>
            <w:vAlign w:val="bottom"/>
            <w:hideMark/>
          </w:tcPr>
          <w:p w14:paraId="08355FBD"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2014</w:t>
            </w:r>
          </w:p>
        </w:tc>
      </w:tr>
      <w:tr w:rsidR="00EA0C28" w:rsidRPr="00EA0C28" w14:paraId="64878C1E" w14:textId="77777777" w:rsidTr="00EA0C28">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B5D25"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685022</w:t>
            </w:r>
          </w:p>
        </w:tc>
        <w:tc>
          <w:tcPr>
            <w:tcW w:w="1300" w:type="dxa"/>
            <w:tcBorders>
              <w:top w:val="nil"/>
              <w:left w:val="nil"/>
              <w:bottom w:val="single" w:sz="4" w:space="0" w:color="auto"/>
              <w:right w:val="single" w:sz="4" w:space="0" w:color="auto"/>
            </w:tcBorders>
            <w:shd w:val="clear" w:color="auto" w:fill="auto"/>
            <w:noWrap/>
            <w:vAlign w:val="bottom"/>
            <w:hideMark/>
          </w:tcPr>
          <w:p w14:paraId="05713EEC"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2015</w:t>
            </w:r>
          </w:p>
        </w:tc>
      </w:tr>
      <w:tr w:rsidR="00EA0C28" w:rsidRPr="00EA0C28" w14:paraId="7C5901A4" w14:textId="77777777" w:rsidTr="00EA0C28">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7576E"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674899</w:t>
            </w:r>
          </w:p>
        </w:tc>
        <w:tc>
          <w:tcPr>
            <w:tcW w:w="1300" w:type="dxa"/>
            <w:tcBorders>
              <w:top w:val="nil"/>
              <w:left w:val="nil"/>
              <w:bottom w:val="single" w:sz="4" w:space="0" w:color="auto"/>
              <w:right w:val="single" w:sz="4" w:space="0" w:color="auto"/>
            </w:tcBorders>
            <w:shd w:val="clear" w:color="auto" w:fill="auto"/>
            <w:noWrap/>
            <w:vAlign w:val="bottom"/>
            <w:hideMark/>
          </w:tcPr>
          <w:p w14:paraId="7D81EC73"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2016</w:t>
            </w:r>
          </w:p>
        </w:tc>
      </w:tr>
      <w:tr w:rsidR="00EA0C28" w:rsidRPr="00EA0C28" w14:paraId="16FE759C" w14:textId="77777777" w:rsidTr="00EA0C28">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A0F92B"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836200</w:t>
            </w:r>
          </w:p>
        </w:tc>
        <w:tc>
          <w:tcPr>
            <w:tcW w:w="1300" w:type="dxa"/>
            <w:tcBorders>
              <w:top w:val="nil"/>
              <w:left w:val="nil"/>
              <w:bottom w:val="single" w:sz="4" w:space="0" w:color="auto"/>
              <w:right w:val="single" w:sz="4" w:space="0" w:color="auto"/>
            </w:tcBorders>
            <w:shd w:val="clear" w:color="auto" w:fill="auto"/>
            <w:noWrap/>
            <w:vAlign w:val="bottom"/>
            <w:hideMark/>
          </w:tcPr>
          <w:p w14:paraId="2383EBEC" w14:textId="77777777" w:rsidR="00EA0C28" w:rsidRPr="00EA0C28" w:rsidRDefault="00EA0C28" w:rsidP="00EA0C28">
            <w:pPr>
              <w:suppressAutoHyphens w:val="0"/>
              <w:spacing w:line="240" w:lineRule="auto"/>
              <w:ind w:firstLine="0"/>
              <w:jc w:val="right"/>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2017</w:t>
            </w:r>
          </w:p>
        </w:tc>
      </w:tr>
    </w:tbl>
    <w:p w14:paraId="0CE84B3A" w14:textId="77777777" w:rsidR="00EA0C28" w:rsidRDefault="00EA0C28" w:rsidP="00EA0C28"/>
    <w:p w14:paraId="352BA7F4" w14:textId="4ED31C40" w:rsidR="00143AB2" w:rsidRDefault="00EA0C28" w:rsidP="00143AB2">
      <w:r w:rsidRPr="00EA0C28">
        <w:t xml:space="preserve">В таблице 3 приведены </w:t>
      </w:r>
      <w:r>
        <w:t>значения контейнерооборта порта Владивосток с 2014 по 2017 год. На вышеприведенном графике сформирована линия тренда, обозначающая общую тенденцию изменения показателя годового контейнерооборота. Кроме того, на графике приведено уравнение линии тренда. Наибольшее значение коэффициента детерминации обеспечивается при полиномиальном характере линии тренда.</w:t>
      </w:r>
    </w:p>
    <w:p w14:paraId="645461DF" w14:textId="38DC10CA" w:rsidR="00143AB2" w:rsidRDefault="00143AB2" w:rsidP="00143AB2">
      <w:r>
        <w:t>Используя уравнение линии тренда, приведенное на графике, представляется возможным определить прогнозируемые значения контейнерооборота на 2018 и 2019 год, приняв их за 5 и 6 периоды соответственно.</w:t>
      </w:r>
    </w:p>
    <w:p w14:paraId="4F4C0D63" w14:textId="33AA7372" w:rsidR="00143AB2" w:rsidRDefault="00143AB2" w:rsidP="00143AB2">
      <w:pPr>
        <w:pStyle w:val="a0"/>
      </w:pPr>
      <w:r>
        <w:t>Прогнозируемые значения контейнерооборота</w:t>
      </w:r>
    </w:p>
    <w:tbl>
      <w:tblPr>
        <w:tblW w:w="3900" w:type="dxa"/>
        <w:tblInd w:w="3276" w:type="dxa"/>
        <w:tblLook w:val="04A0" w:firstRow="1" w:lastRow="0" w:firstColumn="1" w:lastColumn="0" w:noHBand="0" w:noVBand="1"/>
      </w:tblPr>
      <w:tblGrid>
        <w:gridCol w:w="1300"/>
        <w:gridCol w:w="1300"/>
        <w:gridCol w:w="1300"/>
      </w:tblGrid>
      <w:tr w:rsidR="00143AB2" w:rsidRPr="00143AB2" w14:paraId="259351E9" w14:textId="77777777" w:rsidTr="00143AB2">
        <w:trPr>
          <w:trHeight w:val="320"/>
        </w:trPr>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EEF204" w14:textId="77777777" w:rsidR="00143AB2" w:rsidRPr="00143AB2" w:rsidRDefault="00143AB2" w:rsidP="00143AB2">
            <w:pPr>
              <w:suppressAutoHyphens w:val="0"/>
              <w:spacing w:line="240" w:lineRule="auto"/>
              <w:ind w:firstLine="0"/>
              <w:jc w:val="lef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Период</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3BC780E3" w14:textId="77777777" w:rsidR="00143AB2" w:rsidRPr="00143AB2" w:rsidRDefault="00143AB2" w:rsidP="00143AB2">
            <w:pPr>
              <w:suppressAutoHyphens w:val="0"/>
              <w:spacing w:line="240" w:lineRule="auto"/>
              <w:ind w:firstLine="0"/>
              <w:jc w:val="lef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TEU</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6FA84606" w14:textId="77777777" w:rsidR="00143AB2" w:rsidRPr="00143AB2" w:rsidRDefault="00143AB2" w:rsidP="00143AB2">
            <w:pPr>
              <w:suppressAutoHyphens w:val="0"/>
              <w:spacing w:line="240" w:lineRule="auto"/>
              <w:ind w:firstLine="0"/>
              <w:jc w:val="lef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Год</w:t>
            </w:r>
          </w:p>
        </w:tc>
      </w:tr>
      <w:tr w:rsidR="00143AB2" w:rsidRPr="00143AB2" w14:paraId="2DAC7DF0"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BA29B1"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14:paraId="43DE412B"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850797</w:t>
            </w:r>
          </w:p>
        </w:tc>
        <w:tc>
          <w:tcPr>
            <w:tcW w:w="1300" w:type="dxa"/>
            <w:tcBorders>
              <w:top w:val="nil"/>
              <w:left w:val="nil"/>
              <w:bottom w:val="single" w:sz="4" w:space="0" w:color="auto"/>
              <w:right w:val="single" w:sz="4" w:space="0" w:color="auto"/>
            </w:tcBorders>
            <w:shd w:val="clear" w:color="auto" w:fill="auto"/>
            <w:noWrap/>
            <w:vAlign w:val="bottom"/>
            <w:hideMark/>
          </w:tcPr>
          <w:p w14:paraId="4076EE9B"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2014</w:t>
            </w:r>
          </w:p>
        </w:tc>
      </w:tr>
      <w:tr w:rsidR="00143AB2" w:rsidRPr="00143AB2" w14:paraId="051D4094"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681A8E"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2</w:t>
            </w:r>
          </w:p>
        </w:tc>
        <w:tc>
          <w:tcPr>
            <w:tcW w:w="1300" w:type="dxa"/>
            <w:tcBorders>
              <w:top w:val="nil"/>
              <w:left w:val="nil"/>
              <w:bottom w:val="single" w:sz="4" w:space="0" w:color="auto"/>
              <w:right w:val="single" w:sz="4" w:space="0" w:color="auto"/>
            </w:tcBorders>
            <w:shd w:val="clear" w:color="auto" w:fill="auto"/>
            <w:noWrap/>
            <w:vAlign w:val="bottom"/>
            <w:hideMark/>
          </w:tcPr>
          <w:p w14:paraId="2DCFA688"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685022</w:t>
            </w:r>
          </w:p>
        </w:tc>
        <w:tc>
          <w:tcPr>
            <w:tcW w:w="1300" w:type="dxa"/>
            <w:tcBorders>
              <w:top w:val="nil"/>
              <w:left w:val="nil"/>
              <w:bottom w:val="single" w:sz="4" w:space="0" w:color="auto"/>
              <w:right w:val="single" w:sz="4" w:space="0" w:color="auto"/>
            </w:tcBorders>
            <w:shd w:val="clear" w:color="auto" w:fill="auto"/>
            <w:noWrap/>
            <w:vAlign w:val="bottom"/>
            <w:hideMark/>
          </w:tcPr>
          <w:p w14:paraId="12348D4B"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2015</w:t>
            </w:r>
          </w:p>
        </w:tc>
      </w:tr>
      <w:tr w:rsidR="00143AB2" w:rsidRPr="00143AB2" w14:paraId="5A2D6547"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43286F"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3</w:t>
            </w:r>
          </w:p>
        </w:tc>
        <w:tc>
          <w:tcPr>
            <w:tcW w:w="1300" w:type="dxa"/>
            <w:tcBorders>
              <w:top w:val="nil"/>
              <w:left w:val="nil"/>
              <w:bottom w:val="single" w:sz="4" w:space="0" w:color="auto"/>
              <w:right w:val="single" w:sz="4" w:space="0" w:color="auto"/>
            </w:tcBorders>
            <w:shd w:val="clear" w:color="auto" w:fill="auto"/>
            <w:noWrap/>
            <w:vAlign w:val="bottom"/>
            <w:hideMark/>
          </w:tcPr>
          <w:p w14:paraId="01730CC9"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674899</w:t>
            </w:r>
          </w:p>
        </w:tc>
        <w:tc>
          <w:tcPr>
            <w:tcW w:w="1300" w:type="dxa"/>
            <w:tcBorders>
              <w:top w:val="nil"/>
              <w:left w:val="nil"/>
              <w:bottom w:val="single" w:sz="4" w:space="0" w:color="auto"/>
              <w:right w:val="single" w:sz="4" w:space="0" w:color="auto"/>
            </w:tcBorders>
            <w:shd w:val="clear" w:color="auto" w:fill="auto"/>
            <w:noWrap/>
            <w:vAlign w:val="bottom"/>
            <w:hideMark/>
          </w:tcPr>
          <w:p w14:paraId="35BE220F"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2016</w:t>
            </w:r>
          </w:p>
        </w:tc>
      </w:tr>
      <w:tr w:rsidR="00143AB2" w:rsidRPr="00143AB2" w14:paraId="2830D122"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933335"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4</w:t>
            </w:r>
          </w:p>
        </w:tc>
        <w:tc>
          <w:tcPr>
            <w:tcW w:w="1300" w:type="dxa"/>
            <w:tcBorders>
              <w:top w:val="nil"/>
              <w:left w:val="nil"/>
              <w:bottom w:val="single" w:sz="4" w:space="0" w:color="auto"/>
              <w:right w:val="single" w:sz="4" w:space="0" w:color="auto"/>
            </w:tcBorders>
            <w:shd w:val="clear" w:color="auto" w:fill="auto"/>
            <w:noWrap/>
            <w:vAlign w:val="bottom"/>
            <w:hideMark/>
          </w:tcPr>
          <w:p w14:paraId="1C2026A3"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836200</w:t>
            </w:r>
          </w:p>
        </w:tc>
        <w:tc>
          <w:tcPr>
            <w:tcW w:w="1300" w:type="dxa"/>
            <w:tcBorders>
              <w:top w:val="nil"/>
              <w:left w:val="nil"/>
              <w:bottom w:val="single" w:sz="4" w:space="0" w:color="auto"/>
              <w:right w:val="single" w:sz="4" w:space="0" w:color="auto"/>
            </w:tcBorders>
            <w:shd w:val="clear" w:color="auto" w:fill="auto"/>
            <w:noWrap/>
            <w:vAlign w:val="bottom"/>
            <w:hideMark/>
          </w:tcPr>
          <w:p w14:paraId="1876FF67" w14:textId="77777777" w:rsidR="00143AB2" w:rsidRPr="00143AB2" w:rsidRDefault="00143AB2" w:rsidP="00143AB2">
            <w:pPr>
              <w:suppressAutoHyphens w:val="0"/>
              <w:spacing w:line="240" w:lineRule="auto"/>
              <w:ind w:firstLine="0"/>
              <w:jc w:val="right"/>
              <w:rPr>
                <w:rFonts w:ascii="Calibri" w:eastAsia="Times New Roman" w:hAnsi="Calibri" w:cs="Times New Roman"/>
                <w:color w:val="000000"/>
                <w:szCs w:val="24"/>
                <w:lang w:eastAsia="ru-RU"/>
              </w:rPr>
            </w:pPr>
            <w:r w:rsidRPr="00143AB2">
              <w:rPr>
                <w:rFonts w:ascii="Calibri" w:eastAsia="Times New Roman" w:hAnsi="Calibri" w:cs="Times New Roman"/>
                <w:color w:val="000000"/>
                <w:szCs w:val="24"/>
                <w:lang w:eastAsia="ru-RU"/>
              </w:rPr>
              <w:t>2017</w:t>
            </w:r>
          </w:p>
        </w:tc>
      </w:tr>
      <w:tr w:rsidR="00143AB2" w:rsidRPr="00143AB2" w14:paraId="192612E1"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D3E076"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14:paraId="22570A47"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973045</w:t>
            </w:r>
          </w:p>
        </w:tc>
        <w:tc>
          <w:tcPr>
            <w:tcW w:w="1300" w:type="dxa"/>
            <w:tcBorders>
              <w:top w:val="nil"/>
              <w:left w:val="nil"/>
              <w:bottom w:val="single" w:sz="4" w:space="0" w:color="auto"/>
              <w:right w:val="single" w:sz="4" w:space="0" w:color="auto"/>
            </w:tcBorders>
            <w:shd w:val="clear" w:color="auto" w:fill="auto"/>
            <w:noWrap/>
            <w:vAlign w:val="bottom"/>
            <w:hideMark/>
          </w:tcPr>
          <w:p w14:paraId="0031FF91"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2018</w:t>
            </w:r>
          </w:p>
        </w:tc>
      </w:tr>
      <w:tr w:rsidR="00143AB2" w:rsidRPr="00143AB2" w14:paraId="0B60E288" w14:textId="77777777" w:rsidTr="00143AB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AEF3DD"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6</w:t>
            </w:r>
          </w:p>
        </w:tc>
        <w:tc>
          <w:tcPr>
            <w:tcW w:w="1300" w:type="dxa"/>
            <w:tcBorders>
              <w:top w:val="nil"/>
              <w:left w:val="nil"/>
              <w:bottom w:val="single" w:sz="4" w:space="0" w:color="auto"/>
              <w:right w:val="single" w:sz="4" w:space="0" w:color="auto"/>
            </w:tcBorders>
            <w:shd w:val="clear" w:color="auto" w:fill="auto"/>
            <w:noWrap/>
            <w:vAlign w:val="bottom"/>
            <w:hideMark/>
          </w:tcPr>
          <w:p w14:paraId="26CE6159"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1458268</w:t>
            </w:r>
          </w:p>
        </w:tc>
        <w:tc>
          <w:tcPr>
            <w:tcW w:w="1300" w:type="dxa"/>
            <w:tcBorders>
              <w:top w:val="nil"/>
              <w:left w:val="nil"/>
              <w:bottom w:val="single" w:sz="4" w:space="0" w:color="auto"/>
              <w:right w:val="single" w:sz="4" w:space="0" w:color="auto"/>
            </w:tcBorders>
            <w:shd w:val="clear" w:color="auto" w:fill="auto"/>
            <w:noWrap/>
            <w:vAlign w:val="bottom"/>
            <w:hideMark/>
          </w:tcPr>
          <w:p w14:paraId="56796D3F" w14:textId="77777777" w:rsidR="00143AB2" w:rsidRPr="00143AB2" w:rsidRDefault="00143AB2" w:rsidP="00143AB2">
            <w:pPr>
              <w:suppressAutoHyphens w:val="0"/>
              <w:spacing w:line="240" w:lineRule="auto"/>
              <w:ind w:firstLine="0"/>
              <w:jc w:val="right"/>
              <w:rPr>
                <w:rFonts w:ascii="Calibri" w:eastAsia="Times New Roman" w:hAnsi="Calibri" w:cs="Times New Roman"/>
                <w:color w:val="FF0000"/>
                <w:szCs w:val="24"/>
                <w:lang w:eastAsia="ru-RU"/>
              </w:rPr>
            </w:pPr>
            <w:r w:rsidRPr="00143AB2">
              <w:rPr>
                <w:rFonts w:ascii="Calibri" w:eastAsia="Times New Roman" w:hAnsi="Calibri" w:cs="Times New Roman"/>
                <w:color w:val="FF0000"/>
                <w:szCs w:val="24"/>
                <w:lang w:eastAsia="ru-RU"/>
              </w:rPr>
              <w:t>2019</w:t>
            </w:r>
          </w:p>
        </w:tc>
      </w:tr>
    </w:tbl>
    <w:p w14:paraId="39422040" w14:textId="70E2914B" w:rsidR="00143AB2" w:rsidRDefault="00143AB2" w:rsidP="00143AB2">
      <w:r>
        <w:lastRenderedPageBreak/>
        <w:t>На основе полученных прогнозируемых значений заметно, что в уже 2018 году можно ожидать существенный прирост показателя годового контейнерооборота порта Владивосток</w:t>
      </w:r>
      <w:r w:rsidR="00125B35">
        <w:t>. Отсюда следует, что при игнорировании проблемы временных задержек, происходящих на этапе вывоза контейнерных грузов с территории терминала, происходящих по вине экспедитора, приведет к еще большим показателям задержек, снижению удовлетворенности сервисом и потенциальной потере клиентов, что особенно критично при растущем контейнерообороте и появлении на рынке новых клиентов, внимание которых важно привлечь качеством оказания услуг.</w:t>
      </w:r>
    </w:p>
    <w:p w14:paraId="2D03C5CF" w14:textId="13EF9094" w:rsidR="00D33BF0" w:rsidRDefault="007E3C45" w:rsidP="00024AFC">
      <w:r>
        <w:t xml:space="preserve">На сегодняшний день, исходя из внутренней статистики компании, </w:t>
      </w:r>
      <w:r w:rsidR="00024AFC">
        <w:t xml:space="preserve">один тягач в среднем </w:t>
      </w:r>
      <w:r w:rsidR="00C73885" w:rsidRPr="00EA0C28">
        <w:t>может обслужить от двух до трех заказов</w:t>
      </w:r>
      <w:r w:rsidR="00024AFC">
        <w:t xml:space="preserve"> ежедневно. В таких условиях, задержки составляют в среднем от 2 до 3 суток. Таким образом, при среднегородском росте грузооборота на прогнозируемые 16</w:t>
      </w:r>
      <w:r w:rsidR="00024AFC">
        <w:rPr>
          <w:lang w:val="en-US"/>
        </w:rPr>
        <w:t>%</w:t>
      </w:r>
      <w:r w:rsidR="00024AFC">
        <w:t>, ситуация может лишь усугубиться, что может негативно сказаться на лояльности клиентов.</w:t>
      </w:r>
    </w:p>
    <w:p w14:paraId="3319B252" w14:textId="77777777" w:rsidR="00024AFC" w:rsidRPr="00024AFC" w:rsidRDefault="00024AFC" w:rsidP="00024AFC"/>
    <w:p w14:paraId="534A74E1" w14:textId="67712E84" w:rsidR="00766BCF" w:rsidRPr="00EA0C28" w:rsidRDefault="00F90B29" w:rsidP="00766BCF">
      <w:pPr>
        <w:pStyle w:val="af3"/>
        <w:tabs>
          <w:tab w:val="clear" w:pos="1134"/>
        </w:tabs>
        <w:ind w:left="720" w:firstLine="0"/>
        <w:rPr>
          <w:rFonts w:cs="Times New Roman"/>
        </w:rPr>
      </w:pPr>
      <w:bookmarkStart w:id="21" w:name="_Toc514681067"/>
      <w:r>
        <w:rPr>
          <w:rFonts w:cs="Times New Roman"/>
        </w:rPr>
        <w:t xml:space="preserve">3.3 </w:t>
      </w:r>
      <w:r w:rsidR="00D33BF0" w:rsidRPr="00EA0C28">
        <w:rPr>
          <w:rFonts w:cs="Times New Roman"/>
        </w:rPr>
        <w:t>Критерии выбора логистического посредника для ООО «ДЗТ Логистик»</w:t>
      </w:r>
      <w:bookmarkEnd w:id="21"/>
    </w:p>
    <w:p w14:paraId="14D02BBA" w14:textId="77777777" w:rsidR="00D33BF0" w:rsidRPr="00EA0C28" w:rsidRDefault="00D33BF0" w:rsidP="00D33BF0">
      <w:pPr>
        <w:rPr>
          <w:rFonts w:cs="Times New Roman"/>
        </w:rPr>
      </w:pPr>
      <w:r w:rsidRPr="00EA0C28">
        <w:rPr>
          <w:rFonts w:cs="Times New Roman"/>
        </w:rPr>
        <w:t>Представители компании «ДЗТ Логистик», отвечая на вопрос об обязательных критериях, которым должен отвечать потенциальный поставщик услуг по автомобильной транспортировке контейнерных грузов по территории города и региона, отмечали следующие аспекты:</w:t>
      </w:r>
    </w:p>
    <w:p w14:paraId="112A3A97"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Надежность поставщика;</w:t>
      </w:r>
    </w:p>
    <w:p w14:paraId="1C16794A"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Возможность отслеживания грузов на протяжении маршрута;</w:t>
      </w:r>
    </w:p>
    <w:p w14:paraId="2537DBD5"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Возможность перевозки всех типов контейнеров;</w:t>
      </w:r>
    </w:p>
    <w:p w14:paraId="6AF94CF3"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Услуги по страхованию грузов;</w:t>
      </w:r>
    </w:p>
    <w:p w14:paraId="7909E68F"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Техническое состояние автопарка;</w:t>
      </w:r>
    </w:p>
    <w:p w14:paraId="0BDEE587"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Численность автопарка не менее 50;</w:t>
      </w:r>
    </w:p>
    <w:p w14:paraId="01181CFA"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Успешный и продолжительный опыт работы в отрасли;</w:t>
      </w:r>
    </w:p>
    <w:p w14:paraId="151C4763" w14:textId="77777777" w:rsidR="00D33BF0" w:rsidRPr="00EA0C28" w:rsidRDefault="00D33BF0" w:rsidP="007F2685">
      <w:pPr>
        <w:pStyle w:val="af4"/>
        <w:numPr>
          <w:ilvl w:val="0"/>
          <w:numId w:val="16"/>
        </w:numPr>
        <w:jc w:val="left"/>
        <w:rPr>
          <w:rFonts w:cs="Times New Roman"/>
          <w:lang w:val="ru-RU"/>
        </w:rPr>
      </w:pPr>
      <w:r w:rsidRPr="00EA0C28">
        <w:rPr>
          <w:rFonts w:cs="Times New Roman"/>
          <w:lang w:val="ru-RU"/>
        </w:rPr>
        <w:t>Стоимость транспортировки 20-ти футового контейнера в пределах города;</w:t>
      </w:r>
    </w:p>
    <w:p w14:paraId="78EB6D04" w14:textId="052F35AE" w:rsidR="00D33BF0" w:rsidRPr="00EA0C28" w:rsidRDefault="00CB4E4B" w:rsidP="007F2685">
      <w:pPr>
        <w:pStyle w:val="af4"/>
        <w:numPr>
          <w:ilvl w:val="0"/>
          <w:numId w:val="16"/>
        </w:numPr>
        <w:jc w:val="left"/>
        <w:rPr>
          <w:rFonts w:cs="Times New Roman"/>
          <w:lang w:val="ru-RU"/>
        </w:rPr>
      </w:pPr>
      <w:r w:rsidRPr="00EA0C28">
        <w:rPr>
          <w:rFonts w:cs="Times New Roman"/>
          <w:lang w:val="ru-RU"/>
        </w:rPr>
        <w:t>Наличие системы скидок</w:t>
      </w:r>
      <w:r w:rsidR="00D33BF0" w:rsidRPr="00EA0C28">
        <w:rPr>
          <w:rFonts w:cs="Times New Roman"/>
          <w:lang w:val="ru-RU"/>
        </w:rPr>
        <w:t>.</w:t>
      </w:r>
    </w:p>
    <w:p w14:paraId="7AC225CD" w14:textId="77777777" w:rsidR="00D33BF0" w:rsidRPr="00EA0C28" w:rsidRDefault="00D33BF0" w:rsidP="00D33BF0">
      <w:pPr>
        <w:rPr>
          <w:rFonts w:cs="Times New Roman"/>
        </w:rPr>
      </w:pPr>
      <w:r w:rsidRPr="00EA0C28">
        <w:rPr>
          <w:rFonts w:cs="Times New Roman"/>
        </w:rPr>
        <w:t>Основополагающим критерием, ожидаемо, стал критерий надежности поставщика, измеряемый в своевременности срока доставки, так как успешное выполнение именно этого критерия обеспечивает решение проблемы временных задержек на этапе вывозка контейнерных грузов с терминала компании. В случае невыполнения данного критерия рассматриваемую управленческую проблему нельзя будет считать решенной.</w:t>
      </w:r>
    </w:p>
    <w:p w14:paraId="05312EED" w14:textId="77777777" w:rsidR="00D33BF0" w:rsidRPr="00EA0C28" w:rsidRDefault="00D33BF0" w:rsidP="00D33BF0">
      <w:pPr>
        <w:rPr>
          <w:rFonts w:cs="Times New Roman"/>
        </w:rPr>
      </w:pPr>
      <w:r w:rsidRPr="00EA0C28">
        <w:rPr>
          <w:rFonts w:cs="Times New Roman"/>
        </w:rPr>
        <w:t>Кроме того, в качестве наиболее значимых критериев можно выделить возможность перевозки основных типов контейнеров, то есть как 20-ти футовых, так и 40-</w:t>
      </w:r>
      <w:r w:rsidRPr="00EA0C28">
        <w:rPr>
          <w:rFonts w:cs="Times New Roman"/>
        </w:rPr>
        <w:lastRenderedPageBreak/>
        <w:t>ка футовых моделей, а также ограничение по минимальному значению численности автопарка потенциального логистического посредника. Остальные критерии, выявленные экспертным методом, позволят компании подобрать надежного и стабильного логистического посредника, способного обеспечивать потребности организации по транспортировке необходимого количества контейнеров в полном объеме и минимизировать риск возникновения необходимости повторного поиска поставщика логистических услуг вследствие неудовлетворения качеством услуг поставщика, отобранного изначально. Потенциальный поставщик услуг должен обладать успешным и как можно более богатым опытом работы на рынке, так как предполагаемые объемы перевозок могут быть невыполнимыми для новой на рынке компании.</w:t>
      </w:r>
    </w:p>
    <w:p w14:paraId="4AE1DA8B" w14:textId="77777777" w:rsidR="00D33BF0" w:rsidRPr="00EA0C28" w:rsidRDefault="00D33BF0" w:rsidP="00D33BF0">
      <w:pPr>
        <w:rPr>
          <w:rFonts w:cs="Times New Roman"/>
        </w:rPr>
      </w:pPr>
      <w:r w:rsidRPr="00EA0C28">
        <w:rPr>
          <w:rFonts w:cs="Times New Roman"/>
        </w:rPr>
        <w:t>Критерий стоимости перевозки контейнера определяется стоимостью транспортировки стандартного двадцатифутового контейнера в пределах города Владивостока, так как это один из наиболее распространенных вариантов. Согласно данным «ДЗТ Логистик», 75% импортируемых контейнерных грузов после этапа терминальной обработки направляются в пункт назначения, будь то местоположение конечного потребителя, или железнодорожная станция для последующей отправки контейнеры в регионы Российской Федерации, находятся в пределах города Владивостока.</w:t>
      </w:r>
    </w:p>
    <w:p w14:paraId="5589D2EC" w14:textId="41E2F69F" w:rsidR="00D33BF0" w:rsidRPr="00EA0C28" w:rsidRDefault="00F90B29" w:rsidP="00766BCF">
      <w:pPr>
        <w:pStyle w:val="af3"/>
        <w:tabs>
          <w:tab w:val="clear" w:pos="1134"/>
        </w:tabs>
        <w:ind w:left="360" w:firstLine="0"/>
        <w:rPr>
          <w:rFonts w:cs="Times New Roman"/>
        </w:rPr>
      </w:pPr>
      <w:bookmarkStart w:id="22" w:name="_Toc514681068"/>
      <w:r>
        <w:rPr>
          <w:rFonts w:cs="Times New Roman"/>
        </w:rPr>
        <w:t xml:space="preserve">3.4 </w:t>
      </w:r>
      <w:r w:rsidR="00D33BF0" w:rsidRPr="00EA0C28">
        <w:rPr>
          <w:rFonts w:cs="Times New Roman"/>
        </w:rPr>
        <w:t xml:space="preserve">Анализ рынка </w:t>
      </w:r>
      <w:r>
        <w:rPr>
          <w:rFonts w:cs="Times New Roman"/>
        </w:rPr>
        <w:t>контейнерных автоперевозок</w:t>
      </w:r>
      <w:r w:rsidR="00F51CE6" w:rsidRPr="00EA0C28">
        <w:rPr>
          <w:rFonts w:cs="Times New Roman"/>
        </w:rPr>
        <w:t xml:space="preserve"> г.</w:t>
      </w:r>
      <w:r w:rsidR="00D33BF0" w:rsidRPr="00EA0C28">
        <w:rPr>
          <w:rFonts w:cs="Times New Roman"/>
        </w:rPr>
        <w:t xml:space="preserve"> Владивостока</w:t>
      </w:r>
      <w:bookmarkEnd w:id="22"/>
    </w:p>
    <w:p w14:paraId="236D8C11" w14:textId="58CD369D" w:rsidR="00D33BF0" w:rsidRPr="00EA0C28" w:rsidRDefault="00D33BF0" w:rsidP="00D33BF0">
      <w:pPr>
        <w:rPr>
          <w:rFonts w:cs="Times New Roman"/>
        </w:rPr>
      </w:pPr>
      <w:r w:rsidRPr="00EA0C28">
        <w:rPr>
          <w:rFonts w:cs="Times New Roman"/>
        </w:rPr>
        <w:t xml:space="preserve">В рамках процесса поиска потенциальных логистических посредников для ООО «ДЗТ Логистик», был проведен анализ рынка транспортных услуг города Владивостока, в частности, в категории автомобильных контейнерных грузоперевозок. Стоит отметить, что в рамках первоначального этапа было выявлено 23 транспортных компании. Однако, многие из них категорически не соответствовали основополагающим критериям. Так, часть выявленных организаций не предоставляла услуг по транспортировке контейнеров всех необходимых типоразмеров. С другой стороны, многие компании не обладали материально – технической </w:t>
      </w:r>
      <w:r w:rsidR="00BE5B24" w:rsidRPr="00EA0C28">
        <w:rPr>
          <w:rFonts w:cs="Times New Roman"/>
        </w:rPr>
        <w:t>базой, в частности – автопарком</w:t>
      </w:r>
      <w:r w:rsidRPr="00EA0C28">
        <w:rPr>
          <w:rFonts w:cs="Times New Roman"/>
        </w:rPr>
        <w:t xml:space="preserve"> достаточной величины,  а некоторые – могли предоставить лишь ограниченную границами города Владивостока географию</w:t>
      </w:r>
      <w:r w:rsidR="00BE5B24" w:rsidRPr="00EA0C28">
        <w:rPr>
          <w:rFonts w:cs="Times New Roman"/>
        </w:rPr>
        <w:t xml:space="preserve"> маршрутов</w:t>
      </w:r>
      <w:r w:rsidRPr="00EA0C28">
        <w:rPr>
          <w:rFonts w:cs="Times New Roman"/>
        </w:rPr>
        <w:t>. Подобное несоответствие в любом случае не обеспечивало бы компании решение поставленной управленческой проблемы, исходя из этого, такие организации были исключены из списка.</w:t>
      </w:r>
    </w:p>
    <w:p w14:paraId="3CA323F8" w14:textId="652380B2" w:rsidR="00D33BF0" w:rsidRPr="00EA0C28" w:rsidRDefault="00D33BF0" w:rsidP="00D33BF0">
      <w:pPr>
        <w:rPr>
          <w:rFonts w:cs="Times New Roman"/>
        </w:rPr>
      </w:pPr>
      <w:r w:rsidRPr="00EA0C28">
        <w:rPr>
          <w:rFonts w:cs="Times New Roman"/>
        </w:rPr>
        <w:t xml:space="preserve">Таким образом, для более глубокого </w:t>
      </w:r>
      <w:r w:rsidR="00BE5B24" w:rsidRPr="00EA0C28">
        <w:rPr>
          <w:rFonts w:cs="Times New Roman"/>
        </w:rPr>
        <w:t>анализа были выбраны следующие 6</w:t>
      </w:r>
      <w:r w:rsidRPr="00EA0C28">
        <w:rPr>
          <w:rFonts w:cs="Times New Roman"/>
        </w:rPr>
        <w:t xml:space="preserve"> поставщиков услуг по автомобильным контейнерным перевозкам, отвечающие всем основополагающим критериям, обеспечивающим обязательным требования руководства организации к потенциальному посреднику:</w:t>
      </w:r>
    </w:p>
    <w:p w14:paraId="59A7B8FC" w14:textId="77777777" w:rsidR="00D33BF0" w:rsidRPr="00EA0C28" w:rsidRDefault="00D33BF0" w:rsidP="007F2685">
      <w:pPr>
        <w:pStyle w:val="af4"/>
        <w:numPr>
          <w:ilvl w:val="0"/>
          <w:numId w:val="17"/>
        </w:numPr>
        <w:jc w:val="left"/>
        <w:rPr>
          <w:rFonts w:cs="Times New Roman"/>
          <w:lang w:val="ru-RU"/>
        </w:rPr>
      </w:pPr>
      <w:proofErr w:type="spellStart"/>
      <w:r w:rsidRPr="00EA0C28">
        <w:rPr>
          <w:rFonts w:cs="Times New Roman"/>
          <w:lang w:val="ru-RU"/>
        </w:rPr>
        <w:lastRenderedPageBreak/>
        <w:t>АзияЛог</w:t>
      </w:r>
      <w:proofErr w:type="spellEnd"/>
    </w:p>
    <w:p w14:paraId="127077DD" w14:textId="77777777" w:rsidR="00D33BF0" w:rsidRPr="00EA0C28" w:rsidRDefault="00D33BF0" w:rsidP="007F2685">
      <w:pPr>
        <w:pStyle w:val="af4"/>
        <w:numPr>
          <w:ilvl w:val="0"/>
          <w:numId w:val="17"/>
        </w:numPr>
        <w:jc w:val="left"/>
        <w:rPr>
          <w:rFonts w:cs="Times New Roman"/>
          <w:lang w:val="ru-RU"/>
        </w:rPr>
      </w:pPr>
      <w:r w:rsidRPr="00EA0C28">
        <w:rPr>
          <w:rFonts w:cs="Times New Roman"/>
          <w:lang w:val="ru-RU"/>
        </w:rPr>
        <w:t>Дальневосточная Экспедиторская Компания – ДЭК</w:t>
      </w:r>
    </w:p>
    <w:p w14:paraId="7FB3045E" w14:textId="77777777" w:rsidR="00D33BF0" w:rsidRPr="00EA0C28" w:rsidRDefault="00D33BF0" w:rsidP="007F2685">
      <w:pPr>
        <w:pStyle w:val="af4"/>
        <w:numPr>
          <w:ilvl w:val="0"/>
          <w:numId w:val="17"/>
        </w:numPr>
        <w:jc w:val="left"/>
        <w:rPr>
          <w:rFonts w:cs="Times New Roman"/>
          <w:lang w:val="ru-RU"/>
        </w:rPr>
      </w:pPr>
      <w:proofErr w:type="spellStart"/>
      <w:r w:rsidRPr="00EA0C28">
        <w:rPr>
          <w:rFonts w:cs="Times New Roman"/>
          <w:lang w:val="ru-RU"/>
        </w:rPr>
        <w:t>Miles</w:t>
      </w:r>
      <w:proofErr w:type="spellEnd"/>
      <w:r w:rsidRPr="00EA0C28">
        <w:rPr>
          <w:rFonts w:cs="Times New Roman"/>
          <w:lang w:val="ru-RU"/>
        </w:rPr>
        <w:t xml:space="preserve"> </w:t>
      </w:r>
      <w:proofErr w:type="spellStart"/>
      <w:r w:rsidRPr="00EA0C28">
        <w:rPr>
          <w:rFonts w:cs="Times New Roman"/>
          <w:lang w:val="ru-RU"/>
        </w:rPr>
        <w:t>Logistics</w:t>
      </w:r>
      <w:proofErr w:type="spellEnd"/>
    </w:p>
    <w:p w14:paraId="5F843560" w14:textId="77777777" w:rsidR="00D33BF0" w:rsidRPr="00EA0C28" w:rsidRDefault="00D33BF0" w:rsidP="007F2685">
      <w:pPr>
        <w:pStyle w:val="af4"/>
        <w:numPr>
          <w:ilvl w:val="0"/>
          <w:numId w:val="17"/>
        </w:numPr>
        <w:jc w:val="left"/>
        <w:rPr>
          <w:rFonts w:cs="Times New Roman"/>
          <w:lang w:val="ru-RU"/>
        </w:rPr>
      </w:pPr>
      <w:proofErr w:type="spellStart"/>
      <w:r w:rsidRPr="00EA0C28">
        <w:rPr>
          <w:rFonts w:cs="Times New Roman"/>
          <w:lang w:val="ru-RU"/>
        </w:rPr>
        <w:t>Контэк</w:t>
      </w:r>
      <w:proofErr w:type="spellEnd"/>
      <w:r w:rsidRPr="00EA0C28">
        <w:rPr>
          <w:rFonts w:cs="Times New Roman"/>
          <w:lang w:val="ru-RU"/>
        </w:rPr>
        <w:t>-ДВ</w:t>
      </w:r>
    </w:p>
    <w:p w14:paraId="6E007C70" w14:textId="77777777" w:rsidR="00D33BF0" w:rsidRPr="00EA0C28" w:rsidRDefault="00D33BF0" w:rsidP="007F2685">
      <w:pPr>
        <w:pStyle w:val="af4"/>
        <w:numPr>
          <w:ilvl w:val="0"/>
          <w:numId w:val="17"/>
        </w:numPr>
        <w:jc w:val="left"/>
        <w:rPr>
          <w:rFonts w:cs="Times New Roman"/>
          <w:lang w:val="ru-RU"/>
        </w:rPr>
      </w:pPr>
      <w:r w:rsidRPr="00EA0C28">
        <w:rPr>
          <w:rFonts w:cs="Times New Roman"/>
          <w:lang w:val="ru-RU"/>
        </w:rPr>
        <w:t>ТКМ</w:t>
      </w:r>
    </w:p>
    <w:p w14:paraId="23B2C95A" w14:textId="77777777" w:rsidR="00D33BF0" w:rsidRPr="00EA0C28" w:rsidRDefault="00D33BF0" w:rsidP="007F2685">
      <w:pPr>
        <w:pStyle w:val="af4"/>
        <w:numPr>
          <w:ilvl w:val="0"/>
          <w:numId w:val="17"/>
        </w:numPr>
        <w:jc w:val="left"/>
        <w:rPr>
          <w:rFonts w:cs="Times New Roman"/>
          <w:lang w:val="ru-RU"/>
        </w:rPr>
      </w:pPr>
      <w:r w:rsidRPr="00EA0C28">
        <w:rPr>
          <w:rFonts w:cs="Times New Roman"/>
          <w:lang w:val="ru-RU"/>
        </w:rPr>
        <w:t>Гамбург</w:t>
      </w:r>
    </w:p>
    <w:p w14:paraId="1CE3547E" w14:textId="77777777" w:rsidR="00D33BF0" w:rsidRPr="00EA0C28" w:rsidRDefault="00D33BF0" w:rsidP="00D33BF0">
      <w:pPr>
        <w:rPr>
          <w:rFonts w:cs="Times New Roman"/>
        </w:rPr>
      </w:pPr>
    </w:p>
    <w:p w14:paraId="4692A133" w14:textId="57378070" w:rsidR="00560E2F" w:rsidRPr="00EA0C28" w:rsidRDefault="00D33BF0" w:rsidP="0048182C">
      <w:pPr>
        <w:rPr>
          <w:rFonts w:cs="Times New Roman"/>
        </w:rPr>
      </w:pPr>
      <w:r w:rsidRPr="00EA0C28">
        <w:rPr>
          <w:rFonts w:cs="Times New Roman"/>
        </w:rPr>
        <w:t>Стоит отметить, что «Дальневосточная Экспедиторская Компания», отобранная в качестве потенциального логистического посредника под номером 2, уже была рассмотрена в данной работе в качестве конкурента «ДЗТ Логистик» в области экспедирования и организации транспортировки грузов. Однако, в рамках обращения к ООО «ДЭК» с целью организации непосредственно автомобильных перевозок по территории города, профильная деятельность организаций не пересекается, таким образом, нельзя заявлять, что конкуренты могут негативно влиять на объемы контейнерооборота друг друга. Кроме того, установление партнёрских отношений может принести потенциальную выгоду для обоих сторон в будущем.</w:t>
      </w:r>
    </w:p>
    <w:p w14:paraId="7DA1BDA1" w14:textId="3C9CF423" w:rsidR="00D33BF0" w:rsidRPr="00EA0C28" w:rsidRDefault="00F90B29" w:rsidP="00D33BF0">
      <w:pPr>
        <w:rPr>
          <w:rFonts w:cs="Times New Roman"/>
        </w:rPr>
      </w:pPr>
      <w:r>
        <w:rPr>
          <w:rFonts w:cs="Times New Roman"/>
        </w:rPr>
        <w:t>В таблице 5</w:t>
      </w:r>
      <w:r w:rsidR="00D33BF0" w:rsidRPr="00EA0C28">
        <w:rPr>
          <w:rFonts w:cs="Times New Roman"/>
        </w:rPr>
        <w:t xml:space="preserve"> приведен сравнительный анализ отобранных выше потенциальных поставщиков транспортных услуг по</w:t>
      </w:r>
      <w:r w:rsidR="0048182C" w:rsidRPr="00EA0C28">
        <w:rPr>
          <w:rFonts w:cs="Times New Roman"/>
        </w:rPr>
        <w:t xml:space="preserve"> ранее</w:t>
      </w:r>
      <w:r w:rsidR="00D33BF0" w:rsidRPr="00EA0C28">
        <w:rPr>
          <w:rFonts w:cs="Times New Roman"/>
        </w:rPr>
        <w:t xml:space="preserve"> выявленным экспертным путем критериям, а также представлена оценка анализируемых организаций по каждому критерию.</w:t>
      </w:r>
    </w:p>
    <w:p w14:paraId="40F4BA1B" w14:textId="77777777" w:rsidR="00D33BF0" w:rsidRPr="00EA0C28" w:rsidRDefault="00D33BF0" w:rsidP="00D33BF0">
      <w:pPr>
        <w:pStyle w:val="a0"/>
        <w:suppressAutoHyphens w:val="0"/>
        <w:rPr>
          <w:rFonts w:cs="Times New Roman"/>
        </w:rPr>
      </w:pPr>
      <w:r w:rsidRPr="00EA0C28">
        <w:rPr>
          <w:rFonts w:cs="Times New Roman"/>
        </w:rPr>
        <w:t>Сравнительный анализ отобранных логистических посредников</w:t>
      </w:r>
    </w:p>
    <w:tbl>
      <w:tblPr>
        <w:tblStyle w:val="aff0"/>
        <w:tblW w:w="9795" w:type="dxa"/>
        <w:tblLook w:val="04A0" w:firstRow="1" w:lastRow="0" w:firstColumn="1" w:lastColumn="0" w:noHBand="0" w:noVBand="1"/>
      </w:tblPr>
      <w:tblGrid>
        <w:gridCol w:w="2085"/>
        <w:gridCol w:w="1159"/>
        <w:gridCol w:w="1323"/>
        <w:gridCol w:w="1153"/>
        <w:gridCol w:w="1565"/>
        <w:gridCol w:w="1087"/>
        <w:gridCol w:w="1423"/>
      </w:tblGrid>
      <w:tr w:rsidR="00D33BF0" w:rsidRPr="00EA0C28" w14:paraId="4D92357A" w14:textId="77777777" w:rsidTr="00682705">
        <w:trPr>
          <w:trHeight w:val="477"/>
        </w:trPr>
        <w:tc>
          <w:tcPr>
            <w:tcW w:w="2138" w:type="dxa"/>
          </w:tcPr>
          <w:p w14:paraId="079477F3" w14:textId="77777777" w:rsidR="00D33BF0" w:rsidRPr="00EA0C28" w:rsidRDefault="00D33BF0" w:rsidP="00682705">
            <w:pPr>
              <w:ind w:firstLine="0"/>
              <w:rPr>
                <w:rFonts w:cs="Times New Roman"/>
              </w:rPr>
            </w:pPr>
          </w:p>
        </w:tc>
        <w:tc>
          <w:tcPr>
            <w:tcW w:w="1166" w:type="dxa"/>
          </w:tcPr>
          <w:p w14:paraId="65CA6C75" w14:textId="77777777" w:rsidR="00D33BF0" w:rsidRPr="00EA0C28" w:rsidRDefault="00D33BF0" w:rsidP="00682705">
            <w:pPr>
              <w:ind w:firstLine="0"/>
              <w:rPr>
                <w:rFonts w:cs="Times New Roman"/>
              </w:rPr>
            </w:pPr>
            <w:proofErr w:type="spellStart"/>
            <w:r w:rsidRPr="00EA0C28">
              <w:rPr>
                <w:rFonts w:cs="Times New Roman"/>
              </w:rPr>
              <w:t>АзияЛог</w:t>
            </w:r>
            <w:proofErr w:type="spellEnd"/>
          </w:p>
        </w:tc>
        <w:tc>
          <w:tcPr>
            <w:tcW w:w="1346" w:type="dxa"/>
          </w:tcPr>
          <w:p w14:paraId="21AFB3C6" w14:textId="77777777" w:rsidR="00D33BF0" w:rsidRPr="00EA0C28" w:rsidRDefault="00D33BF0" w:rsidP="00682705">
            <w:pPr>
              <w:ind w:firstLine="0"/>
              <w:rPr>
                <w:rFonts w:cs="Times New Roman"/>
              </w:rPr>
            </w:pPr>
            <w:r w:rsidRPr="00EA0C28">
              <w:rPr>
                <w:rFonts w:cs="Times New Roman"/>
              </w:rPr>
              <w:t>ДЭК</w:t>
            </w:r>
          </w:p>
        </w:tc>
        <w:tc>
          <w:tcPr>
            <w:tcW w:w="934" w:type="dxa"/>
          </w:tcPr>
          <w:p w14:paraId="6C9082A7" w14:textId="77777777" w:rsidR="00D33BF0" w:rsidRPr="00EA0C28" w:rsidRDefault="00D33BF0" w:rsidP="00682705">
            <w:pPr>
              <w:ind w:firstLine="0"/>
              <w:rPr>
                <w:rFonts w:cs="Times New Roman"/>
              </w:rPr>
            </w:pPr>
            <w:proofErr w:type="spellStart"/>
            <w:r w:rsidRPr="00EA0C28">
              <w:rPr>
                <w:rFonts w:cs="Times New Roman"/>
              </w:rPr>
              <w:t>Miles</w:t>
            </w:r>
            <w:proofErr w:type="spellEnd"/>
          </w:p>
        </w:tc>
        <w:tc>
          <w:tcPr>
            <w:tcW w:w="1618" w:type="dxa"/>
          </w:tcPr>
          <w:p w14:paraId="7EF124B2" w14:textId="77777777" w:rsidR="00D33BF0" w:rsidRPr="00EA0C28" w:rsidRDefault="00D33BF0" w:rsidP="00682705">
            <w:pPr>
              <w:ind w:firstLine="0"/>
              <w:rPr>
                <w:rFonts w:cs="Times New Roman"/>
              </w:rPr>
            </w:pPr>
            <w:proofErr w:type="spellStart"/>
            <w:r w:rsidRPr="00EA0C28">
              <w:rPr>
                <w:rFonts w:cs="Times New Roman"/>
              </w:rPr>
              <w:t>КонТЭК</w:t>
            </w:r>
            <w:proofErr w:type="spellEnd"/>
            <w:r w:rsidRPr="00EA0C28">
              <w:rPr>
                <w:rFonts w:cs="Times New Roman"/>
              </w:rPr>
              <w:t>-ДВ</w:t>
            </w:r>
          </w:p>
        </w:tc>
        <w:tc>
          <w:tcPr>
            <w:tcW w:w="1134" w:type="dxa"/>
          </w:tcPr>
          <w:p w14:paraId="0419AD64" w14:textId="77777777" w:rsidR="00D33BF0" w:rsidRPr="00EA0C28" w:rsidRDefault="00D33BF0" w:rsidP="00682705">
            <w:pPr>
              <w:ind w:firstLine="0"/>
              <w:rPr>
                <w:rFonts w:cs="Times New Roman"/>
              </w:rPr>
            </w:pPr>
            <w:r w:rsidRPr="00EA0C28">
              <w:rPr>
                <w:rFonts w:cs="Times New Roman"/>
              </w:rPr>
              <w:t>ТКМ</w:t>
            </w:r>
          </w:p>
        </w:tc>
        <w:tc>
          <w:tcPr>
            <w:tcW w:w="1459" w:type="dxa"/>
          </w:tcPr>
          <w:p w14:paraId="681D7805" w14:textId="77777777" w:rsidR="00D33BF0" w:rsidRPr="00EA0C28" w:rsidRDefault="00D33BF0" w:rsidP="00682705">
            <w:pPr>
              <w:ind w:firstLine="0"/>
              <w:rPr>
                <w:rFonts w:cs="Times New Roman"/>
              </w:rPr>
            </w:pPr>
            <w:r w:rsidRPr="00EA0C28">
              <w:rPr>
                <w:rFonts w:cs="Times New Roman"/>
              </w:rPr>
              <w:t>Гамбург</w:t>
            </w:r>
          </w:p>
        </w:tc>
      </w:tr>
      <w:tr w:rsidR="00D33BF0" w:rsidRPr="00EA0C28" w14:paraId="0D6C5E24" w14:textId="77777777" w:rsidTr="00682705">
        <w:tc>
          <w:tcPr>
            <w:tcW w:w="2138" w:type="dxa"/>
          </w:tcPr>
          <w:p w14:paraId="7D1A651B" w14:textId="77777777" w:rsidR="00D33BF0" w:rsidRPr="00EA0C28" w:rsidRDefault="00D33BF0" w:rsidP="00682705">
            <w:pPr>
              <w:ind w:firstLine="0"/>
              <w:rPr>
                <w:rFonts w:cs="Times New Roman"/>
              </w:rPr>
            </w:pPr>
            <w:r w:rsidRPr="00EA0C28">
              <w:rPr>
                <w:rFonts w:cs="Times New Roman"/>
              </w:rPr>
              <w:t>Надежность</w:t>
            </w:r>
          </w:p>
        </w:tc>
        <w:tc>
          <w:tcPr>
            <w:tcW w:w="1166" w:type="dxa"/>
          </w:tcPr>
          <w:p w14:paraId="78A5AA33" w14:textId="77777777" w:rsidR="00D33BF0" w:rsidRPr="00EA0C28" w:rsidRDefault="00D33BF0" w:rsidP="00682705">
            <w:pPr>
              <w:ind w:firstLine="0"/>
              <w:rPr>
                <w:rFonts w:cs="Times New Roman"/>
              </w:rPr>
            </w:pPr>
            <w:r w:rsidRPr="00EA0C28">
              <w:rPr>
                <w:rFonts w:cs="Times New Roman"/>
              </w:rPr>
              <w:t>8</w:t>
            </w:r>
          </w:p>
        </w:tc>
        <w:tc>
          <w:tcPr>
            <w:tcW w:w="1346" w:type="dxa"/>
          </w:tcPr>
          <w:p w14:paraId="067F6E3A" w14:textId="77777777" w:rsidR="00D33BF0" w:rsidRPr="00EA0C28" w:rsidRDefault="00D33BF0" w:rsidP="00682705">
            <w:pPr>
              <w:ind w:firstLine="0"/>
              <w:rPr>
                <w:rFonts w:cs="Times New Roman"/>
              </w:rPr>
            </w:pPr>
            <w:r w:rsidRPr="00EA0C28">
              <w:rPr>
                <w:rFonts w:cs="Times New Roman"/>
              </w:rPr>
              <w:t>8</w:t>
            </w:r>
          </w:p>
        </w:tc>
        <w:tc>
          <w:tcPr>
            <w:tcW w:w="934" w:type="dxa"/>
          </w:tcPr>
          <w:p w14:paraId="61B458BF" w14:textId="77777777" w:rsidR="00D33BF0" w:rsidRPr="00EA0C28" w:rsidRDefault="00D33BF0" w:rsidP="00682705">
            <w:pPr>
              <w:ind w:firstLine="0"/>
              <w:rPr>
                <w:rFonts w:cs="Times New Roman"/>
              </w:rPr>
            </w:pPr>
            <w:r w:rsidRPr="00EA0C28">
              <w:rPr>
                <w:rFonts w:cs="Times New Roman"/>
              </w:rPr>
              <w:t>6</w:t>
            </w:r>
          </w:p>
        </w:tc>
        <w:tc>
          <w:tcPr>
            <w:tcW w:w="1618" w:type="dxa"/>
          </w:tcPr>
          <w:p w14:paraId="5EBD81A2" w14:textId="77777777" w:rsidR="00D33BF0" w:rsidRPr="00EA0C28" w:rsidRDefault="00D33BF0" w:rsidP="00682705">
            <w:pPr>
              <w:ind w:firstLine="0"/>
              <w:rPr>
                <w:rFonts w:cs="Times New Roman"/>
              </w:rPr>
            </w:pPr>
            <w:r w:rsidRPr="00EA0C28">
              <w:rPr>
                <w:rFonts w:cs="Times New Roman"/>
              </w:rPr>
              <w:t>7</w:t>
            </w:r>
          </w:p>
        </w:tc>
        <w:tc>
          <w:tcPr>
            <w:tcW w:w="1134" w:type="dxa"/>
          </w:tcPr>
          <w:p w14:paraId="2723136C" w14:textId="77777777" w:rsidR="00D33BF0" w:rsidRPr="00EA0C28" w:rsidRDefault="00D33BF0" w:rsidP="00682705">
            <w:pPr>
              <w:ind w:firstLine="0"/>
              <w:rPr>
                <w:rFonts w:cs="Times New Roman"/>
              </w:rPr>
            </w:pPr>
            <w:r w:rsidRPr="00EA0C28">
              <w:rPr>
                <w:rFonts w:cs="Times New Roman"/>
              </w:rPr>
              <w:t>8</w:t>
            </w:r>
          </w:p>
        </w:tc>
        <w:tc>
          <w:tcPr>
            <w:tcW w:w="1459" w:type="dxa"/>
          </w:tcPr>
          <w:p w14:paraId="07ACDB79" w14:textId="77777777" w:rsidR="00D33BF0" w:rsidRPr="00EA0C28" w:rsidRDefault="00D33BF0" w:rsidP="00682705">
            <w:pPr>
              <w:ind w:firstLine="0"/>
              <w:rPr>
                <w:rFonts w:cs="Times New Roman"/>
              </w:rPr>
            </w:pPr>
            <w:r w:rsidRPr="00EA0C28">
              <w:rPr>
                <w:rFonts w:cs="Times New Roman"/>
              </w:rPr>
              <w:t>7</w:t>
            </w:r>
          </w:p>
        </w:tc>
      </w:tr>
      <w:tr w:rsidR="00D33BF0" w:rsidRPr="00EA0C28" w14:paraId="310F2F37" w14:textId="77777777" w:rsidTr="00682705">
        <w:tc>
          <w:tcPr>
            <w:tcW w:w="2138" w:type="dxa"/>
          </w:tcPr>
          <w:p w14:paraId="116452DD" w14:textId="77777777" w:rsidR="00D33BF0" w:rsidRPr="00EA0C28" w:rsidRDefault="00D33BF0" w:rsidP="00682705">
            <w:pPr>
              <w:ind w:firstLine="0"/>
              <w:rPr>
                <w:rFonts w:cs="Times New Roman"/>
              </w:rPr>
            </w:pPr>
            <w:r w:rsidRPr="00EA0C28">
              <w:rPr>
                <w:rFonts w:cs="Times New Roman"/>
              </w:rPr>
              <w:t>Отслеживание</w:t>
            </w:r>
          </w:p>
        </w:tc>
        <w:tc>
          <w:tcPr>
            <w:tcW w:w="1166" w:type="dxa"/>
          </w:tcPr>
          <w:p w14:paraId="50CB9C36" w14:textId="77777777" w:rsidR="00D33BF0" w:rsidRPr="00EA0C28" w:rsidRDefault="00D33BF0" w:rsidP="00682705">
            <w:pPr>
              <w:ind w:firstLine="0"/>
              <w:rPr>
                <w:rFonts w:cs="Times New Roman"/>
              </w:rPr>
            </w:pPr>
            <w:r w:rsidRPr="00EA0C28">
              <w:rPr>
                <w:rFonts w:cs="Times New Roman"/>
              </w:rPr>
              <w:t>есть</w:t>
            </w:r>
          </w:p>
        </w:tc>
        <w:tc>
          <w:tcPr>
            <w:tcW w:w="1346" w:type="dxa"/>
          </w:tcPr>
          <w:p w14:paraId="2E3498BD" w14:textId="77777777" w:rsidR="00D33BF0" w:rsidRPr="00EA0C28" w:rsidRDefault="00D33BF0" w:rsidP="00682705">
            <w:pPr>
              <w:ind w:firstLine="0"/>
              <w:rPr>
                <w:rFonts w:cs="Times New Roman"/>
              </w:rPr>
            </w:pPr>
            <w:r w:rsidRPr="00EA0C28">
              <w:rPr>
                <w:rFonts w:cs="Times New Roman"/>
              </w:rPr>
              <w:t>частично</w:t>
            </w:r>
          </w:p>
        </w:tc>
        <w:tc>
          <w:tcPr>
            <w:tcW w:w="934" w:type="dxa"/>
          </w:tcPr>
          <w:p w14:paraId="32D44B53" w14:textId="77777777" w:rsidR="00D33BF0" w:rsidRPr="00EA0C28" w:rsidRDefault="00D33BF0" w:rsidP="00682705">
            <w:pPr>
              <w:ind w:firstLine="0"/>
              <w:rPr>
                <w:rFonts w:cs="Times New Roman"/>
              </w:rPr>
            </w:pPr>
            <w:r w:rsidRPr="00EA0C28">
              <w:rPr>
                <w:rFonts w:cs="Times New Roman"/>
              </w:rPr>
              <w:t>частично</w:t>
            </w:r>
          </w:p>
        </w:tc>
        <w:tc>
          <w:tcPr>
            <w:tcW w:w="1618" w:type="dxa"/>
          </w:tcPr>
          <w:p w14:paraId="155A7FA1" w14:textId="77777777" w:rsidR="00D33BF0" w:rsidRPr="00EA0C28" w:rsidRDefault="00D33BF0" w:rsidP="00682705">
            <w:pPr>
              <w:ind w:firstLine="0"/>
              <w:rPr>
                <w:rFonts w:cs="Times New Roman"/>
              </w:rPr>
            </w:pPr>
            <w:r w:rsidRPr="00EA0C28">
              <w:rPr>
                <w:rFonts w:cs="Times New Roman"/>
              </w:rPr>
              <w:t>нет</w:t>
            </w:r>
          </w:p>
        </w:tc>
        <w:tc>
          <w:tcPr>
            <w:tcW w:w="1134" w:type="dxa"/>
          </w:tcPr>
          <w:p w14:paraId="4BDEFA1C" w14:textId="77777777" w:rsidR="00D33BF0" w:rsidRPr="00EA0C28" w:rsidRDefault="00D33BF0" w:rsidP="00682705">
            <w:pPr>
              <w:ind w:firstLine="0"/>
              <w:rPr>
                <w:rFonts w:cs="Times New Roman"/>
              </w:rPr>
            </w:pPr>
            <w:r w:rsidRPr="00EA0C28">
              <w:rPr>
                <w:rFonts w:cs="Times New Roman"/>
              </w:rPr>
              <w:t>есть</w:t>
            </w:r>
          </w:p>
        </w:tc>
        <w:tc>
          <w:tcPr>
            <w:tcW w:w="1459" w:type="dxa"/>
          </w:tcPr>
          <w:p w14:paraId="442DEDF8" w14:textId="77777777" w:rsidR="00D33BF0" w:rsidRPr="00EA0C28" w:rsidRDefault="00D33BF0" w:rsidP="00682705">
            <w:pPr>
              <w:ind w:firstLine="0"/>
              <w:rPr>
                <w:rFonts w:cs="Times New Roman"/>
              </w:rPr>
            </w:pPr>
            <w:r w:rsidRPr="00EA0C28">
              <w:rPr>
                <w:rFonts w:cs="Times New Roman"/>
              </w:rPr>
              <w:t>есть</w:t>
            </w:r>
          </w:p>
        </w:tc>
      </w:tr>
      <w:tr w:rsidR="00D33BF0" w:rsidRPr="00EA0C28" w14:paraId="4197A567" w14:textId="77777777" w:rsidTr="00682705">
        <w:tc>
          <w:tcPr>
            <w:tcW w:w="2138" w:type="dxa"/>
          </w:tcPr>
          <w:p w14:paraId="2E932EF1" w14:textId="77777777" w:rsidR="00D33BF0" w:rsidRPr="00EA0C28" w:rsidRDefault="00D33BF0" w:rsidP="00682705">
            <w:pPr>
              <w:ind w:firstLine="0"/>
              <w:rPr>
                <w:rFonts w:cs="Times New Roman"/>
              </w:rPr>
            </w:pPr>
            <w:r w:rsidRPr="00EA0C28">
              <w:rPr>
                <w:rFonts w:cs="Times New Roman"/>
              </w:rPr>
              <w:t>Все типы контейнеров</w:t>
            </w:r>
          </w:p>
        </w:tc>
        <w:tc>
          <w:tcPr>
            <w:tcW w:w="1166" w:type="dxa"/>
          </w:tcPr>
          <w:p w14:paraId="5F7CA4D9" w14:textId="77777777" w:rsidR="00D33BF0" w:rsidRPr="00EA0C28" w:rsidRDefault="00D33BF0" w:rsidP="00682705">
            <w:pPr>
              <w:ind w:firstLine="0"/>
              <w:rPr>
                <w:rFonts w:cs="Times New Roman"/>
              </w:rPr>
            </w:pPr>
            <w:r w:rsidRPr="00EA0C28">
              <w:rPr>
                <w:rFonts w:cs="Times New Roman"/>
              </w:rPr>
              <w:t>да</w:t>
            </w:r>
          </w:p>
        </w:tc>
        <w:tc>
          <w:tcPr>
            <w:tcW w:w="1346" w:type="dxa"/>
          </w:tcPr>
          <w:p w14:paraId="4BCCF5BE" w14:textId="77777777" w:rsidR="00D33BF0" w:rsidRPr="00EA0C28" w:rsidRDefault="00D33BF0" w:rsidP="00682705">
            <w:pPr>
              <w:ind w:firstLine="0"/>
              <w:rPr>
                <w:rFonts w:cs="Times New Roman"/>
              </w:rPr>
            </w:pPr>
            <w:r w:rsidRPr="00EA0C28">
              <w:rPr>
                <w:rFonts w:cs="Times New Roman"/>
              </w:rPr>
              <w:t>да</w:t>
            </w:r>
          </w:p>
        </w:tc>
        <w:tc>
          <w:tcPr>
            <w:tcW w:w="934" w:type="dxa"/>
          </w:tcPr>
          <w:p w14:paraId="10FC5CDB" w14:textId="77777777" w:rsidR="00D33BF0" w:rsidRPr="00EA0C28" w:rsidRDefault="00D33BF0" w:rsidP="00682705">
            <w:pPr>
              <w:ind w:firstLine="0"/>
              <w:rPr>
                <w:rFonts w:cs="Times New Roman"/>
              </w:rPr>
            </w:pPr>
            <w:r w:rsidRPr="00EA0C28">
              <w:rPr>
                <w:rFonts w:cs="Times New Roman"/>
              </w:rPr>
              <w:t>да</w:t>
            </w:r>
          </w:p>
        </w:tc>
        <w:tc>
          <w:tcPr>
            <w:tcW w:w="1618" w:type="dxa"/>
          </w:tcPr>
          <w:p w14:paraId="3C830770" w14:textId="77777777" w:rsidR="00D33BF0" w:rsidRPr="00EA0C28" w:rsidRDefault="00D33BF0" w:rsidP="00682705">
            <w:pPr>
              <w:ind w:firstLine="0"/>
              <w:rPr>
                <w:rFonts w:cs="Times New Roman"/>
              </w:rPr>
            </w:pPr>
            <w:r w:rsidRPr="00EA0C28">
              <w:rPr>
                <w:rFonts w:cs="Times New Roman"/>
              </w:rPr>
              <w:t>да</w:t>
            </w:r>
          </w:p>
        </w:tc>
        <w:tc>
          <w:tcPr>
            <w:tcW w:w="1134" w:type="dxa"/>
          </w:tcPr>
          <w:p w14:paraId="09C13147" w14:textId="77777777" w:rsidR="00D33BF0" w:rsidRPr="00EA0C28" w:rsidRDefault="00D33BF0" w:rsidP="00682705">
            <w:pPr>
              <w:ind w:firstLine="0"/>
              <w:rPr>
                <w:rFonts w:cs="Times New Roman"/>
              </w:rPr>
            </w:pPr>
            <w:r w:rsidRPr="00EA0C28">
              <w:rPr>
                <w:rFonts w:cs="Times New Roman"/>
              </w:rPr>
              <w:t>да</w:t>
            </w:r>
          </w:p>
        </w:tc>
        <w:tc>
          <w:tcPr>
            <w:tcW w:w="1459" w:type="dxa"/>
          </w:tcPr>
          <w:p w14:paraId="538C1F3F" w14:textId="77777777" w:rsidR="00D33BF0" w:rsidRPr="00EA0C28" w:rsidRDefault="00D33BF0" w:rsidP="00682705">
            <w:pPr>
              <w:ind w:firstLine="0"/>
              <w:rPr>
                <w:rFonts w:cs="Times New Roman"/>
              </w:rPr>
            </w:pPr>
            <w:r w:rsidRPr="00EA0C28">
              <w:rPr>
                <w:rFonts w:cs="Times New Roman"/>
              </w:rPr>
              <w:t>да</w:t>
            </w:r>
          </w:p>
        </w:tc>
      </w:tr>
      <w:tr w:rsidR="00D33BF0" w:rsidRPr="00EA0C28" w14:paraId="34ABC16C" w14:textId="77777777" w:rsidTr="00682705">
        <w:tc>
          <w:tcPr>
            <w:tcW w:w="2138" w:type="dxa"/>
          </w:tcPr>
          <w:p w14:paraId="71B1415F" w14:textId="77777777" w:rsidR="00D33BF0" w:rsidRPr="00EA0C28" w:rsidRDefault="00D33BF0" w:rsidP="00682705">
            <w:pPr>
              <w:ind w:firstLine="0"/>
              <w:rPr>
                <w:rFonts w:cs="Times New Roman"/>
              </w:rPr>
            </w:pPr>
            <w:r w:rsidRPr="00EA0C28">
              <w:rPr>
                <w:rFonts w:cs="Times New Roman"/>
              </w:rPr>
              <w:t>Страхование</w:t>
            </w:r>
          </w:p>
        </w:tc>
        <w:tc>
          <w:tcPr>
            <w:tcW w:w="1166" w:type="dxa"/>
          </w:tcPr>
          <w:p w14:paraId="3825DB5D" w14:textId="77777777" w:rsidR="00D33BF0" w:rsidRPr="00EA0C28" w:rsidRDefault="00D33BF0" w:rsidP="00682705">
            <w:pPr>
              <w:ind w:firstLine="0"/>
              <w:rPr>
                <w:rFonts w:cs="Times New Roman"/>
              </w:rPr>
            </w:pPr>
            <w:r w:rsidRPr="00EA0C28">
              <w:rPr>
                <w:rFonts w:cs="Times New Roman"/>
              </w:rPr>
              <w:t>нет</w:t>
            </w:r>
          </w:p>
        </w:tc>
        <w:tc>
          <w:tcPr>
            <w:tcW w:w="1346" w:type="dxa"/>
          </w:tcPr>
          <w:p w14:paraId="1F5D5062" w14:textId="77777777" w:rsidR="00D33BF0" w:rsidRPr="00EA0C28" w:rsidRDefault="00D33BF0" w:rsidP="00682705">
            <w:pPr>
              <w:ind w:firstLine="0"/>
              <w:rPr>
                <w:rFonts w:cs="Times New Roman"/>
              </w:rPr>
            </w:pPr>
            <w:r w:rsidRPr="00EA0C28">
              <w:rPr>
                <w:rFonts w:cs="Times New Roman"/>
              </w:rPr>
              <w:t>есть</w:t>
            </w:r>
          </w:p>
        </w:tc>
        <w:tc>
          <w:tcPr>
            <w:tcW w:w="934" w:type="dxa"/>
          </w:tcPr>
          <w:p w14:paraId="59E19205" w14:textId="77777777" w:rsidR="00D33BF0" w:rsidRPr="00EA0C28" w:rsidRDefault="00D33BF0" w:rsidP="00682705">
            <w:pPr>
              <w:ind w:firstLine="0"/>
              <w:rPr>
                <w:rFonts w:cs="Times New Roman"/>
              </w:rPr>
            </w:pPr>
            <w:r w:rsidRPr="00EA0C28">
              <w:rPr>
                <w:rFonts w:cs="Times New Roman"/>
              </w:rPr>
              <w:t>есть</w:t>
            </w:r>
          </w:p>
        </w:tc>
        <w:tc>
          <w:tcPr>
            <w:tcW w:w="1618" w:type="dxa"/>
          </w:tcPr>
          <w:p w14:paraId="3DABC287" w14:textId="77777777" w:rsidR="00D33BF0" w:rsidRPr="00EA0C28" w:rsidRDefault="00D33BF0" w:rsidP="00682705">
            <w:pPr>
              <w:ind w:firstLine="0"/>
              <w:rPr>
                <w:rFonts w:cs="Times New Roman"/>
              </w:rPr>
            </w:pPr>
            <w:r w:rsidRPr="00EA0C28">
              <w:rPr>
                <w:rFonts w:cs="Times New Roman"/>
              </w:rPr>
              <w:t>частично</w:t>
            </w:r>
          </w:p>
        </w:tc>
        <w:tc>
          <w:tcPr>
            <w:tcW w:w="1134" w:type="dxa"/>
          </w:tcPr>
          <w:p w14:paraId="0152806D" w14:textId="77777777" w:rsidR="00D33BF0" w:rsidRPr="00EA0C28" w:rsidRDefault="00D33BF0" w:rsidP="00682705">
            <w:pPr>
              <w:ind w:firstLine="0"/>
              <w:rPr>
                <w:rFonts w:cs="Times New Roman"/>
              </w:rPr>
            </w:pPr>
            <w:r w:rsidRPr="00EA0C28">
              <w:rPr>
                <w:rFonts w:cs="Times New Roman"/>
              </w:rPr>
              <w:t>есть</w:t>
            </w:r>
          </w:p>
        </w:tc>
        <w:tc>
          <w:tcPr>
            <w:tcW w:w="1459" w:type="dxa"/>
          </w:tcPr>
          <w:p w14:paraId="55157EBB" w14:textId="77777777" w:rsidR="00D33BF0" w:rsidRPr="00EA0C28" w:rsidRDefault="00D33BF0" w:rsidP="00682705">
            <w:pPr>
              <w:ind w:firstLine="0"/>
              <w:rPr>
                <w:rFonts w:cs="Times New Roman"/>
              </w:rPr>
            </w:pPr>
            <w:r w:rsidRPr="00EA0C28">
              <w:rPr>
                <w:rFonts w:cs="Times New Roman"/>
              </w:rPr>
              <w:t>частично</w:t>
            </w:r>
          </w:p>
        </w:tc>
      </w:tr>
      <w:tr w:rsidR="00D33BF0" w:rsidRPr="00EA0C28" w14:paraId="053D3932" w14:textId="77777777" w:rsidTr="00682705">
        <w:tc>
          <w:tcPr>
            <w:tcW w:w="2138" w:type="dxa"/>
          </w:tcPr>
          <w:p w14:paraId="3C282A58" w14:textId="77777777" w:rsidR="00D33BF0" w:rsidRPr="00EA0C28" w:rsidRDefault="00D33BF0" w:rsidP="00682705">
            <w:pPr>
              <w:ind w:firstLine="0"/>
              <w:rPr>
                <w:rFonts w:cs="Times New Roman"/>
              </w:rPr>
            </w:pPr>
            <w:r w:rsidRPr="00EA0C28">
              <w:rPr>
                <w:rFonts w:cs="Times New Roman"/>
              </w:rPr>
              <w:t>Техническое состояние</w:t>
            </w:r>
          </w:p>
        </w:tc>
        <w:tc>
          <w:tcPr>
            <w:tcW w:w="1166" w:type="dxa"/>
          </w:tcPr>
          <w:p w14:paraId="6BED5133" w14:textId="77777777" w:rsidR="00D33BF0" w:rsidRPr="00EA0C28" w:rsidRDefault="00D33BF0" w:rsidP="00682705">
            <w:pPr>
              <w:ind w:firstLine="0"/>
              <w:rPr>
                <w:rFonts w:cs="Times New Roman"/>
              </w:rPr>
            </w:pPr>
            <w:r w:rsidRPr="00EA0C28">
              <w:rPr>
                <w:rFonts w:cs="Times New Roman"/>
              </w:rPr>
              <w:t>7</w:t>
            </w:r>
          </w:p>
        </w:tc>
        <w:tc>
          <w:tcPr>
            <w:tcW w:w="1346" w:type="dxa"/>
          </w:tcPr>
          <w:p w14:paraId="0A510C90" w14:textId="77777777" w:rsidR="00D33BF0" w:rsidRPr="00EA0C28" w:rsidRDefault="00D33BF0" w:rsidP="00682705">
            <w:pPr>
              <w:ind w:firstLine="0"/>
              <w:rPr>
                <w:rFonts w:cs="Times New Roman"/>
              </w:rPr>
            </w:pPr>
            <w:r w:rsidRPr="00EA0C28">
              <w:rPr>
                <w:rFonts w:cs="Times New Roman"/>
              </w:rPr>
              <w:t>9</w:t>
            </w:r>
          </w:p>
        </w:tc>
        <w:tc>
          <w:tcPr>
            <w:tcW w:w="934" w:type="dxa"/>
          </w:tcPr>
          <w:p w14:paraId="625BADAD" w14:textId="77777777" w:rsidR="00D33BF0" w:rsidRPr="00EA0C28" w:rsidRDefault="00D33BF0" w:rsidP="00682705">
            <w:pPr>
              <w:ind w:firstLine="0"/>
              <w:rPr>
                <w:rFonts w:cs="Times New Roman"/>
              </w:rPr>
            </w:pPr>
            <w:r w:rsidRPr="00EA0C28">
              <w:rPr>
                <w:rFonts w:cs="Times New Roman"/>
              </w:rPr>
              <w:t>8</w:t>
            </w:r>
          </w:p>
        </w:tc>
        <w:tc>
          <w:tcPr>
            <w:tcW w:w="1618" w:type="dxa"/>
          </w:tcPr>
          <w:p w14:paraId="7222BCFB" w14:textId="77777777" w:rsidR="00D33BF0" w:rsidRPr="00EA0C28" w:rsidRDefault="00D33BF0" w:rsidP="00682705">
            <w:pPr>
              <w:ind w:firstLine="0"/>
              <w:rPr>
                <w:rFonts w:cs="Times New Roman"/>
              </w:rPr>
            </w:pPr>
            <w:r w:rsidRPr="00EA0C28">
              <w:rPr>
                <w:rFonts w:cs="Times New Roman"/>
              </w:rPr>
              <w:t>6</w:t>
            </w:r>
          </w:p>
        </w:tc>
        <w:tc>
          <w:tcPr>
            <w:tcW w:w="1134" w:type="dxa"/>
          </w:tcPr>
          <w:p w14:paraId="39B8E20B" w14:textId="77777777" w:rsidR="00D33BF0" w:rsidRPr="00EA0C28" w:rsidRDefault="00D33BF0" w:rsidP="00682705">
            <w:pPr>
              <w:ind w:firstLine="0"/>
              <w:rPr>
                <w:rFonts w:cs="Times New Roman"/>
              </w:rPr>
            </w:pPr>
            <w:r w:rsidRPr="00EA0C28">
              <w:rPr>
                <w:rFonts w:cs="Times New Roman"/>
              </w:rPr>
              <w:t>9</w:t>
            </w:r>
          </w:p>
        </w:tc>
        <w:tc>
          <w:tcPr>
            <w:tcW w:w="1459" w:type="dxa"/>
          </w:tcPr>
          <w:p w14:paraId="04C49964" w14:textId="77777777" w:rsidR="00D33BF0" w:rsidRPr="00EA0C28" w:rsidRDefault="00D33BF0" w:rsidP="00682705">
            <w:pPr>
              <w:ind w:firstLine="0"/>
              <w:rPr>
                <w:rFonts w:cs="Times New Roman"/>
              </w:rPr>
            </w:pPr>
            <w:r w:rsidRPr="00EA0C28">
              <w:rPr>
                <w:rFonts w:cs="Times New Roman"/>
              </w:rPr>
              <w:t>7</w:t>
            </w:r>
          </w:p>
        </w:tc>
      </w:tr>
      <w:tr w:rsidR="00D33BF0" w:rsidRPr="00EA0C28" w14:paraId="09057710" w14:textId="77777777" w:rsidTr="00682705">
        <w:trPr>
          <w:trHeight w:val="868"/>
        </w:trPr>
        <w:tc>
          <w:tcPr>
            <w:tcW w:w="2138" w:type="dxa"/>
          </w:tcPr>
          <w:p w14:paraId="18C7D88E" w14:textId="77777777" w:rsidR="00D33BF0" w:rsidRPr="00EA0C28" w:rsidRDefault="00D33BF0" w:rsidP="00682705">
            <w:pPr>
              <w:ind w:firstLine="0"/>
              <w:rPr>
                <w:rFonts w:cs="Times New Roman"/>
              </w:rPr>
            </w:pPr>
            <w:r w:rsidRPr="00EA0C28">
              <w:rPr>
                <w:rFonts w:cs="Times New Roman"/>
              </w:rPr>
              <w:t>Автопарк не меньше 50 ед.</w:t>
            </w:r>
          </w:p>
        </w:tc>
        <w:tc>
          <w:tcPr>
            <w:tcW w:w="1166" w:type="dxa"/>
          </w:tcPr>
          <w:p w14:paraId="45CB8B90" w14:textId="77777777" w:rsidR="00D33BF0" w:rsidRPr="00EA0C28" w:rsidRDefault="00D33BF0" w:rsidP="00682705">
            <w:pPr>
              <w:ind w:firstLine="0"/>
              <w:rPr>
                <w:rFonts w:cs="Times New Roman"/>
              </w:rPr>
            </w:pPr>
            <w:r w:rsidRPr="00EA0C28">
              <w:rPr>
                <w:rFonts w:cs="Times New Roman"/>
              </w:rPr>
              <w:t>да</w:t>
            </w:r>
          </w:p>
        </w:tc>
        <w:tc>
          <w:tcPr>
            <w:tcW w:w="1346" w:type="dxa"/>
          </w:tcPr>
          <w:p w14:paraId="2CB5F432" w14:textId="77777777" w:rsidR="00D33BF0" w:rsidRPr="00EA0C28" w:rsidRDefault="00D33BF0" w:rsidP="00682705">
            <w:pPr>
              <w:ind w:firstLine="0"/>
              <w:rPr>
                <w:rFonts w:cs="Times New Roman"/>
              </w:rPr>
            </w:pPr>
            <w:r w:rsidRPr="00EA0C28">
              <w:rPr>
                <w:rFonts w:cs="Times New Roman"/>
              </w:rPr>
              <w:t>да</w:t>
            </w:r>
          </w:p>
        </w:tc>
        <w:tc>
          <w:tcPr>
            <w:tcW w:w="934" w:type="dxa"/>
          </w:tcPr>
          <w:p w14:paraId="5B65F6AF" w14:textId="77777777" w:rsidR="00D33BF0" w:rsidRPr="00EA0C28" w:rsidRDefault="00D33BF0" w:rsidP="00682705">
            <w:pPr>
              <w:ind w:firstLine="0"/>
              <w:rPr>
                <w:rFonts w:cs="Times New Roman"/>
              </w:rPr>
            </w:pPr>
            <w:r w:rsidRPr="00EA0C28">
              <w:rPr>
                <w:rFonts w:cs="Times New Roman"/>
              </w:rPr>
              <w:t>да</w:t>
            </w:r>
          </w:p>
        </w:tc>
        <w:tc>
          <w:tcPr>
            <w:tcW w:w="1618" w:type="dxa"/>
          </w:tcPr>
          <w:p w14:paraId="71B56D37" w14:textId="77777777" w:rsidR="00D33BF0" w:rsidRPr="00EA0C28" w:rsidRDefault="00D33BF0" w:rsidP="00682705">
            <w:pPr>
              <w:ind w:firstLine="0"/>
              <w:rPr>
                <w:rFonts w:cs="Times New Roman"/>
              </w:rPr>
            </w:pPr>
            <w:r w:rsidRPr="00EA0C28">
              <w:rPr>
                <w:rFonts w:cs="Times New Roman"/>
              </w:rPr>
              <w:t>да</w:t>
            </w:r>
          </w:p>
        </w:tc>
        <w:tc>
          <w:tcPr>
            <w:tcW w:w="1134" w:type="dxa"/>
          </w:tcPr>
          <w:p w14:paraId="582BC86C" w14:textId="77777777" w:rsidR="00D33BF0" w:rsidRPr="00EA0C28" w:rsidRDefault="00D33BF0" w:rsidP="00682705">
            <w:pPr>
              <w:ind w:firstLine="0"/>
              <w:rPr>
                <w:rFonts w:cs="Times New Roman"/>
              </w:rPr>
            </w:pPr>
            <w:r w:rsidRPr="00EA0C28">
              <w:rPr>
                <w:rFonts w:cs="Times New Roman"/>
              </w:rPr>
              <w:t>да</w:t>
            </w:r>
          </w:p>
        </w:tc>
        <w:tc>
          <w:tcPr>
            <w:tcW w:w="1459" w:type="dxa"/>
          </w:tcPr>
          <w:p w14:paraId="22B4B160" w14:textId="77777777" w:rsidR="00D33BF0" w:rsidRPr="00EA0C28" w:rsidRDefault="00D33BF0" w:rsidP="00682705">
            <w:pPr>
              <w:ind w:firstLine="0"/>
              <w:rPr>
                <w:rFonts w:cs="Times New Roman"/>
              </w:rPr>
            </w:pPr>
            <w:r w:rsidRPr="00EA0C28">
              <w:rPr>
                <w:rFonts w:cs="Times New Roman"/>
              </w:rPr>
              <w:t>да</w:t>
            </w:r>
          </w:p>
        </w:tc>
      </w:tr>
      <w:tr w:rsidR="00D33BF0" w:rsidRPr="00EA0C28" w14:paraId="20242C07" w14:textId="77777777" w:rsidTr="00682705">
        <w:tc>
          <w:tcPr>
            <w:tcW w:w="2138" w:type="dxa"/>
          </w:tcPr>
          <w:p w14:paraId="31B5435B" w14:textId="77777777" w:rsidR="00D33BF0" w:rsidRPr="00EA0C28" w:rsidRDefault="00D33BF0" w:rsidP="00682705">
            <w:pPr>
              <w:ind w:firstLine="0"/>
              <w:rPr>
                <w:rFonts w:cs="Times New Roman"/>
              </w:rPr>
            </w:pPr>
            <w:r w:rsidRPr="00EA0C28">
              <w:rPr>
                <w:rFonts w:cs="Times New Roman"/>
              </w:rPr>
              <w:t>Опыт работы, лет</w:t>
            </w:r>
          </w:p>
        </w:tc>
        <w:tc>
          <w:tcPr>
            <w:tcW w:w="1166" w:type="dxa"/>
          </w:tcPr>
          <w:p w14:paraId="11E5C9C9" w14:textId="77777777" w:rsidR="00D33BF0" w:rsidRPr="00EA0C28" w:rsidRDefault="00D33BF0" w:rsidP="00682705">
            <w:pPr>
              <w:ind w:firstLine="0"/>
              <w:rPr>
                <w:rFonts w:cs="Times New Roman"/>
              </w:rPr>
            </w:pPr>
            <w:r w:rsidRPr="00EA0C28">
              <w:rPr>
                <w:rFonts w:cs="Times New Roman"/>
              </w:rPr>
              <w:t>6</w:t>
            </w:r>
          </w:p>
        </w:tc>
        <w:tc>
          <w:tcPr>
            <w:tcW w:w="1346" w:type="dxa"/>
          </w:tcPr>
          <w:p w14:paraId="377AE1B0" w14:textId="77777777" w:rsidR="00D33BF0" w:rsidRPr="00EA0C28" w:rsidRDefault="00D33BF0" w:rsidP="00682705">
            <w:pPr>
              <w:ind w:firstLine="0"/>
              <w:rPr>
                <w:rFonts w:cs="Times New Roman"/>
              </w:rPr>
            </w:pPr>
            <w:r w:rsidRPr="00EA0C28">
              <w:rPr>
                <w:rFonts w:cs="Times New Roman"/>
              </w:rPr>
              <w:t>7</w:t>
            </w:r>
          </w:p>
        </w:tc>
        <w:tc>
          <w:tcPr>
            <w:tcW w:w="934" w:type="dxa"/>
          </w:tcPr>
          <w:p w14:paraId="0030E339" w14:textId="77777777" w:rsidR="00D33BF0" w:rsidRPr="00EA0C28" w:rsidRDefault="00D33BF0" w:rsidP="00682705">
            <w:pPr>
              <w:ind w:firstLine="0"/>
              <w:rPr>
                <w:rFonts w:cs="Times New Roman"/>
              </w:rPr>
            </w:pPr>
            <w:r w:rsidRPr="00EA0C28">
              <w:rPr>
                <w:rFonts w:cs="Times New Roman"/>
              </w:rPr>
              <w:t>4</w:t>
            </w:r>
          </w:p>
        </w:tc>
        <w:tc>
          <w:tcPr>
            <w:tcW w:w="1618" w:type="dxa"/>
          </w:tcPr>
          <w:p w14:paraId="6E89C3B7" w14:textId="77777777" w:rsidR="00D33BF0" w:rsidRPr="00EA0C28" w:rsidRDefault="00D33BF0" w:rsidP="00682705">
            <w:pPr>
              <w:ind w:firstLine="0"/>
              <w:rPr>
                <w:rFonts w:cs="Times New Roman"/>
              </w:rPr>
            </w:pPr>
            <w:r w:rsidRPr="00EA0C28">
              <w:rPr>
                <w:rFonts w:cs="Times New Roman"/>
              </w:rPr>
              <w:t>10</w:t>
            </w:r>
          </w:p>
        </w:tc>
        <w:tc>
          <w:tcPr>
            <w:tcW w:w="1134" w:type="dxa"/>
          </w:tcPr>
          <w:p w14:paraId="362644A9" w14:textId="77777777" w:rsidR="00D33BF0" w:rsidRPr="00EA0C28" w:rsidRDefault="00D33BF0" w:rsidP="00682705">
            <w:pPr>
              <w:ind w:firstLine="0"/>
              <w:rPr>
                <w:rFonts w:cs="Times New Roman"/>
              </w:rPr>
            </w:pPr>
            <w:r w:rsidRPr="00EA0C28">
              <w:rPr>
                <w:rFonts w:cs="Times New Roman"/>
              </w:rPr>
              <w:t>20</w:t>
            </w:r>
          </w:p>
        </w:tc>
        <w:tc>
          <w:tcPr>
            <w:tcW w:w="1459" w:type="dxa"/>
          </w:tcPr>
          <w:p w14:paraId="7524CEF3" w14:textId="77777777" w:rsidR="00D33BF0" w:rsidRPr="00EA0C28" w:rsidRDefault="00D33BF0" w:rsidP="00682705">
            <w:pPr>
              <w:ind w:firstLine="0"/>
              <w:rPr>
                <w:rFonts w:cs="Times New Roman"/>
              </w:rPr>
            </w:pPr>
            <w:r w:rsidRPr="00EA0C28">
              <w:rPr>
                <w:rFonts w:cs="Times New Roman"/>
              </w:rPr>
              <w:t>4</w:t>
            </w:r>
          </w:p>
        </w:tc>
      </w:tr>
      <w:tr w:rsidR="00D33BF0" w:rsidRPr="00EA0C28" w14:paraId="261064D2" w14:textId="77777777" w:rsidTr="00682705">
        <w:tc>
          <w:tcPr>
            <w:tcW w:w="2138" w:type="dxa"/>
          </w:tcPr>
          <w:p w14:paraId="26B9C3D0" w14:textId="77777777" w:rsidR="00D33BF0" w:rsidRPr="00EA0C28" w:rsidRDefault="00D33BF0" w:rsidP="00682705">
            <w:pPr>
              <w:ind w:firstLine="0"/>
              <w:rPr>
                <w:rFonts w:cs="Times New Roman"/>
              </w:rPr>
            </w:pPr>
            <w:r w:rsidRPr="00EA0C28">
              <w:rPr>
                <w:rFonts w:cs="Times New Roman"/>
              </w:rPr>
              <w:t xml:space="preserve">Стоимость 20фт по городу, </w:t>
            </w:r>
            <w:proofErr w:type="spellStart"/>
            <w:r w:rsidRPr="00EA0C28">
              <w:rPr>
                <w:rFonts w:cs="Times New Roman"/>
              </w:rPr>
              <w:t>руб</w:t>
            </w:r>
            <w:proofErr w:type="spellEnd"/>
          </w:p>
        </w:tc>
        <w:tc>
          <w:tcPr>
            <w:tcW w:w="1166" w:type="dxa"/>
          </w:tcPr>
          <w:p w14:paraId="3F99D00A" w14:textId="77777777" w:rsidR="00D33BF0" w:rsidRPr="00EA0C28" w:rsidRDefault="00D33BF0" w:rsidP="00682705">
            <w:pPr>
              <w:ind w:firstLine="0"/>
              <w:rPr>
                <w:rFonts w:cs="Times New Roman"/>
              </w:rPr>
            </w:pPr>
            <w:r w:rsidRPr="00EA0C28">
              <w:rPr>
                <w:rFonts w:cs="Times New Roman"/>
              </w:rPr>
              <w:t>7 300</w:t>
            </w:r>
          </w:p>
        </w:tc>
        <w:tc>
          <w:tcPr>
            <w:tcW w:w="1346" w:type="dxa"/>
          </w:tcPr>
          <w:p w14:paraId="0ACEE26F" w14:textId="77777777" w:rsidR="00D33BF0" w:rsidRPr="00EA0C28" w:rsidRDefault="00D33BF0" w:rsidP="00682705">
            <w:pPr>
              <w:ind w:firstLine="0"/>
              <w:rPr>
                <w:rFonts w:cs="Times New Roman"/>
              </w:rPr>
            </w:pPr>
            <w:r w:rsidRPr="00EA0C28">
              <w:rPr>
                <w:rFonts w:cs="Times New Roman"/>
              </w:rPr>
              <w:t>5 200</w:t>
            </w:r>
          </w:p>
        </w:tc>
        <w:tc>
          <w:tcPr>
            <w:tcW w:w="934" w:type="dxa"/>
          </w:tcPr>
          <w:p w14:paraId="3DD164C9" w14:textId="77777777" w:rsidR="00D33BF0" w:rsidRPr="00EA0C28" w:rsidRDefault="00D33BF0" w:rsidP="00682705">
            <w:pPr>
              <w:ind w:firstLine="0"/>
              <w:rPr>
                <w:rFonts w:cs="Times New Roman"/>
              </w:rPr>
            </w:pPr>
            <w:r w:rsidRPr="00EA0C28">
              <w:rPr>
                <w:rFonts w:cs="Times New Roman"/>
              </w:rPr>
              <w:t>7 500</w:t>
            </w:r>
          </w:p>
        </w:tc>
        <w:tc>
          <w:tcPr>
            <w:tcW w:w="1618" w:type="dxa"/>
          </w:tcPr>
          <w:p w14:paraId="25145028" w14:textId="77777777" w:rsidR="00D33BF0" w:rsidRPr="00EA0C28" w:rsidRDefault="00D33BF0" w:rsidP="00682705">
            <w:pPr>
              <w:ind w:firstLine="0"/>
              <w:rPr>
                <w:rFonts w:cs="Times New Roman"/>
              </w:rPr>
            </w:pPr>
            <w:r w:rsidRPr="00EA0C28">
              <w:rPr>
                <w:rFonts w:cs="Times New Roman"/>
              </w:rPr>
              <w:t>8 000</w:t>
            </w:r>
          </w:p>
        </w:tc>
        <w:tc>
          <w:tcPr>
            <w:tcW w:w="1134" w:type="dxa"/>
          </w:tcPr>
          <w:p w14:paraId="1753DFE8" w14:textId="77777777" w:rsidR="00D33BF0" w:rsidRPr="00EA0C28" w:rsidRDefault="00D33BF0" w:rsidP="00682705">
            <w:pPr>
              <w:ind w:firstLine="0"/>
              <w:rPr>
                <w:rFonts w:cs="Times New Roman"/>
              </w:rPr>
            </w:pPr>
            <w:r w:rsidRPr="00EA0C28">
              <w:rPr>
                <w:rFonts w:cs="Times New Roman"/>
              </w:rPr>
              <w:t>6 500</w:t>
            </w:r>
          </w:p>
        </w:tc>
        <w:tc>
          <w:tcPr>
            <w:tcW w:w="1459" w:type="dxa"/>
          </w:tcPr>
          <w:p w14:paraId="07C184CD" w14:textId="77777777" w:rsidR="00D33BF0" w:rsidRPr="00EA0C28" w:rsidRDefault="00D33BF0" w:rsidP="00682705">
            <w:pPr>
              <w:ind w:firstLine="0"/>
              <w:rPr>
                <w:rFonts w:cs="Times New Roman"/>
              </w:rPr>
            </w:pPr>
            <w:r w:rsidRPr="00EA0C28">
              <w:rPr>
                <w:rFonts w:cs="Times New Roman"/>
              </w:rPr>
              <w:t>7 000</w:t>
            </w:r>
          </w:p>
        </w:tc>
      </w:tr>
      <w:tr w:rsidR="00D33BF0" w:rsidRPr="00EA0C28" w14:paraId="27633CED" w14:textId="77777777" w:rsidTr="00682705">
        <w:trPr>
          <w:trHeight w:val="380"/>
        </w:trPr>
        <w:tc>
          <w:tcPr>
            <w:tcW w:w="2138" w:type="dxa"/>
          </w:tcPr>
          <w:p w14:paraId="5DF8968B" w14:textId="77777777" w:rsidR="00D33BF0" w:rsidRPr="00EA0C28" w:rsidRDefault="00D33BF0" w:rsidP="00682705">
            <w:pPr>
              <w:ind w:firstLine="0"/>
              <w:rPr>
                <w:rFonts w:cs="Times New Roman"/>
              </w:rPr>
            </w:pPr>
            <w:r w:rsidRPr="00EA0C28">
              <w:rPr>
                <w:rFonts w:cs="Times New Roman"/>
              </w:rPr>
              <w:t>Система скидок</w:t>
            </w:r>
          </w:p>
        </w:tc>
        <w:tc>
          <w:tcPr>
            <w:tcW w:w="1166" w:type="dxa"/>
          </w:tcPr>
          <w:p w14:paraId="24B42C90" w14:textId="77777777" w:rsidR="00D33BF0" w:rsidRPr="00EA0C28" w:rsidRDefault="00D33BF0" w:rsidP="00682705">
            <w:pPr>
              <w:ind w:firstLine="0"/>
              <w:rPr>
                <w:rFonts w:cs="Times New Roman"/>
              </w:rPr>
            </w:pPr>
            <w:r w:rsidRPr="00EA0C28">
              <w:rPr>
                <w:rFonts w:cs="Times New Roman"/>
              </w:rPr>
              <w:t>нет</w:t>
            </w:r>
          </w:p>
        </w:tc>
        <w:tc>
          <w:tcPr>
            <w:tcW w:w="1346" w:type="dxa"/>
          </w:tcPr>
          <w:p w14:paraId="2F1E5087" w14:textId="77777777" w:rsidR="00D33BF0" w:rsidRPr="00EA0C28" w:rsidRDefault="00D33BF0" w:rsidP="00682705">
            <w:pPr>
              <w:ind w:firstLine="0"/>
              <w:rPr>
                <w:rFonts w:cs="Times New Roman"/>
              </w:rPr>
            </w:pPr>
            <w:r w:rsidRPr="00EA0C28">
              <w:rPr>
                <w:rFonts w:cs="Times New Roman"/>
              </w:rPr>
              <w:t>нет</w:t>
            </w:r>
          </w:p>
        </w:tc>
        <w:tc>
          <w:tcPr>
            <w:tcW w:w="934" w:type="dxa"/>
          </w:tcPr>
          <w:p w14:paraId="39041812" w14:textId="77777777" w:rsidR="00D33BF0" w:rsidRPr="00EA0C28" w:rsidRDefault="00D33BF0" w:rsidP="00682705">
            <w:pPr>
              <w:ind w:firstLine="0"/>
              <w:rPr>
                <w:rFonts w:cs="Times New Roman"/>
              </w:rPr>
            </w:pPr>
            <w:r w:rsidRPr="00EA0C28">
              <w:rPr>
                <w:rFonts w:cs="Times New Roman"/>
              </w:rPr>
              <w:t>да</w:t>
            </w:r>
          </w:p>
        </w:tc>
        <w:tc>
          <w:tcPr>
            <w:tcW w:w="1618" w:type="dxa"/>
          </w:tcPr>
          <w:p w14:paraId="6D1C39E3" w14:textId="77777777" w:rsidR="00D33BF0" w:rsidRPr="00EA0C28" w:rsidRDefault="00D33BF0" w:rsidP="00682705">
            <w:pPr>
              <w:ind w:firstLine="0"/>
              <w:rPr>
                <w:rFonts w:cs="Times New Roman"/>
              </w:rPr>
            </w:pPr>
            <w:r w:rsidRPr="00EA0C28">
              <w:rPr>
                <w:rFonts w:cs="Times New Roman"/>
              </w:rPr>
              <w:t>нет</w:t>
            </w:r>
          </w:p>
        </w:tc>
        <w:tc>
          <w:tcPr>
            <w:tcW w:w="1134" w:type="dxa"/>
          </w:tcPr>
          <w:p w14:paraId="6EE5A103" w14:textId="77777777" w:rsidR="00D33BF0" w:rsidRPr="00EA0C28" w:rsidRDefault="00D33BF0" w:rsidP="00682705">
            <w:pPr>
              <w:ind w:firstLine="0"/>
              <w:rPr>
                <w:rFonts w:cs="Times New Roman"/>
              </w:rPr>
            </w:pPr>
            <w:r w:rsidRPr="00EA0C28">
              <w:rPr>
                <w:rFonts w:cs="Times New Roman"/>
              </w:rPr>
              <w:t>да</w:t>
            </w:r>
          </w:p>
        </w:tc>
        <w:tc>
          <w:tcPr>
            <w:tcW w:w="1459" w:type="dxa"/>
          </w:tcPr>
          <w:p w14:paraId="7A5EF17D" w14:textId="77777777" w:rsidR="00D33BF0" w:rsidRPr="00EA0C28" w:rsidRDefault="00D33BF0" w:rsidP="00682705">
            <w:pPr>
              <w:ind w:firstLine="0"/>
              <w:rPr>
                <w:rFonts w:cs="Times New Roman"/>
              </w:rPr>
            </w:pPr>
            <w:r w:rsidRPr="00EA0C28">
              <w:rPr>
                <w:rFonts w:cs="Times New Roman"/>
              </w:rPr>
              <w:t>нет</w:t>
            </w:r>
          </w:p>
        </w:tc>
      </w:tr>
    </w:tbl>
    <w:p w14:paraId="1AA1D213" w14:textId="77777777" w:rsidR="00D33BF0" w:rsidRPr="00EA0C28" w:rsidRDefault="00D33BF0" w:rsidP="00F36F1F">
      <w:pPr>
        <w:ind w:firstLine="0"/>
        <w:rPr>
          <w:rFonts w:cs="Times New Roman"/>
        </w:rPr>
      </w:pPr>
    </w:p>
    <w:p w14:paraId="4D04D8ED" w14:textId="0674928F" w:rsidR="00D33BF0" w:rsidRPr="00EA0C28" w:rsidRDefault="00CB004A" w:rsidP="00766BCF">
      <w:pPr>
        <w:pStyle w:val="af3"/>
        <w:ind w:left="0" w:firstLine="0"/>
        <w:rPr>
          <w:rFonts w:cs="Times New Roman"/>
        </w:rPr>
      </w:pPr>
      <w:bookmarkStart w:id="23" w:name="_Toc514681069"/>
      <w:r>
        <w:rPr>
          <w:rFonts w:cs="Times New Roman"/>
        </w:rPr>
        <w:t>3.5</w:t>
      </w:r>
      <w:r w:rsidR="00F90B29">
        <w:rPr>
          <w:rFonts w:cs="Times New Roman"/>
        </w:rPr>
        <w:t xml:space="preserve"> </w:t>
      </w:r>
      <w:r w:rsidR="00D33BF0" w:rsidRPr="00EA0C28">
        <w:rPr>
          <w:rFonts w:cs="Times New Roman"/>
        </w:rPr>
        <w:t>Реализация методов выбора логистических посредников</w:t>
      </w:r>
      <w:bookmarkEnd w:id="23"/>
      <w:r w:rsidR="00D33BF0" w:rsidRPr="00EA0C28">
        <w:rPr>
          <w:rFonts w:cs="Times New Roman"/>
        </w:rPr>
        <w:t xml:space="preserve"> </w:t>
      </w:r>
    </w:p>
    <w:p w14:paraId="4E02D483" w14:textId="77777777" w:rsidR="00D33BF0" w:rsidRPr="00EA0C28" w:rsidRDefault="00D33BF0" w:rsidP="00D33BF0">
      <w:pPr>
        <w:rPr>
          <w:rFonts w:cs="Times New Roman"/>
          <w:b/>
        </w:rPr>
      </w:pPr>
      <w:r w:rsidRPr="00EA0C28">
        <w:rPr>
          <w:rFonts w:cs="Times New Roman"/>
          <w:b/>
        </w:rPr>
        <w:t>Метод рейтинговых оценок</w:t>
      </w:r>
    </w:p>
    <w:p w14:paraId="5D9F8C51" w14:textId="77777777" w:rsidR="00D33BF0" w:rsidRPr="00EA0C28" w:rsidRDefault="00D33BF0" w:rsidP="00D33BF0">
      <w:pPr>
        <w:rPr>
          <w:rFonts w:cs="Times New Roman"/>
        </w:rPr>
      </w:pPr>
      <w:r w:rsidRPr="00EA0C28">
        <w:rPr>
          <w:rFonts w:cs="Times New Roman"/>
        </w:rPr>
        <w:t xml:space="preserve">Метод рейтинговых оценок подразумевает установление весов критериев, то есть распределения рассмотренных выше критериев в порядке приоритета. Кроме того, представленные выше критерии интерпретированы в различных единицах измерений, например, значение таких критериев как, например, наличие системы скидок может быть только «да», «нет» или «частично», в то время как критерий стоимости транспортировки контейнера измеряется точной суммой в денежном выражении, а критерий технического состояния измерен по шкале от 1 до 10 на основании отзывов о работе конкретных поставщиков транспортных услуг. Кроме того, значение таких критериев, как стоимость, необходимо минимизировать, а, к примеру, опыт работы – максимизировать. Все вышесказанное приводит к выводу о том, что значения критериев необходимо нормализовать. Таким образом, лучшее значение по каждому критерию среди потенциальных логистических посредников будет принято за единицу, а остальные – меньше единицы в соотношении показателей друг к другу. </w:t>
      </w:r>
    </w:p>
    <w:p w14:paraId="4CD6DA63" w14:textId="77777777" w:rsidR="00D33BF0" w:rsidRPr="00EA0C28" w:rsidRDefault="00D33BF0" w:rsidP="00D33BF0">
      <w:pPr>
        <w:rPr>
          <w:rFonts w:cs="Times New Roman"/>
        </w:rPr>
      </w:pPr>
      <w:r w:rsidRPr="00EA0C28">
        <w:rPr>
          <w:rFonts w:cs="Times New Roman"/>
        </w:rPr>
        <w:t>Откорректированная таблица вместе с установленными экспертным путем весами критериев представлена ниже. Кроме того, из данной таблицы были исключены критерии, которым положительно и одинаково отвечают все потенциальные поставщики транспортных услуг для ООО «ДЗТ Логистик» для наиболее точного отображения результата, так как рассмотрение таких критериев не повлияет на итоговый рейтинг рассматриваемых организаций.</w:t>
      </w:r>
    </w:p>
    <w:p w14:paraId="6984F56F" w14:textId="77777777" w:rsidR="00D33BF0" w:rsidRDefault="00D33BF0" w:rsidP="00D33BF0">
      <w:pPr>
        <w:rPr>
          <w:rFonts w:cs="Times New Roman"/>
        </w:rPr>
      </w:pPr>
    </w:p>
    <w:p w14:paraId="4351E43C" w14:textId="77777777" w:rsidR="00F36F1F" w:rsidRPr="00EA0C28" w:rsidRDefault="00F36F1F" w:rsidP="00D33BF0">
      <w:pPr>
        <w:rPr>
          <w:rFonts w:cs="Times New Roman"/>
        </w:rPr>
      </w:pPr>
    </w:p>
    <w:p w14:paraId="2CC88BA0" w14:textId="77777777" w:rsidR="00D33BF0" w:rsidRPr="00EA0C28" w:rsidRDefault="00D33BF0" w:rsidP="00D33BF0">
      <w:pPr>
        <w:pStyle w:val="a0"/>
        <w:suppressAutoHyphens w:val="0"/>
        <w:rPr>
          <w:rFonts w:cs="Times New Roman"/>
        </w:rPr>
      </w:pPr>
      <w:r w:rsidRPr="00EA0C28">
        <w:rPr>
          <w:rFonts w:cs="Times New Roman"/>
        </w:rPr>
        <w:t>Нормализованные значения критериев</w:t>
      </w:r>
    </w:p>
    <w:tbl>
      <w:tblPr>
        <w:tblStyle w:val="aff0"/>
        <w:tblW w:w="10196" w:type="dxa"/>
        <w:tblInd w:w="-684" w:type="dxa"/>
        <w:tblLook w:val="04A0" w:firstRow="1" w:lastRow="0" w:firstColumn="1" w:lastColumn="0" w:noHBand="0" w:noVBand="1"/>
      </w:tblPr>
      <w:tblGrid>
        <w:gridCol w:w="2067"/>
        <w:gridCol w:w="1253"/>
        <w:gridCol w:w="1258"/>
        <w:gridCol w:w="978"/>
        <w:gridCol w:w="845"/>
        <w:gridCol w:w="1270"/>
        <w:gridCol w:w="978"/>
        <w:gridCol w:w="1547"/>
      </w:tblGrid>
      <w:tr w:rsidR="00D33BF0" w:rsidRPr="00EA0C28" w14:paraId="395789F0" w14:textId="77777777" w:rsidTr="00682705">
        <w:trPr>
          <w:trHeight w:val="477"/>
        </w:trPr>
        <w:tc>
          <w:tcPr>
            <w:tcW w:w="2089" w:type="dxa"/>
          </w:tcPr>
          <w:p w14:paraId="24A14CF9" w14:textId="77777777" w:rsidR="00D33BF0" w:rsidRPr="00EA0C28" w:rsidRDefault="00D33BF0" w:rsidP="00682705">
            <w:pPr>
              <w:ind w:firstLine="0"/>
              <w:rPr>
                <w:rFonts w:cs="Times New Roman"/>
              </w:rPr>
            </w:pPr>
          </w:p>
        </w:tc>
        <w:tc>
          <w:tcPr>
            <w:tcW w:w="1152" w:type="dxa"/>
          </w:tcPr>
          <w:p w14:paraId="5B12A9BF" w14:textId="77777777" w:rsidR="00D33BF0" w:rsidRPr="00EA0C28" w:rsidRDefault="00D33BF0" w:rsidP="00682705">
            <w:pPr>
              <w:ind w:firstLine="0"/>
              <w:rPr>
                <w:rFonts w:cs="Times New Roman"/>
                <w:b/>
              </w:rPr>
            </w:pPr>
            <w:r w:rsidRPr="00EA0C28">
              <w:rPr>
                <w:rFonts w:cs="Times New Roman"/>
                <w:b/>
              </w:rPr>
              <w:t>Вес критерия</w:t>
            </w:r>
          </w:p>
        </w:tc>
        <w:tc>
          <w:tcPr>
            <w:tcW w:w="1268" w:type="dxa"/>
          </w:tcPr>
          <w:p w14:paraId="7606F48D" w14:textId="77777777" w:rsidR="00D33BF0" w:rsidRPr="00EA0C28" w:rsidRDefault="00D33BF0" w:rsidP="00682705">
            <w:pPr>
              <w:ind w:firstLine="0"/>
              <w:rPr>
                <w:rFonts w:cs="Times New Roman"/>
              </w:rPr>
            </w:pPr>
            <w:proofErr w:type="spellStart"/>
            <w:r w:rsidRPr="00EA0C28">
              <w:rPr>
                <w:rFonts w:cs="Times New Roman"/>
              </w:rPr>
              <w:t>АзияЛог</w:t>
            </w:r>
            <w:proofErr w:type="spellEnd"/>
          </w:p>
        </w:tc>
        <w:tc>
          <w:tcPr>
            <w:tcW w:w="992" w:type="dxa"/>
          </w:tcPr>
          <w:p w14:paraId="03E0C235" w14:textId="77777777" w:rsidR="00D33BF0" w:rsidRPr="00EA0C28" w:rsidRDefault="00D33BF0" w:rsidP="00682705">
            <w:pPr>
              <w:ind w:firstLine="0"/>
              <w:rPr>
                <w:rFonts w:cs="Times New Roman"/>
              </w:rPr>
            </w:pPr>
            <w:r w:rsidRPr="00EA0C28">
              <w:rPr>
                <w:rFonts w:cs="Times New Roman"/>
              </w:rPr>
              <w:t>ДЭК</w:t>
            </w:r>
          </w:p>
        </w:tc>
        <w:tc>
          <w:tcPr>
            <w:tcW w:w="850" w:type="dxa"/>
          </w:tcPr>
          <w:p w14:paraId="60871DD4" w14:textId="77777777" w:rsidR="00D33BF0" w:rsidRPr="00EA0C28" w:rsidRDefault="00D33BF0" w:rsidP="00682705">
            <w:pPr>
              <w:ind w:firstLine="0"/>
              <w:rPr>
                <w:rFonts w:cs="Times New Roman"/>
              </w:rPr>
            </w:pPr>
            <w:proofErr w:type="spellStart"/>
            <w:r w:rsidRPr="00EA0C28">
              <w:rPr>
                <w:rFonts w:cs="Times New Roman"/>
              </w:rPr>
              <w:t>Miles</w:t>
            </w:r>
            <w:proofErr w:type="spellEnd"/>
          </w:p>
        </w:tc>
        <w:tc>
          <w:tcPr>
            <w:tcW w:w="1276" w:type="dxa"/>
          </w:tcPr>
          <w:p w14:paraId="3A903F28" w14:textId="77777777" w:rsidR="00D33BF0" w:rsidRPr="00EA0C28" w:rsidRDefault="00D33BF0" w:rsidP="00682705">
            <w:pPr>
              <w:ind w:firstLine="0"/>
              <w:rPr>
                <w:rFonts w:cs="Times New Roman"/>
              </w:rPr>
            </w:pPr>
            <w:proofErr w:type="spellStart"/>
            <w:r w:rsidRPr="00EA0C28">
              <w:rPr>
                <w:rFonts w:cs="Times New Roman"/>
              </w:rPr>
              <w:t>КонТЭК</w:t>
            </w:r>
            <w:proofErr w:type="spellEnd"/>
            <w:r w:rsidRPr="00EA0C28">
              <w:rPr>
                <w:rFonts w:cs="Times New Roman"/>
              </w:rPr>
              <w:t>-ДВ</w:t>
            </w:r>
          </w:p>
        </w:tc>
        <w:tc>
          <w:tcPr>
            <w:tcW w:w="992" w:type="dxa"/>
          </w:tcPr>
          <w:p w14:paraId="4AD3C602" w14:textId="77777777" w:rsidR="00D33BF0" w:rsidRPr="00EA0C28" w:rsidRDefault="00D33BF0" w:rsidP="00682705">
            <w:pPr>
              <w:ind w:firstLine="0"/>
              <w:rPr>
                <w:rFonts w:cs="Times New Roman"/>
              </w:rPr>
            </w:pPr>
            <w:r w:rsidRPr="00EA0C28">
              <w:rPr>
                <w:rFonts w:cs="Times New Roman"/>
              </w:rPr>
              <w:t>ТКМ</w:t>
            </w:r>
          </w:p>
        </w:tc>
        <w:tc>
          <w:tcPr>
            <w:tcW w:w="1577" w:type="dxa"/>
          </w:tcPr>
          <w:p w14:paraId="39602AD2" w14:textId="77777777" w:rsidR="00D33BF0" w:rsidRPr="00EA0C28" w:rsidRDefault="00D33BF0" w:rsidP="00682705">
            <w:pPr>
              <w:ind w:firstLine="0"/>
              <w:rPr>
                <w:rFonts w:cs="Times New Roman"/>
              </w:rPr>
            </w:pPr>
            <w:r w:rsidRPr="00EA0C28">
              <w:rPr>
                <w:rFonts w:cs="Times New Roman"/>
              </w:rPr>
              <w:t>Гамбург</w:t>
            </w:r>
          </w:p>
        </w:tc>
      </w:tr>
      <w:tr w:rsidR="00D33BF0" w:rsidRPr="00EA0C28" w14:paraId="6B506049" w14:textId="77777777" w:rsidTr="00682705">
        <w:tc>
          <w:tcPr>
            <w:tcW w:w="2089" w:type="dxa"/>
          </w:tcPr>
          <w:p w14:paraId="6E53993F" w14:textId="77777777" w:rsidR="00D33BF0" w:rsidRPr="00EA0C28" w:rsidRDefault="00D33BF0" w:rsidP="00682705">
            <w:pPr>
              <w:ind w:firstLine="0"/>
              <w:rPr>
                <w:rFonts w:cs="Times New Roman"/>
              </w:rPr>
            </w:pPr>
            <w:r w:rsidRPr="00EA0C28">
              <w:rPr>
                <w:rFonts w:cs="Times New Roman"/>
              </w:rPr>
              <w:t>Надежность</w:t>
            </w:r>
          </w:p>
        </w:tc>
        <w:tc>
          <w:tcPr>
            <w:tcW w:w="1152" w:type="dxa"/>
          </w:tcPr>
          <w:p w14:paraId="182AF6A8" w14:textId="77777777" w:rsidR="00D33BF0" w:rsidRPr="00EA0C28" w:rsidRDefault="00D33BF0" w:rsidP="00682705">
            <w:pPr>
              <w:ind w:firstLine="0"/>
              <w:rPr>
                <w:rFonts w:cs="Times New Roman"/>
                <w:b/>
              </w:rPr>
            </w:pPr>
            <w:r w:rsidRPr="00EA0C28">
              <w:rPr>
                <w:rFonts w:cs="Times New Roman"/>
                <w:b/>
              </w:rPr>
              <w:t>0.2</w:t>
            </w:r>
          </w:p>
        </w:tc>
        <w:tc>
          <w:tcPr>
            <w:tcW w:w="1268" w:type="dxa"/>
          </w:tcPr>
          <w:p w14:paraId="43454CBE" w14:textId="77777777" w:rsidR="00D33BF0" w:rsidRPr="00EA0C28" w:rsidRDefault="00D33BF0" w:rsidP="00682705">
            <w:pPr>
              <w:ind w:firstLine="0"/>
              <w:rPr>
                <w:rFonts w:cs="Times New Roman"/>
              </w:rPr>
            </w:pPr>
            <w:r w:rsidRPr="00EA0C28">
              <w:rPr>
                <w:rFonts w:cs="Times New Roman"/>
              </w:rPr>
              <w:t>1</w:t>
            </w:r>
          </w:p>
        </w:tc>
        <w:tc>
          <w:tcPr>
            <w:tcW w:w="992" w:type="dxa"/>
          </w:tcPr>
          <w:p w14:paraId="549DFA53" w14:textId="77777777" w:rsidR="00D33BF0" w:rsidRPr="00EA0C28" w:rsidRDefault="00D33BF0" w:rsidP="00682705">
            <w:pPr>
              <w:ind w:firstLine="0"/>
              <w:rPr>
                <w:rFonts w:cs="Times New Roman"/>
              </w:rPr>
            </w:pPr>
            <w:r w:rsidRPr="00EA0C28">
              <w:rPr>
                <w:rFonts w:cs="Times New Roman"/>
              </w:rPr>
              <w:t>1</w:t>
            </w:r>
          </w:p>
        </w:tc>
        <w:tc>
          <w:tcPr>
            <w:tcW w:w="850" w:type="dxa"/>
          </w:tcPr>
          <w:p w14:paraId="4B99322B" w14:textId="77777777" w:rsidR="00D33BF0" w:rsidRPr="00EA0C28" w:rsidRDefault="00D33BF0" w:rsidP="00682705">
            <w:pPr>
              <w:ind w:firstLine="0"/>
              <w:rPr>
                <w:rFonts w:cs="Times New Roman"/>
              </w:rPr>
            </w:pPr>
            <w:r w:rsidRPr="00EA0C28">
              <w:rPr>
                <w:rFonts w:cs="Times New Roman"/>
              </w:rPr>
              <w:t>0.75</w:t>
            </w:r>
          </w:p>
        </w:tc>
        <w:tc>
          <w:tcPr>
            <w:tcW w:w="1276" w:type="dxa"/>
          </w:tcPr>
          <w:p w14:paraId="4F268AAA" w14:textId="77777777" w:rsidR="00D33BF0" w:rsidRPr="00EA0C28" w:rsidRDefault="00D33BF0" w:rsidP="00682705">
            <w:pPr>
              <w:ind w:firstLine="0"/>
              <w:rPr>
                <w:rFonts w:cs="Times New Roman"/>
              </w:rPr>
            </w:pPr>
            <w:r w:rsidRPr="00EA0C28">
              <w:rPr>
                <w:rFonts w:cs="Times New Roman"/>
              </w:rPr>
              <w:t>0.875</w:t>
            </w:r>
          </w:p>
        </w:tc>
        <w:tc>
          <w:tcPr>
            <w:tcW w:w="992" w:type="dxa"/>
          </w:tcPr>
          <w:p w14:paraId="14A27CF1" w14:textId="77777777" w:rsidR="00D33BF0" w:rsidRPr="00EA0C28" w:rsidRDefault="00D33BF0" w:rsidP="00682705">
            <w:pPr>
              <w:ind w:firstLine="0"/>
              <w:rPr>
                <w:rFonts w:cs="Times New Roman"/>
              </w:rPr>
            </w:pPr>
            <w:r w:rsidRPr="00EA0C28">
              <w:rPr>
                <w:rFonts w:cs="Times New Roman"/>
              </w:rPr>
              <w:t>1</w:t>
            </w:r>
          </w:p>
        </w:tc>
        <w:tc>
          <w:tcPr>
            <w:tcW w:w="1577" w:type="dxa"/>
          </w:tcPr>
          <w:p w14:paraId="389FF395" w14:textId="77777777" w:rsidR="00D33BF0" w:rsidRPr="00EA0C28" w:rsidRDefault="00D33BF0" w:rsidP="00682705">
            <w:pPr>
              <w:ind w:firstLine="0"/>
              <w:rPr>
                <w:rFonts w:cs="Times New Roman"/>
              </w:rPr>
            </w:pPr>
            <w:r w:rsidRPr="00EA0C28">
              <w:rPr>
                <w:rFonts w:cs="Times New Roman"/>
              </w:rPr>
              <w:t>0.875</w:t>
            </w:r>
          </w:p>
        </w:tc>
      </w:tr>
      <w:tr w:rsidR="00D33BF0" w:rsidRPr="00EA0C28" w14:paraId="3FA99867" w14:textId="77777777" w:rsidTr="00682705">
        <w:tc>
          <w:tcPr>
            <w:tcW w:w="2089" w:type="dxa"/>
          </w:tcPr>
          <w:p w14:paraId="058AC377" w14:textId="77777777" w:rsidR="00D33BF0" w:rsidRPr="00EA0C28" w:rsidRDefault="00D33BF0" w:rsidP="00682705">
            <w:pPr>
              <w:ind w:firstLine="0"/>
              <w:rPr>
                <w:rFonts w:cs="Times New Roman"/>
              </w:rPr>
            </w:pPr>
            <w:r w:rsidRPr="00EA0C28">
              <w:rPr>
                <w:rFonts w:cs="Times New Roman"/>
              </w:rPr>
              <w:t>Отслеживание</w:t>
            </w:r>
          </w:p>
        </w:tc>
        <w:tc>
          <w:tcPr>
            <w:tcW w:w="1152" w:type="dxa"/>
          </w:tcPr>
          <w:p w14:paraId="377951EC" w14:textId="77777777" w:rsidR="00D33BF0" w:rsidRPr="00EA0C28" w:rsidRDefault="00D33BF0" w:rsidP="00682705">
            <w:pPr>
              <w:ind w:firstLine="0"/>
              <w:rPr>
                <w:rFonts w:cs="Times New Roman"/>
                <w:b/>
              </w:rPr>
            </w:pPr>
            <w:r w:rsidRPr="00EA0C28">
              <w:rPr>
                <w:rFonts w:cs="Times New Roman"/>
                <w:b/>
              </w:rPr>
              <w:t>0.09</w:t>
            </w:r>
          </w:p>
        </w:tc>
        <w:tc>
          <w:tcPr>
            <w:tcW w:w="1268" w:type="dxa"/>
          </w:tcPr>
          <w:p w14:paraId="44488C39" w14:textId="77777777" w:rsidR="00D33BF0" w:rsidRPr="00EA0C28" w:rsidRDefault="00D33BF0" w:rsidP="00682705">
            <w:pPr>
              <w:ind w:firstLine="0"/>
              <w:rPr>
                <w:rFonts w:cs="Times New Roman"/>
              </w:rPr>
            </w:pPr>
            <w:r w:rsidRPr="00EA0C28">
              <w:rPr>
                <w:rFonts w:cs="Times New Roman"/>
              </w:rPr>
              <w:t>1</w:t>
            </w:r>
          </w:p>
        </w:tc>
        <w:tc>
          <w:tcPr>
            <w:tcW w:w="992" w:type="dxa"/>
          </w:tcPr>
          <w:p w14:paraId="2E38371B" w14:textId="77777777" w:rsidR="00D33BF0" w:rsidRPr="00EA0C28" w:rsidRDefault="00D33BF0" w:rsidP="00682705">
            <w:pPr>
              <w:ind w:firstLine="0"/>
              <w:rPr>
                <w:rFonts w:cs="Times New Roman"/>
              </w:rPr>
            </w:pPr>
            <w:r w:rsidRPr="00EA0C28">
              <w:rPr>
                <w:rFonts w:cs="Times New Roman"/>
              </w:rPr>
              <w:t>0,5</w:t>
            </w:r>
          </w:p>
        </w:tc>
        <w:tc>
          <w:tcPr>
            <w:tcW w:w="850" w:type="dxa"/>
          </w:tcPr>
          <w:p w14:paraId="3DA6DCD4" w14:textId="77777777" w:rsidR="00D33BF0" w:rsidRPr="00EA0C28" w:rsidRDefault="00D33BF0" w:rsidP="00682705">
            <w:pPr>
              <w:ind w:firstLine="0"/>
              <w:rPr>
                <w:rFonts w:cs="Times New Roman"/>
              </w:rPr>
            </w:pPr>
            <w:r w:rsidRPr="00EA0C28">
              <w:rPr>
                <w:rFonts w:cs="Times New Roman"/>
              </w:rPr>
              <w:t>0,5</w:t>
            </w:r>
          </w:p>
        </w:tc>
        <w:tc>
          <w:tcPr>
            <w:tcW w:w="1276" w:type="dxa"/>
          </w:tcPr>
          <w:p w14:paraId="45727892" w14:textId="77777777" w:rsidR="00D33BF0" w:rsidRPr="00EA0C28" w:rsidRDefault="00D33BF0" w:rsidP="00682705">
            <w:pPr>
              <w:ind w:firstLine="0"/>
              <w:rPr>
                <w:rFonts w:cs="Times New Roman"/>
              </w:rPr>
            </w:pPr>
            <w:r w:rsidRPr="00EA0C28">
              <w:rPr>
                <w:rFonts w:cs="Times New Roman"/>
              </w:rPr>
              <w:t>0</w:t>
            </w:r>
          </w:p>
        </w:tc>
        <w:tc>
          <w:tcPr>
            <w:tcW w:w="992" w:type="dxa"/>
          </w:tcPr>
          <w:p w14:paraId="538864C9" w14:textId="77777777" w:rsidR="00D33BF0" w:rsidRPr="00EA0C28" w:rsidRDefault="00D33BF0" w:rsidP="00682705">
            <w:pPr>
              <w:ind w:firstLine="0"/>
              <w:rPr>
                <w:rFonts w:cs="Times New Roman"/>
              </w:rPr>
            </w:pPr>
            <w:r w:rsidRPr="00EA0C28">
              <w:rPr>
                <w:rFonts w:cs="Times New Roman"/>
              </w:rPr>
              <w:t>1</w:t>
            </w:r>
          </w:p>
        </w:tc>
        <w:tc>
          <w:tcPr>
            <w:tcW w:w="1577" w:type="dxa"/>
          </w:tcPr>
          <w:p w14:paraId="328F5481" w14:textId="77777777" w:rsidR="00D33BF0" w:rsidRPr="00EA0C28" w:rsidRDefault="00D33BF0" w:rsidP="00682705">
            <w:pPr>
              <w:ind w:firstLine="0"/>
              <w:rPr>
                <w:rFonts w:cs="Times New Roman"/>
              </w:rPr>
            </w:pPr>
            <w:r w:rsidRPr="00EA0C28">
              <w:rPr>
                <w:rFonts w:cs="Times New Roman"/>
              </w:rPr>
              <w:t>1</w:t>
            </w:r>
          </w:p>
        </w:tc>
      </w:tr>
      <w:tr w:rsidR="00D33BF0" w:rsidRPr="00EA0C28" w14:paraId="24741BB3" w14:textId="77777777" w:rsidTr="00682705">
        <w:tc>
          <w:tcPr>
            <w:tcW w:w="2089" w:type="dxa"/>
          </w:tcPr>
          <w:p w14:paraId="68488274" w14:textId="77777777" w:rsidR="00D33BF0" w:rsidRPr="00EA0C28" w:rsidRDefault="00D33BF0" w:rsidP="00682705">
            <w:pPr>
              <w:ind w:firstLine="0"/>
              <w:rPr>
                <w:rFonts w:cs="Times New Roman"/>
              </w:rPr>
            </w:pPr>
            <w:r w:rsidRPr="00EA0C28">
              <w:rPr>
                <w:rFonts w:cs="Times New Roman"/>
              </w:rPr>
              <w:t>Страхование</w:t>
            </w:r>
          </w:p>
        </w:tc>
        <w:tc>
          <w:tcPr>
            <w:tcW w:w="1152" w:type="dxa"/>
          </w:tcPr>
          <w:p w14:paraId="40C19094" w14:textId="77777777" w:rsidR="00D33BF0" w:rsidRPr="00EA0C28" w:rsidRDefault="00D33BF0" w:rsidP="00682705">
            <w:pPr>
              <w:ind w:firstLine="0"/>
              <w:rPr>
                <w:rFonts w:cs="Times New Roman"/>
                <w:b/>
              </w:rPr>
            </w:pPr>
            <w:r w:rsidRPr="00EA0C28">
              <w:rPr>
                <w:rFonts w:cs="Times New Roman"/>
                <w:b/>
              </w:rPr>
              <w:t>0.15</w:t>
            </w:r>
          </w:p>
        </w:tc>
        <w:tc>
          <w:tcPr>
            <w:tcW w:w="1268" w:type="dxa"/>
          </w:tcPr>
          <w:p w14:paraId="5CD461F1" w14:textId="77777777" w:rsidR="00D33BF0" w:rsidRPr="00EA0C28" w:rsidRDefault="00D33BF0" w:rsidP="00682705">
            <w:pPr>
              <w:ind w:firstLine="0"/>
              <w:rPr>
                <w:rFonts w:cs="Times New Roman"/>
              </w:rPr>
            </w:pPr>
            <w:r w:rsidRPr="00EA0C28">
              <w:rPr>
                <w:rFonts w:cs="Times New Roman"/>
              </w:rPr>
              <w:t>0</w:t>
            </w:r>
          </w:p>
        </w:tc>
        <w:tc>
          <w:tcPr>
            <w:tcW w:w="992" w:type="dxa"/>
          </w:tcPr>
          <w:p w14:paraId="5ABE5522" w14:textId="77777777" w:rsidR="00D33BF0" w:rsidRPr="00EA0C28" w:rsidRDefault="00D33BF0" w:rsidP="00682705">
            <w:pPr>
              <w:ind w:firstLine="0"/>
              <w:rPr>
                <w:rFonts w:cs="Times New Roman"/>
              </w:rPr>
            </w:pPr>
            <w:r w:rsidRPr="00EA0C28">
              <w:rPr>
                <w:rFonts w:cs="Times New Roman"/>
              </w:rPr>
              <w:t>1</w:t>
            </w:r>
          </w:p>
        </w:tc>
        <w:tc>
          <w:tcPr>
            <w:tcW w:w="850" w:type="dxa"/>
          </w:tcPr>
          <w:p w14:paraId="52D4D97C" w14:textId="77777777" w:rsidR="00D33BF0" w:rsidRPr="00EA0C28" w:rsidRDefault="00D33BF0" w:rsidP="00682705">
            <w:pPr>
              <w:ind w:firstLine="0"/>
              <w:rPr>
                <w:rFonts w:cs="Times New Roman"/>
              </w:rPr>
            </w:pPr>
            <w:r w:rsidRPr="00EA0C28">
              <w:rPr>
                <w:rFonts w:cs="Times New Roman"/>
              </w:rPr>
              <w:t>1</w:t>
            </w:r>
          </w:p>
        </w:tc>
        <w:tc>
          <w:tcPr>
            <w:tcW w:w="1276" w:type="dxa"/>
          </w:tcPr>
          <w:p w14:paraId="4AA8459C" w14:textId="77777777" w:rsidR="00D33BF0" w:rsidRPr="00EA0C28" w:rsidRDefault="00D33BF0" w:rsidP="00682705">
            <w:pPr>
              <w:ind w:firstLine="0"/>
              <w:rPr>
                <w:rFonts w:cs="Times New Roman"/>
              </w:rPr>
            </w:pPr>
            <w:r w:rsidRPr="00EA0C28">
              <w:rPr>
                <w:rFonts w:cs="Times New Roman"/>
              </w:rPr>
              <w:t>0,5</w:t>
            </w:r>
          </w:p>
        </w:tc>
        <w:tc>
          <w:tcPr>
            <w:tcW w:w="992" w:type="dxa"/>
          </w:tcPr>
          <w:p w14:paraId="34834A2A" w14:textId="77777777" w:rsidR="00D33BF0" w:rsidRPr="00EA0C28" w:rsidRDefault="00D33BF0" w:rsidP="00682705">
            <w:pPr>
              <w:ind w:firstLine="0"/>
              <w:rPr>
                <w:rFonts w:cs="Times New Roman"/>
              </w:rPr>
            </w:pPr>
            <w:r w:rsidRPr="00EA0C28">
              <w:rPr>
                <w:rFonts w:cs="Times New Roman"/>
              </w:rPr>
              <w:t>1</w:t>
            </w:r>
          </w:p>
        </w:tc>
        <w:tc>
          <w:tcPr>
            <w:tcW w:w="1577" w:type="dxa"/>
          </w:tcPr>
          <w:p w14:paraId="2BC0F497" w14:textId="77777777" w:rsidR="00D33BF0" w:rsidRPr="00EA0C28" w:rsidRDefault="00D33BF0" w:rsidP="00682705">
            <w:pPr>
              <w:ind w:firstLine="0"/>
              <w:rPr>
                <w:rFonts w:cs="Times New Roman"/>
              </w:rPr>
            </w:pPr>
            <w:r w:rsidRPr="00EA0C28">
              <w:rPr>
                <w:rFonts w:cs="Times New Roman"/>
              </w:rPr>
              <w:t>0,5</w:t>
            </w:r>
          </w:p>
        </w:tc>
      </w:tr>
      <w:tr w:rsidR="00D33BF0" w:rsidRPr="00EA0C28" w14:paraId="5271AEFA" w14:textId="77777777" w:rsidTr="00682705">
        <w:tc>
          <w:tcPr>
            <w:tcW w:w="2089" w:type="dxa"/>
          </w:tcPr>
          <w:p w14:paraId="15576983" w14:textId="77777777" w:rsidR="00D33BF0" w:rsidRPr="00EA0C28" w:rsidRDefault="00D33BF0" w:rsidP="00682705">
            <w:pPr>
              <w:ind w:firstLine="0"/>
              <w:rPr>
                <w:rFonts w:cs="Times New Roman"/>
              </w:rPr>
            </w:pPr>
            <w:r w:rsidRPr="00EA0C28">
              <w:rPr>
                <w:rFonts w:cs="Times New Roman"/>
              </w:rPr>
              <w:t>Техническое состояние</w:t>
            </w:r>
          </w:p>
        </w:tc>
        <w:tc>
          <w:tcPr>
            <w:tcW w:w="1152" w:type="dxa"/>
          </w:tcPr>
          <w:p w14:paraId="55778501" w14:textId="77777777" w:rsidR="00D33BF0" w:rsidRPr="00EA0C28" w:rsidRDefault="00D33BF0" w:rsidP="00682705">
            <w:pPr>
              <w:ind w:firstLine="0"/>
              <w:rPr>
                <w:rFonts w:cs="Times New Roman"/>
                <w:b/>
              </w:rPr>
            </w:pPr>
            <w:r w:rsidRPr="00EA0C28">
              <w:rPr>
                <w:rFonts w:cs="Times New Roman"/>
                <w:b/>
              </w:rPr>
              <w:t>0.12</w:t>
            </w:r>
          </w:p>
        </w:tc>
        <w:tc>
          <w:tcPr>
            <w:tcW w:w="1268" w:type="dxa"/>
          </w:tcPr>
          <w:p w14:paraId="65365CF7" w14:textId="77777777" w:rsidR="00D33BF0" w:rsidRPr="00EA0C28" w:rsidRDefault="00D33BF0" w:rsidP="00682705">
            <w:pPr>
              <w:ind w:firstLine="0"/>
              <w:rPr>
                <w:rFonts w:cs="Times New Roman"/>
              </w:rPr>
            </w:pPr>
            <w:r w:rsidRPr="00EA0C28">
              <w:rPr>
                <w:rFonts w:cs="Times New Roman"/>
              </w:rPr>
              <w:t>0,78</w:t>
            </w:r>
          </w:p>
        </w:tc>
        <w:tc>
          <w:tcPr>
            <w:tcW w:w="992" w:type="dxa"/>
          </w:tcPr>
          <w:p w14:paraId="71995541" w14:textId="77777777" w:rsidR="00D33BF0" w:rsidRPr="00EA0C28" w:rsidRDefault="00D33BF0" w:rsidP="00682705">
            <w:pPr>
              <w:ind w:firstLine="0"/>
              <w:rPr>
                <w:rFonts w:cs="Times New Roman"/>
              </w:rPr>
            </w:pPr>
            <w:r w:rsidRPr="00EA0C28">
              <w:rPr>
                <w:rFonts w:cs="Times New Roman"/>
              </w:rPr>
              <w:t>1</w:t>
            </w:r>
          </w:p>
        </w:tc>
        <w:tc>
          <w:tcPr>
            <w:tcW w:w="850" w:type="dxa"/>
          </w:tcPr>
          <w:p w14:paraId="2268A38A" w14:textId="77777777" w:rsidR="00D33BF0" w:rsidRPr="00EA0C28" w:rsidRDefault="00D33BF0" w:rsidP="00682705">
            <w:pPr>
              <w:ind w:firstLine="0"/>
              <w:rPr>
                <w:rFonts w:cs="Times New Roman"/>
              </w:rPr>
            </w:pPr>
            <w:r w:rsidRPr="00EA0C28">
              <w:rPr>
                <w:rFonts w:cs="Times New Roman"/>
              </w:rPr>
              <w:t>0,89</w:t>
            </w:r>
          </w:p>
        </w:tc>
        <w:tc>
          <w:tcPr>
            <w:tcW w:w="1276" w:type="dxa"/>
          </w:tcPr>
          <w:p w14:paraId="2356A19A" w14:textId="77777777" w:rsidR="00D33BF0" w:rsidRPr="00EA0C28" w:rsidRDefault="00D33BF0" w:rsidP="00682705">
            <w:pPr>
              <w:ind w:firstLine="0"/>
              <w:rPr>
                <w:rFonts w:cs="Times New Roman"/>
              </w:rPr>
            </w:pPr>
            <w:r w:rsidRPr="00EA0C28">
              <w:rPr>
                <w:rFonts w:cs="Times New Roman"/>
              </w:rPr>
              <w:t>0,67</w:t>
            </w:r>
          </w:p>
        </w:tc>
        <w:tc>
          <w:tcPr>
            <w:tcW w:w="992" w:type="dxa"/>
          </w:tcPr>
          <w:p w14:paraId="4D825AD3" w14:textId="77777777" w:rsidR="00D33BF0" w:rsidRPr="00EA0C28" w:rsidRDefault="00D33BF0" w:rsidP="00682705">
            <w:pPr>
              <w:ind w:firstLine="0"/>
              <w:rPr>
                <w:rFonts w:cs="Times New Roman"/>
              </w:rPr>
            </w:pPr>
            <w:r w:rsidRPr="00EA0C28">
              <w:rPr>
                <w:rFonts w:cs="Times New Roman"/>
              </w:rPr>
              <w:t>1</w:t>
            </w:r>
          </w:p>
        </w:tc>
        <w:tc>
          <w:tcPr>
            <w:tcW w:w="1577" w:type="dxa"/>
          </w:tcPr>
          <w:p w14:paraId="1CE32E3E" w14:textId="77777777" w:rsidR="00D33BF0" w:rsidRPr="00EA0C28" w:rsidRDefault="00D33BF0" w:rsidP="00682705">
            <w:pPr>
              <w:ind w:firstLine="0"/>
              <w:rPr>
                <w:rFonts w:cs="Times New Roman"/>
              </w:rPr>
            </w:pPr>
            <w:r w:rsidRPr="00EA0C28">
              <w:rPr>
                <w:rFonts w:cs="Times New Roman"/>
              </w:rPr>
              <w:t>0,78</w:t>
            </w:r>
          </w:p>
        </w:tc>
      </w:tr>
      <w:tr w:rsidR="00D33BF0" w:rsidRPr="00EA0C28" w14:paraId="7F6B8255" w14:textId="77777777" w:rsidTr="00682705">
        <w:trPr>
          <w:trHeight w:val="715"/>
        </w:trPr>
        <w:tc>
          <w:tcPr>
            <w:tcW w:w="2089" w:type="dxa"/>
          </w:tcPr>
          <w:p w14:paraId="6E529E56" w14:textId="77777777" w:rsidR="00D33BF0" w:rsidRPr="00EA0C28" w:rsidRDefault="00D33BF0" w:rsidP="00682705">
            <w:pPr>
              <w:ind w:firstLine="0"/>
              <w:rPr>
                <w:rFonts w:cs="Times New Roman"/>
              </w:rPr>
            </w:pPr>
            <w:r w:rsidRPr="00EA0C28">
              <w:rPr>
                <w:rFonts w:cs="Times New Roman"/>
              </w:rPr>
              <w:t>Опыт работы, лет</w:t>
            </w:r>
          </w:p>
        </w:tc>
        <w:tc>
          <w:tcPr>
            <w:tcW w:w="1152" w:type="dxa"/>
          </w:tcPr>
          <w:p w14:paraId="72912A32" w14:textId="77777777" w:rsidR="00D33BF0" w:rsidRPr="00EA0C28" w:rsidRDefault="00D33BF0" w:rsidP="00682705">
            <w:pPr>
              <w:ind w:firstLine="0"/>
              <w:rPr>
                <w:rFonts w:cs="Times New Roman"/>
                <w:b/>
              </w:rPr>
            </w:pPr>
            <w:r w:rsidRPr="00EA0C28">
              <w:rPr>
                <w:rFonts w:cs="Times New Roman"/>
                <w:b/>
              </w:rPr>
              <w:t>0.14</w:t>
            </w:r>
          </w:p>
        </w:tc>
        <w:tc>
          <w:tcPr>
            <w:tcW w:w="1268" w:type="dxa"/>
          </w:tcPr>
          <w:p w14:paraId="460CC22A" w14:textId="77777777" w:rsidR="00D33BF0" w:rsidRPr="00EA0C28" w:rsidRDefault="00D33BF0" w:rsidP="00682705">
            <w:pPr>
              <w:ind w:firstLine="0"/>
              <w:rPr>
                <w:rFonts w:cs="Times New Roman"/>
              </w:rPr>
            </w:pPr>
            <w:r w:rsidRPr="00EA0C28">
              <w:rPr>
                <w:rFonts w:cs="Times New Roman"/>
              </w:rPr>
              <w:t>0.3</w:t>
            </w:r>
          </w:p>
        </w:tc>
        <w:tc>
          <w:tcPr>
            <w:tcW w:w="992" w:type="dxa"/>
          </w:tcPr>
          <w:p w14:paraId="7281A4CA" w14:textId="77777777" w:rsidR="00D33BF0" w:rsidRPr="00EA0C28" w:rsidRDefault="00D33BF0" w:rsidP="00682705">
            <w:pPr>
              <w:ind w:firstLine="0"/>
              <w:rPr>
                <w:rFonts w:cs="Times New Roman"/>
              </w:rPr>
            </w:pPr>
            <w:r w:rsidRPr="00EA0C28">
              <w:rPr>
                <w:rFonts w:cs="Times New Roman"/>
              </w:rPr>
              <w:t>0.35</w:t>
            </w:r>
          </w:p>
        </w:tc>
        <w:tc>
          <w:tcPr>
            <w:tcW w:w="850" w:type="dxa"/>
          </w:tcPr>
          <w:p w14:paraId="729BC9EC" w14:textId="77777777" w:rsidR="00D33BF0" w:rsidRPr="00EA0C28" w:rsidRDefault="00D33BF0" w:rsidP="00682705">
            <w:pPr>
              <w:ind w:firstLine="0"/>
              <w:rPr>
                <w:rFonts w:cs="Times New Roman"/>
              </w:rPr>
            </w:pPr>
            <w:r w:rsidRPr="00EA0C28">
              <w:rPr>
                <w:rFonts w:cs="Times New Roman"/>
              </w:rPr>
              <w:t>0.2</w:t>
            </w:r>
          </w:p>
        </w:tc>
        <w:tc>
          <w:tcPr>
            <w:tcW w:w="1276" w:type="dxa"/>
          </w:tcPr>
          <w:p w14:paraId="5D9E5C57" w14:textId="77777777" w:rsidR="00D33BF0" w:rsidRPr="00EA0C28" w:rsidRDefault="00D33BF0" w:rsidP="00682705">
            <w:pPr>
              <w:tabs>
                <w:tab w:val="left" w:pos="893"/>
              </w:tabs>
              <w:ind w:firstLine="0"/>
              <w:rPr>
                <w:rFonts w:cs="Times New Roman"/>
              </w:rPr>
            </w:pPr>
            <w:r w:rsidRPr="00EA0C28">
              <w:rPr>
                <w:rFonts w:cs="Times New Roman"/>
              </w:rPr>
              <w:t>0.5</w:t>
            </w:r>
          </w:p>
        </w:tc>
        <w:tc>
          <w:tcPr>
            <w:tcW w:w="992" w:type="dxa"/>
          </w:tcPr>
          <w:p w14:paraId="1F496E51" w14:textId="77777777" w:rsidR="00D33BF0" w:rsidRPr="00EA0C28" w:rsidRDefault="00D33BF0" w:rsidP="00682705">
            <w:pPr>
              <w:ind w:firstLine="0"/>
              <w:rPr>
                <w:rFonts w:cs="Times New Roman"/>
              </w:rPr>
            </w:pPr>
            <w:r w:rsidRPr="00EA0C28">
              <w:rPr>
                <w:rFonts w:cs="Times New Roman"/>
              </w:rPr>
              <w:t>1</w:t>
            </w:r>
          </w:p>
        </w:tc>
        <w:tc>
          <w:tcPr>
            <w:tcW w:w="1577" w:type="dxa"/>
          </w:tcPr>
          <w:p w14:paraId="5F19E4CD" w14:textId="77777777" w:rsidR="00D33BF0" w:rsidRPr="00EA0C28" w:rsidRDefault="00D33BF0" w:rsidP="00682705">
            <w:pPr>
              <w:ind w:firstLine="0"/>
              <w:rPr>
                <w:rFonts w:cs="Times New Roman"/>
              </w:rPr>
            </w:pPr>
            <w:r w:rsidRPr="00EA0C28">
              <w:rPr>
                <w:rFonts w:cs="Times New Roman"/>
              </w:rPr>
              <w:t>0.2</w:t>
            </w:r>
          </w:p>
        </w:tc>
      </w:tr>
      <w:tr w:rsidR="00D33BF0" w:rsidRPr="00EA0C28" w14:paraId="7EDB838A" w14:textId="77777777" w:rsidTr="00682705">
        <w:tc>
          <w:tcPr>
            <w:tcW w:w="2089" w:type="dxa"/>
          </w:tcPr>
          <w:p w14:paraId="5A73EC5D" w14:textId="77777777" w:rsidR="00D33BF0" w:rsidRPr="00EA0C28" w:rsidRDefault="00D33BF0" w:rsidP="00682705">
            <w:pPr>
              <w:ind w:firstLine="0"/>
              <w:rPr>
                <w:rFonts w:cs="Times New Roman"/>
              </w:rPr>
            </w:pPr>
            <w:r w:rsidRPr="00EA0C28">
              <w:rPr>
                <w:rFonts w:cs="Times New Roman"/>
              </w:rPr>
              <w:lastRenderedPageBreak/>
              <w:t xml:space="preserve">Стоимость 20фт по городу, </w:t>
            </w:r>
            <w:proofErr w:type="spellStart"/>
            <w:r w:rsidRPr="00EA0C28">
              <w:rPr>
                <w:rFonts w:cs="Times New Roman"/>
              </w:rPr>
              <w:t>руб</w:t>
            </w:r>
            <w:proofErr w:type="spellEnd"/>
          </w:p>
        </w:tc>
        <w:tc>
          <w:tcPr>
            <w:tcW w:w="1152" w:type="dxa"/>
          </w:tcPr>
          <w:p w14:paraId="2C3FA4CC" w14:textId="77777777" w:rsidR="00D33BF0" w:rsidRPr="00EA0C28" w:rsidRDefault="00D33BF0" w:rsidP="00682705">
            <w:pPr>
              <w:ind w:firstLine="0"/>
              <w:rPr>
                <w:rFonts w:cs="Times New Roman"/>
                <w:b/>
              </w:rPr>
            </w:pPr>
            <w:r w:rsidRPr="00EA0C28">
              <w:rPr>
                <w:rFonts w:cs="Times New Roman"/>
                <w:b/>
              </w:rPr>
              <w:t>0.18</w:t>
            </w:r>
          </w:p>
        </w:tc>
        <w:tc>
          <w:tcPr>
            <w:tcW w:w="1268" w:type="dxa"/>
          </w:tcPr>
          <w:p w14:paraId="20A1E700" w14:textId="77777777" w:rsidR="00D33BF0" w:rsidRPr="00EA0C28" w:rsidRDefault="00D33BF0" w:rsidP="00682705">
            <w:pPr>
              <w:ind w:firstLine="0"/>
              <w:rPr>
                <w:rFonts w:cs="Times New Roman"/>
              </w:rPr>
            </w:pPr>
            <w:r w:rsidRPr="00EA0C28">
              <w:rPr>
                <w:rFonts w:cs="Times New Roman"/>
              </w:rPr>
              <w:t>0.71</w:t>
            </w:r>
          </w:p>
        </w:tc>
        <w:tc>
          <w:tcPr>
            <w:tcW w:w="992" w:type="dxa"/>
          </w:tcPr>
          <w:p w14:paraId="7E27AA03" w14:textId="77777777" w:rsidR="00D33BF0" w:rsidRPr="00EA0C28" w:rsidRDefault="00D33BF0" w:rsidP="00682705">
            <w:pPr>
              <w:ind w:firstLine="0"/>
              <w:rPr>
                <w:rFonts w:cs="Times New Roman"/>
              </w:rPr>
            </w:pPr>
            <w:r w:rsidRPr="00EA0C28">
              <w:rPr>
                <w:rFonts w:cs="Times New Roman"/>
              </w:rPr>
              <w:t>1</w:t>
            </w:r>
          </w:p>
        </w:tc>
        <w:tc>
          <w:tcPr>
            <w:tcW w:w="850" w:type="dxa"/>
          </w:tcPr>
          <w:p w14:paraId="52B22C13" w14:textId="77777777" w:rsidR="00D33BF0" w:rsidRPr="00EA0C28" w:rsidRDefault="00D33BF0" w:rsidP="00682705">
            <w:pPr>
              <w:ind w:firstLine="0"/>
              <w:rPr>
                <w:rFonts w:cs="Times New Roman"/>
              </w:rPr>
            </w:pPr>
            <w:r w:rsidRPr="00EA0C28">
              <w:rPr>
                <w:rFonts w:cs="Times New Roman"/>
              </w:rPr>
              <w:t>0.69</w:t>
            </w:r>
          </w:p>
        </w:tc>
        <w:tc>
          <w:tcPr>
            <w:tcW w:w="1276" w:type="dxa"/>
          </w:tcPr>
          <w:p w14:paraId="1851BFD4" w14:textId="77777777" w:rsidR="00D33BF0" w:rsidRPr="00EA0C28" w:rsidRDefault="00D33BF0" w:rsidP="00682705">
            <w:pPr>
              <w:ind w:firstLine="0"/>
              <w:rPr>
                <w:rFonts w:cs="Times New Roman"/>
              </w:rPr>
            </w:pPr>
            <w:r w:rsidRPr="00EA0C28">
              <w:rPr>
                <w:rFonts w:cs="Times New Roman"/>
              </w:rPr>
              <w:t>0.65</w:t>
            </w:r>
          </w:p>
        </w:tc>
        <w:tc>
          <w:tcPr>
            <w:tcW w:w="992" w:type="dxa"/>
          </w:tcPr>
          <w:p w14:paraId="1338E336" w14:textId="77777777" w:rsidR="00D33BF0" w:rsidRPr="00EA0C28" w:rsidRDefault="00D33BF0" w:rsidP="00682705">
            <w:pPr>
              <w:ind w:firstLine="0"/>
              <w:rPr>
                <w:rFonts w:cs="Times New Roman"/>
              </w:rPr>
            </w:pPr>
            <w:r w:rsidRPr="00EA0C28">
              <w:rPr>
                <w:rFonts w:cs="Times New Roman"/>
              </w:rPr>
              <w:t>0.8</w:t>
            </w:r>
          </w:p>
        </w:tc>
        <w:tc>
          <w:tcPr>
            <w:tcW w:w="1577" w:type="dxa"/>
          </w:tcPr>
          <w:p w14:paraId="08715521" w14:textId="77777777" w:rsidR="00D33BF0" w:rsidRPr="00EA0C28" w:rsidRDefault="00D33BF0" w:rsidP="00682705">
            <w:pPr>
              <w:ind w:firstLine="0"/>
              <w:rPr>
                <w:rFonts w:cs="Times New Roman"/>
              </w:rPr>
            </w:pPr>
            <w:r w:rsidRPr="00EA0C28">
              <w:rPr>
                <w:rFonts w:cs="Times New Roman"/>
              </w:rPr>
              <w:t>0.74</w:t>
            </w:r>
          </w:p>
        </w:tc>
      </w:tr>
      <w:tr w:rsidR="00D33BF0" w:rsidRPr="00EA0C28" w14:paraId="6B162B29" w14:textId="77777777" w:rsidTr="00682705">
        <w:trPr>
          <w:trHeight w:val="505"/>
        </w:trPr>
        <w:tc>
          <w:tcPr>
            <w:tcW w:w="2089" w:type="dxa"/>
          </w:tcPr>
          <w:p w14:paraId="465239F2" w14:textId="77777777" w:rsidR="00D33BF0" w:rsidRPr="00EA0C28" w:rsidRDefault="00D33BF0" w:rsidP="00682705">
            <w:pPr>
              <w:ind w:firstLine="0"/>
              <w:rPr>
                <w:rFonts w:cs="Times New Roman"/>
              </w:rPr>
            </w:pPr>
            <w:r w:rsidRPr="00EA0C28">
              <w:rPr>
                <w:rFonts w:cs="Times New Roman"/>
              </w:rPr>
              <w:t>Система скидок</w:t>
            </w:r>
          </w:p>
        </w:tc>
        <w:tc>
          <w:tcPr>
            <w:tcW w:w="1152" w:type="dxa"/>
          </w:tcPr>
          <w:p w14:paraId="5B85D9A5" w14:textId="77777777" w:rsidR="00D33BF0" w:rsidRPr="00EA0C28" w:rsidRDefault="00D33BF0" w:rsidP="00682705">
            <w:pPr>
              <w:ind w:firstLine="0"/>
              <w:rPr>
                <w:rFonts w:cs="Times New Roman"/>
                <w:b/>
              </w:rPr>
            </w:pPr>
            <w:r w:rsidRPr="00EA0C28">
              <w:rPr>
                <w:rFonts w:cs="Times New Roman"/>
                <w:b/>
              </w:rPr>
              <w:t>0.12</w:t>
            </w:r>
          </w:p>
        </w:tc>
        <w:tc>
          <w:tcPr>
            <w:tcW w:w="1268" w:type="dxa"/>
          </w:tcPr>
          <w:p w14:paraId="38FB7BE3" w14:textId="77777777" w:rsidR="00D33BF0" w:rsidRPr="00EA0C28" w:rsidRDefault="00D33BF0" w:rsidP="00682705">
            <w:pPr>
              <w:ind w:firstLine="0"/>
              <w:rPr>
                <w:rFonts w:cs="Times New Roman"/>
              </w:rPr>
            </w:pPr>
            <w:r w:rsidRPr="00EA0C28">
              <w:rPr>
                <w:rFonts w:cs="Times New Roman"/>
              </w:rPr>
              <w:t>0</w:t>
            </w:r>
          </w:p>
        </w:tc>
        <w:tc>
          <w:tcPr>
            <w:tcW w:w="992" w:type="dxa"/>
          </w:tcPr>
          <w:p w14:paraId="22CC915A" w14:textId="77777777" w:rsidR="00D33BF0" w:rsidRPr="00EA0C28" w:rsidRDefault="00D33BF0" w:rsidP="00682705">
            <w:pPr>
              <w:ind w:firstLine="0"/>
              <w:rPr>
                <w:rFonts w:cs="Times New Roman"/>
              </w:rPr>
            </w:pPr>
            <w:r w:rsidRPr="00EA0C28">
              <w:rPr>
                <w:rFonts w:cs="Times New Roman"/>
              </w:rPr>
              <w:t>0</w:t>
            </w:r>
          </w:p>
        </w:tc>
        <w:tc>
          <w:tcPr>
            <w:tcW w:w="850" w:type="dxa"/>
          </w:tcPr>
          <w:p w14:paraId="1CF0F407" w14:textId="77777777" w:rsidR="00D33BF0" w:rsidRPr="00EA0C28" w:rsidRDefault="00D33BF0" w:rsidP="00682705">
            <w:pPr>
              <w:ind w:firstLine="0"/>
              <w:rPr>
                <w:rFonts w:cs="Times New Roman"/>
              </w:rPr>
            </w:pPr>
            <w:r w:rsidRPr="00EA0C28">
              <w:rPr>
                <w:rFonts w:cs="Times New Roman"/>
              </w:rPr>
              <w:t>1</w:t>
            </w:r>
          </w:p>
        </w:tc>
        <w:tc>
          <w:tcPr>
            <w:tcW w:w="1276" w:type="dxa"/>
          </w:tcPr>
          <w:p w14:paraId="62CE6B36" w14:textId="77777777" w:rsidR="00D33BF0" w:rsidRPr="00EA0C28" w:rsidRDefault="00D33BF0" w:rsidP="00682705">
            <w:pPr>
              <w:ind w:firstLine="0"/>
              <w:rPr>
                <w:rFonts w:cs="Times New Roman"/>
              </w:rPr>
            </w:pPr>
            <w:r w:rsidRPr="00EA0C28">
              <w:rPr>
                <w:rFonts w:cs="Times New Roman"/>
              </w:rPr>
              <w:t>0</w:t>
            </w:r>
          </w:p>
        </w:tc>
        <w:tc>
          <w:tcPr>
            <w:tcW w:w="992" w:type="dxa"/>
          </w:tcPr>
          <w:p w14:paraId="23F3D913" w14:textId="77777777" w:rsidR="00D33BF0" w:rsidRPr="00EA0C28" w:rsidRDefault="00D33BF0" w:rsidP="00682705">
            <w:pPr>
              <w:ind w:firstLine="0"/>
              <w:rPr>
                <w:rFonts w:cs="Times New Roman"/>
              </w:rPr>
            </w:pPr>
            <w:r w:rsidRPr="00EA0C28">
              <w:rPr>
                <w:rFonts w:cs="Times New Roman"/>
              </w:rPr>
              <w:t>1</w:t>
            </w:r>
          </w:p>
        </w:tc>
        <w:tc>
          <w:tcPr>
            <w:tcW w:w="1577" w:type="dxa"/>
          </w:tcPr>
          <w:p w14:paraId="5CDB7B4D" w14:textId="77777777" w:rsidR="00D33BF0" w:rsidRPr="00EA0C28" w:rsidRDefault="00D33BF0" w:rsidP="00682705">
            <w:pPr>
              <w:ind w:firstLine="0"/>
              <w:rPr>
                <w:rFonts w:cs="Times New Roman"/>
              </w:rPr>
            </w:pPr>
            <w:r w:rsidRPr="00EA0C28">
              <w:rPr>
                <w:rFonts w:cs="Times New Roman"/>
              </w:rPr>
              <w:t>0</w:t>
            </w:r>
          </w:p>
        </w:tc>
      </w:tr>
      <w:tr w:rsidR="00D33BF0" w:rsidRPr="00EA0C28" w14:paraId="1F1B47AC" w14:textId="77777777" w:rsidTr="00682705">
        <w:trPr>
          <w:trHeight w:val="380"/>
        </w:trPr>
        <w:tc>
          <w:tcPr>
            <w:tcW w:w="2089" w:type="dxa"/>
          </w:tcPr>
          <w:p w14:paraId="4C82BD34" w14:textId="77777777" w:rsidR="00D33BF0" w:rsidRPr="00EA0C28" w:rsidRDefault="00D33BF0" w:rsidP="00682705">
            <w:pPr>
              <w:ind w:firstLine="0"/>
              <w:rPr>
                <w:rFonts w:cs="Times New Roman"/>
                <w:b/>
              </w:rPr>
            </w:pPr>
            <w:r w:rsidRPr="00EA0C28">
              <w:rPr>
                <w:rFonts w:cs="Times New Roman"/>
                <w:b/>
              </w:rPr>
              <w:t>Итого</w:t>
            </w:r>
          </w:p>
        </w:tc>
        <w:tc>
          <w:tcPr>
            <w:tcW w:w="1152" w:type="dxa"/>
          </w:tcPr>
          <w:p w14:paraId="4EA150BA" w14:textId="77777777" w:rsidR="00D33BF0" w:rsidRPr="00EA0C28" w:rsidRDefault="00D33BF0" w:rsidP="00682705">
            <w:pPr>
              <w:ind w:firstLine="0"/>
              <w:rPr>
                <w:rFonts w:cs="Times New Roman"/>
                <w:b/>
              </w:rPr>
            </w:pPr>
            <w:r w:rsidRPr="00EA0C28">
              <w:rPr>
                <w:rFonts w:cs="Times New Roman"/>
                <w:b/>
              </w:rPr>
              <w:t>1</w:t>
            </w:r>
          </w:p>
        </w:tc>
        <w:tc>
          <w:tcPr>
            <w:tcW w:w="1268" w:type="dxa"/>
          </w:tcPr>
          <w:p w14:paraId="1DA2CB6F" w14:textId="77777777" w:rsidR="00D33BF0" w:rsidRPr="00EA0C28" w:rsidRDefault="00D33BF0" w:rsidP="00682705">
            <w:pPr>
              <w:ind w:firstLine="0"/>
              <w:rPr>
                <w:rFonts w:cs="Times New Roman"/>
                <w:b/>
              </w:rPr>
            </w:pPr>
            <w:r w:rsidRPr="00EA0C28">
              <w:rPr>
                <w:rFonts w:cs="Times New Roman"/>
                <w:b/>
              </w:rPr>
              <w:t>0,5534</w:t>
            </w:r>
          </w:p>
        </w:tc>
        <w:tc>
          <w:tcPr>
            <w:tcW w:w="992" w:type="dxa"/>
          </w:tcPr>
          <w:p w14:paraId="09632F54" w14:textId="77777777" w:rsidR="00D33BF0" w:rsidRPr="00EA0C28" w:rsidRDefault="00D33BF0" w:rsidP="00682705">
            <w:pPr>
              <w:ind w:firstLine="0"/>
              <w:rPr>
                <w:rFonts w:cs="Times New Roman"/>
                <w:b/>
              </w:rPr>
            </w:pPr>
            <w:r w:rsidRPr="00EA0C28">
              <w:rPr>
                <w:rFonts w:cs="Times New Roman"/>
                <w:b/>
              </w:rPr>
              <w:t>0,744</w:t>
            </w:r>
          </w:p>
        </w:tc>
        <w:tc>
          <w:tcPr>
            <w:tcW w:w="850" w:type="dxa"/>
          </w:tcPr>
          <w:p w14:paraId="3D1B605D" w14:textId="77777777" w:rsidR="00D33BF0" w:rsidRPr="00EA0C28" w:rsidRDefault="00D33BF0" w:rsidP="00682705">
            <w:pPr>
              <w:ind w:firstLine="0"/>
              <w:rPr>
                <w:rFonts w:cs="Times New Roman"/>
                <w:b/>
              </w:rPr>
            </w:pPr>
            <w:r w:rsidRPr="00EA0C28">
              <w:rPr>
                <w:rFonts w:cs="Times New Roman"/>
                <w:b/>
              </w:rPr>
              <w:t>0,724</w:t>
            </w:r>
          </w:p>
        </w:tc>
        <w:tc>
          <w:tcPr>
            <w:tcW w:w="1276" w:type="dxa"/>
          </w:tcPr>
          <w:p w14:paraId="5E4CA820" w14:textId="77777777" w:rsidR="00D33BF0" w:rsidRPr="00EA0C28" w:rsidRDefault="00D33BF0" w:rsidP="00682705">
            <w:pPr>
              <w:ind w:firstLine="0"/>
              <w:rPr>
                <w:rFonts w:cs="Times New Roman"/>
                <w:b/>
              </w:rPr>
            </w:pPr>
            <w:r w:rsidRPr="00EA0C28">
              <w:rPr>
                <w:rFonts w:cs="Times New Roman"/>
                <w:b/>
              </w:rPr>
              <w:t>0,5174</w:t>
            </w:r>
          </w:p>
        </w:tc>
        <w:tc>
          <w:tcPr>
            <w:tcW w:w="992" w:type="dxa"/>
          </w:tcPr>
          <w:p w14:paraId="3DDAB362" w14:textId="77777777" w:rsidR="00D33BF0" w:rsidRPr="00EA0C28" w:rsidRDefault="00D33BF0" w:rsidP="00682705">
            <w:pPr>
              <w:ind w:firstLine="0"/>
              <w:rPr>
                <w:rFonts w:cs="Times New Roman"/>
                <w:b/>
              </w:rPr>
            </w:pPr>
            <w:r w:rsidRPr="00EA0C28">
              <w:rPr>
                <w:rFonts w:cs="Times New Roman"/>
                <w:b/>
                <w:color w:val="FF0000"/>
              </w:rPr>
              <w:t>0,964</w:t>
            </w:r>
          </w:p>
        </w:tc>
        <w:tc>
          <w:tcPr>
            <w:tcW w:w="1577" w:type="dxa"/>
          </w:tcPr>
          <w:p w14:paraId="0A2095B0" w14:textId="77777777" w:rsidR="00D33BF0" w:rsidRPr="00EA0C28" w:rsidRDefault="00D33BF0" w:rsidP="00682705">
            <w:pPr>
              <w:ind w:firstLine="0"/>
              <w:rPr>
                <w:rFonts w:cs="Times New Roman"/>
                <w:b/>
              </w:rPr>
            </w:pPr>
            <w:r w:rsidRPr="00EA0C28">
              <w:rPr>
                <w:rFonts w:cs="Times New Roman"/>
                <w:b/>
              </w:rPr>
              <w:t>0,5948</w:t>
            </w:r>
          </w:p>
        </w:tc>
      </w:tr>
    </w:tbl>
    <w:p w14:paraId="749956F1" w14:textId="77777777" w:rsidR="00D33BF0" w:rsidRPr="00EA0C28" w:rsidRDefault="00D33BF0" w:rsidP="00D33BF0">
      <w:pPr>
        <w:rPr>
          <w:rFonts w:cs="Times New Roman"/>
        </w:rPr>
      </w:pPr>
    </w:p>
    <w:p w14:paraId="39A94400" w14:textId="77777777" w:rsidR="00D33BF0" w:rsidRPr="00EA0C28" w:rsidRDefault="00D33BF0" w:rsidP="00D33BF0">
      <w:pPr>
        <w:rPr>
          <w:rFonts w:cs="Times New Roman"/>
        </w:rPr>
      </w:pPr>
    </w:p>
    <w:p w14:paraId="2DA295EF" w14:textId="77777777" w:rsidR="00D33BF0" w:rsidRPr="00EA0C28" w:rsidRDefault="00D33BF0" w:rsidP="00D33BF0">
      <w:pPr>
        <w:rPr>
          <w:rFonts w:cs="Times New Roman"/>
          <w:b/>
        </w:rPr>
      </w:pPr>
      <w:r w:rsidRPr="00EA0C28">
        <w:rPr>
          <w:rFonts w:cs="Times New Roman"/>
          <w:b/>
        </w:rPr>
        <w:t>Метод аналитической иерархии</w:t>
      </w:r>
    </w:p>
    <w:p w14:paraId="515EB4CF" w14:textId="77777777" w:rsidR="00D33BF0" w:rsidRPr="00EA0C28" w:rsidRDefault="00D33BF0" w:rsidP="00D33BF0">
      <w:pPr>
        <w:rPr>
          <w:rFonts w:cs="Times New Roman"/>
        </w:rPr>
      </w:pPr>
      <w:r w:rsidRPr="00EA0C28">
        <w:rPr>
          <w:rFonts w:cs="Times New Roman"/>
        </w:rPr>
        <w:t>Первым этапом в реализации метода аналитической иерархии выбора поставщиков транспортных услуг, является построение схематической иерархии, представленной в виде трех уровней:</w:t>
      </w:r>
    </w:p>
    <w:p w14:paraId="394B51E0" w14:textId="77777777" w:rsidR="00D33BF0" w:rsidRPr="00EA0C28" w:rsidRDefault="00D33BF0" w:rsidP="007F2685">
      <w:pPr>
        <w:pStyle w:val="af4"/>
        <w:numPr>
          <w:ilvl w:val="0"/>
          <w:numId w:val="18"/>
        </w:numPr>
        <w:jc w:val="left"/>
        <w:rPr>
          <w:rFonts w:cs="Times New Roman"/>
          <w:lang w:val="ru-RU"/>
        </w:rPr>
      </w:pPr>
      <w:r w:rsidRPr="00EA0C28">
        <w:rPr>
          <w:rFonts w:cs="Times New Roman"/>
          <w:lang w:val="ru-RU"/>
        </w:rPr>
        <w:t>1 уровень – выбор лучшего поставщика (цель);</w:t>
      </w:r>
    </w:p>
    <w:p w14:paraId="1990CEB3" w14:textId="77777777" w:rsidR="00D33BF0" w:rsidRPr="00EA0C28" w:rsidRDefault="00D33BF0" w:rsidP="007F2685">
      <w:pPr>
        <w:pStyle w:val="af4"/>
        <w:numPr>
          <w:ilvl w:val="0"/>
          <w:numId w:val="18"/>
        </w:numPr>
        <w:jc w:val="left"/>
        <w:rPr>
          <w:rFonts w:cs="Times New Roman"/>
          <w:lang w:val="ru-RU"/>
        </w:rPr>
      </w:pPr>
      <w:r w:rsidRPr="00EA0C28">
        <w:rPr>
          <w:rFonts w:cs="Times New Roman"/>
          <w:lang w:val="ru-RU"/>
        </w:rPr>
        <w:t>2 уровень – критерии, применяемые при отборе потенциальных логистических посредников</w:t>
      </w:r>
    </w:p>
    <w:p w14:paraId="63567813" w14:textId="77777777" w:rsidR="00D33BF0" w:rsidRPr="00EA0C28" w:rsidRDefault="00D33BF0" w:rsidP="007F2685">
      <w:pPr>
        <w:pStyle w:val="af4"/>
        <w:numPr>
          <w:ilvl w:val="0"/>
          <w:numId w:val="18"/>
        </w:numPr>
        <w:jc w:val="left"/>
        <w:rPr>
          <w:rFonts w:cs="Times New Roman"/>
          <w:lang w:val="ru-RU"/>
        </w:rPr>
      </w:pPr>
      <w:r w:rsidRPr="00EA0C28">
        <w:rPr>
          <w:rFonts w:cs="Times New Roman"/>
          <w:lang w:val="ru-RU"/>
        </w:rPr>
        <w:t>3 уровень – альтернативы рассматриваемого выбора, поставщики транспортных услуг. В дальнейшем сокращены с целью удобства отображения расчетов как: «</w:t>
      </w:r>
      <w:proofErr w:type="spellStart"/>
      <w:r w:rsidRPr="00EA0C28">
        <w:rPr>
          <w:rFonts w:cs="Times New Roman"/>
          <w:lang w:val="ru-RU"/>
        </w:rPr>
        <w:t>АзияЛог</w:t>
      </w:r>
      <w:proofErr w:type="spellEnd"/>
      <w:r w:rsidRPr="00EA0C28">
        <w:rPr>
          <w:rFonts w:cs="Times New Roman"/>
          <w:lang w:val="ru-RU"/>
        </w:rPr>
        <w:t>» - S1, «ДЭК» - S2, «</w:t>
      </w:r>
      <w:proofErr w:type="spellStart"/>
      <w:r w:rsidRPr="00EA0C28">
        <w:rPr>
          <w:rFonts w:cs="Times New Roman"/>
          <w:lang w:val="ru-RU"/>
        </w:rPr>
        <w:t>Miles</w:t>
      </w:r>
      <w:proofErr w:type="spellEnd"/>
      <w:r w:rsidRPr="00EA0C28">
        <w:rPr>
          <w:rFonts w:cs="Times New Roman"/>
          <w:lang w:val="ru-RU"/>
        </w:rPr>
        <w:t xml:space="preserve"> </w:t>
      </w:r>
      <w:proofErr w:type="spellStart"/>
      <w:r w:rsidRPr="00EA0C28">
        <w:rPr>
          <w:rFonts w:cs="Times New Roman"/>
          <w:lang w:val="ru-RU"/>
        </w:rPr>
        <w:t>Logistics</w:t>
      </w:r>
      <w:proofErr w:type="spellEnd"/>
      <w:r w:rsidRPr="00EA0C28">
        <w:rPr>
          <w:rFonts w:cs="Times New Roman"/>
          <w:lang w:val="ru-RU"/>
        </w:rPr>
        <w:t>» - с3, «</w:t>
      </w:r>
      <w:proofErr w:type="spellStart"/>
      <w:r w:rsidRPr="00EA0C28">
        <w:rPr>
          <w:rFonts w:cs="Times New Roman"/>
          <w:lang w:val="ru-RU"/>
        </w:rPr>
        <w:t>КонТЭК</w:t>
      </w:r>
      <w:proofErr w:type="spellEnd"/>
      <w:r w:rsidRPr="00EA0C28">
        <w:rPr>
          <w:rFonts w:cs="Times New Roman"/>
          <w:lang w:val="ru-RU"/>
        </w:rPr>
        <w:t>-ДВ» - S4, «ТКМ» - S5, «Гамбург-ДВ» - S6.</w:t>
      </w:r>
    </w:p>
    <w:p w14:paraId="074962F2" w14:textId="77777777" w:rsidR="00D33BF0" w:rsidRPr="00EA0C28" w:rsidRDefault="00D33BF0" w:rsidP="00D33BF0">
      <w:pPr>
        <w:jc w:val="center"/>
        <w:rPr>
          <w:rFonts w:cs="Times New Roman"/>
        </w:rPr>
      </w:pPr>
      <w:r w:rsidRPr="00EA0C28">
        <w:rPr>
          <w:rFonts w:cs="Times New Roman"/>
          <w:noProof/>
          <w:lang w:eastAsia="ru-RU"/>
        </w:rPr>
        <w:drawing>
          <wp:inline distT="0" distB="0" distL="0" distR="0" wp14:anchorId="12D727BA" wp14:editId="631BC7EF">
            <wp:extent cx="6046369" cy="2031003"/>
            <wp:effectExtent l="0" t="0" r="0" b="1270"/>
            <wp:docPr id="6" name="Изображение 6" descr="/Users/evgenykurban/Downloads/Untitled 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vgenykurban/Downloads/Untitled Diagram-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959" cy="2058074"/>
                    </a:xfrm>
                    <a:prstGeom prst="rect">
                      <a:avLst/>
                    </a:prstGeom>
                    <a:noFill/>
                    <a:ln>
                      <a:noFill/>
                    </a:ln>
                  </pic:spPr>
                </pic:pic>
              </a:graphicData>
            </a:graphic>
          </wp:inline>
        </w:drawing>
      </w:r>
    </w:p>
    <w:p w14:paraId="2565A2ED" w14:textId="77777777" w:rsidR="00D33BF0" w:rsidRPr="00EA0C28" w:rsidRDefault="00D33BF0" w:rsidP="00D33BF0">
      <w:pPr>
        <w:pStyle w:val="a"/>
        <w:suppressAutoHyphens w:val="0"/>
        <w:rPr>
          <w:rFonts w:cs="Times New Roman"/>
        </w:rPr>
      </w:pPr>
      <w:r w:rsidRPr="00EA0C28">
        <w:rPr>
          <w:rFonts w:cs="Times New Roman"/>
        </w:rPr>
        <w:t>Иерархия выбора поставщика услуг</w:t>
      </w:r>
    </w:p>
    <w:p w14:paraId="47281CBD" w14:textId="47383758" w:rsidR="00D33BF0" w:rsidRPr="00EA0C28" w:rsidRDefault="00D33BF0" w:rsidP="00D33BF0">
      <w:pPr>
        <w:rPr>
          <w:rFonts w:cs="Times New Roman"/>
        </w:rPr>
      </w:pPr>
      <w:r w:rsidRPr="00EA0C28">
        <w:rPr>
          <w:rFonts w:cs="Times New Roman"/>
        </w:rPr>
        <w:t>Следующим этапом в реализации рассматриваемого метода после построения трехуровневой иерархии, отражающей структуру решаемой задачи, является составление матрицы попарных сравнений критериев, то есть соотношение превосходства выявленных ранее критериев относительно друг друга. Значения соотношений в таблице были заполнены на основании шкалы оценива</w:t>
      </w:r>
      <w:r w:rsidR="00374871" w:rsidRPr="00EA0C28">
        <w:rPr>
          <w:rFonts w:cs="Times New Roman"/>
        </w:rPr>
        <w:t>ния, представленной на рисунке 6</w:t>
      </w:r>
      <w:r w:rsidRPr="00EA0C28">
        <w:rPr>
          <w:rFonts w:cs="Times New Roman"/>
        </w:rPr>
        <w:t>.</w:t>
      </w:r>
    </w:p>
    <w:p w14:paraId="68E352CD" w14:textId="77777777" w:rsidR="00D33BF0" w:rsidRPr="00EA0C28" w:rsidRDefault="00D33BF0" w:rsidP="00D33BF0">
      <w:pPr>
        <w:rPr>
          <w:rFonts w:cs="Times New Roman"/>
        </w:rPr>
      </w:pPr>
      <w:r w:rsidRPr="00EA0C28">
        <w:rPr>
          <w:rFonts w:cs="Times New Roman"/>
          <w:noProof/>
          <w:sz w:val="22"/>
          <w:lang w:eastAsia="ru-RU"/>
        </w:rPr>
        <w:lastRenderedPageBreak/>
        <w:drawing>
          <wp:anchor distT="0" distB="0" distL="114300" distR="114300" simplePos="0" relativeHeight="251661312" behindDoc="1" locked="0" layoutInCell="1" allowOverlap="1" wp14:anchorId="3BD212F6" wp14:editId="052E39DE">
            <wp:simplePos x="0" y="0"/>
            <wp:positionH relativeFrom="margin">
              <wp:posOffset>116840</wp:posOffset>
            </wp:positionH>
            <wp:positionV relativeFrom="paragraph">
              <wp:posOffset>238125</wp:posOffset>
            </wp:positionV>
            <wp:extent cx="5913755" cy="1448435"/>
            <wp:effectExtent l="0" t="0" r="0" b="0"/>
            <wp:wrapThrough wrapText="bothSides">
              <wp:wrapPolygon edited="0">
                <wp:start x="0" y="0"/>
                <wp:lineTo x="0" y="21306"/>
                <wp:lineTo x="21500" y="21306"/>
                <wp:lineTo x="21500" y="0"/>
                <wp:lineTo x="0" y="0"/>
              </wp:wrapPolygon>
            </wp:wrapThrough>
            <wp:docPr id="9" name="Рисунок 9" descr="http://www.m-economy.ru/ftp_images/arts/36/36_15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conomy.ru/ftp_images/arts/36/36_15_02_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366" b="19014"/>
                    <a:stretch/>
                  </pic:blipFill>
                  <pic:spPr bwMode="auto">
                    <a:xfrm>
                      <a:off x="0" y="0"/>
                      <a:ext cx="5913755" cy="1448435"/>
                    </a:xfrm>
                    <a:prstGeom prst="rect">
                      <a:avLst/>
                    </a:prstGeom>
                    <a:noFill/>
                    <a:ln>
                      <a:noFill/>
                    </a:ln>
                    <a:extLst>
                      <a:ext uri="{53640926-AAD7-44D8-BBD7-CCE9431645EC}">
                        <a14:shadowObscured xmlns:a14="http://schemas.microsoft.com/office/drawing/2010/main"/>
                      </a:ext>
                    </a:extLst>
                  </pic:spPr>
                </pic:pic>
              </a:graphicData>
            </a:graphic>
          </wp:anchor>
        </w:drawing>
      </w:r>
    </w:p>
    <w:p w14:paraId="73EC81FF" w14:textId="77777777" w:rsidR="00D33BF0" w:rsidRPr="00EA0C28" w:rsidRDefault="00D33BF0" w:rsidP="00D33BF0">
      <w:pPr>
        <w:pStyle w:val="a"/>
        <w:suppressAutoHyphens w:val="0"/>
        <w:rPr>
          <w:rFonts w:cs="Times New Roman"/>
        </w:rPr>
      </w:pPr>
      <w:r w:rsidRPr="00EA0C28">
        <w:rPr>
          <w:rFonts w:cs="Times New Roman"/>
        </w:rPr>
        <w:t>Шкала оценивания для матрицы попарного сравнения критериев</w:t>
      </w:r>
    </w:p>
    <w:p w14:paraId="534419AF" w14:textId="77777777" w:rsidR="00D33BF0" w:rsidRPr="00EA0C28" w:rsidRDefault="00D33BF0" w:rsidP="00D33BF0">
      <w:pPr>
        <w:rPr>
          <w:rFonts w:cs="Times New Roman"/>
        </w:rPr>
      </w:pPr>
      <w:r w:rsidRPr="00EA0C28">
        <w:rPr>
          <w:rFonts w:cs="Times New Roman"/>
        </w:rPr>
        <w:t>При составлении матрицы попарных сравнений критериев, процедура сравнения приоритетности критериев между собой была проведена сотрудниками отдела портового экспедирования ООО «ДЗТ Логистик». При составлении таблицы названия выявленных ранее критериев были сокращены как: 1 – Надежность поставок, 2 – Возможность отслеживания грузов, 3 – Наличие услуги страхования грузов, 4 – Техническое состояние автопарка, 5 – Опыт работы поставщика, 6 – Стоимость перевозки 20-ти футового контейнера в пределах города и 7 – Наличие системы скидок.</w:t>
      </w:r>
    </w:p>
    <w:p w14:paraId="769A26C3" w14:textId="77777777" w:rsidR="00D33BF0" w:rsidRPr="00EA0C28" w:rsidRDefault="00D33BF0" w:rsidP="00D33BF0">
      <w:pPr>
        <w:pStyle w:val="a0"/>
        <w:suppressAutoHyphens w:val="0"/>
        <w:rPr>
          <w:rFonts w:cs="Times New Roman"/>
        </w:rPr>
      </w:pPr>
      <w:r w:rsidRPr="00EA0C28">
        <w:rPr>
          <w:rFonts w:cs="Times New Roman"/>
        </w:rPr>
        <w:t>Матрица попарных сравнений критериев</w:t>
      </w:r>
    </w:p>
    <w:tbl>
      <w:tblPr>
        <w:tblW w:w="8486" w:type="dxa"/>
        <w:tblInd w:w="936" w:type="dxa"/>
        <w:tblLook w:val="04A0" w:firstRow="1" w:lastRow="0" w:firstColumn="1" w:lastColumn="0" w:noHBand="0" w:noVBand="1"/>
      </w:tblPr>
      <w:tblGrid>
        <w:gridCol w:w="440"/>
        <w:gridCol w:w="641"/>
        <w:gridCol w:w="338"/>
        <w:gridCol w:w="641"/>
        <w:gridCol w:w="641"/>
        <w:gridCol w:w="703"/>
        <w:gridCol w:w="641"/>
        <w:gridCol w:w="641"/>
        <w:gridCol w:w="2280"/>
        <w:gridCol w:w="1520"/>
      </w:tblGrid>
      <w:tr w:rsidR="00D33BF0" w:rsidRPr="00EA0C28" w14:paraId="4CE56BB1" w14:textId="77777777" w:rsidTr="00682705">
        <w:trPr>
          <w:trHeight w:val="580"/>
        </w:trPr>
        <w:tc>
          <w:tcPr>
            <w:tcW w:w="4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CDFF07"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 </w:t>
            </w:r>
          </w:p>
        </w:tc>
        <w:tc>
          <w:tcPr>
            <w:tcW w:w="641" w:type="dxa"/>
            <w:tcBorders>
              <w:top w:val="single" w:sz="4" w:space="0" w:color="auto"/>
              <w:left w:val="nil"/>
              <w:bottom w:val="single" w:sz="4" w:space="0" w:color="auto"/>
              <w:right w:val="single" w:sz="4" w:space="0" w:color="auto"/>
            </w:tcBorders>
            <w:shd w:val="clear" w:color="000000" w:fill="D9D9D9"/>
            <w:noWrap/>
            <w:vAlign w:val="center"/>
            <w:hideMark/>
          </w:tcPr>
          <w:p w14:paraId="03BD7083"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1</w:t>
            </w:r>
          </w:p>
        </w:tc>
        <w:tc>
          <w:tcPr>
            <w:tcW w:w="338" w:type="dxa"/>
            <w:tcBorders>
              <w:top w:val="single" w:sz="4" w:space="0" w:color="auto"/>
              <w:left w:val="nil"/>
              <w:bottom w:val="single" w:sz="4" w:space="0" w:color="auto"/>
              <w:right w:val="single" w:sz="4" w:space="0" w:color="auto"/>
            </w:tcBorders>
            <w:shd w:val="clear" w:color="000000" w:fill="D9D9D9"/>
            <w:noWrap/>
            <w:vAlign w:val="center"/>
            <w:hideMark/>
          </w:tcPr>
          <w:p w14:paraId="1591F136"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2</w:t>
            </w:r>
          </w:p>
        </w:tc>
        <w:tc>
          <w:tcPr>
            <w:tcW w:w="641" w:type="dxa"/>
            <w:tcBorders>
              <w:top w:val="single" w:sz="4" w:space="0" w:color="auto"/>
              <w:left w:val="nil"/>
              <w:bottom w:val="single" w:sz="4" w:space="0" w:color="auto"/>
              <w:right w:val="single" w:sz="4" w:space="0" w:color="auto"/>
            </w:tcBorders>
            <w:shd w:val="clear" w:color="000000" w:fill="D9D9D9"/>
            <w:noWrap/>
            <w:vAlign w:val="center"/>
            <w:hideMark/>
          </w:tcPr>
          <w:p w14:paraId="1ADF711F"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3</w:t>
            </w:r>
          </w:p>
        </w:tc>
        <w:tc>
          <w:tcPr>
            <w:tcW w:w="641" w:type="dxa"/>
            <w:tcBorders>
              <w:top w:val="single" w:sz="4" w:space="0" w:color="auto"/>
              <w:left w:val="nil"/>
              <w:bottom w:val="single" w:sz="4" w:space="0" w:color="auto"/>
              <w:right w:val="single" w:sz="4" w:space="0" w:color="auto"/>
            </w:tcBorders>
            <w:shd w:val="clear" w:color="000000" w:fill="D9D9D9"/>
            <w:noWrap/>
            <w:vAlign w:val="center"/>
            <w:hideMark/>
          </w:tcPr>
          <w:p w14:paraId="09037733"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4</w:t>
            </w:r>
          </w:p>
        </w:tc>
        <w:tc>
          <w:tcPr>
            <w:tcW w:w="703" w:type="dxa"/>
            <w:tcBorders>
              <w:top w:val="single" w:sz="4" w:space="0" w:color="auto"/>
              <w:left w:val="nil"/>
              <w:bottom w:val="single" w:sz="4" w:space="0" w:color="auto"/>
              <w:right w:val="single" w:sz="4" w:space="0" w:color="auto"/>
            </w:tcBorders>
            <w:shd w:val="clear" w:color="000000" w:fill="D9D9D9"/>
            <w:noWrap/>
            <w:vAlign w:val="center"/>
            <w:hideMark/>
          </w:tcPr>
          <w:p w14:paraId="65009732"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5</w:t>
            </w:r>
          </w:p>
        </w:tc>
        <w:tc>
          <w:tcPr>
            <w:tcW w:w="641" w:type="dxa"/>
            <w:tcBorders>
              <w:top w:val="single" w:sz="4" w:space="0" w:color="auto"/>
              <w:left w:val="nil"/>
              <w:bottom w:val="single" w:sz="4" w:space="0" w:color="auto"/>
              <w:right w:val="single" w:sz="4" w:space="0" w:color="auto"/>
            </w:tcBorders>
            <w:shd w:val="clear" w:color="000000" w:fill="D9D9D9"/>
            <w:noWrap/>
            <w:vAlign w:val="center"/>
            <w:hideMark/>
          </w:tcPr>
          <w:p w14:paraId="62B557CB"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6</w:t>
            </w:r>
          </w:p>
        </w:tc>
        <w:tc>
          <w:tcPr>
            <w:tcW w:w="641" w:type="dxa"/>
            <w:tcBorders>
              <w:top w:val="single" w:sz="4" w:space="0" w:color="auto"/>
              <w:left w:val="nil"/>
              <w:bottom w:val="single" w:sz="4" w:space="0" w:color="auto"/>
              <w:right w:val="single" w:sz="4" w:space="0" w:color="auto"/>
            </w:tcBorders>
            <w:shd w:val="clear" w:color="000000" w:fill="D9D9D9"/>
            <w:noWrap/>
            <w:vAlign w:val="center"/>
            <w:hideMark/>
          </w:tcPr>
          <w:p w14:paraId="61F5DF89"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7</w:t>
            </w:r>
          </w:p>
        </w:tc>
        <w:tc>
          <w:tcPr>
            <w:tcW w:w="2280" w:type="dxa"/>
            <w:tcBorders>
              <w:top w:val="single" w:sz="4" w:space="0" w:color="auto"/>
              <w:left w:val="nil"/>
              <w:bottom w:val="single" w:sz="4" w:space="0" w:color="auto"/>
              <w:right w:val="single" w:sz="4" w:space="0" w:color="auto"/>
            </w:tcBorders>
            <w:shd w:val="clear" w:color="000000" w:fill="D9D9D9"/>
            <w:noWrap/>
            <w:vAlign w:val="center"/>
            <w:hideMark/>
          </w:tcPr>
          <w:p w14:paraId="308D6DFA"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Собственный вектор</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3CC0D62E"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Вес критерия</w:t>
            </w:r>
          </w:p>
        </w:tc>
      </w:tr>
      <w:tr w:rsidR="00D33BF0" w:rsidRPr="00EA0C28" w14:paraId="34F88590"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18613BFF"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14:paraId="65475F2E"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338" w:type="dxa"/>
            <w:tcBorders>
              <w:top w:val="nil"/>
              <w:left w:val="nil"/>
              <w:bottom w:val="single" w:sz="4" w:space="0" w:color="auto"/>
              <w:right w:val="single" w:sz="4" w:space="0" w:color="auto"/>
            </w:tcBorders>
            <w:shd w:val="clear" w:color="auto" w:fill="auto"/>
            <w:noWrap/>
            <w:vAlign w:val="center"/>
            <w:hideMark/>
          </w:tcPr>
          <w:p w14:paraId="7E1B54B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7</w:t>
            </w:r>
          </w:p>
        </w:tc>
        <w:tc>
          <w:tcPr>
            <w:tcW w:w="641" w:type="dxa"/>
            <w:tcBorders>
              <w:top w:val="nil"/>
              <w:left w:val="nil"/>
              <w:bottom w:val="single" w:sz="4" w:space="0" w:color="auto"/>
              <w:right w:val="single" w:sz="4" w:space="0" w:color="auto"/>
            </w:tcBorders>
            <w:shd w:val="clear" w:color="auto" w:fill="auto"/>
            <w:noWrap/>
            <w:vAlign w:val="center"/>
            <w:hideMark/>
          </w:tcPr>
          <w:p w14:paraId="798E6EC9"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5</w:t>
            </w:r>
          </w:p>
        </w:tc>
        <w:tc>
          <w:tcPr>
            <w:tcW w:w="641" w:type="dxa"/>
            <w:tcBorders>
              <w:top w:val="nil"/>
              <w:left w:val="nil"/>
              <w:bottom w:val="single" w:sz="4" w:space="0" w:color="auto"/>
              <w:right w:val="single" w:sz="4" w:space="0" w:color="auto"/>
            </w:tcBorders>
            <w:shd w:val="clear" w:color="auto" w:fill="auto"/>
            <w:noWrap/>
            <w:vAlign w:val="center"/>
            <w:hideMark/>
          </w:tcPr>
          <w:p w14:paraId="683D01BD"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3</w:t>
            </w:r>
          </w:p>
        </w:tc>
        <w:tc>
          <w:tcPr>
            <w:tcW w:w="703" w:type="dxa"/>
            <w:tcBorders>
              <w:top w:val="nil"/>
              <w:left w:val="nil"/>
              <w:bottom w:val="single" w:sz="4" w:space="0" w:color="auto"/>
              <w:right w:val="single" w:sz="4" w:space="0" w:color="auto"/>
            </w:tcBorders>
            <w:shd w:val="clear" w:color="auto" w:fill="auto"/>
            <w:noWrap/>
            <w:vAlign w:val="center"/>
            <w:hideMark/>
          </w:tcPr>
          <w:p w14:paraId="07789F15"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397B9FED"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56B322E2"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5</w:t>
            </w:r>
          </w:p>
        </w:tc>
        <w:tc>
          <w:tcPr>
            <w:tcW w:w="2280" w:type="dxa"/>
            <w:tcBorders>
              <w:top w:val="nil"/>
              <w:left w:val="nil"/>
              <w:bottom w:val="single" w:sz="4" w:space="0" w:color="auto"/>
              <w:right w:val="single" w:sz="4" w:space="0" w:color="auto"/>
            </w:tcBorders>
            <w:shd w:val="clear" w:color="auto" w:fill="auto"/>
            <w:noWrap/>
            <w:vAlign w:val="center"/>
            <w:hideMark/>
          </w:tcPr>
          <w:p w14:paraId="314E2580"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2,98</w:t>
            </w:r>
          </w:p>
        </w:tc>
        <w:tc>
          <w:tcPr>
            <w:tcW w:w="1520" w:type="dxa"/>
            <w:tcBorders>
              <w:top w:val="nil"/>
              <w:left w:val="nil"/>
              <w:bottom w:val="single" w:sz="4" w:space="0" w:color="auto"/>
              <w:right w:val="single" w:sz="4" w:space="0" w:color="auto"/>
            </w:tcBorders>
            <w:shd w:val="clear" w:color="auto" w:fill="auto"/>
            <w:noWrap/>
            <w:vAlign w:val="center"/>
            <w:hideMark/>
          </w:tcPr>
          <w:p w14:paraId="1E015A79"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0,33</w:t>
            </w:r>
          </w:p>
        </w:tc>
      </w:tr>
      <w:tr w:rsidR="00D33BF0" w:rsidRPr="00EA0C28" w14:paraId="64878276"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3D28A23B"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5AE47EC2"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0,14</w:t>
            </w:r>
          </w:p>
        </w:tc>
        <w:tc>
          <w:tcPr>
            <w:tcW w:w="338" w:type="dxa"/>
            <w:tcBorders>
              <w:top w:val="nil"/>
              <w:left w:val="nil"/>
              <w:bottom w:val="single" w:sz="4" w:space="0" w:color="auto"/>
              <w:right w:val="single" w:sz="4" w:space="0" w:color="auto"/>
            </w:tcBorders>
            <w:shd w:val="clear" w:color="auto" w:fill="auto"/>
            <w:noWrap/>
            <w:vAlign w:val="center"/>
            <w:hideMark/>
          </w:tcPr>
          <w:p w14:paraId="0ADFC3B4"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14:paraId="45638118"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0,33</w:t>
            </w:r>
          </w:p>
        </w:tc>
        <w:tc>
          <w:tcPr>
            <w:tcW w:w="641" w:type="dxa"/>
            <w:tcBorders>
              <w:top w:val="nil"/>
              <w:left w:val="nil"/>
              <w:bottom w:val="single" w:sz="4" w:space="0" w:color="auto"/>
              <w:right w:val="single" w:sz="4" w:space="0" w:color="auto"/>
            </w:tcBorders>
            <w:shd w:val="clear" w:color="auto" w:fill="auto"/>
            <w:noWrap/>
            <w:vAlign w:val="center"/>
            <w:hideMark/>
          </w:tcPr>
          <w:p w14:paraId="155C521C"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703" w:type="dxa"/>
            <w:tcBorders>
              <w:top w:val="nil"/>
              <w:left w:val="nil"/>
              <w:bottom w:val="single" w:sz="4" w:space="0" w:color="auto"/>
              <w:right w:val="single" w:sz="4" w:space="0" w:color="auto"/>
            </w:tcBorders>
            <w:shd w:val="clear" w:color="auto" w:fill="auto"/>
            <w:noWrap/>
            <w:vAlign w:val="center"/>
            <w:hideMark/>
          </w:tcPr>
          <w:p w14:paraId="11C6AE3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0,25</w:t>
            </w:r>
          </w:p>
        </w:tc>
        <w:tc>
          <w:tcPr>
            <w:tcW w:w="641" w:type="dxa"/>
            <w:tcBorders>
              <w:top w:val="nil"/>
              <w:left w:val="nil"/>
              <w:bottom w:val="single" w:sz="4" w:space="0" w:color="auto"/>
              <w:right w:val="single" w:sz="4" w:space="0" w:color="auto"/>
            </w:tcBorders>
            <w:shd w:val="clear" w:color="auto" w:fill="auto"/>
            <w:noWrap/>
            <w:vAlign w:val="center"/>
            <w:hideMark/>
          </w:tcPr>
          <w:p w14:paraId="0E16A770"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0,17</w:t>
            </w:r>
          </w:p>
        </w:tc>
        <w:tc>
          <w:tcPr>
            <w:tcW w:w="641" w:type="dxa"/>
            <w:tcBorders>
              <w:top w:val="nil"/>
              <w:left w:val="nil"/>
              <w:bottom w:val="single" w:sz="4" w:space="0" w:color="auto"/>
              <w:right w:val="single" w:sz="4" w:space="0" w:color="auto"/>
            </w:tcBorders>
            <w:shd w:val="clear" w:color="auto" w:fill="auto"/>
            <w:noWrap/>
            <w:vAlign w:val="center"/>
            <w:hideMark/>
          </w:tcPr>
          <w:p w14:paraId="1622284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2280" w:type="dxa"/>
            <w:tcBorders>
              <w:top w:val="nil"/>
              <w:left w:val="nil"/>
              <w:bottom w:val="single" w:sz="4" w:space="0" w:color="auto"/>
              <w:right w:val="single" w:sz="4" w:space="0" w:color="auto"/>
            </w:tcBorders>
            <w:shd w:val="clear" w:color="auto" w:fill="auto"/>
            <w:noWrap/>
            <w:vAlign w:val="center"/>
            <w:hideMark/>
          </w:tcPr>
          <w:p w14:paraId="377065FE"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0,34</w:t>
            </w:r>
          </w:p>
        </w:tc>
        <w:tc>
          <w:tcPr>
            <w:tcW w:w="1520" w:type="dxa"/>
            <w:tcBorders>
              <w:top w:val="nil"/>
              <w:left w:val="nil"/>
              <w:bottom w:val="single" w:sz="4" w:space="0" w:color="auto"/>
              <w:right w:val="single" w:sz="4" w:space="0" w:color="auto"/>
            </w:tcBorders>
            <w:shd w:val="clear" w:color="auto" w:fill="auto"/>
            <w:noWrap/>
            <w:vAlign w:val="center"/>
            <w:hideMark/>
          </w:tcPr>
          <w:p w14:paraId="6E058335"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0,04</w:t>
            </w:r>
          </w:p>
        </w:tc>
      </w:tr>
      <w:tr w:rsidR="00D33BF0" w:rsidRPr="00EA0C28" w14:paraId="7EE9921A"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3DA4CC99"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3</w:t>
            </w:r>
          </w:p>
        </w:tc>
        <w:tc>
          <w:tcPr>
            <w:tcW w:w="641" w:type="dxa"/>
            <w:tcBorders>
              <w:top w:val="nil"/>
              <w:left w:val="nil"/>
              <w:bottom w:val="single" w:sz="4" w:space="0" w:color="auto"/>
              <w:right w:val="single" w:sz="4" w:space="0" w:color="auto"/>
            </w:tcBorders>
            <w:shd w:val="clear" w:color="auto" w:fill="auto"/>
            <w:noWrap/>
            <w:vAlign w:val="center"/>
            <w:hideMark/>
          </w:tcPr>
          <w:p w14:paraId="7649DA5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0,20</w:t>
            </w:r>
          </w:p>
        </w:tc>
        <w:tc>
          <w:tcPr>
            <w:tcW w:w="338" w:type="dxa"/>
            <w:tcBorders>
              <w:top w:val="nil"/>
              <w:left w:val="nil"/>
              <w:bottom w:val="single" w:sz="4" w:space="0" w:color="auto"/>
              <w:right w:val="single" w:sz="4" w:space="0" w:color="auto"/>
            </w:tcBorders>
            <w:shd w:val="clear" w:color="auto" w:fill="auto"/>
            <w:noWrap/>
            <w:vAlign w:val="center"/>
            <w:hideMark/>
          </w:tcPr>
          <w:p w14:paraId="0A4AA78F"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3</w:t>
            </w:r>
          </w:p>
        </w:tc>
        <w:tc>
          <w:tcPr>
            <w:tcW w:w="641" w:type="dxa"/>
            <w:tcBorders>
              <w:top w:val="nil"/>
              <w:left w:val="nil"/>
              <w:bottom w:val="single" w:sz="4" w:space="0" w:color="auto"/>
              <w:right w:val="single" w:sz="4" w:space="0" w:color="auto"/>
            </w:tcBorders>
            <w:shd w:val="clear" w:color="auto" w:fill="auto"/>
            <w:noWrap/>
            <w:vAlign w:val="center"/>
            <w:hideMark/>
          </w:tcPr>
          <w:p w14:paraId="6D0ACBF9"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14:paraId="5240040B"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703" w:type="dxa"/>
            <w:tcBorders>
              <w:top w:val="nil"/>
              <w:left w:val="nil"/>
              <w:bottom w:val="single" w:sz="4" w:space="0" w:color="auto"/>
              <w:right w:val="single" w:sz="4" w:space="0" w:color="auto"/>
            </w:tcBorders>
            <w:shd w:val="clear" w:color="auto" w:fill="auto"/>
            <w:noWrap/>
            <w:vAlign w:val="center"/>
            <w:hideMark/>
          </w:tcPr>
          <w:p w14:paraId="7CE80C1C"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6D258083"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641" w:type="dxa"/>
            <w:tcBorders>
              <w:top w:val="nil"/>
              <w:left w:val="nil"/>
              <w:bottom w:val="single" w:sz="4" w:space="0" w:color="auto"/>
              <w:right w:val="single" w:sz="4" w:space="0" w:color="auto"/>
            </w:tcBorders>
            <w:shd w:val="clear" w:color="auto" w:fill="auto"/>
            <w:noWrap/>
            <w:vAlign w:val="center"/>
            <w:hideMark/>
          </w:tcPr>
          <w:p w14:paraId="52C0029F"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3</w:t>
            </w:r>
          </w:p>
        </w:tc>
        <w:tc>
          <w:tcPr>
            <w:tcW w:w="2280" w:type="dxa"/>
            <w:tcBorders>
              <w:top w:val="nil"/>
              <w:left w:val="nil"/>
              <w:bottom w:val="single" w:sz="4" w:space="0" w:color="auto"/>
              <w:right w:val="single" w:sz="4" w:space="0" w:color="auto"/>
            </w:tcBorders>
            <w:shd w:val="clear" w:color="auto" w:fill="auto"/>
            <w:noWrap/>
            <w:vAlign w:val="center"/>
            <w:hideMark/>
          </w:tcPr>
          <w:p w14:paraId="2B31704B"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1,20</w:t>
            </w:r>
          </w:p>
        </w:tc>
        <w:tc>
          <w:tcPr>
            <w:tcW w:w="1520" w:type="dxa"/>
            <w:tcBorders>
              <w:top w:val="nil"/>
              <w:left w:val="nil"/>
              <w:bottom w:val="single" w:sz="4" w:space="0" w:color="auto"/>
              <w:right w:val="single" w:sz="4" w:space="0" w:color="auto"/>
            </w:tcBorders>
            <w:shd w:val="clear" w:color="auto" w:fill="auto"/>
            <w:noWrap/>
            <w:vAlign w:val="center"/>
            <w:hideMark/>
          </w:tcPr>
          <w:p w14:paraId="22ADC19E"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0,13</w:t>
            </w:r>
          </w:p>
        </w:tc>
      </w:tr>
      <w:tr w:rsidR="00D33BF0" w:rsidRPr="00EA0C28" w14:paraId="5C570263"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6196E921"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4</w:t>
            </w:r>
          </w:p>
        </w:tc>
        <w:tc>
          <w:tcPr>
            <w:tcW w:w="641" w:type="dxa"/>
            <w:tcBorders>
              <w:top w:val="nil"/>
              <w:left w:val="nil"/>
              <w:bottom w:val="single" w:sz="4" w:space="0" w:color="auto"/>
              <w:right w:val="single" w:sz="4" w:space="0" w:color="auto"/>
            </w:tcBorders>
            <w:shd w:val="clear" w:color="auto" w:fill="auto"/>
            <w:noWrap/>
            <w:vAlign w:val="center"/>
            <w:hideMark/>
          </w:tcPr>
          <w:p w14:paraId="757A703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0,33</w:t>
            </w:r>
          </w:p>
        </w:tc>
        <w:tc>
          <w:tcPr>
            <w:tcW w:w="338" w:type="dxa"/>
            <w:tcBorders>
              <w:top w:val="nil"/>
              <w:left w:val="nil"/>
              <w:bottom w:val="single" w:sz="4" w:space="0" w:color="auto"/>
              <w:right w:val="single" w:sz="4" w:space="0" w:color="auto"/>
            </w:tcBorders>
            <w:shd w:val="clear" w:color="auto" w:fill="auto"/>
            <w:noWrap/>
            <w:vAlign w:val="center"/>
            <w:hideMark/>
          </w:tcPr>
          <w:p w14:paraId="753047B8"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583C585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641" w:type="dxa"/>
            <w:tcBorders>
              <w:top w:val="nil"/>
              <w:left w:val="nil"/>
              <w:bottom w:val="single" w:sz="4" w:space="0" w:color="auto"/>
              <w:right w:val="single" w:sz="4" w:space="0" w:color="auto"/>
            </w:tcBorders>
            <w:shd w:val="clear" w:color="auto" w:fill="auto"/>
            <w:noWrap/>
            <w:vAlign w:val="center"/>
            <w:hideMark/>
          </w:tcPr>
          <w:p w14:paraId="1E164DF0"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703" w:type="dxa"/>
            <w:tcBorders>
              <w:top w:val="nil"/>
              <w:left w:val="nil"/>
              <w:bottom w:val="single" w:sz="4" w:space="0" w:color="auto"/>
              <w:right w:val="single" w:sz="4" w:space="0" w:color="auto"/>
            </w:tcBorders>
            <w:shd w:val="clear" w:color="auto" w:fill="auto"/>
            <w:noWrap/>
            <w:vAlign w:val="center"/>
            <w:hideMark/>
          </w:tcPr>
          <w:p w14:paraId="58B8B07A" w14:textId="3626F605" w:rsidR="00D33BF0" w:rsidRPr="00EA0C28" w:rsidRDefault="006E39FD"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w:t>
            </w:r>
            <w:r w:rsidR="006A06E8" w:rsidRPr="00EA0C28">
              <w:rPr>
                <w:rFonts w:eastAsia="Times New Roman" w:cs="Times New Roman"/>
                <w:color w:val="000000"/>
                <w:szCs w:val="24"/>
                <w:lang w:eastAsia="ru-RU"/>
              </w:rPr>
              <w:t>,</w:t>
            </w:r>
            <w:r w:rsidR="00D33BF0" w:rsidRPr="00EA0C28">
              <w:rPr>
                <w:rFonts w:eastAsia="Times New Roman" w:cs="Times New Roman"/>
                <w:color w:val="000000"/>
                <w:szCs w:val="24"/>
                <w:lang w:eastAsia="ru-RU"/>
              </w:rPr>
              <w:t>5</w:t>
            </w:r>
          </w:p>
        </w:tc>
        <w:tc>
          <w:tcPr>
            <w:tcW w:w="641" w:type="dxa"/>
            <w:tcBorders>
              <w:top w:val="nil"/>
              <w:left w:val="nil"/>
              <w:bottom w:val="single" w:sz="4" w:space="0" w:color="auto"/>
              <w:right w:val="single" w:sz="4" w:space="0" w:color="auto"/>
            </w:tcBorders>
            <w:shd w:val="clear" w:color="auto" w:fill="auto"/>
            <w:noWrap/>
            <w:vAlign w:val="center"/>
            <w:hideMark/>
          </w:tcPr>
          <w:p w14:paraId="40570C51"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0,20</w:t>
            </w:r>
          </w:p>
        </w:tc>
        <w:tc>
          <w:tcPr>
            <w:tcW w:w="641" w:type="dxa"/>
            <w:tcBorders>
              <w:top w:val="nil"/>
              <w:left w:val="nil"/>
              <w:bottom w:val="single" w:sz="4" w:space="0" w:color="auto"/>
              <w:right w:val="single" w:sz="4" w:space="0" w:color="auto"/>
            </w:tcBorders>
            <w:shd w:val="clear" w:color="auto" w:fill="auto"/>
            <w:noWrap/>
            <w:vAlign w:val="center"/>
            <w:hideMark/>
          </w:tcPr>
          <w:p w14:paraId="66804AA7"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2280" w:type="dxa"/>
            <w:tcBorders>
              <w:top w:val="nil"/>
              <w:left w:val="nil"/>
              <w:bottom w:val="single" w:sz="4" w:space="0" w:color="auto"/>
              <w:right w:val="single" w:sz="4" w:space="0" w:color="auto"/>
            </w:tcBorders>
            <w:shd w:val="clear" w:color="auto" w:fill="auto"/>
            <w:noWrap/>
            <w:vAlign w:val="center"/>
            <w:hideMark/>
          </w:tcPr>
          <w:p w14:paraId="62BCD097"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0,62</w:t>
            </w:r>
          </w:p>
        </w:tc>
        <w:tc>
          <w:tcPr>
            <w:tcW w:w="1520" w:type="dxa"/>
            <w:tcBorders>
              <w:top w:val="nil"/>
              <w:left w:val="nil"/>
              <w:bottom w:val="single" w:sz="4" w:space="0" w:color="auto"/>
              <w:right w:val="single" w:sz="4" w:space="0" w:color="auto"/>
            </w:tcBorders>
            <w:shd w:val="clear" w:color="auto" w:fill="auto"/>
            <w:noWrap/>
            <w:vAlign w:val="center"/>
            <w:hideMark/>
          </w:tcPr>
          <w:p w14:paraId="009B2E97"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0,07</w:t>
            </w:r>
          </w:p>
        </w:tc>
      </w:tr>
      <w:tr w:rsidR="00D33BF0" w:rsidRPr="00EA0C28" w14:paraId="2358562E"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11037E43"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5</w:t>
            </w:r>
          </w:p>
        </w:tc>
        <w:tc>
          <w:tcPr>
            <w:tcW w:w="641" w:type="dxa"/>
            <w:tcBorders>
              <w:top w:val="nil"/>
              <w:left w:val="nil"/>
              <w:bottom w:val="single" w:sz="4" w:space="0" w:color="auto"/>
              <w:right w:val="single" w:sz="4" w:space="0" w:color="auto"/>
            </w:tcBorders>
            <w:shd w:val="clear" w:color="auto" w:fill="auto"/>
            <w:noWrap/>
            <w:vAlign w:val="center"/>
            <w:hideMark/>
          </w:tcPr>
          <w:p w14:paraId="4E0F9DA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338" w:type="dxa"/>
            <w:tcBorders>
              <w:top w:val="nil"/>
              <w:left w:val="nil"/>
              <w:bottom w:val="single" w:sz="4" w:space="0" w:color="auto"/>
              <w:right w:val="single" w:sz="4" w:space="0" w:color="auto"/>
            </w:tcBorders>
            <w:shd w:val="clear" w:color="auto" w:fill="auto"/>
            <w:noWrap/>
            <w:vAlign w:val="center"/>
            <w:hideMark/>
          </w:tcPr>
          <w:p w14:paraId="48206DFB"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4</w:t>
            </w:r>
          </w:p>
        </w:tc>
        <w:tc>
          <w:tcPr>
            <w:tcW w:w="641" w:type="dxa"/>
            <w:tcBorders>
              <w:top w:val="nil"/>
              <w:left w:val="nil"/>
              <w:bottom w:val="single" w:sz="4" w:space="0" w:color="auto"/>
              <w:right w:val="single" w:sz="4" w:space="0" w:color="auto"/>
            </w:tcBorders>
            <w:shd w:val="clear" w:color="auto" w:fill="auto"/>
            <w:noWrap/>
            <w:vAlign w:val="center"/>
            <w:hideMark/>
          </w:tcPr>
          <w:p w14:paraId="1F280D41"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641" w:type="dxa"/>
            <w:tcBorders>
              <w:top w:val="nil"/>
              <w:left w:val="nil"/>
              <w:bottom w:val="single" w:sz="4" w:space="0" w:color="auto"/>
              <w:right w:val="single" w:sz="4" w:space="0" w:color="auto"/>
            </w:tcBorders>
            <w:shd w:val="clear" w:color="auto" w:fill="auto"/>
            <w:noWrap/>
            <w:vAlign w:val="center"/>
            <w:hideMark/>
          </w:tcPr>
          <w:p w14:paraId="5E912CA3"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703" w:type="dxa"/>
            <w:tcBorders>
              <w:top w:val="nil"/>
              <w:left w:val="nil"/>
              <w:bottom w:val="single" w:sz="4" w:space="0" w:color="auto"/>
              <w:right w:val="single" w:sz="4" w:space="0" w:color="auto"/>
            </w:tcBorders>
            <w:shd w:val="clear" w:color="auto" w:fill="auto"/>
            <w:noWrap/>
            <w:vAlign w:val="center"/>
            <w:hideMark/>
          </w:tcPr>
          <w:p w14:paraId="026A41A2"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14:paraId="4164A437"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0,25</w:t>
            </w:r>
          </w:p>
        </w:tc>
        <w:tc>
          <w:tcPr>
            <w:tcW w:w="641" w:type="dxa"/>
            <w:tcBorders>
              <w:top w:val="nil"/>
              <w:left w:val="nil"/>
              <w:bottom w:val="single" w:sz="4" w:space="0" w:color="auto"/>
              <w:right w:val="single" w:sz="4" w:space="0" w:color="auto"/>
            </w:tcBorders>
            <w:shd w:val="clear" w:color="auto" w:fill="auto"/>
            <w:noWrap/>
            <w:vAlign w:val="center"/>
            <w:hideMark/>
          </w:tcPr>
          <w:p w14:paraId="4CFCACF2"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2280" w:type="dxa"/>
            <w:tcBorders>
              <w:top w:val="nil"/>
              <w:left w:val="nil"/>
              <w:bottom w:val="single" w:sz="4" w:space="0" w:color="auto"/>
              <w:right w:val="single" w:sz="4" w:space="0" w:color="auto"/>
            </w:tcBorders>
            <w:shd w:val="clear" w:color="auto" w:fill="auto"/>
            <w:noWrap/>
            <w:vAlign w:val="center"/>
            <w:hideMark/>
          </w:tcPr>
          <w:p w14:paraId="14839E07"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18522B6B"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0,11</w:t>
            </w:r>
          </w:p>
        </w:tc>
      </w:tr>
      <w:tr w:rsidR="00D33BF0" w:rsidRPr="00EA0C28" w14:paraId="618B943E"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0EEEDFEE"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6</w:t>
            </w:r>
          </w:p>
        </w:tc>
        <w:tc>
          <w:tcPr>
            <w:tcW w:w="641" w:type="dxa"/>
            <w:tcBorders>
              <w:top w:val="nil"/>
              <w:left w:val="nil"/>
              <w:bottom w:val="single" w:sz="4" w:space="0" w:color="auto"/>
              <w:right w:val="single" w:sz="4" w:space="0" w:color="auto"/>
            </w:tcBorders>
            <w:shd w:val="clear" w:color="auto" w:fill="auto"/>
            <w:noWrap/>
            <w:vAlign w:val="center"/>
            <w:hideMark/>
          </w:tcPr>
          <w:p w14:paraId="7D11704B"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338" w:type="dxa"/>
            <w:tcBorders>
              <w:top w:val="nil"/>
              <w:left w:val="nil"/>
              <w:bottom w:val="single" w:sz="4" w:space="0" w:color="auto"/>
              <w:right w:val="single" w:sz="4" w:space="0" w:color="auto"/>
            </w:tcBorders>
            <w:shd w:val="clear" w:color="auto" w:fill="auto"/>
            <w:noWrap/>
            <w:vAlign w:val="center"/>
            <w:hideMark/>
          </w:tcPr>
          <w:p w14:paraId="210DEE5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6</w:t>
            </w:r>
          </w:p>
        </w:tc>
        <w:tc>
          <w:tcPr>
            <w:tcW w:w="641" w:type="dxa"/>
            <w:tcBorders>
              <w:top w:val="nil"/>
              <w:left w:val="nil"/>
              <w:bottom w:val="single" w:sz="4" w:space="0" w:color="auto"/>
              <w:right w:val="single" w:sz="4" w:space="0" w:color="auto"/>
            </w:tcBorders>
            <w:shd w:val="clear" w:color="auto" w:fill="auto"/>
            <w:noWrap/>
            <w:vAlign w:val="center"/>
            <w:hideMark/>
          </w:tcPr>
          <w:p w14:paraId="2E7DA4F9"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252EB9B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5</w:t>
            </w:r>
          </w:p>
        </w:tc>
        <w:tc>
          <w:tcPr>
            <w:tcW w:w="703" w:type="dxa"/>
            <w:tcBorders>
              <w:top w:val="nil"/>
              <w:left w:val="nil"/>
              <w:bottom w:val="single" w:sz="4" w:space="0" w:color="auto"/>
              <w:right w:val="single" w:sz="4" w:space="0" w:color="auto"/>
            </w:tcBorders>
            <w:shd w:val="clear" w:color="auto" w:fill="auto"/>
            <w:noWrap/>
            <w:vAlign w:val="center"/>
            <w:hideMark/>
          </w:tcPr>
          <w:p w14:paraId="0C97E32C"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4</w:t>
            </w:r>
          </w:p>
        </w:tc>
        <w:tc>
          <w:tcPr>
            <w:tcW w:w="641" w:type="dxa"/>
            <w:tcBorders>
              <w:top w:val="nil"/>
              <w:left w:val="nil"/>
              <w:bottom w:val="single" w:sz="4" w:space="0" w:color="auto"/>
              <w:right w:val="single" w:sz="4" w:space="0" w:color="auto"/>
            </w:tcBorders>
            <w:shd w:val="clear" w:color="auto" w:fill="auto"/>
            <w:noWrap/>
            <w:vAlign w:val="center"/>
            <w:hideMark/>
          </w:tcPr>
          <w:p w14:paraId="39F2D737"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14:paraId="343736B8"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5</w:t>
            </w:r>
          </w:p>
        </w:tc>
        <w:tc>
          <w:tcPr>
            <w:tcW w:w="2280" w:type="dxa"/>
            <w:tcBorders>
              <w:top w:val="nil"/>
              <w:left w:val="nil"/>
              <w:bottom w:val="single" w:sz="4" w:space="0" w:color="auto"/>
              <w:right w:val="single" w:sz="4" w:space="0" w:color="auto"/>
            </w:tcBorders>
            <w:shd w:val="clear" w:color="auto" w:fill="auto"/>
            <w:noWrap/>
            <w:vAlign w:val="center"/>
            <w:hideMark/>
          </w:tcPr>
          <w:p w14:paraId="453AED3C"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2,49</w:t>
            </w:r>
          </w:p>
        </w:tc>
        <w:tc>
          <w:tcPr>
            <w:tcW w:w="1520" w:type="dxa"/>
            <w:tcBorders>
              <w:top w:val="nil"/>
              <w:left w:val="nil"/>
              <w:bottom w:val="single" w:sz="4" w:space="0" w:color="auto"/>
              <w:right w:val="single" w:sz="4" w:space="0" w:color="auto"/>
            </w:tcBorders>
            <w:shd w:val="clear" w:color="auto" w:fill="auto"/>
            <w:noWrap/>
            <w:vAlign w:val="center"/>
            <w:hideMark/>
          </w:tcPr>
          <w:p w14:paraId="00AC0013"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0,27</w:t>
            </w:r>
          </w:p>
        </w:tc>
      </w:tr>
      <w:tr w:rsidR="00D33BF0" w:rsidRPr="00EA0C28" w14:paraId="01FB0F6D" w14:textId="77777777" w:rsidTr="00682705">
        <w:trPr>
          <w:trHeight w:val="320"/>
        </w:trPr>
        <w:tc>
          <w:tcPr>
            <w:tcW w:w="440" w:type="dxa"/>
            <w:tcBorders>
              <w:top w:val="nil"/>
              <w:left w:val="single" w:sz="4" w:space="0" w:color="auto"/>
              <w:bottom w:val="single" w:sz="4" w:space="0" w:color="auto"/>
              <w:right w:val="single" w:sz="4" w:space="0" w:color="auto"/>
            </w:tcBorders>
            <w:shd w:val="clear" w:color="000000" w:fill="D9D9D9"/>
            <w:noWrap/>
            <w:vAlign w:val="center"/>
            <w:hideMark/>
          </w:tcPr>
          <w:p w14:paraId="42C30955"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7</w:t>
            </w:r>
          </w:p>
        </w:tc>
        <w:tc>
          <w:tcPr>
            <w:tcW w:w="641" w:type="dxa"/>
            <w:tcBorders>
              <w:top w:val="nil"/>
              <w:left w:val="nil"/>
              <w:bottom w:val="single" w:sz="4" w:space="0" w:color="auto"/>
              <w:right w:val="single" w:sz="4" w:space="0" w:color="auto"/>
            </w:tcBorders>
            <w:shd w:val="clear" w:color="auto" w:fill="auto"/>
            <w:noWrap/>
            <w:vAlign w:val="center"/>
            <w:hideMark/>
          </w:tcPr>
          <w:p w14:paraId="4F49DC04"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0,20</w:t>
            </w:r>
          </w:p>
        </w:tc>
        <w:tc>
          <w:tcPr>
            <w:tcW w:w="338" w:type="dxa"/>
            <w:tcBorders>
              <w:top w:val="nil"/>
              <w:left w:val="nil"/>
              <w:bottom w:val="single" w:sz="4" w:space="0" w:color="auto"/>
              <w:right w:val="single" w:sz="4" w:space="0" w:color="auto"/>
            </w:tcBorders>
            <w:shd w:val="clear" w:color="auto" w:fill="auto"/>
            <w:noWrap/>
            <w:vAlign w:val="center"/>
            <w:hideMark/>
          </w:tcPr>
          <w:p w14:paraId="5F8A72FF"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2</w:t>
            </w:r>
          </w:p>
        </w:tc>
        <w:tc>
          <w:tcPr>
            <w:tcW w:w="641" w:type="dxa"/>
            <w:tcBorders>
              <w:top w:val="nil"/>
              <w:left w:val="nil"/>
              <w:bottom w:val="single" w:sz="4" w:space="0" w:color="auto"/>
              <w:right w:val="single" w:sz="4" w:space="0" w:color="auto"/>
            </w:tcBorders>
            <w:shd w:val="clear" w:color="auto" w:fill="auto"/>
            <w:noWrap/>
            <w:vAlign w:val="center"/>
            <w:hideMark/>
          </w:tcPr>
          <w:p w14:paraId="5D6A8FE7"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0,33</w:t>
            </w:r>
          </w:p>
        </w:tc>
        <w:tc>
          <w:tcPr>
            <w:tcW w:w="641" w:type="dxa"/>
            <w:tcBorders>
              <w:top w:val="nil"/>
              <w:left w:val="nil"/>
              <w:bottom w:val="single" w:sz="4" w:space="0" w:color="auto"/>
              <w:right w:val="single" w:sz="4" w:space="0" w:color="auto"/>
            </w:tcBorders>
            <w:shd w:val="clear" w:color="auto" w:fill="auto"/>
            <w:noWrap/>
            <w:vAlign w:val="center"/>
            <w:hideMark/>
          </w:tcPr>
          <w:p w14:paraId="5C1F8701"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703" w:type="dxa"/>
            <w:tcBorders>
              <w:top w:val="nil"/>
              <w:left w:val="nil"/>
              <w:bottom w:val="single" w:sz="4" w:space="0" w:color="auto"/>
              <w:right w:val="single" w:sz="4" w:space="0" w:color="auto"/>
            </w:tcBorders>
            <w:shd w:val="clear" w:color="auto" w:fill="auto"/>
            <w:noWrap/>
            <w:vAlign w:val="center"/>
            <w:hideMark/>
          </w:tcPr>
          <w:p w14:paraId="408B1565"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0,50</w:t>
            </w:r>
          </w:p>
        </w:tc>
        <w:tc>
          <w:tcPr>
            <w:tcW w:w="641" w:type="dxa"/>
            <w:tcBorders>
              <w:top w:val="nil"/>
              <w:left w:val="nil"/>
              <w:bottom w:val="single" w:sz="4" w:space="0" w:color="auto"/>
              <w:right w:val="single" w:sz="4" w:space="0" w:color="auto"/>
            </w:tcBorders>
            <w:shd w:val="clear" w:color="auto" w:fill="auto"/>
            <w:noWrap/>
            <w:vAlign w:val="center"/>
            <w:hideMark/>
          </w:tcPr>
          <w:p w14:paraId="32C089FA"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0,20</w:t>
            </w:r>
          </w:p>
        </w:tc>
        <w:tc>
          <w:tcPr>
            <w:tcW w:w="641" w:type="dxa"/>
            <w:tcBorders>
              <w:top w:val="nil"/>
              <w:left w:val="nil"/>
              <w:bottom w:val="single" w:sz="4" w:space="0" w:color="auto"/>
              <w:right w:val="single" w:sz="4" w:space="0" w:color="auto"/>
            </w:tcBorders>
            <w:shd w:val="clear" w:color="auto" w:fill="auto"/>
            <w:noWrap/>
            <w:vAlign w:val="center"/>
            <w:hideMark/>
          </w:tcPr>
          <w:p w14:paraId="1F79FDD6" w14:textId="77777777" w:rsidR="00D33BF0" w:rsidRPr="00EA0C28" w:rsidRDefault="00D33BF0" w:rsidP="00682705">
            <w:pPr>
              <w:suppressAutoHyphens w:val="0"/>
              <w:ind w:firstLine="0"/>
              <w:jc w:val="center"/>
              <w:rPr>
                <w:rFonts w:eastAsia="Times New Roman" w:cs="Times New Roman"/>
                <w:color w:val="000000"/>
                <w:szCs w:val="24"/>
                <w:lang w:eastAsia="ru-RU"/>
              </w:rPr>
            </w:pPr>
            <w:r w:rsidRPr="00EA0C28">
              <w:rPr>
                <w:rFonts w:eastAsia="Times New Roman" w:cs="Times New Roman"/>
                <w:color w:val="000000"/>
                <w:szCs w:val="24"/>
                <w:lang w:eastAsia="ru-RU"/>
              </w:rPr>
              <w:t>1</w:t>
            </w:r>
          </w:p>
        </w:tc>
        <w:tc>
          <w:tcPr>
            <w:tcW w:w="2280" w:type="dxa"/>
            <w:tcBorders>
              <w:top w:val="nil"/>
              <w:left w:val="nil"/>
              <w:bottom w:val="single" w:sz="4" w:space="0" w:color="auto"/>
              <w:right w:val="single" w:sz="4" w:space="0" w:color="auto"/>
            </w:tcBorders>
            <w:shd w:val="clear" w:color="auto" w:fill="auto"/>
            <w:noWrap/>
            <w:vAlign w:val="center"/>
            <w:hideMark/>
          </w:tcPr>
          <w:p w14:paraId="260BAF32"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0,54</w:t>
            </w:r>
          </w:p>
        </w:tc>
        <w:tc>
          <w:tcPr>
            <w:tcW w:w="1520" w:type="dxa"/>
            <w:tcBorders>
              <w:top w:val="nil"/>
              <w:left w:val="nil"/>
              <w:bottom w:val="single" w:sz="4" w:space="0" w:color="auto"/>
              <w:right w:val="single" w:sz="4" w:space="0" w:color="auto"/>
            </w:tcBorders>
            <w:shd w:val="clear" w:color="auto" w:fill="auto"/>
            <w:noWrap/>
            <w:vAlign w:val="center"/>
            <w:hideMark/>
          </w:tcPr>
          <w:p w14:paraId="294CCA56"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0,06</w:t>
            </w:r>
          </w:p>
        </w:tc>
      </w:tr>
    </w:tbl>
    <w:p w14:paraId="178B7555" w14:textId="77777777" w:rsidR="00D33BF0" w:rsidRPr="00EA0C28" w:rsidRDefault="00D33BF0" w:rsidP="00D33BF0">
      <w:pPr>
        <w:rPr>
          <w:rFonts w:cs="Times New Roman"/>
        </w:rPr>
      </w:pPr>
    </w:p>
    <w:p w14:paraId="5C210237" w14:textId="77777777" w:rsidR="00D33BF0" w:rsidRPr="00EA0C28" w:rsidRDefault="00D33BF0" w:rsidP="00D33BF0">
      <w:pPr>
        <w:rPr>
          <w:rFonts w:cs="Times New Roman"/>
        </w:rPr>
      </w:pPr>
      <w:r w:rsidRPr="00EA0C28">
        <w:rPr>
          <w:rFonts w:cs="Times New Roman"/>
        </w:rPr>
        <w:t>В представленной таблице по завершению процесса оценки соотношений превосходства критериев друг над другом, был рассчитан собственный вектор для каждой строки. Значение собственного вектора вычисляется как среднее геометрическое для i-строки и необходимо для дальнейшего расчета веса критерия. Собственный вектор для каждой строки был вычислен по формуле:</w:t>
      </w:r>
    </w:p>
    <w:p w14:paraId="795EDBA2" w14:textId="77777777" w:rsidR="00D33BF0" w:rsidRPr="00EA0C28" w:rsidRDefault="00D33BF0" w:rsidP="00D33BF0">
      <w:pPr>
        <w:rPr>
          <w:rFonts w:cs="Times New Roman"/>
        </w:rPr>
      </w:pPr>
      <m:oMathPara>
        <m:oMath>
          <m:r>
            <w:rPr>
              <w:rFonts w:ascii="Cambria Math" w:hAnsi="Cambria Math" w:cs="Times New Roman"/>
            </w:rPr>
            <m:t xml:space="preserve">СВ= </m:t>
          </m:r>
          <m:rad>
            <m:radPr>
              <m:ctrlPr>
                <w:rPr>
                  <w:rFonts w:ascii="Cambria Math" w:hAnsi="Cambria Math" w:cs="Times New Roman"/>
                  <w:i/>
                </w:rPr>
              </m:ctrlPr>
            </m:radPr>
            <m:deg>
              <m:r>
                <w:rPr>
                  <w:rFonts w:ascii="Cambria Math" w:hAnsi="Cambria Math" w:cs="Times New Roman"/>
                </w:rPr>
                <m:t>n</m:t>
              </m:r>
            </m:deg>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ni</m:t>
                  </m:r>
                </m:sub>
              </m:sSub>
            </m:e>
          </m:rad>
        </m:oMath>
      </m:oMathPara>
    </w:p>
    <w:p w14:paraId="471CC605" w14:textId="77777777" w:rsidR="00D33BF0" w:rsidRPr="00EA0C28" w:rsidRDefault="00D33BF0" w:rsidP="00D33BF0">
      <w:pPr>
        <w:rPr>
          <w:rFonts w:cs="Times New Roman"/>
        </w:rPr>
      </w:pPr>
      <w:r w:rsidRPr="00EA0C28">
        <w:rPr>
          <w:rFonts w:cs="Times New Roman"/>
        </w:rPr>
        <w:lastRenderedPageBreak/>
        <w:t xml:space="preserve"> Вес каждого критерия был рассчитан как соотношение собственного вектора соответствующей строки к сумме всех собственных векторов данной таблицы при помощи Microsoft </w:t>
      </w:r>
      <w:proofErr w:type="spellStart"/>
      <w:r w:rsidRPr="00EA0C28">
        <w:rPr>
          <w:rFonts w:cs="Times New Roman"/>
        </w:rPr>
        <w:t>Excel</w:t>
      </w:r>
      <w:proofErr w:type="spellEnd"/>
      <w:r w:rsidRPr="00EA0C28">
        <w:rPr>
          <w:rFonts w:cs="Times New Roman"/>
        </w:rPr>
        <w:t xml:space="preserve"> по следующей формуле:</w:t>
      </w:r>
    </w:p>
    <w:p w14:paraId="35E58482" w14:textId="77777777" w:rsidR="00D33BF0" w:rsidRPr="00EA0C28" w:rsidRDefault="002211B5" w:rsidP="00D33BF0">
      <w:pPr>
        <w:rPr>
          <w:rFonts w:cs="Times New Roman"/>
          <w:i/>
        </w:rPr>
      </w:pPr>
      <m:oMathPara>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i</m:t>
                  </m:r>
                </m:sub>
              </m:sSub>
            </m:num>
            <m:den>
              <m:nary>
                <m:naryPr>
                  <m:chr m:val="∑"/>
                  <m:limLoc m:val="undOvr"/>
                  <m:ctrlPr>
                    <w:rPr>
                      <w:rFonts w:ascii="Cambria Math" w:hAnsi="Cambria Math" w:cs="Times New Roman"/>
                      <w:i/>
                    </w:rPr>
                  </m:ctrlPr>
                </m:naryPr>
                <m:sub>
                  <m:r>
                    <w:rPr>
                      <w:rFonts w:ascii="Cambria Math" w:hAnsi="Cambria Math" w:cs="Times New Roman"/>
                    </w:rPr>
                    <m:t>m</m:t>
                  </m:r>
                </m:sub>
                <m:sup>
                  <m:r>
                    <w:rPr>
                      <w:rFonts w:ascii="Cambria Math" w:hAnsi="Cambria Math" w:cs="Times New Roman"/>
                    </w:rPr>
                    <m:t>1</m:t>
                  </m:r>
                </m:sup>
                <m:e>
                  <m:r>
                    <w:rPr>
                      <w:rFonts w:ascii="Cambria Math" w:hAnsi="Cambria Math" w:cs="Times New Roman"/>
                    </w:rPr>
                    <m:t>CB</m:t>
                  </m:r>
                </m:e>
              </m:nary>
            </m:den>
          </m:f>
        </m:oMath>
      </m:oMathPara>
    </w:p>
    <w:p w14:paraId="41194F23" w14:textId="77777777" w:rsidR="00D33BF0" w:rsidRPr="00EA0C28" w:rsidRDefault="00D33BF0" w:rsidP="00D33BF0">
      <w:pPr>
        <w:rPr>
          <w:rFonts w:cs="Times New Roman"/>
        </w:rPr>
      </w:pPr>
      <w:r w:rsidRPr="00EA0C28">
        <w:rPr>
          <w:rFonts w:cs="Times New Roman"/>
        </w:rPr>
        <w:t xml:space="preserve"> По результатам расчетов можно сделать вывод о доминирующей позиции критерия надежности транспортировки контейнерных грузов, на втором месте близко к которому расположен критерий стоимости перевозки, что коррелирует с весами критериев, оцененных сотрудниками компании ранее в рамках применения метода рейтинговых оценок, при котором первое и второе места по значимости принадлежат этим же критериям с аналогичными позициями.</w:t>
      </w:r>
    </w:p>
    <w:p w14:paraId="02FDB860" w14:textId="1D78D40F" w:rsidR="00D33BF0" w:rsidRPr="00EA0C28" w:rsidRDefault="00D33BF0" w:rsidP="00D33BF0">
      <w:pPr>
        <w:rPr>
          <w:rFonts w:cs="Times New Roman"/>
        </w:rPr>
      </w:pPr>
      <w:r w:rsidRPr="00EA0C28">
        <w:rPr>
          <w:rFonts w:cs="Times New Roman"/>
        </w:rPr>
        <w:t>Следующим этапом необходимо определить Индекс Согласованности матрицы попарного сравнения критериев. В первую очередь, для этого необходимо умножить матрицу попарных сравнений на нормированный собственный вектор – столбец, к</w:t>
      </w:r>
      <w:r w:rsidR="00F36F1F">
        <w:rPr>
          <w:rFonts w:cs="Times New Roman"/>
        </w:rPr>
        <w:t>ак это представлено на рисунке 7</w:t>
      </w:r>
      <w:r w:rsidRPr="00EA0C28">
        <w:rPr>
          <w:rFonts w:cs="Times New Roman"/>
        </w:rPr>
        <w:t xml:space="preserve"> ниже.</w:t>
      </w:r>
    </w:p>
    <w:p w14:paraId="5A96F95D" w14:textId="77777777" w:rsidR="00D33BF0" w:rsidRPr="00EA0C28" w:rsidRDefault="00D33BF0" w:rsidP="00D33BF0">
      <w:pPr>
        <w:rPr>
          <w:rFonts w:cs="Times New Roman"/>
        </w:rPr>
      </w:pPr>
    </w:p>
    <w:p w14:paraId="6CE9515B" w14:textId="77777777" w:rsidR="00D33BF0" w:rsidRPr="00EA0C28" w:rsidRDefault="00D33BF0" w:rsidP="00D33BF0">
      <w:pPr>
        <w:rPr>
          <w:rFonts w:cs="Times New Roman"/>
        </w:rPr>
      </w:pPr>
      <w:r w:rsidRPr="00EA0C28">
        <w:rPr>
          <w:rFonts w:cs="Times New Roman"/>
          <w:noProof/>
          <w:lang w:eastAsia="ru-RU"/>
        </w:rPr>
        <w:drawing>
          <wp:inline distT="0" distB="0" distL="0" distR="0" wp14:anchorId="596EAC99" wp14:editId="05E05735">
            <wp:extent cx="5926455" cy="2372995"/>
            <wp:effectExtent l="0" t="0" r="0" b="0"/>
            <wp:docPr id="11" name="Изображение 11" descr="/Users/evgenykurban/Desktop/Снимок экрана 2018-04-21 в 0.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evgenykurban/Desktop/Снимок экрана 2018-04-21 в 0.55.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2372995"/>
                    </a:xfrm>
                    <a:prstGeom prst="rect">
                      <a:avLst/>
                    </a:prstGeom>
                    <a:noFill/>
                    <a:ln>
                      <a:noFill/>
                    </a:ln>
                  </pic:spPr>
                </pic:pic>
              </a:graphicData>
            </a:graphic>
          </wp:inline>
        </w:drawing>
      </w:r>
    </w:p>
    <w:p w14:paraId="4DE30878" w14:textId="77777777" w:rsidR="00D33BF0" w:rsidRPr="00EA0C28" w:rsidRDefault="00D33BF0" w:rsidP="00D33BF0">
      <w:pPr>
        <w:pStyle w:val="a"/>
        <w:suppressAutoHyphens w:val="0"/>
        <w:rPr>
          <w:rFonts w:cs="Times New Roman"/>
        </w:rPr>
      </w:pPr>
      <w:r w:rsidRPr="00EA0C28">
        <w:rPr>
          <w:rFonts w:cs="Times New Roman"/>
        </w:rPr>
        <w:t>Расчеты для дальнейшего вычисления ИС</w:t>
      </w:r>
    </w:p>
    <w:p w14:paraId="19C8B98A" w14:textId="77777777" w:rsidR="00D33BF0" w:rsidRPr="00EA0C28" w:rsidRDefault="00D33BF0" w:rsidP="00D33BF0">
      <w:pPr>
        <w:rPr>
          <w:rFonts w:cs="Times New Roman"/>
        </w:rPr>
      </w:pPr>
    </w:p>
    <w:p w14:paraId="4482A3B9" w14:textId="77777777" w:rsidR="00D33BF0" w:rsidRPr="00EA0C28" w:rsidRDefault="00D33BF0" w:rsidP="00D33BF0">
      <w:pPr>
        <w:rPr>
          <w:rFonts w:eastAsia="Times New Roman" w:cs="Times New Roman"/>
          <w:color w:val="484848"/>
          <w:szCs w:val="24"/>
          <w:lang w:eastAsia="ru-RU"/>
        </w:rPr>
      </w:pPr>
      <w:r w:rsidRPr="00EA0C28">
        <w:rPr>
          <w:rFonts w:cs="Times New Roman"/>
          <w:szCs w:val="24"/>
        </w:rPr>
        <w:t xml:space="preserve">После этого необходимо найти соотношения </w:t>
      </w:r>
      <w:r w:rsidRPr="00EA0C28">
        <w:rPr>
          <w:rFonts w:eastAsia="Times New Roman" w:cs="Times New Roman"/>
          <w:color w:val="484848"/>
          <w:szCs w:val="24"/>
          <w:shd w:val="clear" w:color="auto" w:fill="FFFFFF"/>
          <w:lang w:eastAsia="ru-RU"/>
        </w:rPr>
        <w:t>(</w:t>
      </w:r>
      <w:proofErr w:type="spellStart"/>
      <w:r w:rsidRPr="00EA0C28">
        <w:rPr>
          <w:rFonts w:eastAsia="Times New Roman" w:cs="Times New Roman"/>
          <w:color w:val="484848"/>
          <w:szCs w:val="24"/>
          <w:shd w:val="clear" w:color="auto" w:fill="FFFFFF"/>
          <w:lang w:eastAsia="ru-RU"/>
        </w:rPr>
        <w:t>yi</w:t>
      </w:r>
      <w:proofErr w:type="spellEnd"/>
      <w:r w:rsidRPr="00EA0C28">
        <w:rPr>
          <w:rFonts w:eastAsia="Times New Roman" w:cs="Times New Roman"/>
          <w:color w:val="484848"/>
          <w:szCs w:val="24"/>
          <w:shd w:val="clear" w:color="auto" w:fill="FFFFFF"/>
          <w:lang w:eastAsia="ru-RU"/>
        </w:rPr>
        <w:t>/</w:t>
      </w:r>
      <w:proofErr w:type="spellStart"/>
      <w:r w:rsidRPr="00EA0C28">
        <w:rPr>
          <w:rFonts w:eastAsia="Times New Roman" w:cs="Times New Roman"/>
          <w:color w:val="484848"/>
          <w:szCs w:val="24"/>
          <w:shd w:val="clear" w:color="auto" w:fill="FFFFFF"/>
          <w:lang w:eastAsia="ru-RU"/>
        </w:rPr>
        <w:t>xi</w:t>
      </w:r>
      <w:proofErr w:type="spellEnd"/>
      <w:r w:rsidRPr="00EA0C28">
        <w:rPr>
          <w:rFonts w:eastAsia="Times New Roman" w:cs="Times New Roman"/>
          <w:color w:val="484848"/>
          <w:szCs w:val="24"/>
          <w:shd w:val="clear" w:color="auto" w:fill="FFFFFF"/>
          <w:lang w:eastAsia="ru-RU"/>
        </w:rPr>
        <w:t xml:space="preserve">), дающие приближение к </w:t>
      </w:r>
      <w:proofErr w:type="spellStart"/>
      <w:r w:rsidRPr="00EA0C28">
        <w:rPr>
          <w:rFonts w:eastAsia="Times New Roman" w:cs="Times New Roman"/>
          <w:color w:val="484848"/>
          <w:szCs w:val="24"/>
          <w:shd w:val="clear" w:color="auto" w:fill="FFFFFF"/>
          <w:lang w:eastAsia="ru-RU"/>
        </w:rPr>
        <w:t>λ</w:t>
      </w:r>
      <w:r w:rsidRPr="00EA0C28">
        <w:rPr>
          <w:rFonts w:eastAsia="Times New Roman" w:cs="Times New Roman"/>
          <w:color w:val="484848"/>
          <w:szCs w:val="24"/>
          <w:vertAlign w:val="subscript"/>
          <w:lang w:eastAsia="ru-RU"/>
        </w:rPr>
        <w:t>max</w:t>
      </w:r>
      <w:proofErr w:type="spellEnd"/>
      <w:r w:rsidRPr="00EA0C28">
        <w:rPr>
          <w:rFonts w:eastAsia="Times New Roman" w:cs="Times New Roman"/>
          <w:color w:val="484848"/>
          <w:szCs w:val="24"/>
          <w:vertAlign w:val="subscript"/>
          <w:lang w:eastAsia="ru-RU"/>
        </w:rPr>
        <w:t xml:space="preserve">, </w:t>
      </w:r>
      <w:r w:rsidRPr="00EA0C28">
        <w:rPr>
          <w:rFonts w:eastAsia="Times New Roman" w:cs="Times New Roman"/>
          <w:color w:val="484848"/>
          <w:szCs w:val="24"/>
          <w:lang w:eastAsia="ru-RU"/>
        </w:rPr>
        <w:t>после чего найти среднее арифметическое из полученных значений.</w:t>
      </w:r>
    </w:p>
    <w:p w14:paraId="62CFB9B6" w14:textId="77777777" w:rsidR="00D33BF0" w:rsidRPr="00EA0C28" w:rsidRDefault="00D33BF0" w:rsidP="00D33BF0">
      <w:pPr>
        <w:rPr>
          <w:rFonts w:eastAsia="Times New Roman" w:cs="Times New Roman"/>
          <w:color w:val="484848"/>
          <w:szCs w:val="24"/>
          <w:lang w:eastAsia="ru-RU"/>
        </w:rPr>
      </w:pPr>
      <w:r w:rsidRPr="00EA0C28">
        <w:rPr>
          <w:rFonts w:eastAsia="Times New Roman" w:cs="Times New Roman"/>
          <w:color w:val="484848"/>
          <w:szCs w:val="24"/>
          <w:lang w:eastAsia="ru-RU"/>
        </w:rPr>
        <w:t>По результатам проведенных расчетов среднее арифметическое рассчитанных выше значений составляет 7,71. Более подробно порядок расчета раскрыт в приложении. Полученное значение позволяет вычислить индекс согласованности матрицы по формуле:</w:t>
      </w:r>
    </w:p>
    <w:p w14:paraId="56145C39" w14:textId="77777777" w:rsidR="00D33BF0" w:rsidRPr="00EA0C28" w:rsidRDefault="00D33BF0" w:rsidP="00D33BF0">
      <w:pPr>
        <w:rPr>
          <w:rFonts w:eastAsia="Times New Roman" w:cs="Times New Roman"/>
          <w:i/>
          <w:color w:val="484848"/>
          <w:szCs w:val="24"/>
          <w:lang w:eastAsia="ru-RU"/>
        </w:rPr>
      </w:pPr>
      <m:oMathPara>
        <m:oMath>
          <m:r>
            <w:rPr>
              <w:rFonts w:ascii="Cambria Math" w:eastAsia="Times New Roman" w:hAnsi="Cambria Math" w:cs="Times New Roman"/>
              <w:color w:val="484848"/>
              <w:szCs w:val="24"/>
              <w:lang w:eastAsia="ru-RU"/>
            </w:rPr>
            <m:t xml:space="preserve">ИС= </m:t>
          </m:r>
          <m:f>
            <m:fPr>
              <m:ctrlPr>
                <w:rPr>
                  <w:rFonts w:ascii="Cambria Math" w:eastAsia="Times New Roman" w:hAnsi="Cambria Math" w:cs="Times New Roman"/>
                  <w:i/>
                  <w:color w:val="484848"/>
                  <w:szCs w:val="24"/>
                  <w:lang w:eastAsia="ru-RU"/>
                </w:rPr>
              </m:ctrlPr>
            </m:fPr>
            <m:num>
              <m:r>
                <w:rPr>
                  <w:rFonts w:ascii="Cambria Math" w:eastAsia="Times New Roman" w:hAnsi="Cambria Math" w:cs="Times New Roman"/>
                  <w:i/>
                  <w:color w:val="484848"/>
                  <w:szCs w:val="24"/>
                  <w:lang w:eastAsia="ru-RU"/>
                </w:rPr>
                <w:sym w:font="Symbol" w:char="F06D"/>
              </m:r>
              <m:r>
                <w:rPr>
                  <w:rFonts w:ascii="Cambria Math" w:eastAsia="Times New Roman" w:hAnsi="Cambria Math" w:cs="Times New Roman"/>
                  <w:color w:val="484848"/>
                  <w:szCs w:val="24"/>
                  <w:lang w:eastAsia="ru-RU"/>
                </w:rPr>
                <m:t xml:space="preserve"> -n</m:t>
              </m:r>
            </m:num>
            <m:den>
              <m:r>
                <w:rPr>
                  <w:rFonts w:ascii="Cambria Math" w:eastAsia="Times New Roman" w:hAnsi="Cambria Math" w:cs="Times New Roman"/>
                  <w:color w:val="484848"/>
                  <w:szCs w:val="24"/>
                  <w:lang w:eastAsia="ru-RU"/>
                </w:rPr>
                <m:t>n-1</m:t>
              </m:r>
            </m:den>
          </m:f>
        </m:oMath>
      </m:oMathPara>
    </w:p>
    <w:p w14:paraId="6622E021" w14:textId="77777777" w:rsidR="00D33BF0" w:rsidRPr="00EA0C28" w:rsidRDefault="00D33BF0" w:rsidP="00D33BF0">
      <w:pPr>
        <w:rPr>
          <w:rFonts w:cs="Times New Roman"/>
        </w:rPr>
      </w:pPr>
      <w:r w:rsidRPr="00EA0C28">
        <w:rPr>
          <w:rFonts w:cs="Times New Roman"/>
        </w:rPr>
        <w:lastRenderedPageBreak/>
        <w:t xml:space="preserve">Индекс согласованности </w:t>
      </w:r>
      <w:r w:rsidRPr="00EA0C28">
        <w:rPr>
          <w:rFonts w:cs="Times New Roman"/>
          <w:color w:val="000000" w:themeColor="text1"/>
        </w:rPr>
        <w:t xml:space="preserve">матрицы данной матрицы составляет 0,06, что обеспечивает </w:t>
      </w:r>
      <w:r w:rsidRPr="00EA0C28">
        <w:rPr>
          <w:rFonts w:cs="Times New Roman"/>
        </w:rPr>
        <w:t xml:space="preserve">необходимое условие диапазона допустимых значений индекса согласованности ИС </w:t>
      </w:r>
      <w:r w:rsidRPr="00EA0C28">
        <w:rPr>
          <w:rFonts w:cs="Times New Roman"/>
        </w:rPr>
        <w:sym w:font="Symbol" w:char="F03C"/>
      </w:r>
      <w:r w:rsidRPr="00EA0C28">
        <w:rPr>
          <w:rFonts w:cs="Times New Roman"/>
        </w:rPr>
        <w:t xml:space="preserve">  0,1.</w:t>
      </w:r>
    </w:p>
    <w:p w14:paraId="62FD41A1" w14:textId="77777777" w:rsidR="00D33BF0" w:rsidRPr="00EA0C28" w:rsidRDefault="00D33BF0" w:rsidP="00D33BF0">
      <w:pPr>
        <w:rPr>
          <w:rFonts w:cs="Times New Roman"/>
        </w:rPr>
      </w:pPr>
      <w:r w:rsidRPr="00EA0C28">
        <w:rPr>
          <w:rFonts w:cs="Times New Roman"/>
        </w:rPr>
        <w:t>Следующим этапом является построение матриц попарных сравнений по каждому анализируемому критерию. При построении матриц, экспертным путем были оценены значения превосходства рассматриваемых альтернатив друг над другом. По каждому критерию аналогично с ранее рассмотренным способом будет рассчитан вес каждой из альтернатив – поставщиков транспортных услуг. Более подробно этапы попарного сравнения рассматриваемых альтернатив представлены в приложении. Кроме того, каждая из матриц попарного сравнения потенциальных логистических посредников также соответствует необходимому значению допустимого диапазона индекса согласованности.</w:t>
      </w:r>
    </w:p>
    <w:p w14:paraId="28CBB00E" w14:textId="77777777" w:rsidR="00D33BF0" w:rsidRPr="00EA0C28" w:rsidRDefault="00D33BF0" w:rsidP="00D33BF0">
      <w:pPr>
        <w:rPr>
          <w:rFonts w:cs="Times New Roman"/>
        </w:rPr>
      </w:pPr>
      <w:r w:rsidRPr="00EA0C28">
        <w:rPr>
          <w:rFonts w:cs="Times New Roman"/>
        </w:rPr>
        <w:t>После проведения этапа попарных сравнений альтернативных поставщиков транспортных услуг по каждому предъявляемому критерию, требуется рассчитать итоговый рейтинг каждого логистического посредника путем суммы произведений веса каждого критерия на рейтинг конкретного поставщика услуг по данному критерию по следующей формуле:</w:t>
      </w:r>
    </w:p>
    <w:p w14:paraId="292DD883" w14:textId="77777777" w:rsidR="00D33BF0" w:rsidRPr="00EA0C28" w:rsidRDefault="002211B5" w:rsidP="00D33BF0">
      <w:pPr>
        <w:suppressAutoHyphens w:val="0"/>
        <w:ind w:firstLine="0"/>
        <w:jc w:val="left"/>
        <w:rPr>
          <w:rFonts w:eastAsia="Times New Roman" w:cs="Times New Roman"/>
          <w:color w:val="484848"/>
          <w:szCs w:val="24"/>
          <w:vertAlign w:val="subscript"/>
          <w:lang w:eastAsia="ru-RU"/>
        </w:rPr>
      </w:pPr>
      <m:oMathPara>
        <m:oMath>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S</m:t>
                  </m:r>
                </m:e>
                <m:sub>
                  <m:r>
                    <w:rPr>
                      <w:rFonts w:ascii="Cambria Math" w:eastAsia="Times New Roman" w:hAnsi="Cambria Math" w:cs="Times New Roman"/>
                      <w:color w:val="000000" w:themeColor="text1"/>
                      <w:szCs w:val="24"/>
                      <w:shd w:val="clear" w:color="auto" w:fill="FFFFFF"/>
                      <w:lang w:eastAsia="ru-RU"/>
                    </w:rPr>
                    <m:t>j</m:t>
                  </m:r>
                </m:sub>
              </m:sSub>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1</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1</m:t>
              </m:r>
            </m:sub>
          </m:sSub>
          <m:r>
            <w:rPr>
              <w:rFonts w:ascii="Cambria Math" w:eastAsia="Times New Roman" w:hAnsi="Cambria Math" w:cs="Times New Roman"/>
              <w:color w:val="000000" w:themeColor="text1"/>
              <w:szCs w:val="24"/>
              <w:shd w:val="clear" w:color="auto" w:fill="FFFFFF"/>
              <w:lang w:eastAsia="ru-RU"/>
            </w:rPr>
            <m:t xml:space="preserve"> + </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2</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2</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w</m:t>
              </m:r>
            </m:e>
            <m:sub>
              <m:r>
                <w:rPr>
                  <w:rFonts w:ascii="Cambria Math" w:eastAsia="Times New Roman" w:hAnsi="Cambria Math" w:cs="Times New Roman"/>
                  <w:color w:val="000000" w:themeColor="text1"/>
                  <w:szCs w:val="24"/>
                  <w:shd w:val="clear" w:color="auto" w:fill="FFFFFF"/>
                  <w:lang w:eastAsia="ru-RU"/>
                </w:rPr>
                <m:t>n</m:t>
              </m:r>
            </m:sub>
          </m:sSub>
          <m:r>
            <w:rPr>
              <w:rFonts w:ascii="Cambria Math" w:eastAsia="Times New Roman" w:hAnsi="Cambria Math" w:cs="Times New Roman"/>
              <w:color w:val="000000" w:themeColor="text1"/>
              <w:szCs w:val="24"/>
              <w:shd w:val="clear" w:color="auto" w:fill="FFFFFF"/>
              <w:lang w:eastAsia="ru-RU"/>
            </w:rPr>
            <m:t>*</m:t>
          </m:r>
          <m:sSub>
            <m:sSubPr>
              <m:ctrlPr>
                <w:rPr>
                  <w:rFonts w:ascii="Cambria Math" w:eastAsia="Times New Roman" w:hAnsi="Cambria Math" w:cs="Times New Roman"/>
                  <w:i/>
                  <w:color w:val="000000" w:themeColor="text1"/>
                  <w:szCs w:val="24"/>
                  <w:shd w:val="clear" w:color="auto" w:fill="FFFFFF"/>
                  <w:lang w:eastAsia="ru-RU"/>
                </w:rPr>
              </m:ctrlPr>
            </m:sSubPr>
            <m:e>
              <m:r>
                <w:rPr>
                  <w:rFonts w:ascii="Cambria Math" w:eastAsia="Times New Roman" w:hAnsi="Cambria Math" w:cs="Times New Roman"/>
                  <w:color w:val="000000" w:themeColor="text1"/>
                  <w:szCs w:val="24"/>
                  <w:shd w:val="clear" w:color="auto" w:fill="FFFFFF"/>
                  <w:lang w:eastAsia="ru-RU"/>
                </w:rPr>
                <m:t>V</m:t>
              </m:r>
            </m:e>
            <m:sub>
              <m:r>
                <w:rPr>
                  <w:rFonts w:ascii="Cambria Math" w:eastAsia="Times New Roman" w:hAnsi="Cambria Math" w:cs="Times New Roman"/>
                  <w:color w:val="000000" w:themeColor="text1"/>
                  <w:szCs w:val="24"/>
                  <w:shd w:val="clear" w:color="auto" w:fill="FFFFFF"/>
                  <w:lang w:eastAsia="ru-RU"/>
                </w:rPr>
                <m:t>n</m:t>
              </m:r>
            </m:sub>
          </m:sSub>
        </m:oMath>
      </m:oMathPara>
    </w:p>
    <w:p w14:paraId="5ED7E1BF" w14:textId="77777777" w:rsidR="00D33BF0" w:rsidRPr="00EA0C28" w:rsidRDefault="00D33BF0" w:rsidP="00D33BF0">
      <w:pPr>
        <w:suppressAutoHyphens w:val="0"/>
        <w:ind w:firstLine="0"/>
        <w:jc w:val="left"/>
        <w:rPr>
          <w:rFonts w:eastAsia="Times New Roman" w:cs="Times New Roman"/>
          <w:szCs w:val="24"/>
          <w:bdr w:val="none" w:sz="0" w:space="0" w:color="auto" w:frame="1"/>
          <w:lang w:eastAsia="ru-RU"/>
        </w:rPr>
      </w:pPr>
      <w:r w:rsidRPr="00EA0C28">
        <w:rPr>
          <w:rFonts w:eastAsia="Times New Roman" w:cs="Times New Roman"/>
          <w:color w:val="000000" w:themeColor="text1"/>
          <w:szCs w:val="24"/>
          <w:shd w:val="clear" w:color="auto" w:fill="FFFFFF"/>
          <w:lang w:eastAsia="ru-RU"/>
        </w:rPr>
        <w:t xml:space="preserve">где </w:t>
      </w:r>
      <w:proofErr w:type="spellStart"/>
      <w:r w:rsidRPr="00EA0C28">
        <w:rPr>
          <w:rFonts w:eastAsia="Times New Roman" w:cs="Times New Roman"/>
          <w:color w:val="000000" w:themeColor="text1"/>
          <w:szCs w:val="24"/>
          <w:shd w:val="clear" w:color="auto" w:fill="FFFFFF"/>
          <w:lang w:eastAsia="ru-RU"/>
        </w:rPr>
        <w:t>w</w:t>
      </w:r>
      <w:r w:rsidRPr="00EA0C28">
        <w:rPr>
          <w:rFonts w:eastAsia="Times New Roman" w:cs="Times New Roman"/>
          <w:color w:val="000000" w:themeColor="text1"/>
          <w:szCs w:val="24"/>
          <w:vertAlign w:val="subscript"/>
          <w:lang w:eastAsia="ru-RU"/>
        </w:rPr>
        <w:t>i</w:t>
      </w:r>
      <w:proofErr w:type="spellEnd"/>
      <w:r w:rsidRPr="00EA0C28">
        <w:rPr>
          <w:rFonts w:eastAsia="Times New Roman" w:cs="Times New Roman"/>
          <w:color w:val="000000" w:themeColor="text1"/>
          <w:szCs w:val="24"/>
          <w:shd w:val="clear" w:color="auto" w:fill="FFFFFF"/>
          <w:lang w:eastAsia="ru-RU"/>
        </w:rPr>
        <w:t xml:space="preserve"> — вес i-того критерия, а </w:t>
      </w:r>
      <w:proofErr w:type="spellStart"/>
      <w:r w:rsidRPr="00EA0C28">
        <w:rPr>
          <w:rFonts w:eastAsia="Times New Roman" w:cs="Times New Roman"/>
          <w:color w:val="000000" w:themeColor="text1"/>
          <w:szCs w:val="24"/>
          <w:shd w:val="clear" w:color="auto" w:fill="FFFFFF"/>
          <w:lang w:eastAsia="ru-RU"/>
        </w:rPr>
        <w:t>V</w:t>
      </w:r>
      <w:r w:rsidRPr="00EA0C28">
        <w:rPr>
          <w:rFonts w:eastAsia="Times New Roman" w:cs="Times New Roman"/>
          <w:color w:val="000000" w:themeColor="text1"/>
          <w:szCs w:val="24"/>
          <w:vertAlign w:val="subscript"/>
          <w:lang w:eastAsia="ru-RU"/>
        </w:rPr>
        <w:t>i</w:t>
      </w:r>
      <w:proofErr w:type="spellEnd"/>
      <w:r w:rsidRPr="00EA0C28">
        <w:rPr>
          <w:rFonts w:eastAsia="Times New Roman" w:cs="Times New Roman"/>
          <w:color w:val="000000" w:themeColor="text1"/>
          <w:szCs w:val="24"/>
          <w:shd w:val="clear" w:color="auto" w:fill="FFFFFF"/>
          <w:lang w:eastAsia="ru-RU"/>
        </w:rPr>
        <w:t> — значения альтернативы по данному критерию.</w:t>
      </w:r>
    </w:p>
    <w:p w14:paraId="1AFC3328" w14:textId="7146F739" w:rsidR="00D33BF0" w:rsidRPr="00EA0C28" w:rsidRDefault="00D33BF0" w:rsidP="00D33BF0">
      <w:pPr>
        <w:rPr>
          <w:rFonts w:cs="Times New Roman"/>
        </w:rPr>
      </w:pPr>
      <w:r w:rsidRPr="00EA0C28">
        <w:rPr>
          <w:rFonts w:cs="Times New Roman"/>
        </w:rPr>
        <w:t xml:space="preserve">Результаты расчетов итоговых рейтингов всех рассматриваемых альтернатив – поставщиков услуг по автомобильным контейнерным </w:t>
      </w:r>
      <w:r w:rsidR="006E706D">
        <w:rPr>
          <w:rFonts w:cs="Times New Roman"/>
        </w:rPr>
        <w:t>перевозкам приведены в таблице 8</w:t>
      </w:r>
      <w:r w:rsidRPr="00EA0C28">
        <w:rPr>
          <w:rFonts w:cs="Times New Roman"/>
        </w:rPr>
        <w:t>.</w:t>
      </w:r>
    </w:p>
    <w:p w14:paraId="5843460B" w14:textId="77777777" w:rsidR="00D33BF0" w:rsidRPr="00EA0C28" w:rsidRDefault="00D33BF0" w:rsidP="00D33BF0">
      <w:pPr>
        <w:pStyle w:val="a0"/>
        <w:suppressAutoHyphens w:val="0"/>
        <w:rPr>
          <w:rFonts w:cs="Times New Roman"/>
        </w:rPr>
      </w:pPr>
      <w:r w:rsidRPr="00EA0C28">
        <w:rPr>
          <w:rFonts w:cs="Times New Roman"/>
        </w:rPr>
        <w:t>Итоговый рейтинг поставщиков по метода аналитической иерархии</w:t>
      </w:r>
    </w:p>
    <w:tbl>
      <w:tblPr>
        <w:tblW w:w="2964" w:type="dxa"/>
        <w:tblInd w:w="3276" w:type="dxa"/>
        <w:tblLook w:val="04A0" w:firstRow="1" w:lastRow="0" w:firstColumn="1" w:lastColumn="0" w:noHBand="0" w:noVBand="1"/>
      </w:tblPr>
      <w:tblGrid>
        <w:gridCol w:w="1773"/>
        <w:gridCol w:w="1300"/>
      </w:tblGrid>
      <w:tr w:rsidR="00D33BF0" w:rsidRPr="00EA0C28" w14:paraId="668B6BEB" w14:textId="77777777" w:rsidTr="00682705">
        <w:trPr>
          <w:trHeight w:val="580"/>
        </w:trPr>
        <w:tc>
          <w:tcPr>
            <w:tcW w:w="166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E2FCE6" w14:textId="77777777" w:rsidR="00D33BF0" w:rsidRPr="00EA0C28" w:rsidRDefault="00D33BF0" w:rsidP="00682705">
            <w:pPr>
              <w:suppressAutoHyphens w:val="0"/>
              <w:ind w:firstLine="0"/>
              <w:jc w:val="right"/>
              <w:rPr>
                <w:rFonts w:eastAsia="Times New Roman" w:cs="Times New Roman"/>
                <w:b/>
                <w:bCs/>
                <w:color w:val="000000"/>
                <w:szCs w:val="24"/>
                <w:lang w:eastAsia="ru-RU"/>
              </w:rPr>
            </w:pPr>
            <w:r w:rsidRPr="00EA0C28">
              <w:rPr>
                <w:rFonts w:eastAsia="Times New Roman" w:cs="Times New Roman"/>
                <w:b/>
                <w:bCs/>
                <w:color w:val="000000"/>
                <w:szCs w:val="24"/>
                <w:lang w:eastAsia="ru-RU"/>
              </w:rPr>
              <w:t>Альтернатива</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4A0CC26B" w14:textId="77777777" w:rsidR="00D33BF0" w:rsidRPr="00EA0C28" w:rsidRDefault="00D33BF0" w:rsidP="00682705">
            <w:pPr>
              <w:suppressAutoHyphens w:val="0"/>
              <w:ind w:firstLine="0"/>
              <w:jc w:val="left"/>
              <w:rPr>
                <w:rFonts w:eastAsia="Times New Roman" w:cs="Times New Roman"/>
                <w:b/>
                <w:bCs/>
                <w:color w:val="000000"/>
                <w:szCs w:val="24"/>
                <w:lang w:eastAsia="ru-RU"/>
              </w:rPr>
            </w:pPr>
            <w:r w:rsidRPr="00EA0C28">
              <w:rPr>
                <w:rFonts w:eastAsia="Times New Roman" w:cs="Times New Roman"/>
                <w:b/>
                <w:bCs/>
                <w:color w:val="000000"/>
                <w:szCs w:val="24"/>
                <w:lang w:eastAsia="ru-RU"/>
              </w:rPr>
              <w:t>ИТОГ</w:t>
            </w:r>
          </w:p>
        </w:tc>
      </w:tr>
      <w:tr w:rsidR="00D33BF0" w:rsidRPr="00EA0C28" w14:paraId="46D9D451"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0DB8098A"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S1</w:t>
            </w:r>
          </w:p>
        </w:tc>
        <w:tc>
          <w:tcPr>
            <w:tcW w:w="1300" w:type="dxa"/>
            <w:tcBorders>
              <w:top w:val="nil"/>
              <w:left w:val="nil"/>
              <w:bottom w:val="single" w:sz="4" w:space="0" w:color="auto"/>
              <w:right w:val="single" w:sz="4" w:space="0" w:color="auto"/>
            </w:tcBorders>
            <w:shd w:val="clear" w:color="auto" w:fill="auto"/>
            <w:noWrap/>
            <w:vAlign w:val="bottom"/>
            <w:hideMark/>
          </w:tcPr>
          <w:p w14:paraId="6852AD93"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0,122</w:t>
            </w:r>
          </w:p>
        </w:tc>
      </w:tr>
      <w:tr w:rsidR="00D33BF0" w:rsidRPr="00EA0C28" w14:paraId="36C55560"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2DB30131"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S2</w:t>
            </w:r>
          </w:p>
        </w:tc>
        <w:tc>
          <w:tcPr>
            <w:tcW w:w="1300" w:type="dxa"/>
            <w:tcBorders>
              <w:top w:val="nil"/>
              <w:left w:val="nil"/>
              <w:bottom w:val="single" w:sz="4" w:space="0" w:color="auto"/>
              <w:right w:val="single" w:sz="4" w:space="0" w:color="auto"/>
            </w:tcBorders>
            <w:shd w:val="clear" w:color="auto" w:fill="auto"/>
            <w:noWrap/>
            <w:vAlign w:val="bottom"/>
            <w:hideMark/>
          </w:tcPr>
          <w:p w14:paraId="47417F81"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0,208</w:t>
            </w:r>
          </w:p>
        </w:tc>
      </w:tr>
      <w:tr w:rsidR="00D33BF0" w:rsidRPr="00EA0C28" w14:paraId="78D3CE0C"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4B6911BA"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S3</w:t>
            </w:r>
          </w:p>
        </w:tc>
        <w:tc>
          <w:tcPr>
            <w:tcW w:w="1300" w:type="dxa"/>
            <w:tcBorders>
              <w:top w:val="nil"/>
              <w:left w:val="nil"/>
              <w:bottom w:val="single" w:sz="4" w:space="0" w:color="auto"/>
              <w:right w:val="single" w:sz="4" w:space="0" w:color="auto"/>
            </w:tcBorders>
            <w:shd w:val="clear" w:color="auto" w:fill="auto"/>
            <w:noWrap/>
            <w:vAlign w:val="bottom"/>
            <w:hideMark/>
          </w:tcPr>
          <w:p w14:paraId="18D9DBD9"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0,091</w:t>
            </w:r>
          </w:p>
        </w:tc>
      </w:tr>
      <w:tr w:rsidR="00D33BF0" w:rsidRPr="00EA0C28" w14:paraId="48F70A77"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7094A7BB"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S4</w:t>
            </w:r>
          </w:p>
        </w:tc>
        <w:tc>
          <w:tcPr>
            <w:tcW w:w="1300" w:type="dxa"/>
            <w:tcBorders>
              <w:top w:val="nil"/>
              <w:left w:val="nil"/>
              <w:bottom w:val="single" w:sz="4" w:space="0" w:color="auto"/>
              <w:right w:val="single" w:sz="4" w:space="0" w:color="auto"/>
            </w:tcBorders>
            <w:shd w:val="clear" w:color="auto" w:fill="auto"/>
            <w:noWrap/>
            <w:vAlign w:val="bottom"/>
            <w:hideMark/>
          </w:tcPr>
          <w:p w14:paraId="11F39710"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0,074</w:t>
            </w:r>
          </w:p>
        </w:tc>
      </w:tr>
      <w:tr w:rsidR="00D33BF0" w:rsidRPr="00EA0C28" w14:paraId="53148D10"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48596646"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S5</w:t>
            </w:r>
          </w:p>
        </w:tc>
        <w:tc>
          <w:tcPr>
            <w:tcW w:w="1300" w:type="dxa"/>
            <w:tcBorders>
              <w:top w:val="nil"/>
              <w:left w:val="nil"/>
              <w:bottom w:val="single" w:sz="4" w:space="0" w:color="auto"/>
              <w:right w:val="single" w:sz="4" w:space="0" w:color="auto"/>
            </w:tcBorders>
            <w:shd w:val="clear" w:color="auto" w:fill="auto"/>
            <w:noWrap/>
            <w:vAlign w:val="bottom"/>
            <w:hideMark/>
          </w:tcPr>
          <w:p w14:paraId="28B56C9D" w14:textId="77777777" w:rsidR="00D33BF0" w:rsidRPr="00EA0C28" w:rsidRDefault="00D33BF0" w:rsidP="00682705">
            <w:pPr>
              <w:suppressAutoHyphens w:val="0"/>
              <w:ind w:firstLine="0"/>
              <w:jc w:val="right"/>
              <w:rPr>
                <w:rFonts w:eastAsia="Times New Roman" w:cs="Times New Roman"/>
                <w:color w:val="FF0000"/>
                <w:szCs w:val="24"/>
                <w:lang w:eastAsia="ru-RU"/>
              </w:rPr>
            </w:pPr>
            <w:r w:rsidRPr="00EA0C28">
              <w:rPr>
                <w:rFonts w:eastAsia="Times New Roman" w:cs="Times New Roman"/>
                <w:color w:val="FF0000"/>
                <w:szCs w:val="24"/>
                <w:lang w:eastAsia="ru-RU"/>
              </w:rPr>
              <w:t>0,241</w:t>
            </w:r>
          </w:p>
        </w:tc>
      </w:tr>
      <w:tr w:rsidR="00D33BF0" w:rsidRPr="00EA0C28" w14:paraId="24DD3132" w14:textId="77777777" w:rsidTr="00682705">
        <w:trPr>
          <w:trHeight w:val="32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14:paraId="56748A55"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S6</w:t>
            </w:r>
          </w:p>
        </w:tc>
        <w:tc>
          <w:tcPr>
            <w:tcW w:w="1300" w:type="dxa"/>
            <w:tcBorders>
              <w:top w:val="nil"/>
              <w:left w:val="nil"/>
              <w:bottom w:val="single" w:sz="4" w:space="0" w:color="auto"/>
              <w:right w:val="single" w:sz="4" w:space="0" w:color="auto"/>
            </w:tcBorders>
            <w:shd w:val="clear" w:color="auto" w:fill="auto"/>
            <w:noWrap/>
            <w:vAlign w:val="bottom"/>
            <w:hideMark/>
          </w:tcPr>
          <w:p w14:paraId="4FEBD1D1"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0,091</w:t>
            </w:r>
          </w:p>
        </w:tc>
      </w:tr>
    </w:tbl>
    <w:p w14:paraId="3F6C168C" w14:textId="77777777" w:rsidR="00F36F1F" w:rsidRDefault="00F36F1F" w:rsidP="00D33BF0">
      <w:pPr>
        <w:rPr>
          <w:rFonts w:cs="Times New Roman"/>
        </w:rPr>
      </w:pPr>
    </w:p>
    <w:p w14:paraId="3E9C8B1F" w14:textId="30A9BD32" w:rsidR="00D33BF0" w:rsidRPr="00EA0C28" w:rsidRDefault="00D33BF0" w:rsidP="00F36F1F">
      <w:pPr>
        <w:rPr>
          <w:rFonts w:cs="Times New Roman"/>
        </w:rPr>
      </w:pPr>
      <w:r w:rsidRPr="00EA0C28">
        <w:rPr>
          <w:rFonts w:cs="Times New Roman"/>
        </w:rPr>
        <w:t>Подводя итоги анализа рассматриваемых поставщиков услуг по автомобильной перевозке контейнеров во Владивостоке следует отметить безоговорочное лидерство альтернативы №5. Кроме того, стоит отметить, что результат, полученный путем реализации метода аналитической иерархии совпадает с результатом, предоставленным уже примененным выше методом рейтинговых оценок.</w:t>
      </w:r>
    </w:p>
    <w:p w14:paraId="1691F988" w14:textId="77777777" w:rsidR="00D33BF0" w:rsidRPr="00EA0C28" w:rsidRDefault="00D33BF0" w:rsidP="00D33BF0">
      <w:pPr>
        <w:rPr>
          <w:rFonts w:cs="Times New Roman"/>
          <w:b/>
        </w:rPr>
      </w:pPr>
      <w:r w:rsidRPr="00EA0C28">
        <w:rPr>
          <w:rFonts w:cs="Times New Roman"/>
          <w:b/>
        </w:rPr>
        <w:lastRenderedPageBreak/>
        <w:t>Метод доминирующих характеристик</w:t>
      </w:r>
    </w:p>
    <w:p w14:paraId="791EA501" w14:textId="77777777" w:rsidR="00D33BF0" w:rsidRPr="00EA0C28" w:rsidRDefault="00D33BF0" w:rsidP="00D33BF0">
      <w:pPr>
        <w:rPr>
          <w:rFonts w:cs="Times New Roman"/>
        </w:rPr>
      </w:pPr>
      <w:r w:rsidRPr="00EA0C28">
        <w:rPr>
          <w:rFonts w:cs="Times New Roman"/>
        </w:rPr>
        <w:t>Метод доминирующих характеристик основывается на выборе одного наиболее приоритетного критерия, которому потенциальный логистический посредник должен отвечать лучше своих конкурентов, и последующей концентрации на данном критерии.</w:t>
      </w:r>
    </w:p>
    <w:p w14:paraId="27AD05F6" w14:textId="77777777" w:rsidR="00D33BF0" w:rsidRPr="00EA0C28" w:rsidRDefault="00D33BF0" w:rsidP="00D33BF0">
      <w:pPr>
        <w:rPr>
          <w:rFonts w:cs="Times New Roman"/>
        </w:rPr>
      </w:pPr>
      <w:r w:rsidRPr="00EA0C28">
        <w:rPr>
          <w:rFonts w:cs="Times New Roman"/>
        </w:rPr>
        <w:t xml:space="preserve">В данной работе при реализации метода доминирующих характеристик в качестве главного критерия был выдвинут критерий надежности поставщика транспортных услуг, измеряемый в своевременности срока доставки, так как успешное выполнение именно этого критерия обеспечивает решение проблемы временных задержек на этапе вывозка контейнерных грузов с терминала компании. В случае невыполнения данного критерия рассматриваемую управленческую проблему нельзя будет считать решенной. Кроме того, в рамках экспертной оценки весов критериев, примененной ранее в этой главе с целью реализации метода рейтинговых оценок, наибольший вес был присвоен сотрудниками компании именно критерию надежности потенциального поставщика услуг по автомобильным контейнерным перевозкам. Согласно оценкам, присвоенным экспертами рассматриваемым в данной работе логистическим посредникам, по критерию надежности первое место делят компании </w:t>
      </w:r>
      <w:proofErr w:type="spellStart"/>
      <w:r w:rsidRPr="00EA0C28">
        <w:rPr>
          <w:rFonts w:cs="Times New Roman"/>
        </w:rPr>
        <w:t>АзияЛог</w:t>
      </w:r>
      <w:proofErr w:type="spellEnd"/>
      <w:r w:rsidRPr="00EA0C28">
        <w:rPr>
          <w:rFonts w:cs="Times New Roman"/>
        </w:rPr>
        <w:t>, ДЭК и ТКМ, или же альтернативы S1, S2 и S5.</w:t>
      </w:r>
    </w:p>
    <w:p w14:paraId="33CA65BE" w14:textId="77777777" w:rsidR="00D33BF0" w:rsidRPr="00EA0C28" w:rsidRDefault="00D33BF0" w:rsidP="00D33BF0">
      <w:pPr>
        <w:rPr>
          <w:rFonts w:cs="Times New Roman"/>
        </w:rPr>
      </w:pPr>
    </w:p>
    <w:p w14:paraId="76ADE66A" w14:textId="77777777" w:rsidR="00D33BF0" w:rsidRPr="00EA0C28" w:rsidRDefault="00D33BF0" w:rsidP="00D33BF0">
      <w:pPr>
        <w:rPr>
          <w:rFonts w:cs="Times New Roman"/>
          <w:b/>
        </w:rPr>
      </w:pPr>
      <w:r w:rsidRPr="00EA0C28">
        <w:rPr>
          <w:rFonts w:cs="Times New Roman"/>
          <w:b/>
        </w:rPr>
        <w:t>Метод оценки затрат</w:t>
      </w:r>
    </w:p>
    <w:p w14:paraId="086D59C9" w14:textId="77777777" w:rsidR="00D33BF0" w:rsidRPr="00EA0C28" w:rsidRDefault="00D33BF0" w:rsidP="00D33BF0">
      <w:pPr>
        <w:rPr>
          <w:rFonts w:cs="Times New Roman"/>
        </w:rPr>
      </w:pPr>
      <w:r w:rsidRPr="00EA0C28">
        <w:rPr>
          <w:rFonts w:cs="Times New Roman"/>
        </w:rPr>
        <w:t>Метод оценки затрат подразумевает проведение расчета стоимости услуг по автомобильной перевозке контейнеров потенциальными логистическими посредниками. Таким образом, необходимыми данными для реализации метода оценки затрат служат расценки анализируемых организаций на удовлетворяющий компанию спектр логистических услуг. Кроме того, для успешной реализации данного метода необходимо знать среднемесячный грузооборот «ДЗТ Логистик», а также приближенные значения доли количества заказов от общего контейнерооборота, пункт назначения которых находится в пределах города Владивостока, а также в географическом пространстве Приморского края.</w:t>
      </w:r>
    </w:p>
    <w:p w14:paraId="661A2F70" w14:textId="77777777" w:rsidR="00D33BF0" w:rsidRPr="00EA0C28" w:rsidRDefault="00D33BF0" w:rsidP="00D33BF0">
      <w:pPr>
        <w:rPr>
          <w:rFonts w:cs="Times New Roman"/>
        </w:rPr>
      </w:pPr>
      <w:r w:rsidRPr="00EA0C28">
        <w:rPr>
          <w:rFonts w:cs="Times New Roman"/>
        </w:rPr>
        <w:t>Прежде всего, среднемесячный контейнерооборот компании составляет 5 000 единиц в двадцатифутовом эквиваленте (далее – TEU). Параметр TEU подразумевает меру пространства, занимаемого одним стандартным двадцатифутовым контейнером. Таким образом, сорокафутовый контейнер с этой перспективы будет составлять две единицы TEU. Реже встречающиеся 45-ти футовые контейнеры также обычно принимают за 2 TEU. Соотношение импортируемых типоразмеров контейнеров подразумевает приблизительно 65% двадцатифутовых контейнеров.</w:t>
      </w:r>
    </w:p>
    <w:p w14:paraId="159AB71A" w14:textId="77777777" w:rsidR="00D33BF0" w:rsidRPr="00EA0C28" w:rsidRDefault="00D33BF0" w:rsidP="00D33BF0">
      <w:pPr>
        <w:rPr>
          <w:rFonts w:cs="Times New Roman"/>
        </w:rPr>
      </w:pPr>
      <w:r w:rsidRPr="00EA0C28">
        <w:rPr>
          <w:rFonts w:cs="Times New Roman"/>
        </w:rPr>
        <w:lastRenderedPageBreak/>
        <w:t>По данным представителей «ДЗТ Логистик», зачастую порядка 75% импортируемых контейнерных грузов имеют свой пункт назначения в пределах города Владивостока, при этом среди них есть как конечные точки маршрута, в случае если клиент также находится в городе, так и железнодорожные станции, с которых осуществляется отправление контейнеров в отдаленные города Приморского края, а также в другие регионы РФ. Что касается автомобильной транспортировки контейнеров за пределы Владивостока, зачастую осуществляются автомобильные рейсы не далее чем в город Артём (50 километров от Владивостока). Остальные наиболее востребованные населенные пункты края находятся дальше, следовательно, отправка контейнеров осуществляется уже посредством железной дороги.</w:t>
      </w:r>
    </w:p>
    <w:p w14:paraId="6B6F2AFF" w14:textId="43862253" w:rsidR="00D33BF0" w:rsidRPr="00EA0C28" w:rsidRDefault="006E706D" w:rsidP="00D33BF0">
      <w:pPr>
        <w:rPr>
          <w:rFonts w:cs="Times New Roman"/>
        </w:rPr>
      </w:pPr>
      <w:r>
        <w:rPr>
          <w:rFonts w:cs="Times New Roman"/>
        </w:rPr>
        <w:t>В таблице 9</w:t>
      </w:r>
      <w:r w:rsidR="00D33BF0" w:rsidRPr="00EA0C28">
        <w:rPr>
          <w:rFonts w:cs="Times New Roman"/>
        </w:rPr>
        <w:t xml:space="preserve"> представлена оценка затрат на пользование услугами рассматриваемых в рамках анализа поставщиков транспортных услуг. Данные в таблице приведены исходя из приведенных выше соотношений маршрутов, а также типоразмеров контейнеров, импортируемых компанией «ДЗТ Логистик» из расчета на один месяц.</w:t>
      </w:r>
    </w:p>
    <w:p w14:paraId="22D16E93" w14:textId="77777777" w:rsidR="00D33BF0" w:rsidRPr="00EA0C28" w:rsidRDefault="00D33BF0" w:rsidP="00D33BF0">
      <w:pPr>
        <w:rPr>
          <w:rFonts w:cs="Times New Roman"/>
        </w:rPr>
      </w:pPr>
    </w:p>
    <w:p w14:paraId="578BD3A5" w14:textId="77777777" w:rsidR="00D33BF0" w:rsidRPr="00EA0C28" w:rsidRDefault="00D33BF0" w:rsidP="00D33BF0">
      <w:pPr>
        <w:pStyle w:val="a0"/>
        <w:suppressAutoHyphens w:val="0"/>
        <w:rPr>
          <w:rFonts w:cs="Times New Roman"/>
        </w:rPr>
      </w:pPr>
      <w:r w:rsidRPr="00EA0C28">
        <w:rPr>
          <w:rFonts w:cs="Times New Roman"/>
        </w:rPr>
        <w:t>Оценка затрат на услуги поставщиков</w:t>
      </w:r>
    </w:p>
    <w:tbl>
      <w:tblPr>
        <w:tblW w:w="9452" w:type="dxa"/>
        <w:tblInd w:w="113" w:type="dxa"/>
        <w:tblLook w:val="04A0" w:firstRow="1" w:lastRow="0" w:firstColumn="1" w:lastColumn="0" w:noHBand="0" w:noVBand="1"/>
      </w:tblPr>
      <w:tblGrid>
        <w:gridCol w:w="1833"/>
        <w:gridCol w:w="1273"/>
        <w:gridCol w:w="1270"/>
        <w:gridCol w:w="1269"/>
        <w:gridCol w:w="1269"/>
        <w:gridCol w:w="1269"/>
        <w:gridCol w:w="1269"/>
      </w:tblGrid>
      <w:tr w:rsidR="00D33BF0" w:rsidRPr="00EA0C28" w14:paraId="314F165D" w14:textId="77777777" w:rsidTr="009462D3">
        <w:trPr>
          <w:trHeight w:val="760"/>
        </w:trPr>
        <w:tc>
          <w:tcPr>
            <w:tcW w:w="18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33D68"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 Альтернатива</w:t>
            </w:r>
          </w:p>
        </w:tc>
        <w:tc>
          <w:tcPr>
            <w:tcW w:w="1273" w:type="dxa"/>
            <w:tcBorders>
              <w:top w:val="single" w:sz="4" w:space="0" w:color="auto"/>
              <w:left w:val="nil"/>
              <w:bottom w:val="single" w:sz="4" w:space="0" w:color="auto"/>
              <w:right w:val="single" w:sz="4" w:space="0" w:color="auto"/>
            </w:tcBorders>
            <w:shd w:val="clear" w:color="000000" w:fill="D9D9D9"/>
            <w:noWrap/>
            <w:vAlign w:val="center"/>
            <w:hideMark/>
          </w:tcPr>
          <w:p w14:paraId="709777CD"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S1</w:t>
            </w:r>
          </w:p>
        </w:tc>
        <w:tc>
          <w:tcPr>
            <w:tcW w:w="1270" w:type="dxa"/>
            <w:tcBorders>
              <w:top w:val="single" w:sz="4" w:space="0" w:color="auto"/>
              <w:left w:val="nil"/>
              <w:bottom w:val="single" w:sz="4" w:space="0" w:color="auto"/>
              <w:right w:val="single" w:sz="4" w:space="0" w:color="auto"/>
            </w:tcBorders>
            <w:shd w:val="clear" w:color="000000" w:fill="D9D9D9"/>
            <w:noWrap/>
            <w:vAlign w:val="center"/>
            <w:hideMark/>
          </w:tcPr>
          <w:p w14:paraId="7DDBD613"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S2</w:t>
            </w:r>
          </w:p>
        </w:tc>
        <w:tc>
          <w:tcPr>
            <w:tcW w:w="1269" w:type="dxa"/>
            <w:tcBorders>
              <w:top w:val="single" w:sz="4" w:space="0" w:color="auto"/>
              <w:left w:val="nil"/>
              <w:bottom w:val="single" w:sz="4" w:space="0" w:color="auto"/>
              <w:right w:val="single" w:sz="4" w:space="0" w:color="auto"/>
            </w:tcBorders>
            <w:shd w:val="clear" w:color="000000" w:fill="D9D9D9"/>
            <w:noWrap/>
            <w:vAlign w:val="center"/>
            <w:hideMark/>
          </w:tcPr>
          <w:p w14:paraId="75B0989A"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S3</w:t>
            </w:r>
          </w:p>
        </w:tc>
        <w:tc>
          <w:tcPr>
            <w:tcW w:w="1269" w:type="dxa"/>
            <w:tcBorders>
              <w:top w:val="single" w:sz="4" w:space="0" w:color="auto"/>
              <w:left w:val="nil"/>
              <w:bottom w:val="single" w:sz="4" w:space="0" w:color="auto"/>
              <w:right w:val="single" w:sz="4" w:space="0" w:color="auto"/>
            </w:tcBorders>
            <w:shd w:val="clear" w:color="000000" w:fill="D9D9D9"/>
            <w:noWrap/>
            <w:vAlign w:val="center"/>
            <w:hideMark/>
          </w:tcPr>
          <w:p w14:paraId="12DB35F9"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S4</w:t>
            </w:r>
          </w:p>
        </w:tc>
        <w:tc>
          <w:tcPr>
            <w:tcW w:w="1269" w:type="dxa"/>
            <w:tcBorders>
              <w:top w:val="single" w:sz="4" w:space="0" w:color="auto"/>
              <w:left w:val="nil"/>
              <w:bottom w:val="single" w:sz="4" w:space="0" w:color="auto"/>
              <w:right w:val="single" w:sz="4" w:space="0" w:color="auto"/>
            </w:tcBorders>
            <w:shd w:val="clear" w:color="000000" w:fill="D9D9D9"/>
            <w:noWrap/>
            <w:vAlign w:val="center"/>
            <w:hideMark/>
          </w:tcPr>
          <w:p w14:paraId="7EB245D4"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S5</w:t>
            </w:r>
          </w:p>
        </w:tc>
        <w:tc>
          <w:tcPr>
            <w:tcW w:w="1269" w:type="dxa"/>
            <w:tcBorders>
              <w:top w:val="single" w:sz="4" w:space="0" w:color="auto"/>
              <w:left w:val="nil"/>
              <w:bottom w:val="single" w:sz="4" w:space="0" w:color="auto"/>
              <w:right w:val="single" w:sz="4" w:space="0" w:color="auto"/>
            </w:tcBorders>
            <w:shd w:val="clear" w:color="000000" w:fill="D9D9D9"/>
            <w:noWrap/>
            <w:vAlign w:val="center"/>
            <w:hideMark/>
          </w:tcPr>
          <w:p w14:paraId="182DD4F2"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S6</w:t>
            </w:r>
          </w:p>
        </w:tc>
      </w:tr>
      <w:tr w:rsidR="00D33BF0" w:rsidRPr="00EA0C28" w14:paraId="35C73951" w14:textId="77777777" w:rsidTr="009462D3">
        <w:trPr>
          <w:trHeight w:val="780"/>
        </w:trPr>
        <w:tc>
          <w:tcPr>
            <w:tcW w:w="1833" w:type="dxa"/>
            <w:tcBorders>
              <w:top w:val="nil"/>
              <w:left w:val="single" w:sz="4" w:space="0" w:color="auto"/>
              <w:bottom w:val="single" w:sz="4" w:space="0" w:color="auto"/>
              <w:right w:val="single" w:sz="4" w:space="0" w:color="auto"/>
            </w:tcBorders>
            <w:shd w:val="clear" w:color="000000" w:fill="D9D9D9"/>
            <w:noWrap/>
            <w:vAlign w:val="center"/>
            <w:hideMark/>
          </w:tcPr>
          <w:p w14:paraId="4219CE71" w14:textId="77777777" w:rsidR="00D33BF0" w:rsidRPr="00EA0C28" w:rsidRDefault="00D33BF0" w:rsidP="00682705">
            <w:pPr>
              <w:suppressAutoHyphens w:val="0"/>
              <w:ind w:firstLine="0"/>
              <w:jc w:val="center"/>
              <w:rPr>
                <w:rFonts w:eastAsia="Times New Roman" w:cs="Times New Roman"/>
                <w:b/>
                <w:bCs/>
                <w:color w:val="000000"/>
                <w:szCs w:val="24"/>
                <w:lang w:eastAsia="ru-RU"/>
              </w:rPr>
            </w:pPr>
            <w:r w:rsidRPr="00EA0C28">
              <w:rPr>
                <w:rFonts w:eastAsia="Times New Roman" w:cs="Times New Roman"/>
                <w:b/>
                <w:bCs/>
                <w:color w:val="000000"/>
                <w:szCs w:val="24"/>
                <w:lang w:eastAsia="ru-RU"/>
              </w:rPr>
              <w:t> Затраты</w:t>
            </w:r>
          </w:p>
        </w:tc>
        <w:tc>
          <w:tcPr>
            <w:tcW w:w="1273" w:type="dxa"/>
            <w:tcBorders>
              <w:top w:val="nil"/>
              <w:left w:val="nil"/>
              <w:bottom w:val="single" w:sz="4" w:space="0" w:color="auto"/>
              <w:right w:val="single" w:sz="4" w:space="0" w:color="auto"/>
            </w:tcBorders>
            <w:shd w:val="clear" w:color="auto" w:fill="auto"/>
            <w:noWrap/>
            <w:vAlign w:val="bottom"/>
            <w:hideMark/>
          </w:tcPr>
          <w:p w14:paraId="7311AB07"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30218750</w:t>
            </w:r>
          </w:p>
        </w:tc>
        <w:tc>
          <w:tcPr>
            <w:tcW w:w="1270" w:type="dxa"/>
            <w:tcBorders>
              <w:top w:val="nil"/>
              <w:left w:val="nil"/>
              <w:bottom w:val="single" w:sz="4" w:space="0" w:color="auto"/>
              <w:right w:val="single" w:sz="4" w:space="0" w:color="auto"/>
            </w:tcBorders>
            <w:shd w:val="clear" w:color="auto" w:fill="auto"/>
            <w:noWrap/>
            <w:vAlign w:val="bottom"/>
            <w:hideMark/>
          </w:tcPr>
          <w:p w14:paraId="07DB0D8E"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24687500</w:t>
            </w:r>
          </w:p>
        </w:tc>
        <w:tc>
          <w:tcPr>
            <w:tcW w:w="1269" w:type="dxa"/>
            <w:tcBorders>
              <w:top w:val="nil"/>
              <w:left w:val="nil"/>
              <w:bottom w:val="single" w:sz="4" w:space="0" w:color="auto"/>
              <w:right w:val="single" w:sz="4" w:space="0" w:color="auto"/>
            </w:tcBorders>
            <w:shd w:val="clear" w:color="auto" w:fill="auto"/>
            <w:noWrap/>
            <w:vAlign w:val="bottom"/>
            <w:hideMark/>
          </w:tcPr>
          <w:p w14:paraId="79A3A42C"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30781250</w:t>
            </w:r>
          </w:p>
        </w:tc>
        <w:tc>
          <w:tcPr>
            <w:tcW w:w="1269" w:type="dxa"/>
            <w:tcBorders>
              <w:top w:val="nil"/>
              <w:left w:val="nil"/>
              <w:bottom w:val="single" w:sz="4" w:space="0" w:color="auto"/>
              <w:right w:val="single" w:sz="4" w:space="0" w:color="auto"/>
            </w:tcBorders>
            <w:shd w:val="clear" w:color="auto" w:fill="auto"/>
            <w:noWrap/>
            <w:vAlign w:val="bottom"/>
            <w:hideMark/>
          </w:tcPr>
          <w:p w14:paraId="15DE36E8"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36875000</w:t>
            </w:r>
          </w:p>
        </w:tc>
        <w:tc>
          <w:tcPr>
            <w:tcW w:w="1269" w:type="dxa"/>
            <w:tcBorders>
              <w:top w:val="nil"/>
              <w:left w:val="nil"/>
              <w:bottom w:val="single" w:sz="4" w:space="0" w:color="auto"/>
              <w:right w:val="single" w:sz="4" w:space="0" w:color="auto"/>
            </w:tcBorders>
            <w:shd w:val="clear" w:color="auto" w:fill="auto"/>
            <w:noWrap/>
            <w:vAlign w:val="bottom"/>
            <w:hideMark/>
          </w:tcPr>
          <w:p w14:paraId="08ED0CC5"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28281250</w:t>
            </w:r>
          </w:p>
        </w:tc>
        <w:tc>
          <w:tcPr>
            <w:tcW w:w="1269" w:type="dxa"/>
            <w:tcBorders>
              <w:top w:val="nil"/>
              <w:left w:val="nil"/>
              <w:bottom w:val="single" w:sz="4" w:space="0" w:color="auto"/>
              <w:right w:val="single" w:sz="4" w:space="0" w:color="auto"/>
            </w:tcBorders>
            <w:shd w:val="clear" w:color="auto" w:fill="auto"/>
            <w:noWrap/>
            <w:vAlign w:val="bottom"/>
            <w:hideMark/>
          </w:tcPr>
          <w:p w14:paraId="090F94AC"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29218750</w:t>
            </w:r>
          </w:p>
        </w:tc>
      </w:tr>
    </w:tbl>
    <w:p w14:paraId="36EEA00F" w14:textId="77777777" w:rsidR="00D33BF0" w:rsidRPr="00EA0C28" w:rsidRDefault="00D33BF0" w:rsidP="00D33BF0">
      <w:pPr>
        <w:rPr>
          <w:rFonts w:cs="Times New Roman"/>
        </w:rPr>
      </w:pPr>
    </w:p>
    <w:p w14:paraId="7B7F2BCC" w14:textId="22789845" w:rsidR="00D33BF0" w:rsidRPr="007D0866" w:rsidRDefault="00F90B29" w:rsidP="007D0866">
      <w:pPr>
        <w:rPr>
          <w:b/>
        </w:rPr>
      </w:pPr>
      <w:r w:rsidRPr="007D0866">
        <w:rPr>
          <w:b/>
        </w:rPr>
        <w:t>Выводы по результатам реализации методов выбора логистического посредника</w:t>
      </w:r>
    </w:p>
    <w:p w14:paraId="58C034D5" w14:textId="324E6BB9" w:rsidR="00D33BF0" w:rsidRPr="00EA0C28" w:rsidRDefault="00D33BF0" w:rsidP="00D33BF0">
      <w:pPr>
        <w:rPr>
          <w:rFonts w:cs="Times New Roman"/>
        </w:rPr>
      </w:pPr>
      <w:r w:rsidRPr="00EA0C28">
        <w:rPr>
          <w:rFonts w:cs="Times New Roman"/>
        </w:rPr>
        <w:t>Подводя итоги реализации различных методов выбора поставщика логистических услуг для ООО «ДЗТ Логистик», стоит отметить лидерство альтернативы №5 – транспортной компании «ТКМ». Более того, «ТКМ» занимает лидирующие позиции как согласно экспертным критериям, так и согласно аналитическим. Однако, заслуживает внимания тот факт, что согласно методу оценки затрат, альтернатива №5 проигрывает альтернативе №2 – «Дальневосточной Экспедиторской Компании». При этом, ссылаясь на реализованный метод оценки затрат, разница в велич</w:t>
      </w:r>
      <w:r w:rsidR="00B50BBD" w:rsidRPr="00EA0C28">
        <w:rPr>
          <w:rFonts w:cs="Times New Roman"/>
        </w:rPr>
        <w:t>ине затрат на транспортные услуг</w:t>
      </w:r>
      <w:r w:rsidRPr="00EA0C28">
        <w:rPr>
          <w:rFonts w:cs="Times New Roman"/>
        </w:rPr>
        <w:t xml:space="preserve">и поставщика из расчета на один месяц составляет более 3,5 миллионов рублей. Однако, по критерию наличия системы скидок, компания «ДЭК» - вторая в списке альтернатив – обладает отрицательным значением. Таким образом, можно сделать вывод о вероятном укреплении позиций альтернативы №5 по критерию оценки затрат в долгосрочной </w:t>
      </w:r>
      <w:r w:rsidRPr="00EA0C28">
        <w:rPr>
          <w:rFonts w:cs="Times New Roman"/>
        </w:rPr>
        <w:lastRenderedPageBreak/>
        <w:t>перспективе, принимая во внимания заказы на транспортировку, исчисляемые тысячами контейнеров.</w:t>
      </w:r>
    </w:p>
    <w:p w14:paraId="60B7B5CE" w14:textId="77777777" w:rsidR="00D33BF0" w:rsidRPr="00EA0C28" w:rsidRDefault="00D33BF0" w:rsidP="00D33BF0">
      <w:pPr>
        <w:rPr>
          <w:rFonts w:cs="Times New Roman"/>
        </w:rPr>
      </w:pPr>
      <w:r w:rsidRPr="00EA0C28">
        <w:rPr>
          <w:rFonts w:cs="Times New Roman"/>
        </w:rPr>
        <w:t>Что касается альтернативы №2, транспортная компания «ДЭК» занимает вторые места по методам рейтинговых оценок и аналитической иерархии, а также аналогичную с альтернативой №5 позицию согласно методу доминирующих характеристик. Таким образом, наилучшие условия сотрудничества будут достигнуты при осуществлении выбора поставщика услуг по автоперевозке контейнерных грузов в пользу альтернативы №5 – компании «ТКМ».</w:t>
      </w:r>
    </w:p>
    <w:p w14:paraId="75CBE7C0" w14:textId="2A86B573" w:rsidR="00CB004A" w:rsidRDefault="00CB004A" w:rsidP="00CB004A">
      <w:pPr>
        <w:pStyle w:val="af3"/>
        <w:tabs>
          <w:tab w:val="clear" w:pos="1134"/>
        </w:tabs>
        <w:ind w:left="720" w:firstLine="0"/>
        <w:rPr>
          <w:rFonts w:cs="Times New Roman"/>
        </w:rPr>
      </w:pPr>
      <w:bookmarkStart w:id="24" w:name="_Toc514681070"/>
      <w:r>
        <w:rPr>
          <w:rFonts w:cs="Times New Roman"/>
        </w:rPr>
        <w:t>3.6</w:t>
      </w:r>
      <w:r w:rsidR="00F90B29">
        <w:rPr>
          <w:rFonts w:cs="Times New Roman"/>
        </w:rPr>
        <w:t xml:space="preserve"> Экономическая оценка и итоговые рекомендации</w:t>
      </w:r>
      <w:bookmarkEnd w:id="24"/>
    </w:p>
    <w:p w14:paraId="48FE5BFA" w14:textId="77777777" w:rsidR="00024AFC" w:rsidRPr="00EA0C28" w:rsidRDefault="00024AFC" w:rsidP="00024AFC">
      <w:r w:rsidRPr="00EA0C28">
        <w:t>Как уже было отмечено, в качестве одного из возможных альтернативных сценариев поиска решения проблемы временных задержек при вывозе контейнерных грузов с территории терминала может быть рассмотрено решение проблемы собственными силами и средствами. Таким образом, единственным возможным вариантом является пополнение автопарка. Однако, по статистике ежегодно наблюдается неравномерный рост импортного контейнерооборота города Владивостока, которое также сказывается на показателе грузооборота «ДЗТ Логистик» в сторону увеличения. Таким образом, при осуществлении выбора в пользу решения выявленной проблемы самостоятельно, компании необходимо будет регулярно пополнять свой автопарк, а также нанимать дополнительный штат водителей, также неся издержки на их обучение.</w:t>
      </w:r>
    </w:p>
    <w:p w14:paraId="3E6BCF59" w14:textId="114577FF" w:rsidR="00024AFC" w:rsidRPr="00024AFC" w:rsidRDefault="00024AFC" w:rsidP="00024AFC">
      <w:r w:rsidRPr="00EA0C28">
        <w:t>Таким образом, по мнению представителей «ДЗТ Логистик», в данных условиях целесообразнее обратиться к сторонней организации, специализация которой заключается непосредственно в автомобильных контейнерных перевозках по городу Владивостоку и Приморскому краю.</w:t>
      </w:r>
    </w:p>
    <w:p w14:paraId="14F43F7A" w14:textId="0A356B8E" w:rsidR="00D33BF0" w:rsidRPr="00EA0C28" w:rsidRDefault="00D33BF0" w:rsidP="00D33BF0">
      <w:pPr>
        <w:rPr>
          <w:rFonts w:cs="Times New Roman"/>
        </w:rPr>
      </w:pPr>
      <w:r w:rsidRPr="00EA0C28">
        <w:rPr>
          <w:rFonts w:cs="Times New Roman"/>
        </w:rPr>
        <w:t>Исходя из полученных результатов исследования, компании «ДЗТ Логистик» могут быть предложены три альтернативных</w:t>
      </w:r>
      <w:r w:rsidR="00024AFC">
        <w:rPr>
          <w:rFonts w:cs="Times New Roman"/>
        </w:rPr>
        <w:t xml:space="preserve"> сценария</w:t>
      </w:r>
      <w:r w:rsidRPr="00EA0C28">
        <w:rPr>
          <w:rFonts w:cs="Times New Roman"/>
        </w:rPr>
        <w:t xml:space="preserve"> по взаимодействию с логистическим посредником – транспортной компанией «ТКМ».</w:t>
      </w:r>
    </w:p>
    <w:p w14:paraId="7933EBC2" w14:textId="77777777" w:rsidR="00D33BF0" w:rsidRPr="00EA0C28" w:rsidRDefault="00D33BF0" w:rsidP="007F2685">
      <w:pPr>
        <w:pStyle w:val="af4"/>
        <w:numPr>
          <w:ilvl w:val="0"/>
          <w:numId w:val="19"/>
        </w:numPr>
        <w:jc w:val="left"/>
        <w:rPr>
          <w:rFonts w:cs="Times New Roman"/>
          <w:lang w:val="ru-RU"/>
        </w:rPr>
      </w:pPr>
      <w:r w:rsidRPr="00EA0C28">
        <w:rPr>
          <w:rFonts w:cs="Times New Roman"/>
          <w:lang w:val="ru-RU"/>
        </w:rPr>
        <w:t>Полная передача этапа автомобильной доставки контейнерных грузов от территории контейнерного терминала до пункта назначение в пределах Владивостока и Приморского края в ведение логистического посредника</w:t>
      </w:r>
    </w:p>
    <w:p w14:paraId="57E86A69" w14:textId="77777777" w:rsidR="00D33BF0" w:rsidRPr="00EA0C28" w:rsidRDefault="00D33BF0" w:rsidP="007F2685">
      <w:pPr>
        <w:pStyle w:val="af4"/>
        <w:numPr>
          <w:ilvl w:val="0"/>
          <w:numId w:val="19"/>
        </w:numPr>
        <w:jc w:val="left"/>
        <w:rPr>
          <w:rFonts w:cs="Times New Roman"/>
          <w:lang w:val="ru-RU"/>
        </w:rPr>
      </w:pPr>
      <w:r w:rsidRPr="00EA0C28">
        <w:rPr>
          <w:rFonts w:cs="Times New Roman"/>
          <w:lang w:val="ru-RU"/>
        </w:rPr>
        <w:t>Передача сторонней транспортной компании деятельности по доставке контейнерных грузов только в пределах города Владивостока</w:t>
      </w:r>
    </w:p>
    <w:p w14:paraId="0A471E95" w14:textId="77777777" w:rsidR="00D33BF0" w:rsidRPr="00EA0C28" w:rsidRDefault="00D33BF0" w:rsidP="007F2685">
      <w:pPr>
        <w:pStyle w:val="af4"/>
        <w:numPr>
          <w:ilvl w:val="0"/>
          <w:numId w:val="19"/>
        </w:numPr>
        <w:jc w:val="left"/>
        <w:rPr>
          <w:rFonts w:cs="Times New Roman"/>
          <w:lang w:val="ru-RU"/>
        </w:rPr>
      </w:pPr>
      <w:r w:rsidRPr="00EA0C28">
        <w:rPr>
          <w:rFonts w:cs="Times New Roman"/>
          <w:lang w:val="ru-RU"/>
        </w:rPr>
        <w:t>Передача поставщику услуг по автоперевозке деятельности по доставке контейнеров только в пункты назначения за пределами города</w:t>
      </w:r>
    </w:p>
    <w:p w14:paraId="656CE4D6" w14:textId="77777777" w:rsidR="00D33BF0" w:rsidRPr="00EA0C28" w:rsidRDefault="00D33BF0" w:rsidP="00D33BF0">
      <w:pPr>
        <w:rPr>
          <w:rFonts w:cs="Times New Roman"/>
        </w:rPr>
      </w:pPr>
      <w:r w:rsidRPr="00EA0C28">
        <w:rPr>
          <w:rFonts w:cs="Times New Roman"/>
        </w:rPr>
        <w:t xml:space="preserve">Выявленные выше альтернативы предлагается оценить с точки зрения общего экономического эффекта от реализации. Кроме того, оценку затрат предлагается </w:t>
      </w:r>
      <w:r w:rsidRPr="00EA0C28">
        <w:rPr>
          <w:rFonts w:cs="Times New Roman"/>
        </w:rPr>
        <w:lastRenderedPageBreak/>
        <w:t>проводить из расчета на 6 месяцев. По истечению полугода лицо, принимающее решение в компании «ДЗТ Логистик», сможет оценить эффективность пробного периода в поставщиком автотранспортных услуг, а также при необходимости принять корректирующие стратегию компании решения. Это обусловлено также тем, что опыт взаимодействия со сторонними поставщиками логистических услуг именно на этапе доставки контейнерных грузов на территории города и края, является новым для «ДЗТ Логистик». Ранее компания свои потребности на данном этапе исключительно собственными силами и средствами.</w:t>
      </w:r>
    </w:p>
    <w:p w14:paraId="1D93D41D" w14:textId="77777777" w:rsidR="00D33BF0" w:rsidRPr="00EA0C28" w:rsidRDefault="00D33BF0" w:rsidP="00D33BF0">
      <w:pPr>
        <w:rPr>
          <w:rFonts w:cs="Times New Roman"/>
        </w:rPr>
      </w:pPr>
      <w:r w:rsidRPr="00EA0C28">
        <w:rPr>
          <w:rFonts w:cs="Times New Roman"/>
        </w:rPr>
        <w:t>Сценарий, подразумевающий полную передачу этапа автомобильной доставки контейнерных грузов от территории контейнерного терминала до пункта назначение в пределах Владивостока и Приморского края в ведение логистического посредника подразумевает, во-первых, продажу части собственной материально – технической базы в виде автопарка, состоящего из 40 единиц седельных тягачей, а также прицепов, по своим габаритам позволяющих перевозить сорокафутовые контейнеры. К затратам на организацию данного сценария помимо стоимости услуг логистического посредника по транспортировке контейнерных грузов, стоит также отнести компенсации сотрудникам – водителям тягачей, ранее содержавшихся в штате.</w:t>
      </w:r>
    </w:p>
    <w:p w14:paraId="4B3D255D" w14:textId="77777777" w:rsidR="00D33BF0" w:rsidRPr="00EA0C28" w:rsidRDefault="00D33BF0" w:rsidP="00D33BF0">
      <w:pPr>
        <w:rPr>
          <w:rFonts w:cs="Times New Roman"/>
        </w:rPr>
      </w:pPr>
      <w:r w:rsidRPr="00EA0C28">
        <w:rPr>
          <w:rFonts w:cs="Times New Roman"/>
        </w:rPr>
        <w:t>Иные два сценария, подразумевающие частичную передачу этапа автомобильного вывоза контейнеров с территории контейнерного терминала, с точки зрения затрат могут быть оценены как стоимость услуг логистического посредника, а также компенсации частично расформировываемого водительского штата. Два сценария из этой категории будут сравнены с точки зрения экономической эффективности. Аргументом в пользу подобных сценариев является тот факт, что при наличии хотя бы небольшого собственного автопарка, у компании всегда будет возможность самостоятельно выполнить доставку особо приоритетных, или же особо срочных партий контейнерных грузов.</w:t>
      </w:r>
    </w:p>
    <w:p w14:paraId="03CF4FE8" w14:textId="77777777" w:rsidR="00D33BF0" w:rsidRDefault="00D33BF0" w:rsidP="00D33BF0">
      <w:pPr>
        <w:rPr>
          <w:rFonts w:cs="Times New Roman"/>
        </w:rPr>
      </w:pPr>
      <w:r w:rsidRPr="00EA0C28">
        <w:rPr>
          <w:rFonts w:cs="Times New Roman"/>
        </w:rPr>
        <w:t>Итоговый экономический эффект от реализации трех рассмотренных сценариев приведен в таблицах ниже. Данные о выручке от продажи части материально – технической базы в виде автопарка в полном объеме или частично основаны на текущих рыночных ценах на аналогичные позиции седельных тягачей и прицепов, способных перевозить сорокафутовые контейнеры, исходя из года выпуска, состояния техники и пробега.</w:t>
      </w:r>
    </w:p>
    <w:p w14:paraId="53B53244" w14:textId="77777777" w:rsidR="00F90B29" w:rsidRDefault="00F90B29" w:rsidP="00D33BF0">
      <w:pPr>
        <w:rPr>
          <w:rFonts w:cs="Times New Roman"/>
        </w:rPr>
      </w:pPr>
    </w:p>
    <w:p w14:paraId="366DB45A" w14:textId="77777777" w:rsidR="00F90B29" w:rsidRDefault="00F90B29" w:rsidP="00D33BF0">
      <w:pPr>
        <w:rPr>
          <w:rFonts w:cs="Times New Roman"/>
        </w:rPr>
      </w:pPr>
    </w:p>
    <w:p w14:paraId="29ACBB49" w14:textId="77777777" w:rsidR="00F90B29" w:rsidRPr="00EA0C28" w:rsidRDefault="00F90B29" w:rsidP="00D33BF0">
      <w:pPr>
        <w:rPr>
          <w:rFonts w:cs="Times New Roman"/>
        </w:rPr>
      </w:pPr>
    </w:p>
    <w:p w14:paraId="43393912" w14:textId="77777777" w:rsidR="00D33BF0" w:rsidRPr="00EA0C28" w:rsidRDefault="00D33BF0" w:rsidP="00D33BF0">
      <w:pPr>
        <w:pStyle w:val="a0"/>
        <w:suppressAutoHyphens w:val="0"/>
        <w:rPr>
          <w:rFonts w:cs="Times New Roman"/>
        </w:rPr>
      </w:pPr>
      <w:r w:rsidRPr="00EA0C28">
        <w:rPr>
          <w:rFonts w:cs="Times New Roman"/>
        </w:rPr>
        <w:lastRenderedPageBreak/>
        <w:t>Сценарий полной передачи автодоставки посреднику</w:t>
      </w:r>
    </w:p>
    <w:tbl>
      <w:tblPr>
        <w:tblW w:w="3760" w:type="dxa"/>
        <w:tblInd w:w="3096" w:type="dxa"/>
        <w:tblLook w:val="04A0" w:firstRow="1" w:lastRow="0" w:firstColumn="1" w:lastColumn="0" w:noHBand="0" w:noVBand="1"/>
      </w:tblPr>
      <w:tblGrid>
        <w:gridCol w:w="2160"/>
        <w:gridCol w:w="1600"/>
      </w:tblGrid>
      <w:tr w:rsidR="00D33BF0" w:rsidRPr="00EA0C28" w14:paraId="1B88781F" w14:textId="77777777" w:rsidTr="00682705">
        <w:trPr>
          <w:trHeight w:val="320"/>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4F2D73"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Продажа автопарка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98F5A4F"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288000000</w:t>
            </w:r>
          </w:p>
        </w:tc>
      </w:tr>
      <w:tr w:rsidR="00D33BF0" w:rsidRPr="00EA0C28" w14:paraId="526B32B1"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5D74F48F"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Компенсации</w:t>
            </w:r>
          </w:p>
        </w:tc>
        <w:tc>
          <w:tcPr>
            <w:tcW w:w="1600" w:type="dxa"/>
            <w:tcBorders>
              <w:top w:val="nil"/>
              <w:left w:val="nil"/>
              <w:bottom w:val="single" w:sz="4" w:space="0" w:color="auto"/>
              <w:right w:val="single" w:sz="4" w:space="0" w:color="auto"/>
            </w:tcBorders>
            <w:shd w:val="clear" w:color="auto" w:fill="auto"/>
            <w:noWrap/>
            <w:vAlign w:val="bottom"/>
            <w:hideMark/>
          </w:tcPr>
          <w:p w14:paraId="6AD6EDBC"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2500000</w:t>
            </w:r>
          </w:p>
        </w:tc>
      </w:tr>
      <w:tr w:rsidR="00D33BF0" w:rsidRPr="00EA0C28" w14:paraId="4D3EF45B"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758491A1"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Услуги поставщика</w:t>
            </w:r>
          </w:p>
        </w:tc>
        <w:tc>
          <w:tcPr>
            <w:tcW w:w="1600" w:type="dxa"/>
            <w:tcBorders>
              <w:top w:val="nil"/>
              <w:left w:val="nil"/>
              <w:bottom w:val="single" w:sz="4" w:space="0" w:color="auto"/>
              <w:right w:val="single" w:sz="4" w:space="0" w:color="auto"/>
            </w:tcBorders>
            <w:shd w:val="clear" w:color="auto" w:fill="auto"/>
            <w:noWrap/>
            <w:vAlign w:val="bottom"/>
            <w:hideMark/>
          </w:tcPr>
          <w:p w14:paraId="79D3CBD0"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169687500</w:t>
            </w:r>
          </w:p>
        </w:tc>
      </w:tr>
      <w:tr w:rsidR="00D33BF0" w:rsidRPr="00EA0C28" w14:paraId="43CB7547"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03312266" w14:textId="77777777" w:rsidR="00D33BF0" w:rsidRPr="00EA0C28" w:rsidRDefault="00D33BF0" w:rsidP="00682705">
            <w:pPr>
              <w:suppressAutoHyphens w:val="0"/>
              <w:ind w:firstLine="0"/>
              <w:jc w:val="left"/>
              <w:rPr>
                <w:rFonts w:eastAsia="Times New Roman" w:cs="Times New Roman"/>
                <w:b/>
                <w:bCs/>
                <w:color w:val="000000"/>
                <w:szCs w:val="24"/>
                <w:lang w:eastAsia="ru-RU"/>
              </w:rPr>
            </w:pPr>
            <w:r w:rsidRPr="00EA0C28">
              <w:rPr>
                <w:rFonts w:eastAsia="Times New Roman" w:cs="Times New Roman"/>
                <w:b/>
                <w:bCs/>
                <w:color w:val="000000"/>
                <w:szCs w:val="24"/>
                <w:lang w:eastAsia="ru-RU"/>
              </w:rPr>
              <w:t>ИТОГО</w:t>
            </w:r>
          </w:p>
        </w:tc>
        <w:tc>
          <w:tcPr>
            <w:tcW w:w="1600" w:type="dxa"/>
            <w:tcBorders>
              <w:top w:val="nil"/>
              <w:left w:val="nil"/>
              <w:bottom w:val="single" w:sz="4" w:space="0" w:color="auto"/>
              <w:right w:val="single" w:sz="4" w:space="0" w:color="auto"/>
            </w:tcBorders>
            <w:shd w:val="clear" w:color="auto" w:fill="auto"/>
            <w:noWrap/>
            <w:vAlign w:val="bottom"/>
            <w:hideMark/>
          </w:tcPr>
          <w:p w14:paraId="0F0166A5" w14:textId="77777777" w:rsidR="00D33BF0" w:rsidRPr="00EA0C28" w:rsidRDefault="00D33BF0" w:rsidP="00682705">
            <w:pPr>
              <w:suppressAutoHyphens w:val="0"/>
              <w:ind w:firstLine="0"/>
              <w:jc w:val="right"/>
              <w:rPr>
                <w:rFonts w:eastAsia="Times New Roman" w:cs="Times New Roman"/>
                <w:b/>
                <w:bCs/>
                <w:color w:val="000000"/>
                <w:szCs w:val="24"/>
                <w:lang w:eastAsia="ru-RU"/>
              </w:rPr>
            </w:pPr>
            <w:r w:rsidRPr="00EA0C28">
              <w:rPr>
                <w:rFonts w:eastAsia="Times New Roman" w:cs="Times New Roman"/>
                <w:b/>
                <w:bCs/>
                <w:color w:val="000000"/>
                <w:szCs w:val="24"/>
                <w:lang w:eastAsia="ru-RU"/>
              </w:rPr>
              <w:t>115812500</w:t>
            </w:r>
          </w:p>
        </w:tc>
      </w:tr>
    </w:tbl>
    <w:p w14:paraId="6F5EEB26" w14:textId="77777777" w:rsidR="00D33BF0" w:rsidRPr="00EA0C28" w:rsidRDefault="00D33BF0" w:rsidP="00D33BF0">
      <w:pPr>
        <w:ind w:firstLine="0"/>
        <w:rPr>
          <w:rFonts w:cs="Times New Roman"/>
        </w:rPr>
      </w:pPr>
    </w:p>
    <w:p w14:paraId="27700026" w14:textId="77777777" w:rsidR="00D33BF0" w:rsidRPr="00EA0C28" w:rsidRDefault="00D33BF0" w:rsidP="00D33BF0">
      <w:pPr>
        <w:pStyle w:val="a0"/>
        <w:suppressAutoHyphens w:val="0"/>
        <w:rPr>
          <w:rFonts w:cs="Times New Roman"/>
        </w:rPr>
      </w:pPr>
      <w:r w:rsidRPr="00EA0C28">
        <w:rPr>
          <w:rFonts w:cs="Times New Roman"/>
        </w:rPr>
        <w:t>Сценарий передачи посреднику загородных операций</w:t>
      </w:r>
    </w:p>
    <w:tbl>
      <w:tblPr>
        <w:tblW w:w="3760" w:type="dxa"/>
        <w:tblInd w:w="3096" w:type="dxa"/>
        <w:tblLook w:val="04A0" w:firstRow="1" w:lastRow="0" w:firstColumn="1" w:lastColumn="0" w:noHBand="0" w:noVBand="1"/>
      </w:tblPr>
      <w:tblGrid>
        <w:gridCol w:w="2160"/>
        <w:gridCol w:w="1600"/>
      </w:tblGrid>
      <w:tr w:rsidR="00D33BF0" w:rsidRPr="00EA0C28" w14:paraId="3BC776CC" w14:textId="77777777" w:rsidTr="00682705">
        <w:trPr>
          <w:trHeight w:val="320"/>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C288A6"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Продажа автопарка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8010FC9"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36000000</w:t>
            </w:r>
          </w:p>
        </w:tc>
      </w:tr>
      <w:tr w:rsidR="00D33BF0" w:rsidRPr="00EA0C28" w14:paraId="652FF493"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6E2555B6"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Компенсации</w:t>
            </w:r>
          </w:p>
        </w:tc>
        <w:tc>
          <w:tcPr>
            <w:tcW w:w="1600" w:type="dxa"/>
            <w:tcBorders>
              <w:top w:val="nil"/>
              <w:left w:val="nil"/>
              <w:bottom w:val="single" w:sz="4" w:space="0" w:color="auto"/>
              <w:right w:val="single" w:sz="4" w:space="0" w:color="auto"/>
            </w:tcBorders>
            <w:shd w:val="clear" w:color="auto" w:fill="auto"/>
            <w:noWrap/>
            <w:vAlign w:val="bottom"/>
            <w:hideMark/>
          </w:tcPr>
          <w:p w14:paraId="29560CA6"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350000</w:t>
            </w:r>
          </w:p>
        </w:tc>
      </w:tr>
      <w:tr w:rsidR="00D33BF0" w:rsidRPr="00EA0C28" w14:paraId="185D3790"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7BC6950C"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Услуги поставщика</w:t>
            </w:r>
          </w:p>
        </w:tc>
        <w:tc>
          <w:tcPr>
            <w:tcW w:w="1600" w:type="dxa"/>
            <w:tcBorders>
              <w:top w:val="nil"/>
              <w:left w:val="nil"/>
              <w:bottom w:val="single" w:sz="4" w:space="0" w:color="auto"/>
              <w:right w:val="single" w:sz="4" w:space="0" w:color="auto"/>
            </w:tcBorders>
            <w:shd w:val="clear" w:color="auto" w:fill="auto"/>
            <w:noWrap/>
            <w:vAlign w:val="bottom"/>
            <w:hideMark/>
          </w:tcPr>
          <w:p w14:paraId="0C50F1E9"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54375000</w:t>
            </w:r>
          </w:p>
        </w:tc>
      </w:tr>
      <w:tr w:rsidR="00D33BF0" w:rsidRPr="00EA0C28" w14:paraId="3BB84CDE"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4B294077" w14:textId="77777777" w:rsidR="00D33BF0" w:rsidRPr="00EA0C28" w:rsidRDefault="00D33BF0" w:rsidP="00682705">
            <w:pPr>
              <w:suppressAutoHyphens w:val="0"/>
              <w:ind w:firstLine="0"/>
              <w:jc w:val="left"/>
              <w:rPr>
                <w:rFonts w:eastAsia="Times New Roman" w:cs="Times New Roman"/>
                <w:b/>
                <w:bCs/>
                <w:color w:val="000000"/>
                <w:szCs w:val="24"/>
                <w:lang w:eastAsia="ru-RU"/>
              </w:rPr>
            </w:pPr>
            <w:r w:rsidRPr="00EA0C28">
              <w:rPr>
                <w:rFonts w:eastAsia="Times New Roman" w:cs="Times New Roman"/>
                <w:b/>
                <w:bCs/>
                <w:color w:val="000000"/>
                <w:szCs w:val="24"/>
                <w:lang w:eastAsia="ru-RU"/>
              </w:rPr>
              <w:t>ИТОГО</w:t>
            </w:r>
          </w:p>
        </w:tc>
        <w:tc>
          <w:tcPr>
            <w:tcW w:w="1600" w:type="dxa"/>
            <w:tcBorders>
              <w:top w:val="nil"/>
              <w:left w:val="nil"/>
              <w:bottom w:val="single" w:sz="4" w:space="0" w:color="auto"/>
              <w:right w:val="single" w:sz="4" w:space="0" w:color="auto"/>
            </w:tcBorders>
            <w:shd w:val="clear" w:color="auto" w:fill="auto"/>
            <w:noWrap/>
            <w:vAlign w:val="bottom"/>
            <w:hideMark/>
          </w:tcPr>
          <w:p w14:paraId="089AF511" w14:textId="7D556BCB" w:rsidR="00D33BF0" w:rsidRPr="00EA0C28" w:rsidRDefault="00D33BF0" w:rsidP="00682705">
            <w:pPr>
              <w:suppressAutoHyphens w:val="0"/>
              <w:ind w:firstLine="0"/>
              <w:jc w:val="right"/>
              <w:rPr>
                <w:rFonts w:eastAsia="Times New Roman" w:cs="Times New Roman"/>
                <w:b/>
                <w:bCs/>
                <w:color w:val="000000"/>
                <w:szCs w:val="24"/>
                <w:lang w:eastAsia="ru-RU"/>
              </w:rPr>
            </w:pPr>
            <w:r w:rsidRPr="00EA0C28">
              <w:rPr>
                <w:rFonts w:eastAsia="Times New Roman" w:cs="Times New Roman"/>
                <w:b/>
                <w:bCs/>
                <w:color w:val="000000"/>
                <w:szCs w:val="24"/>
                <w:lang w:eastAsia="ru-RU"/>
              </w:rPr>
              <w:t>-18725000</w:t>
            </w:r>
          </w:p>
        </w:tc>
      </w:tr>
    </w:tbl>
    <w:p w14:paraId="2869A343" w14:textId="77777777" w:rsidR="00D33BF0" w:rsidRPr="00EA0C28" w:rsidRDefault="00D33BF0" w:rsidP="00D33BF0">
      <w:pPr>
        <w:ind w:firstLine="0"/>
        <w:rPr>
          <w:rFonts w:cs="Times New Roman"/>
        </w:rPr>
      </w:pPr>
    </w:p>
    <w:p w14:paraId="77A9072C" w14:textId="77777777" w:rsidR="00D33BF0" w:rsidRPr="00EA0C28" w:rsidRDefault="00D33BF0" w:rsidP="00D33BF0">
      <w:pPr>
        <w:pStyle w:val="a0"/>
        <w:suppressAutoHyphens w:val="0"/>
        <w:rPr>
          <w:rFonts w:cs="Times New Roman"/>
        </w:rPr>
      </w:pPr>
      <w:r w:rsidRPr="00EA0C28">
        <w:rPr>
          <w:rFonts w:cs="Times New Roman"/>
        </w:rPr>
        <w:t>Сценарий передачи посреднику операций по доставке в пределах города</w:t>
      </w:r>
    </w:p>
    <w:tbl>
      <w:tblPr>
        <w:tblW w:w="3760" w:type="dxa"/>
        <w:tblInd w:w="3276" w:type="dxa"/>
        <w:tblLook w:val="04A0" w:firstRow="1" w:lastRow="0" w:firstColumn="1" w:lastColumn="0" w:noHBand="0" w:noVBand="1"/>
      </w:tblPr>
      <w:tblGrid>
        <w:gridCol w:w="2160"/>
        <w:gridCol w:w="1600"/>
      </w:tblGrid>
      <w:tr w:rsidR="00D33BF0" w:rsidRPr="00EA0C28" w14:paraId="680BED3A" w14:textId="77777777" w:rsidTr="00682705">
        <w:trPr>
          <w:trHeight w:val="320"/>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8507EA"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Продажа автопарка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C8D6942"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252000000</w:t>
            </w:r>
          </w:p>
        </w:tc>
      </w:tr>
      <w:tr w:rsidR="00D33BF0" w:rsidRPr="00EA0C28" w14:paraId="304E7DDE"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2C98CB9F"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Компенсации</w:t>
            </w:r>
          </w:p>
        </w:tc>
        <w:tc>
          <w:tcPr>
            <w:tcW w:w="1600" w:type="dxa"/>
            <w:tcBorders>
              <w:top w:val="nil"/>
              <w:left w:val="nil"/>
              <w:bottom w:val="single" w:sz="4" w:space="0" w:color="auto"/>
              <w:right w:val="single" w:sz="4" w:space="0" w:color="auto"/>
            </w:tcBorders>
            <w:shd w:val="clear" w:color="auto" w:fill="auto"/>
            <w:noWrap/>
            <w:vAlign w:val="bottom"/>
            <w:hideMark/>
          </w:tcPr>
          <w:p w14:paraId="7CC86EC5"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2500000</w:t>
            </w:r>
          </w:p>
        </w:tc>
      </w:tr>
      <w:tr w:rsidR="00D33BF0" w:rsidRPr="00EA0C28" w14:paraId="2265BE05"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4E3F82B1" w14:textId="77777777" w:rsidR="00D33BF0" w:rsidRPr="00EA0C28" w:rsidRDefault="00D33BF0" w:rsidP="00682705">
            <w:pPr>
              <w:suppressAutoHyphens w:val="0"/>
              <w:ind w:firstLine="0"/>
              <w:jc w:val="left"/>
              <w:rPr>
                <w:rFonts w:eastAsia="Times New Roman" w:cs="Times New Roman"/>
                <w:color w:val="000000"/>
                <w:szCs w:val="24"/>
                <w:lang w:eastAsia="ru-RU"/>
              </w:rPr>
            </w:pPr>
            <w:r w:rsidRPr="00EA0C28">
              <w:rPr>
                <w:rFonts w:eastAsia="Times New Roman" w:cs="Times New Roman"/>
                <w:color w:val="000000"/>
                <w:szCs w:val="24"/>
                <w:lang w:eastAsia="ru-RU"/>
              </w:rPr>
              <w:t>Услуги поставщика</w:t>
            </w:r>
          </w:p>
        </w:tc>
        <w:tc>
          <w:tcPr>
            <w:tcW w:w="1600" w:type="dxa"/>
            <w:tcBorders>
              <w:top w:val="nil"/>
              <w:left w:val="nil"/>
              <w:bottom w:val="single" w:sz="4" w:space="0" w:color="auto"/>
              <w:right w:val="single" w:sz="4" w:space="0" w:color="auto"/>
            </w:tcBorders>
            <w:shd w:val="clear" w:color="auto" w:fill="auto"/>
            <w:noWrap/>
            <w:vAlign w:val="bottom"/>
            <w:hideMark/>
          </w:tcPr>
          <w:p w14:paraId="7585A05B" w14:textId="77777777" w:rsidR="00D33BF0" w:rsidRPr="00EA0C28" w:rsidRDefault="00D33BF0" w:rsidP="00682705">
            <w:pPr>
              <w:suppressAutoHyphens w:val="0"/>
              <w:ind w:firstLine="0"/>
              <w:jc w:val="right"/>
              <w:rPr>
                <w:rFonts w:eastAsia="Times New Roman" w:cs="Times New Roman"/>
                <w:color w:val="000000"/>
                <w:szCs w:val="24"/>
                <w:lang w:eastAsia="ru-RU"/>
              </w:rPr>
            </w:pPr>
            <w:r w:rsidRPr="00EA0C28">
              <w:rPr>
                <w:rFonts w:eastAsia="Times New Roman" w:cs="Times New Roman"/>
                <w:color w:val="000000"/>
                <w:szCs w:val="24"/>
                <w:lang w:eastAsia="ru-RU"/>
              </w:rPr>
              <w:t>115312500</w:t>
            </w:r>
          </w:p>
        </w:tc>
      </w:tr>
      <w:tr w:rsidR="00D33BF0" w:rsidRPr="00EA0C28" w14:paraId="1E57DF9C" w14:textId="77777777" w:rsidTr="00682705">
        <w:trPr>
          <w:trHeight w:val="320"/>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14:paraId="34377C24" w14:textId="77777777" w:rsidR="00D33BF0" w:rsidRPr="00EA0C28" w:rsidRDefault="00D33BF0" w:rsidP="00682705">
            <w:pPr>
              <w:suppressAutoHyphens w:val="0"/>
              <w:ind w:firstLine="0"/>
              <w:jc w:val="left"/>
              <w:rPr>
                <w:rFonts w:eastAsia="Times New Roman" w:cs="Times New Roman"/>
                <w:b/>
                <w:bCs/>
                <w:color w:val="000000"/>
                <w:szCs w:val="24"/>
                <w:lang w:eastAsia="ru-RU"/>
              </w:rPr>
            </w:pPr>
            <w:r w:rsidRPr="00EA0C28">
              <w:rPr>
                <w:rFonts w:eastAsia="Times New Roman" w:cs="Times New Roman"/>
                <w:b/>
                <w:bCs/>
                <w:color w:val="000000"/>
                <w:szCs w:val="24"/>
                <w:lang w:eastAsia="ru-RU"/>
              </w:rPr>
              <w:t>ИТОГО</w:t>
            </w:r>
          </w:p>
        </w:tc>
        <w:tc>
          <w:tcPr>
            <w:tcW w:w="1600" w:type="dxa"/>
            <w:tcBorders>
              <w:top w:val="nil"/>
              <w:left w:val="nil"/>
              <w:bottom w:val="single" w:sz="4" w:space="0" w:color="auto"/>
              <w:right w:val="single" w:sz="4" w:space="0" w:color="auto"/>
            </w:tcBorders>
            <w:shd w:val="clear" w:color="auto" w:fill="auto"/>
            <w:noWrap/>
            <w:vAlign w:val="bottom"/>
            <w:hideMark/>
          </w:tcPr>
          <w:p w14:paraId="4FA23F01" w14:textId="77777777" w:rsidR="00D33BF0" w:rsidRPr="00EA0C28" w:rsidRDefault="00D33BF0" w:rsidP="00682705">
            <w:pPr>
              <w:suppressAutoHyphens w:val="0"/>
              <w:ind w:firstLine="0"/>
              <w:jc w:val="right"/>
              <w:rPr>
                <w:rFonts w:eastAsia="Times New Roman" w:cs="Times New Roman"/>
                <w:b/>
                <w:bCs/>
                <w:color w:val="000000"/>
                <w:szCs w:val="24"/>
                <w:lang w:eastAsia="ru-RU"/>
              </w:rPr>
            </w:pPr>
            <w:r w:rsidRPr="00EA0C28">
              <w:rPr>
                <w:rFonts w:eastAsia="Times New Roman" w:cs="Times New Roman"/>
                <w:b/>
                <w:bCs/>
                <w:color w:val="000000"/>
                <w:szCs w:val="24"/>
                <w:lang w:eastAsia="ru-RU"/>
              </w:rPr>
              <w:t>134187500</w:t>
            </w:r>
          </w:p>
        </w:tc>
      </w:tr>
    </w:tbl>
    <w:p w14:paraId="2C2A19C6" w14:textId="77777777" w:rsidR="00D33BF0" w:rsidRPr="00EA0C28" w:rsidRDefault="00D33BF0" w:rsidP="00D33BF0">
      <w:pPr>
        <w:rPr>
          <w:rFonts w:cs="Times New Roman"/>
        </w:rPr>
      </w:pPr>
    </w:p>
    <w:p w14:paraId="33FDE175" w14:textId="67AA0794" w:rsidR="00182F40" w:rsidRDefault="00182F40" w:rsidP="00182F40">
      <w:r>
        <w:rPr>
          <w:rFonts w:cs="Times New Roman"/>
        </w:rPr>
        <w:t xml:space="preserve">Что касается сценария решения проблемы временных задержек на этапе автомобильного вывоза контейнерных грузов с территории терминала собственными силами и средствами, </w:t>
      </w:r>
      <w:r w:rsidRPr="00EA0C28">
        <w:t>при ежемесячном контейнерообороте в 5000 TEU</w:t>
      </w:r>
      <w:r>
        <w:t>, что актуально на 2017</w:t>
      </w:r>
      <w:r w:rsidRPr="00EA0C28">
        <w:t>, исходя из того, что в среднем</w:t>
      </w:r>
      <w:r>
        <w:t xml:space="preserve"> обрабатывается</w:t>
      </w:r>
      <w:r w:rsidRPr="00EA0C28">
        <w:t xml:space="preserve"> порядка 2500 двадцатифутовых контейнеров, и около 1250 сорокафутовых, в общей сложности 3750 единиц контейнеров. Исходя из данных, что один тягач в среднем в заданных условиях может</w:t>
      </w:r>
      <w:r>
        <w:t xml:space="preserve"> обслужить от двух до трех заказ</w:t>
      </w:r>
      <w:r w:rsidRPr="00EA0C28">
        <w:t>ов</w:t>
      </w:r>
      <w:r>
        <w:t xml:space="preserve"> в день</w:t>
      </w:r>
      <w:r w:rsidRPr="00EA0C28">
        <w:t>, получим, что при текущем объеме грузооборота компании н</w:t>
      </w:r>
      <w:r w:rsidR="00C749D0">
        <w:t>еобходимо располагать автопарком</w:t>
      </w:r>
      <w:r w:rsidRPr="00EA0C28">
        <w:t xml:space="preserve"> в 50 единиц седельных тягачей и прицепов.</w:t>
      </w:r>
      <w:r w:rsidR="005023CB">
        <w:t xml:space="preserve"> На сегодняшний день при совокупном ежедневном вывозе 125 контейнеров, один тягач гарантированно вывезет 3 контейнера, при этом среднее значение составит 3,125. </w:t>
      </w:r>
      <w:r w:rsidR="005023CB">
        <w:lastRenderedPageBreak/>
        <w:t xml:space="preserve">Расширение автопарка до 50 единиц понизит это значение до 2,5. </w:t>
      </w:r>
      <w:r>
        <w:t>А при прогнозируемом 16</w:t>
      </w:r>
      <w:r>
        <w:rPr>
          <w:lang w:val="en-US"/>
        </w:rPr>
        <w:t>%</w:t>
      </w:r>
      <w:r>
        <w:t xml:space="preserve"> росте контейнерооборота в 2018 году,</w:t>
      </w:r>
      <w:r w:rsidR="005023CB">
        <w:t xml:space="preserve"> потребность в количестве единиц автопарка возрастет до 58.</w:t>
      </w:r>
    </w:p>
    <w:p w14:paraId="348F9599" w14:textId="3A865B68" w:rsidR="009E72E3" w:rsidRDefault="005023CB" w:rsidP="009E72E3">
      <w:r>
        <w:t>Экономическая оценка сценария решения проблемы собственными силами и средствами в первую очередь упирается в закупку 18 единиц седельных тягачей и прицепов. Опираясь на среднерыночные цены на новую технику и прицепы, позволяющие перевозить сорокафутовые контейнеры,</w:t>
      </w:r>
      <w:r w:rsidR="00235759">
        <w:t xml:space="preserve"> осуществление данного сценария обойдется в </w:t>
      </w:r>
      <w:r w:rsidR="009E72E3">
        <w:t>176,4 миллиона рублей при среднерыночной цене тягачей в 8 миллионов рублей, и прицепов – в 1,8 миллиона рублей.</w:t>
      </w:r>
      <w:r w:rsidR="00F36F1F">
        <w:t xml:space="preserve"> Кроме того, при реализации данного сценария могут возникнуть дополнительные издержки, связанные, например, с затратами на обучение или повышение квалификации набранный сотрудников. Стоит также отметить, что при несоответствии прогнозируемых значений </w:t>
      </w:r>
      <w:r w:rsidR="000625B9">
        <w:t>грузооборота реальным, дополнительно закупленная техника и нанятые сотрудники могут оказаться невостребованными. Существует также вероятность обратной ситуации – недооценки прогнозируемого значения и превышения реального над предполагаемым, вследствие чего потребуется срочная корректировка бюджета с учетом дополнительной закупки техники и найма сотрудников.</w:t>
      </w:r>
    </w:p>
    <w:p w14:paraId="662B79F3" w14:textId="036AE175" w:rsidR="00D33BF0" w:rsidRPr="009E72E3" w:rsidRDefault="00D33BF0" w:rsidP="009E72E3">
      <w:r w:rsidRPr="00EA0C28">
        <w:rPr>
          <w:rFonts w:cs="Times New Roman"/>
        </w:rPr>
        <w:t>Таким образом, итоговой рекомендацией по совершенствованию процесса доставки импортных контейнерных грузов на этапе автомобильного вывоза контейнеров с территории контейнерного терминала компании «ДЗТ Логистик», становится сценарий №3, подразумевающие взаимодействие со сторонник поставщиком транспортных услуг. На основании расчетов можно заметить, что сценарий №2 экономически нецелесообразен, так как выгода от продажи малой части собственного автопарка не покрывает расходы на услуги логистического посредника в перспективе шести месяцев. Кроме того, даже при условии вероятного предоставления скидки на услуги транспортной компании, привлекательность других сценариев только возрастет, так как в сценарии №2 объем заказов на транспортировку, размещаемый у логистического посредника, не достигает объемов, предусмотренных в других сценариях.</w:t>
      </w:r>
    </w:p>
    <w:p w14:paraId="2CF241E2" w14:textId="77777777" w:rsidR="00D33BF0" w:rsidRPr="00EA0C28" w:rsidRDefault="00D33BF0" w:rsidP="00D33BF0">
      <w:pPr>
        <w:rPr>
          <w:rFonts w:cs="Times New Roman"/>
        </w:rPr>
      </w:pPr>
      <w:r w:rsidRPr="00EA0C28">
        <w:rPr>
          <w:rFonts w:cs="Times New Roman"/>
        </w:rPr>
        <w:t>Что касается сценариев №1 и №3, общий экономический эффект от последнего более привлекателен. При этом, как уже было отмечено, при сохранений малой части собственного автопарка, у компании будет возможность самостоятельно исполнять особо срочные заказы.</w:t>
      </w:r>
    </w:p>
    <w:p w14:paraId="64D65670" w14:textId="77777777" w:rsidR="00D33BF0" w:rsidRDefault="00D33BF0" w:rsidP="00D33BF0">
      <w:pPr>
        <w:rPr>
          <w:rFonts w:cs="Times New Roman"/>
        </w:rPr>
      </w:pPr>
    </w:p>
    <w:p w14:paraId="4F6D831E" w14:textId="77777777" w:rsidR="000625B9" w:rsidRDefault="000625B9" w:rsidP="00D33BF0">
      <w:pPr>
        <w:rPr>
          <w:rFonts w:cs="Times New Roman"/>
        </w:rPr>
      </w:pPr>
    </w:p>
    <w:p w14:paraId="374BE3AD" w14:textId="77777777" w:rsidR="000625B9" w:rsidRPr="00EA0C28" w:rsidRDefault="000625B9" w:rsidP="00D33BF0">
      <w:pPr>
        <w:rPr>
          <w:rFonts w:cs="Times New Roman"/>
        </w:rPr>
      </w:pPr>
    </w:p>
    <w:p w14:paraId="0DBEF0A4" w14:textId="77777777" w:rsidR="00D33BF0" w:rsidRPr="00EA0C28" w:rsidRDefault="00D33BF0" w:rsidP="00BD7A38">
      <w:pPr>
        <w:pStyle w:val="af3"/>
      </w:pPr>
      <w:bookmarkStart w:id="25" w:name="_Toc514681071"/>
      <w:r w:rsidRPr="00EA0C28">
        <w:lastRenderedPageBreak/>
        <w:t>Выводы по главе 3</w:t>
      </w:r>
      <w:bookmarkEnd w:id="25"/>
    </w:p>
    <w:p w14:paraId="712270E8" w14:textId="77777777" w:rsidR="00D33BF0" w:rsidRPr="00EA0C28" w:rsidRDefault="00D33BF0" w:rsidP="00D33BF0">
      <w:pPr>
        <w:rPr>
          <w:rFonts w:cs="Times New Roman"/>
        </w:rPr>
      </w:pPr>
      <w:r w:rsidRPr="00EA0C28">
        <w:rPr>
          <w:rFonts w:cs="Times New Roman"/>
        </w:rPr>
        <w:t>В главе 3 данной выпускной квалификационной работы был сформирован комплекс практических рекомендаций по совершенствованию процесса доставки импортных контейнерных грузов на этапе автомобильного вывоза контейнеров с контейнерного терминала компании «ДЗТ Логистик» и доставки в пункт назначения в пределах города Владивостока и Приморского края.</w:t>
      </w:r>
    </w:p>
    <w:p w14:paraId="5152705D" w14:textId="77777777" w:rsidR="00D33BF0" w:rsidRPr="00EA0C28" w:rsidRDefault="00D33BF0" w:rsidP="00D33BF0">
      <w:pPr>
        <w:rPr>
          <w:rFonts w:cs="Times New Roman"/>
        </w:rPr>
      </w:pPr>
      <w:r w:rsidRPr="00EA0C28">
        <w:rPr>
          <w:rFonts w:cs="Times New Roman"/>
        </w:rPr>
        <w:t>Решение основной управленческой проблемы – временных задержек, возникающих по причинам, непосредственно зависящим от компании, возможно благодаря взаимодействию со сторонним логистическим посредником, профиль деятельности которого заключается в автомобильных контейнерных перевозках в Приморье.</w:t>
      </w:r>
    </w:p>
    <w:p w14:paraId="62AD71D4" w14:textId="77777777" w:rsidR="00D33BF0" w:rsidRPr="00EA0C28" w:rsidRDefault="00D33BF0" w:rsidP="00D33BF0">
      <w:pPr>
        <w:rPr>
          <w:rFonts w:cs="Times New Roman"/>
        </w:rPr>
      </w:pPr>
      <w:r w:rsidRPr="00EA0C28">
        <w:rPr>
          <w:rFonts w:cs="Times New Roman"/>
        </w:rPr>
        <w:t>В данной главе экспертным путем были выявлены критерии, предъявляемые руководством «ДЗТ Логистик» к транспортной компании – потенциальному партнеру, которые стали основой для реализации метода аналитической иерархии, а также метода рейтинговых оценок при отборе поставщиков.</w:t>
      </w:r>
    </w:p>
    <w:p w14:paraId="32F4CE3F" w14:textId="77777777" w:rsidR="00D33BF0" w:rsidRPr="00EA0C28" w:rsidRDefault="00D33BF0" w:rsidP="00D33BF0">
      <w:pPr>
        <w:rPr>
          <w:rFonts w:cs="Times New Roman"/>
        </w:rPr>
      </w:pPr>
      <w:r w:rsidRPr="00EA0C28">
        <w:rPr>
          <w:rFonts w:cs="Times New Roman"/>
        </w:rPr>
        <w:t>Однако, в первую очередь, был проведен анализ рынка и первичный отбор компаний, а также исследование на предмет их соответствия основополагающим критериям, соответствие которым обязательно для обеспечения решения поставленной управленческой проблемы. В результате для подробного анализа было отобрано 7 компаний.</w:t>
      </w:r>
    </w:p>
    <w:p w14:paraId="749926DE" w14:textId="77777777" w:rsidR="00D33BF0" w:rsidRPr="00EA0C28" w:rsidRDefault="00D33BF0" w:rsidP="00D33BF0">
      <w:pPr>
        <w:rPr>
          <w:rFonts w:cs="Times New Roman"/>
        </w:rPr>
      </w:pPr>
      <w:r w:rsidRPr="00EA0C28">
        <w:rPr>
          <w:rFonts w:cs="Times New Roman"/>
        </w:rPr>
        <w:t>Окончательный выбор поставщика транспортных услуг был осуществлен на основе практической реализации рассмотренных в главе 2 методик. Наилучшим по доминирующему числу результатов методов была признана организация под номером 5, транспортная компания «ТКМ».</w:t>
      </w:r>
    </w:p>
    <w:p w14:paraId="327506A3" w14:textId="77777777" w:rsidR="00D33BF0" w:rsidRPr="00EA0C28" w:rsidRDefault="00D33BF0" w:rsidP="00D33BF0">
      <w:pPr>
        <w:rPr>
          <w:rFonts w:cs="Times New Roman"/>
        </w:rPr>
      </w:pPr>
      <w:r w:rsidRPr="00EA0C28">
        <w:rPr>
          <w:rFonts w:cs="Times New Roman"/>
        </w:rPr>
        <w:t>Впоследствии были рассмотрены сценарии взаимодействия с выбранным логистическим посредником, отличающиеся степенью выполнения поставщиком этапа автодоставки контейнеров. В конечном итоге были сформированы рекомендации, основанные на оценке экономического эффекта от реализации каждого из сценариев.</w:t>
      </w:r>
    </w:p>
    <w:p w14:paraId="4E8C7BF2" w14:textId="77777777" w:rsidR="00D33BF0" w:rsidRPr="00EA0C28" w:rsidRDefault="00D33BF0" w:rsidP="00D33BF0">
      <w:pPr>
        <w:suppressAutoHyphens w:val="0"/>
        <w:ind w:firstLine="0"/>
        <w:jc w:val="left"/>
        <w:rPr>
          <w:rFonts w:cs="Times New Roman"/>
        </w:rPr>
      </w:pPr>
      <w:r w:rsidRPr="00EA0C28">
        <w:rPr>
          <w:rFonts w:cs="Times New Roman"/>
        </w:rPr>
        <w:br w:type="page"/>
      </w:r>
    </w:p>
    <w:p w14:paraId="7E7BDFDB" w14:textId="77777777" w:rsidR="00D33BF0" w:rsidRPr="00EA0C28" w:rsidRDefault="00D33BF0" w:rsidP="00D33BF0">
      <w:pPr>
        <w:pStyle w:val="1"/>
        <w:rPr>
          <w:rFonts w:cs="Times New Roman"/>
        </w:rPr>
      </w:pPr>
      <w:bookmarkStart w:id="26" w:name="_Toc514681072"/>
      <w:r w:rsidRPr="00EA0C28">
        <w:rPr>
          <w:rFonts w:cs="Times New Roman"/>
        </w:rPr>
        <w:lastRenderedPageBreak/>
        <w:t>Заключение</w:t>
      </w:r>
      <w:bookmarkEnd w:id="26"/>
    </w:p>
    <w:p w14:paraId="3FDAE69B" w14:textId="77777777" w:rsidR="00420536" w:rsidRDefault="00902CD6" w:rsidP="00D33BF0">
      <w:pPr>
        <w:rPr>
          <w:rFonts w:cs="Times New Roman"/>
        </w:rPr>
      </w:pPr>
      <w:r w:rsidRPr="00EA0C28">
        <w:rPr>
          <w:rFonts w:cs="Times New Roman"/>
        </w:rPr>
        <w:t>В рамках выполнения данной выпускной квалификационной работы были выполнены все поставленные</w:t>
      </w:r>
      <w:r w:rsidR="00420536">
        <w:rPr>
          <w:rFonts w:cs="Times New Roman"/>
        </w:rPr>
        <w:t xml:space="preserve"> перед её выполнением</w:t>
      </w:r>
      <w:r w:rsidRPr="00EA0C28">
        <w:rPr>
          <w:rFonts w:cs="Times New Roman"/>
        </w:rPr>
        <w:t xml:space="preserve"> задачи.</w:t>
      </w:r>
    </w:p>
    <w:p w14:paraId="06CC16EF" w14:textId="77777777" w:rsidR="00420536" w:rsidRPr="00EA0C28" w:rsidRDefault="00420536" w:rsidP="0042053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анализ существующей в компании практики поставки контейнерных грузов конечному потребителю и выявление проблемной ситуации; </w:t>
      </w:r>
    </w:p>
    <w:p w14:paraId="5E9875EF" w14:textId="77777777" w:rsidR="00420536" w:rsidRPr="00EA0C28" w:rsidRDefault="00420536" w:rsidP="0042053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анализ внешней среды и рыночных возможностей минимизации сроков доставки грузов;</w:t>
      </w:r>
    </w:p>
    <w:p w14:paraId="19F14AFC" w14:textId="77777777" w:rsidR="00420536" w:rsidRPr="00EA0C28" w:rsidRDefault="00420536" w:rsidP="0042053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рассмотрение моделей и методов, используемых в рамках транспортной логистики;</w:t>
      </w:r>
    </w:p>
    <w:p w14:paraId="58D6745F" w14:textId="77777777" w:rsidR="00420536" w:rsidRPr="00EA0C28" w:rsidRDefault="00420536" w:rsidP="0042053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 xml:space="preserve">определение возможных альтернатив доставки импортных контейнерных грузов в компании; </w:t>
      </w:r>
    </w:p>
    <w:p w14:paraId="363B3DA6" w14:textId="77777777" w:rsidR="00420536" w:rsidRPr="00EA0C28" w:rsidRDefault="00420536" w:rsidP="00420536">
      <w:pPr>
        <w:pStyle w:val="af4"/>
        <w:widowControl w:val="0"/>
        <w:numPr>
          <w:ilvl w:val="0"/>
          <w:numId w:val="27"/>
        </w:numPr>
        <w:tabs>
          <w:tab w:val="left" w:pos="993"/>
        </w:tabs>
        <w:ind w:right="-20"/>
        <w:rPr>
          <w:rFonts w:eastAsia="Times New Roman" w:cs="Times New Roman"/>
          <w:spacing w:val="2"/>
          <w:szCs w:val="24"/>
          <w:lang w:val="ru-RU"/>
        </w:rPr>
      </w:pPr>
      <w:r w:rsidRPr="00EA0C28">
        <w:rPr>
          <w:rFonts w:eastAsia="Times New Roman" w:cs="Times New Roman"/>
          <w:spacing w:val="2"/>
          <w:szCs w:val="24"/>
          <w:lang w:val="ru-RU"/>
        </w:rPr>
        <w:t>разработка обоснованных рекомендаций по совершенствованию процесса доставки импортных контейнерных грузов по территории РФ.</w:t>
      </w:r>
    </w:p>
    <w:p w14:paraId="56ED3BE2" w14:textId="19B8DAAE" w:rsidR="00887445" w:rsidRPr="00EA0C28" w:rsidRDefault="00902CD6" w:rsidP="00D33BF0">
      <w:pPr>
        <w:rPr>
          <w:rFonts w:cs="Times New Roman"/>
        </w:rPr>
      </w:pPr>
      <w:r w:rsidRPr="00EA0C28">
        <w:rPr>
          <w:rFonts w:cs="Times New Roman"/>
        </w:rPr>
        <w:t xml:space="preserve"> </w:t>
      </w:r>
      <w:r w:rsidR="003861DE" w:rsidRPr="00EA0C28">
        <w:rPr>
          <w:rFonts w:cs="Times New Roman"/>
        </w:rPr>
        <w:t xml:space="preserve">Во-первых, была изучена специфика деятельности компании «ДЗТ Логистик», а также особенности оказания экспедиторских услуг в Приморском крае. Была проанализирована существующая на сегодняшний день </w:t>
      </w:r>
      <w:r w:rsidR="00887445" w:rsidRPr="00EA0C28">
        <w:rPr>
          <w:rFonts w:cs="Times New Roman"/>
        </w:rPr>
        <w:t>практика доставки импортных контейнерных грузов конечному потребителю по территории Российской Федерации, то есть, после этапа таможенного оформления и терминальной обработки контейнера. Выявлению проблемной ситуации поспособствовало проведение анализа сильных и слабых сторон организации процесса автомобильной доставки контейнеров в компании. Кроме того, анализ рынка с последующим анализ</w:t>
      </w:r>
      <w:r w:rsidR="00420536">
        <w:rPr>
          <w:rFonts w:cs="Times New Roman"/>
        </w:rPr>
        <w:t>ом</w:t>
      </w:r>
      <w:r w:rsidR="00887445" w:rsidRPr="00EA0C28">
        <w:rPr>
          <w:rFonts w:cs="Times New Roman"/>
        </w:rPr>
        <w:t xml:space="preserve"> конкурентной среды компании «ДЗТ Логистик», а также проведение анализа пяти сил конкуренции М. Портера поспособствовало выявлению рыночных позиций компании, а также условия внешней среды, в которой она ведет свою деятельность. Это позволило убедиться, что выявленная управленческая проблема требует решения в краткосрочной перспективе. Игнорирование выявленной проблемы, как показал анализ внешней среды, может привести к потере позиций относительно конкурентов, а также снижению уровня лояльности клиентов компании.</w:t>
      </w:r>
    </w:p>
    <w:p w14:paraId="7147D8CE" w14:textId="5783BC6D" w:rsidR="00D33BF0" w:rsidRPr="00EA0C28" w:rsidRDefault="00887445" w:rsidP="00CB2461">
      <w:pPr>
        <w:rPr>
          <w:rFonts w:cs="Times New Roman"/>
        </w:rPr>
      </w:pPr>
      <w:r w:rsidRPr="00EA0C28">
        <w:rPr>
          <w:rFonts w:cs="Times New Roman"/>
        </w:rPr>
        <w:t>В рамках поиска возможностей к решению поставленной проблемы были выявлены и проанализированы рыночные возможности совершенствования процесса автомобильной доставки импортных контейнерных грузов по территории города Владивостока и Приморского края.</w:t>
      </w:r>
      <w:r w:rsidR="00CB2461" w:rsidRPr="00EA0C28">
        <w:rPr>
          <w:rFonts w:cs="Times New Roman"/>
        </w:rPr>
        <w:t xml:space="preserve"> В процессе работы по выявленным направлениям – возможности передачи анализируемого этапа логистической цепи компании стороннему логистическому посреднику, была выявлена классификация существующие в современной практике типов поставщиков транспортных услуг, источников информации </w:t>
      </w:r>
      <w:r w:rsidR="00CB2461" w:rsidRPr="00EA0C28">
        <w:rPr>
          <w:rFonts w:cs="Times New Roman"/>
        </w:rPr>
        <w:lastRenderedPageBreak/>
        <w:t>о них, а также критериях, которые могут предъявляться к потенциальным логистическим посредникам. Были рассмотрены и проанализированы методы выбора поставщиков транспортных услуг, благодаря которым впоследствии были сформированы практические рекомендации.</w:t>
      </w:r>
    </w:p>
    <w:p w14:paraId="4CD4678A" w14:textId="77777777" w:rsidR="00420536" w:rsidRDefault="00BC3B3F" w:rsidP="00CB2461">
      <w:pPr>
        <w:rPr>
          <w:rFonts w:cs="Times New Roman"/>
        </w:rPr>
      </w:pPr>
      <w:r w:rsidRPr="00EA0C28">
        <w:rPr>
          <w:rFonts w:cs="Times New Roman"/>
        </w:rPr>
        <w:t xml:space="preserve">Рекомендации для «ДЗТ Логистик» были сформированы на основе анализа рынка поставщиков автомобильных контейнерных перевозок города Владивостока с последующим применением изученных методов, и в дальнейшем отбора поставщика, наилучшему по большинству критериев. Анализ был проведен на основе установленных экспертным путем критериев. </w:t>
      </w:r>
    </w:p>
    <w:p w14:paraId="62613FD4" w14:textId="0B4FE561" w:rsidR="00BC3B3F" w:rsidRPr="00EA0C28" w:rsidRDefault="00BC3B3F" w:rsidP="00CB2461">
      <w:pPr>
        <w:rPr>
          <w:rFonts w:cs="Times New Roman"/>
        </w:rPr>
      </w:pPr>
      <w:r w:rsidRPr="00EA0C28">
        <w:rPr>
          <w:rFonts w:cs="Times New Roman"/>
        </w:rPr>
        <w:t xml:space="preserve">После этого были сформированы три различных сценария, подразумевающие </w:t>
      </w:r>
      <w:r w:rsidR="00420536">
        <w:rPr>
          <w:rFonts w:cs="Times New Roman"/>
        </w:rPr>
        <w:t>различную степень взаимодействия</w:t>
      </w:r>
      <w:r w:rsidRPr="00EA0C28">
        <w:rPr>
          <w:rFonts w:cs="Times New Roman"/>
        </w:rPr>
        <w:t xml:space="preserve"> с выбранным поставщиком транспортных услуг, оцененные с точки зрения общего экономического эффекта.</w:t>
      </w:r>
    </w:p>
    <w:p w14:paraId="5045F249" w14:textId="0CC76DE8" w:rsidR="00BC3B3F" w:rsidRPr="00EA0C28" w:rsidRDefault="00BC3B3F" w:rsidP="00CB2461">
      <w:pPr>
        <w:rPr>
          <w:rFonts w:cs="Times New Roman"/>
        </w:rPr>
      </w:pPr>
      <w:r w:rsidRPr="00EA0C28">
        <w:rPr>
          <w:rFonts w:cs="Times New Roman"/>
        </w:rPr>
        <w:t>В качестве результата работы были сформированы практические рекомендации для ООО «ДЗТ Логистик» по взаимодействию с поставщиком автотранспортных услуг, ООО «ТКМ»,</w:t>
      </w:r>
      <w:r w:rsidR="00420536">
        <w:rPr>
          <w:rFonts w:cs="Times New Roman"/>
        </w:rPr>
        <w:t xml:space="preserve"> на первые 6 месяцев. Сценарий частичной передачи посреднику этапа автомобильного вывоза контейнерных грузов с территории терминала был выбран наиболее экономически целесообразным. У</w:t>
      </w:r>
      <w:r w:rsidR="007F4B8C" w:rsidRPr="00EA0C28">
        <w:rPr>
          <w:rFonts w:cs="Times New Roman"/>
        </w:rPr>
        <w:t>словиях частичного сохранения собственного автопарка для обслуживания пригородных, а также в качестве исключение особо срочных заказов на авт</w:t>
      </w:r>
      <w:r w:rsidR="00420536">
        <w:rPr>
          <w:rFonts w:cs="Times New Roman"/>
        </w:rPr>
        <w:t>омобильную доставку контейнера.</w:t>
      </w:r>
    </w:p>
    <w:p w14:paraId="6C55479A" w14:textId="77777777" w:rsidR="00D33BF0" w:rsidRPr="00EA0C28" w:rsidRDefault="00D33BF0" w:rsidP="00D33BF0">
      <w:pPr>
        <w:pStyle w:val="1"/>
        <w:rPr>
          <w:rFonts w:cs="Times New Roman"/>
        </w:rPr>
      </w:pPr>
      <w:bookmarkStart w:id="27" w:name="_Toc514681073"/>
      <w:r w:rsidRPr="00EA0C28">
        <w:rPr>
          <w:rFonts w:cs="Times New Roman"/>
        </w:rPr>
        <w:lastRenderedPageBreak/>
        <w:t>список используемых источников</w:t>
      </w:r>
      <w:bookmarkEnd w:id="27"/>
    </w:p>
    <w:p w14:paraId="1EA8C706"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szCs w:val="24"/>
          <w:shd w:val="clear" w:color="auto" w:fill="FFFFFF"/>
          <w:lang w:val="ru-RU"/>
        </w:rPr>
      </w:pPr>
      <w:r w:rsidRPr="00EA0C28">
        <w:rPr>
          <w:rFonts w:cs="Times New Roman"/>
          <w:szCs w:val="24"/>
          <w:shd w:val="clear" w:color="auto" w:fill="FFFFFF"/>
          <w:lang w:val="ru-RU"/>
        </w:rPr>
        <w:t xml:space="preserve">Портер М. Конкурентная стратегия: Методика анализа отраслей и конкурентов/ Майкл Е. Портер; Пер. с англ. — М.: Альпина Бизнес Букс, // </w:t>
      </w:r>
      <w:r w:rsidRPr="00EA0C28">
        <w:rPr>
          <w:rFonts w:cs="Times New Roman"/>
          <w:color w:val="000000" w:themeColor="text1"/>
          <w:szCs w:val="24"/>
          <w:lang w:val="ru-RU"/>
        </w:rPr>
        <w:t>―</w:t>
      </w:r>
      <w:r w:rsidRPr="00EA0C28">
        <w:rPr>
          <w:rFonts w:cs="Times New Roman"/>
          <w:szCs w:val="24"/>
          <w:shd w:val="clear" w:color="auto" w:fill="FFFFFF"/>
          <w:lang w:val="ru-RU"/>
        </w:rPr>
        <w:t xml:space="preserve"> 2005. — 454 с.;</w:t>
      </w:r>
    </w:p>
    <w:p w14:paraId="4BE7F032"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szCs w:val="24"/>
          <w:shd w:val="clear" w:color="auto" w:fill="FFFFFF"/>
          <w:lang w:val="ru-RU"/>
        </w:rPr>
        <w:t>Уотерс</w:t>
      </w:r>
      <w:proofErr w:type="spellEnd"/>
      <w:r w:rsidRPr="00EA0C28">
        <w:rPr>
          <w:rFonts w:cs="Times New Roman"/>
          <w:szCs w:val="24"/>
          <w:shd w:val="clear" w:color="auto" w:fill="FFFFFF"/>
          <w:lang w:val="ru-RU"/>
        </w:rPr>
        <w:t xml:space="preserve"> Д. Логистика. Управление цепью поставок. Пер. с англ. — М: ЮНИТИ-ДАНА, // </w:t>
      </w:r>
      <w:r w:rsidRPr="00EA0C28">
        <w:rPr>
          <w:rFonts w:cs="Times New Roman"/>
          <w:color w:val="000000" w:themeColor="text1"/>
          <w:szCs w:val="24"/>
          <w:lang w:val="ru-RU"/>
        </w:rPr>
        <w:t xml:space="preserve">― </w:t>
      </w:r>
      <w:r w:rsidRPr="00EA0C28">
        <w:rPr>
          <w:rFonts w:cs="Times New Roman"/>
          <w:szCs w:val="24"/>
          <w:shd w:val="clear" w:color="auto" w:fill="FFFFFF"/>
          <w:lang w:val="ru-RU"/>
        </w:rPr>
        <w:t>2003. - 503 с.;</w:t>
      </w:r>
    </w:p>
    <w:p w14:paraId="1BF67ECA"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r w:rsidRPr="00EA0C28">
        <w:rPr>
          <w:rFonts w:cs="Times New Roman"/>
          <w:color w:val="000000" w:themeColor="text1"/>
          <w:szCs w:val="24"/>
          <w:shd w:val="clear" w:color="auto" w:fill="FFFFFF"/>
          <w:lang w:val="ru-RU"/>
        </w:rPr>
        <w:t xml:space="preserve">Вагнер М. </w:t>
      </w:r>
      <w:proofErr w:type="spellStart"/>
      <w:r w:rsidRPr="00EA0C28">
        <w:rPr>
          <w:rFonts w:cs="Times New Roman"/>
          <w:color w:val="000000" w:themeColor="text1"/>
          <w:szCs w:val="24"/>
          <w:shd w:val="clear" w:color="auto" w:fill="FFFFFF"/>
          <w:lang w:val="ru-RU"/>
        </w:rPr>
        <w:t>Штефан</w:t>
      </w:r>
      <w:proofErr w:type="spellEnd"/>
      <w:r w:rsidRPr="00EA0C28">
        <w:rPr>
          <w:rFonts w:cs="Times New Roman"/>
          <w:color w:val="000000" w:themeColor="text1"/>
          <w:szCs w:val="24"/>
          <w:shd w:val="clear" w:color="auto" w:fill="FFFFFF"/>
          <w:lang w:val="ru-RU"/>
        </w:rPr>
        <w:t xml:space="preserve">. Управление поставщиками / Пер. с нем. Под ред. А.Г. </w:t>
      </w:r>
      <w:proofErr w:type="spellStart"/>
      <w:r w:rsidRPr="00EA0C28">
        <w:rPr>
          <w:rFonts w:cs="Times New Roman"/>
          <w:color w:val="000000" w:themeColor="text1"/>
          <w:szCs w:val="24"/>
          <w:shd w:val="clear" w:color="auto" w:fill="FFFFFF"/>
          <w:lang w:val="ru-RU"/>
        </w:rPr>
        <w:t>Ахметзянова</w:t>
      </w:r>
      <w:proofErr w:type="spellEnd"/>
      <w:r w:rsidRPr="00EA0C28">
        <w:rPr>
          <w:rFonts w:cs="Times New Roman"/>
          <w:color w:val="000000" w:themeColor="text1"/>
          <w:szCs w:val="24"/>
          <w:shd w:val="clear" w:color="auto" w:fill="FFFFFF"/>
          <w:lang w:val="ru-RU"/>
        </w:rPr>
        <w:t xml:space="preserve">. — М.: КИА центр, // </w:t>
      </w:r>
      <w:r w:rsidRPr="00EA0C28">
        <w:rPr>
          <w:rFonts w:cs="Times New Roman"/>
          <w:color w:val="000000" w:themeColor="text1"/>
          <w:szCs w:val="24"/>
          <w:lang w:val="ru-RU"/>
        </w:rPr>
        <w:t>―</w:t>
      </w:r>
      <w:r w:rsidRPr="00EA0C28">
        <w:rPr>
          <w:rFonts w:cs="Times New Roman"/>
          <w:color w:val="000000" w:themeColor="text1"/>
          <w:szCs w:val="24"/>
          <w:shd w:val="clear" w:color="auto" w:fill="FFFFFF"/>
          <w:lang w:val="ru-RU"/>
        </w:rPr>
        <w:t xml:space="preserve"> 2006.  — 128 с.;</w:t>
      </w:r>
    </w:p>
    <w:p w14:paraId="5A6ACFF1"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color w:val="000000" w:themeColor="text1"/>
          <w:szCs w:val="24"/>
          <w:lang w:val="ru-RU"/>
        </w:rPr>
        <w:t>Дыбская</w:t>
      </w:r>
      <w:proofErr w:type="spellEnd"/>
      <w:r w:rsidRPr="00EA0C28">
        <w:rPr>
          <w:rFonts w:cs="Times New Roman"/>
          <w:color w:val="000000" w:themeColor="text1"/>
          <w:szCs w:val="24"/>
          <w:lang w:val="ru-RU"/>
        </w:rPr>
        <w:t xml:space="preserve"> В.В. Логистика Складирования / Инфра – М. // ― 2015. ― С. 27-51.</w:t>
      </w:r>
    </w:p>
    <w:p w14:paraId="4EB8321B"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color w:val="000000" w:themeColor="text1"/>
          <w:szCs w:val="24"/>
          <w:lang w:val="ru-RU"/>
        </w:rPr>
        <w:t>Клемина</w:t>
      </w:r>
      <w:proofErr w:type="spellEnd"/>
      <w:r w:rsidRPr="00EA0C28">
        <w:rPr>
          <w:rFonts w:cs="Times New Roman"/>
          <w:color w:val="000000" w:themeColor="text1"/>
          <w:szCs w:val="24"/>
          <w:lang w:val="ru-RU"/>
        </w:rPr>
        <w:t xml:space="preserve"> Т.Н. Компендиум по дисциплине «Менеджмент». ― 2014</w:t>
      </w:r>
    </w:p>
    <w:p w14:paraId="0B6722AF"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eastAsia="Times New Roman" w:cs="Times New Roman"/>
          <w:color w:val="000000" w:themeColor="text1"/>
          <w:szCs w:val="24"/>
          <w:shd w:val="clear" w:color="auto" w:fill="FFFFFF"/>
          <w:lang w:val="ru-RU" w:eastAsia="ru-RU"/>
        </w:rPr>
        <w:t>Бродецкий</w:t>
      </w:r>
      <w:proofErr w:type="spellEnd"/>
      <w:r w:rsidRPr="00EA0C28">
        <w:rPr>
          <w:rFonts w:eastAsia="Times New Roman" w:cs="Times New Roman"/>
          <w:color w:val="000000" w:themeColor="text1"/>
          <w:szCs w:val="24"/>
          <w:shd w:val="clear" w:color="auto" w:fill="FFFFFF"/>
          <w:lang w:val="ru-RU" w:eastAsia="ru-RU"/>
        </w:rPr>
        <w:t xml:space="preserve"> Г.Л. Системный анализ в логистике / М.: Академия, // </w:t>
      </w:r>
      <w:r w:rsidRPr="00EA0C28">
        <w:rPr>
          <w:rFonts w:cs="Times New Roman"/>
          <w:color w:val="000000" w:themeColor="text1"/>
          <w:szCs w:val="24"/>
          <w:lang w:val="ru-RU"/>
        </w:rPr>
        <w:t>―</w:t>
      </w:r>
      <w:r w:rsidRPr="00EA0C28">
        <w:rPr>
          <w:rFonts w:eastAsia="Times New Roman" w:cs="Times New Roman"/>
          <w:color w:val="000000" w:themeColor="text1"/>
          <w:szCs w:val="24"/>
          <w:shd w:val="clear" w:color="auto" w:fill="FFFFFF"/>
          <w:lang w:val="ru-RU" w:eastAsia="ru-RU"/>
        </w:rPr>
        <w:t xml:space="preserve"> 2010</w:t>
      </w:r>
    </w:p>
    <w:p w14:paraId="0EAA4422"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eastAsia="Times New Roman" w:cs="Times New Roman"/>
          <w:color w:val="222222"/>
          <w:szCs w:val="24"/>
          <w:lang w:val="ru-RU" w:eastAsia="ru-RU"/>
        </w:rPr>
        <w:t>Саати</w:t>
      </w:r>
      <w:proofErr w:type="spellEnd"/>
      <w:r w:rsidRPr="00EA0C28">
        <w:rPr>
          <w:rFonts w:eastAsia="Times New Roman" w:cs="Times New Roman"/>
          <w:color w:val="222222"/>
          <w:szCs w:val="24"/>
          <w:lang w:val="ru-RU" w:eastAsia="ru-RU"/>
        </w:rPr>
        <w:t xml:space="preserve"> Т. Л. Принятие решений при зависимостях и обратных связях: Аналитические сети. / М.: Издательство ЛКИ, // </w:t>
      </w:r>
      <w:r w:rsidRPr="00EA0C28">
        <w:rPr>
          <w:rFonts w:cs="Times New Roman"/>
          <w:color w:val="000000" w:themeColor="text1"/>
          <w:szCs w:val="24"/>
          <w:lang w:val="ru-RU"/>
        </w:rPr>
        <w:t>―</w:t>
      </w:r>
      <w:r w:rsidRPr="00EA0C28">
        <w:rPr>
          <w:rFonts w:eastAsia="Times New Roman" w:cs="Times New Roman"/>
          <w:color w:val="222222"/>
          <w:szCs w:val="24"/>
          <w:lang w:val="ru-RU" w:eastAsia="ru-RU"/>
        </w:rPr>
        <w:t xml:space="preserve"> 2008. — 360 с.</w:t>
      </w:r>
    </w:p>
    <w:p w14:paraId="35047470"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r w:rsidRPr="00EA0C28">
        <w:rPr>
          <w:rFonts w:cs="Times New Roman"/>
          <w:color w:val="000000" w:themeColor="text1"/>
          <w:szCs w:val="24"/>
          <w:lang w:val="ru-RU"/>
        </w:rPr>
        <w:t>Сергеев В.И. Корпоративная логистика. 300 ответов на вопросы профессионалов / М.: ИНФРА-М, // ― 2004</w:t>
      </w:r>
    </w:p>
    <w:p w14:paraId="06F3CD59"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color w:val="000000" w:themeColor="text1"/>
          <w:szCs w:val="24"/>
          <w:lang w:val="ru-RU"/>
        </w:rPr>
        <w:t>Шикин</w:t>
      </w:r>
      <w:proofErr w:type="spellEnd"/>
      <w:r w:rsidRPr="00EA0C28">
        <w:rPr>
          <w:rFonts w:cs="Times New Roman"/>
          <w:color w:val="000000" w:themeColor="text1"/>
          <w:szCs w:val="24"/>
          <w:lang w:val="ru-RU"/>
        </w:rPr>
        <w:t xml:space="preserve"> Е.В., </w:t>
      </w:r>
      <w:proofErr w:type="spellStart"/>
      <w:r w:rsidRPr="00EA0C28">
        <w:rPr>
          <w:rFonts w:cs="Times New Roman"/>
          <w:color w:val="000000" w:themeColor="text1"/>
          <w:szCs w:val="24"/>
          <w:lang w:val="ru-RU"/>
        </w:rPr>
        <w:t>Шикина</w:t>
      </w:r>
      <w:proofErr w:type="spellEnd"/>
      <w:r w:rsidRPr="00EA0C28">
        <w:rPr>
          <w:rFonts w:cs="Times New Roman"/>
          <w:color w:val="000000" w:themeColor="text1"/>
          <w:szCs w:val="24"/>
          <w:lang w:val="ru-RU"/>
        </w:rPr>
        <w:t> Г.Е. Исследование операций / М: Проспект, // ― 2006</w:t>
      </w:r>
    </w:p>
    <w:p w14:paraId="52198EF2"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eastAsia="Times New Roman" w:cs="Times New Roman"/>
          <w:color w:val="222222"/>
          <w:szCs w:val="24"/>
          <w:shd w:val="clear" w:color="auto" w:fill="FFFFFF"/>
          <w:lang w:val="ru-RU"/>
        </w:rPr>
        <w:t>Саати</w:t>
      </w:r>
      <w:proofErr w:type="spellEnd"/>
      <w:r w:rsidRPr="00EA0C28">
        <w:rPr>
          <w:rFonts w:eastAsia="Times New Roman" w:cs="Times New Roman"/>
          <w:color w:val="222222"/>
          <w:szCs w:val="24"/>
          <w:shd w:val="clear" w:color="auto" w:fill="FFFFFF"/>
          <w:lang w:val="ru-RU"/>
        </w:rPr>
        <w:t xml:space="preserve"> Т. Л. Об измерении неосязаемого. Подход к относительным измерениям на основе главного собственного вектора матрицы парных сравнений // Журнал "</w:t>
      </w:r>
      <w:proofErr w:type="spellStart"/>
      <w:r w:rsidRPr="00EA0C28">
        <w:rPr>
          <w:rFonts w:eastAsia="Times New Roman" w:cs="Times New Roman"/>
          <w:color w:val="222222"/>
          <w:szCs w:val="24"/>
          <w:shd w:val="clear" w:color="auto" w:fill="FFFFFF"/>
          <w:lang w:val="ru-RU"/>
        </w:rPr>
        <w:t>Cloud</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Of</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Science</w:t>
      </w:r>
      <w:proofErr w:type="spellEnd"/>
      <w:r w:rsidRPr="00EA0C28">
        <w:rPr>
          <w:rFonts w:eastAsia="Times New Roman" w:cs="Times New Roman"/>
          <w:color w:val="222222"/>
          <w:szCs w:val="24"/>
          <w:shd w:val="clear" w:color="auto" w:fill="FFFFFF"/>
          <w:lang w:val="ru-RU"/>
        </w:rPr>
        <w:t>". 2015. Т. 2. № 1</w:t>
      </w:r>
    </w:p>
    <w:p w14:paraId="398DBBEC"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eastAsia="Times New Roman" w:cs="Times New Roman"/>
          <w:color w:val="222222"/>
          <w:szCs w:val="24"/>
          <w:shd w:val="clear" w:color="auto" w:fill="FFFFFF"/>
          <w:lang w:val="ru-RU"/>
        </w:rPr>
        <w:t>Саати</w:t>
      </w:r>
      <w:proofErr w:type="spellEnd"/>
      <w:r w:rsidRPr="00EA0C28">
        <w:rPr>
          <w:rFonts w:eastAsia="Times New Roman" w:cs="Times New Roman"/>
          <w:color w:val="222222"/>
          <w:szCs w:val="24"/>
          <w:shd w:val="clear" w:color="auto" w:fill="FFFFFF"/>
          <w:lang w:val="ru-RU"/>
        </w:rPr>
        <w:t xml:space="preserve"> Т. Л. Относительное измерение и его обобщение в принятии решений. Почему парные сравнения являются ключевыми в математике для измерения неосязаемых факторов // </w:t>
      </w:r>
      <w:proofErr w:type="spellStart"/>
      <w:r w:rsidRPr="00EA0C28">
        <w:rPr>
          <w:rFonts w:eastAsia="Times New Roman" w:cs="Times New Roman"/>
          <w:color w:val="222222"/>
          <w:szCs w:val="24"/>
          <w:shd w:val="clear" w:color="auto" w:fill="FFFFFF"/>
          <w:lang w:val="ru-RU"/>
        </w:rPr>
        <w:t>Cloud</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of</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Science</w:t>
      </w:r>
      <w:proofErr w:type="spellEnd"/>
      <w:r w:rsidRPr="00EA0C28">
        <w:rPr>
          <w:rFonts w:eastAsia="Times New Roman" w:cs="Times New Roman"/>
          <w:color w:val="222222"/>
          <w:szCs w:val="24"/>
          <w:shd w:val="clear" w:color="auto" w:fill="FFFFFF"/>
          <w:lang w:val="ru-RU"/>
        </w:rPr>
        <w:t>". 2015. Т. 3. № 2. C. 171-262</w:t>
      </w:r>
    </w:p>
    <w:p w14:paraId="0D6F16B1"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eastAsia="Times New Roman" w:cs="Times New Roman"/>
          <w:color w:val="222222"/>
          <w:szCs w:val="24"/>
          <w:lang w:val="ru-RU"/>
        </w:rPr>
        <w:t>Саати</w:t>
      </w:r>
      <w:proofErr w:type="spellEnd"/>
      <w:r w:rsidRPr="00EA0C28">
        <w:rPr>
          <w:rFonts w:eastAsia="Times New Roman" w:cs="Times New Roman"/>
          <w:color w:val="222222"/>
          <w:szCs w:val="24"/>
          <w:lang w:val="ru-RU"/>
        </w:rPr>
        <w:t xml:space="preserve"> Т. Л. Принятие решений. Метод анализа иерархий. — М.: Радио и связь, 1989. — 316 с.</w:t>
      </w:r>
    </w:p>
    <w:p w14:paraId="79C6427D"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r w:rsidRPr="00EA0C28">
        <w:rPr>
          <w:rFonts w:eastAsia="Times New Roman" w:cs="Times New Roman"/>
          <w:color w:val="222222"/>
          <w:szCs w:val="24"/>
          <w:lang w:val="ru-RU"/>
        </w:rPr>
        <w:t xml:space="preserve">Андрейчиков А. В., </w:t>
      </w:r>
      <w:proofErr w:type="spellStart"/>
      <w:r w:rsidRPr="00EA0C28">
        <w:rPr>
          <w:rFonts w:eastAsia="Times New Roman" w:cs="Times New Roman"/>
          <w:color w:val="222222"/>
          <w:szCs w:val="24"/>
          <w:lang w:val="ru-RU"/>
        </w:rPr>
        <w:t>Андрейчикова</w:t>
      </w:r>
      <w:proofErr w:type="spellEnd"/>
      <w:r w:rsidRPr="00EA0C28">
        <w:rPr>
          <w:rFonts w:eastAsia="Times New Roman" w:cs="Times New Roman"/>
          <w:color w:val="222222"/>
          <w:szCs w:val="24"/>
          <w:lang w:val="ru-RU"/>
        </w:rPr>
        <w:t xml:space="preserve"> О. Н. Анализ, синтез, планирование решений в экономике. — М.: Финансы и статистика, 2004. — 464 с.</w:t>
      </w:r>
    </w:p>
    <w:p w14:paraId="45F1AC79"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eastAsia="Times New Roman" w:cs="Times New Roman"/>
          <w:color w:val="222222"/>
          <w:szCs w:val="24"/>
          <w:shd w:val="clear" w:color="auto" w:fill="FFFFFF"/>
          <w:lang w:val="ru-RU"/>
        </w:rPr>
        <w:t>Donovan</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Arthur</w:t>
      </w:r>
      <w:proofErr w:type="spellEnd"/>
      <w:r w:rsidRPr="00EA0C28">
        <w:rPr>
          <w:rFonts w:eastAsia="Times New Roman" w:cs="Times New Roman"/>
          <w:color w:val="222222"/>
          <w:szCs w:val="24"/>
          <w:shd w:val="clear" w:color="auto" w:fill="FFFFFF"/>
          <w:lang w:val="ru-RU"/>
        </w:rPr>
        <w:t xml:space="preserve"> &amp; </w:t>
      </w:r>
      <w:proofErr w:type="spellStart"/>
      <w:r w:rsidRPr="00EA0C28">
        <w:rPr>
          <w:rFonts w:eastAsia="Times New Roman" w:cs="Times New Roman"/>
          <w:color w:val="222222"/>
          <w:szCs w:val="24"/>
          <w:shd w:val="clear" w:color="auto" w:fill="FFFFFF"/>
          <w:lang w:val="ru-RU"/>
        </w:rPr>
        <w:t>Bonney</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Joseph</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The</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Box</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That</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Changed</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The</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World</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East</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Windsor</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New</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Jersey</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Commonwealth</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Business</w:t>
      </w:r>
      <w:proofErr w:type="spellEnd"/>
      <w:r w:rsidRPr="00EA0C28">
        <w:rPr>
          <w:rFonts w:eastAsia="Times New Roman" w:cs="Times New Roman"/>
          <w:color w:val="222222"/>
          <w:szCs w:val="24"/>
          <w:shd w:val="clear" w:color="auto" w:fill="FFFFFF"/>
          <w:lang w:val="ru-RU"/>
        </w:rPr>
        <w:t xml:space="preserve"> </w:t>
      </w:r>
      <w:proofErr w:type="spellStart"/>
      <w:r w:rsidRPr="00EA0C28">
        <w:rPr>
          <w:rFonts w:eastAsia="Times New Roman" w:cs="Times New Roman"/>
          <w:color w:val="222222"/>
          <w:szCs w:val="24"/>
          <w:shd w:val="clear" w:color="auto" w:fill="FFFFFF"/>
          <w:lang w:val="ru-RU"/>
        </w:rPr>
        <w:t>Media</w:t>
      </w:r>
      <w:proofErr w:type="spellEnd"/>
      <w:r w:rsidRPr="00EA0C28">
        <w:rPr>
          <w:rFonts w:eastAsia="Times New Roman" w:cs="Times New Roman"/>
          <w:color w:val="222222"/>
          <w:szCs w:val="24"/>
          <w:shd w:val="clear" w:color="auto" w:fill="FFFFFF"/>
          <w:lang w:val="ru-RU"/>
        </w:rPr>
        <w:t>, 2006</w:t>
      </w:r>
    </w:p>
    <w:p w14:paraId="6372698F"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eastAsia="Times New Roman" w:cs="Times New Roman"/>
          <w:bdr w:val="none" w:sz="0" w:space="0" w:color="auto" w:frame="1"/>
          <w:lang w:val="ru-RU"/>
        </w:rPr>
        <w:t>Intermodal</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Marine</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Container</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Transportation</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Impediments</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and</w:t>
      </w:r>
      <w:proofErr w:type="spellEnd"/>
      <w:r w:rsidRPr="00EA0C28">
        <w:rPr>
          <w:rFonts w:eastAsia="Times New Roman" w:cs="Times New Roman"/>
          <w:bdr w:val="none" w:sz="0" w:space="0" w:color="auto" w:frame="1"/>
          <w:lang w:val="ru-RU"/>
        </w:rPr>
        <w:t xml:space="preserve"> …, </w:t>
      </w:r>
      <w:proofErr w:type="spellStart"/>
      <w:r w:rsidRPr="00EA0C28">
        <w:rPr>
          <w:rFonts w:eastAsia="Times New Roman" w:cs="Times New Roman"/>
          <w:bdr w:val="none" w:sz="0" w:space="0" w:color="auto" w:frame="1"/>
          <w:lang w:val="ru-RU"/>
        </w:rPr>
        <w:t>Issue</w:t>
      </w:r>
      <w:proofErr w:type="spellEnd"/>
      <w:r w:rsidRPr="00EA0C28">
        <w:rPr>
          <w:rFonts w:eastAsia="Times New Roman" w:cs="Times New Roman"/>
          <w:bdr w:val="none" w:sz="0" w:space="0" w:color="auto" w:frame="1"/>
          <w:lang w:val="ru-RU"/>
        </w:rPr>
        <w:t xml:space="preserve"> 236</w:t>
      </w:r>
      <w:r w:rsidRPr="00EA0C28">
        <w:rPr>
          <w:rFonts w:eastAsia="Times New Roman" w:cs="Times New Roman"/>
          <w:color w:val="222222"/>
          <w:shd w:val="clear" w:color="auto" w:fill="FFFFFF"/>
          <w:lang w:val="ru-RU"/>
        </w:rPr>
        <w:t>: «</w:t>
      </w:r>
      <w:proofErr w:type="spellStart"/>
      <w:r w:rsidRPr="00EA0C28">
        <w:rPr>
          <w:rFonts w:eastAsia="Times New Roman" w:cs="Times New Roman"/>
          <w:color w:val="222222"/>
          <w:shd w:val="clear" w:color="auto" w:fill="FFFFFF"/>
          <w:lang w:val="ru-RU"/>
        </w:rPr>
        <w:t>The</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container</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revolution</w:t>
      </w:r>
      <w:proofErr w:type="spellEnd"/>
      <w:r w:rsidRPr="00EA0C28">
        <w:rPr>
          <w:rFonts w:eastAsia="Times New Roman" w:cs="Times New Roman"/>
          <w:color w:val="222222"/>
          <w:shd w:val="clear" w:color="auto" w:fill="FFFFFF"/>
          <w:lang w:val="ru-RU"/>
        </w:rPr>
        <w:t xml:space="preserve">» // </w:t>
      </w:r>
      <w:proofErr w:type="spellStart"/>
      <w:r w:rsidRPr="00EA0C28">
        <w:rPr>
          <w:rFonts w:eastAsia="Times New Roman" w:cs="Times New Roman"/>
          <w:color w:val="222222"/>
          <w:shd w:val="clear" w:color="auto" w:fill="FFFFFF"/>
          <w:lang w:val="ru-RU"/>
        </w:rPr>
        <w:t>National</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Research</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Council</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page</w:t>
      </w:r>
      <w:proofErr w:type="spellEnd"/>
      <w:r w:rsidRPr="00EA0C28">
        <w:rPr>
          <w:rFonts w:eastAsia="Times New Roman" w:cs="Times New Roman"/>
          <w:color w:val="222222"/>
          <w:shd w:val="clear" w:color="auto" w:fill="FFFFFF"/>
          <w:lang w:val="ru-RU"/>
        </w:rPr>
        <w:t xml:space="preserve"> 17-18</w:t>
      </w:r>
    </w:p>
    <w:p w14:paraId="3748775B"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eastAsia="Times New Roman" w:cs="Times New Roman"/>
          <w:bdr w:val="none" w:sz="0" w:space="0" w:color="auto" w:frame="1"/>
          <w:lang w:val="ru-RU"/>
        </w:rPr>
        <w:t>International</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Organization</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for</w:t>
      </w:r>
      <w:proofErr w:type="spellEnd"/>
      <w:r w:rsidRPr="00EA0C28">
        <w:rPr>
          <w:rFonts w:eastAsia="Times New Roman" w:cs="Times New Roman"/>
          <w:bdr w:val="none" w:sz="0" w:space="0" w:color="auto" w:frame="1"/>
          <w:lang w:val="ru-RU"/>
        </w:rPr>
        <w:t xml:space="preserve"> </w:t>
      </w:r>
      <w:proofErr w:type="spellStart"/>
      <w:r w:rsidRPr="00EA0C28">
        <w:rPr>
          <w:rFonts w:eastAsia="Times New Roman" w:cs="Times New Roman"/>
          <w:bdr w:val="none" w:sz="0" w:space="0" w:color="auto" w:frame="1"/>
          <w:lang w:val="ru-RU"/>
        </w:rPr>
        <w:t>Standardization</w:t>
      </w:r>
      <w:proofErr w:type="spellEnd"/>
      <w:r w:rsidRPr="00EA0C28">
        <w:rPr>
          <w:rStyle w:val="apple-converted-space"/>
          <w:rFonts w:eastAsia="Times New Roman" w:cs="Times New Roman"/>
          <w:color w:val="222222"/>
          <w:szCs w:val="24"/>
          <w:shd w:val="clear" w:color="auto" w:fill="FFFFFF"/>
          <w:lang w:val="ru-RU"/>
        </w:rPr>
        <w:t> </w:t>
      </w:r>
      <w:r w:rsidRPr="00EA0C28">
        <w:rPr>
          <w:rFonts w:eastAsia="Times New Roman" w:cs="Times New Roman"/>
          <w:color w:val="222222"/>
          <w:shd w:val="clear" w:color="auto" w:fill="FFFFFF"/>
          <w:lang w:val="ru-RU"/>
        </w:rPr>
        <w:t>(ISO),</w:t>
      </w:r>
      <w:r w:rsidRPr="00EA0C28">
        <w:rPr>
          <w:rStyle w:val="apple-converted-space"/>
          <w:rFonts w:eastAsia="Times New Roman" w:cs="Times New Roman"/>
          <w:color w:val="222222"/>
          <w:szCs w:val="24"/>
          <w:shd w:val="clear" w:color="auto" w:fill="FFFFFF"/>
          <w:lang w:val="ru-RU"/>
        </w:rPr>
        <w:t> </w:t>
      </w:r>
      <w:proofErr w:type="spellStart"/>
      <w:r w:rsidRPr="00EA0C28">
        <w:rPr>
          <w:rFonts w:eastAsia="Times New Roman" w:cs="Times New Roman"/>
          <w:i/>
          <w:iCs/>
          <w:color w:val="222222"/>
          <w:bdr w:val="none" w:sz="0" w:space="0" w:color="auto" w:frame="1"/>
          <w:lang w:val="ru-RU"/>
        </w:rPr>
        <w:t>Freight</w:t>
      </w:r>
      <w:proofErr w:type="spellEnd"/>
      <w:r w:rsidRPr="00EA0C28">
        <w:rPr>
          <w:rFonts w:eastAsia="Times New Roman" w:cs="Times New Roman"/>
          <w:i/>
          <w:iCs/>
          <w:color w:val="222222"/>
          <w:bdr w:val="none" w:sz="0" w:space="0" w:color="auto" w:frame="1"/>
          <w:lang w:val="ru-RU"/>
        </w:rPr>
        <w:t xml:space="preserve"> </w:t>
      </w:r>
      <w:proofErr w:type="spellStart"/>
      <w:r w:rsidRPr="00EA0C28">
        <w:rPr>
          <w:rFonts w:eastAsia="Times New Roman" w:cs="Times New Roman"/>
          <w:i/>
          <w:iCs/>
          <w:color w:val="222222"/>
          <w:bdr w:val="none" w:sz="0" w:space="0" w:color="auto" w:frame="1"/>
          <w:lang w:val="ru-RU"/>
        </w:rPr>
        <w:t>containers</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Volume</w:t>
      </w:r>
      <w:proofErr w:type="spellEnd"/>
      <w:r w:rsidRPr="00EA0C28">
        <w:rPr>
          <w:rFonts w:eastAsia="Times New Roman" w:cs="Times New Roman"/>
          <w:color w:val="222222"/>
          <w:shd w:val="clear" w:color="auto" w:fill="FFFFFF"/>
          <w:lang w:val="ru-RU"/>
        </w:rPr>
        <w:t xml:space="preserve"> 34 </w:t>
      </w:r>
      <w:proofErr w:type="spellStart"/>
      <w:r w:rsidRPr="00EA0C28">
        <w:rPr>
          <w:rFonts w:eastAsia="Times New Roman" w:cs="Times New Roman"/>
          <w:color w:val="222222"/>
          <w:shd w:val="clear" w:color="auto" w:fill="FFFFFF"/>
          <w:lang w:val="ru-RU"/>
        </w:rPr>
        <w:t>of</w:t>
      </w:r>
      <w:proofErr w:type="spellEnd"/>
      <w:r w:rsidRPr="00EA0C28">
        <w:rPr>
          <w:rFonts w:eastAsia="Times New Roman" w:cs="Times New Roman"/>
          <w:color w:val="222222"/>
          <w:shd w:val="clear" w:color="auto" w:fill="FFFFFF"/>
          <w:lang w:val="ru-RU"/>
        </w:rPr>
        <w:t xml:space="preserve"> ISO </w:t>
      </w:r>
      <w:proofErr w:type="spellStart"/>
      <w:r w:rsidRPr="00EA0C28">
        <w:rPr>
          <w:rFonts w:eastAsia="Times New Roman" w:cs="Times New Roman"/>
          <w:color w:val="222222"/>
          <w:shd w:val="clear" w:color="auto" w:fill="FFFFFF"/>
          <w:lang w:val="ru-RU"/>
        </w:rPr>
        <w:t>standards</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handbook</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International</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Organization</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for</w:t>
      </w:r>
      <w:proofErr w:type="spellEnd"/>
      <w:r w:rsidRPr="00EA0C28">
        <w:rPr>
          <w:rFonts w:eastAsia="Times New Roman" w:cs="Times New Roman"/>
          <w:color w:val="222222"/>
          <w:shd w:val="clear" w:color="auto" w:fill="FFFFFF"/>
          <w:lang w:val="ru-RU"/>
        </w:rPr>
        <w:t xml:space="preserve"> </w:t>
      </w:r>
      <w:proofErr w:type="spellStart"/>
      <w:r w:rsidRPr="00EA0C28">
        <w:rPr>
          <w:rFonts w:eastAsia="Times New Roman" w:cs="Times New Roman"/>
          <w:color w:val="222222"/>
          <w:shd w:val="clear" w:color="auto" w:fill="FFFFFF"/>
          <w:lang w:val="ru-RU"/>
        </w:rPr>
        <w:t>Standardization</w:t>
      </w:r>
      <w:proofErr w:type="spellEnd"/>
      <w:r w:rsidRPr="00EA0C28">
        <w:rPr>
          <w:rFonts w:eastAsia="Times New Roman" w:cs="Times New Roman"/>
          <w:color w:val="222222"/>
          <w:shd w:val="clear" w:color="auto" w:fill="FFFFFF"/>
          <w:lang w:val="ru-RU"/>
        </w:rPr>
        <w:t xml:space="preserve">, 4th </w:t>
      </w:r>
      <w:proofErr w:type="spellStart"/>
      <w:r w:rsidRPr="00EA0C28">
        <w:rPr>
          <w:rFonts w:eastAsia="Times New Roman" w:cs="Times New Roman"/>
          <w:color w:val="222222"/>
          <w:shd w:val="clear" w:color="auto" w:fill="FFFFFF"/>
          <w:lang w:val="ru-RU"/>
        </w:rPr>
        <w:t>edition</w:t>
      </w:r>
      <w:proofErr w:type="spellEnd"/>
      <w:r w:rsidRPr="00EA0C28">
        <w:rPr>
          <w:rFonts w:eastAsia="Times New Roman" w:cs="Times New Roman"/>
          <w:color w:val="222222"/>
          <w:shd w:val="clear" w:color="auto" w:fill="FFFFFF"/>
          <w:lang w:val="ru-RU"/>
        </w:rPr>
        <w:t>, 2006</w:t>
      </w:r>
    </w:p>
    <w:p w14:paraId="7217A0D1"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lang w:val="ru-RU"/>
        </w:rPr>
        <w:t>LogisticsTime</w:t>
      </w:r>
      <w:proofErr w:type="spellEnd"/>
      <w:r w:rsidRPr="00EA0C28">
        <w:rPr>
          <w:rFonts w:cs="Times New Roman"/>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Экспедирование грузов — Режим доступа: </w:t>
      </w:r>
      <w:r w:rsidRPr="00EA0C28">
        <w:rPr>
          <w:rFonts w:cs="Times New Roman"/>
          <w:lang w:val="ru-RU"/>
        </w:rPr>
        <w:t>http://logisticstime.com/transportnaya-logistika/ekspedirovanie-gruzov/</w:t>
      </w:r>
    </w:p>
    <w:p w14:paraId="0F816C10" w14:textId="783D6DDC"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lang w:val="ru-RU"/>
        </w:rPr>
        <w:lastRenderedPageBreak/>
        <w:t>Nor</w:t>
      </w:r>
      <w:r w:rsidRPr="00EA0C28">
        <w:rPr>
          <w:rFonts w:cs="Times New Roman"/>
          <w:szCs w:val="24"/>
          <w:lang w:val="ru-RU"/>
        </w:rPr>
        <w:t>dFraht</w:t>
      </w:r>
      <w:proofErr w:type="spellEnd"/>
      <w:r w:rsidRPr="00EA0C28">
        <w:rPr>
          <w:rFonts w:cs="Times New Roman"/>
          <w:szCs w:val="24"/>
          <w:lang w:val="ru-RU"/>
        </w:rPr>
        <w:t xml:space="preserve"> </w:t>
      </w:r>
      <w:r w:rsidRPr="00EA0C28">
        <w:rPr>
          <w:rFonts w:cs="Times New Roman"/>
          <w:color w:val="211E1E"/>
          <w:szCs w:val="24"/>
          <w:lang w:val="ru-RU"/>
        </w:rPr>
        <w:t>[</w:t>
      </w:r>
      <w:proofErr w:type="spellStart"/>
      <w:r w:rsidRPr="00EA0C28">
        <w:rPr>
          <w:rFonts w:cs="Times New Roman"/>
          <w:color w:val="211E1E"/>
          <w:szCs w:val="24"/>
          <w:lang w:val="ru-RU"/>
        </w:rPr>
        <w:t>Электронныи</w:t>
      </w:r>
      <w:proofErr w:type="spellEnd"/>
      <w:r w:rsidRPr="00EA0C28">
        <w:rPr>
          <w:rFonts w:cs="Times New Roman"/>
          <w:color w:val="211E1E"/>
          <w:szCs w:val="24"/>
          <w:lang w:val="ru-RU"/>
        </w:rPr>
        <w:t xml:space="preserve">̆ ресурс] // Экспедирование грузов — Режим доступа: </w:t>
      </w:r>
      <w:r w:rsidR="00621E51" w:rsidRPr="00EA0C28">
        <w:rPr>
          <w:rFonts w:cs="Times New Roman"/>
          <w:szCs w:val="24"/>
          <w:lang w:val="ru-RU"/>
        </w:rPr>
        <w:t>http://nordfraht.ru/uslugi.html</w:t>
      </w:r>
    </w:p>
    <w:p w14:paraId="06347FF7" w14:textId="3C9EA4F7" w:rsidR="00621E51" w:rsidRPr="00EA0C28" w:rsidRDefault="00621E51" w:rsidP="00621E51">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szCs w:val="24"/>
          <w:lang w:val="ru-RU"/>
        </w:rPr>
        <w:t>Searates</w:t>
      </w:r>
      <w:proofErr w:type="spellEnd"/>
      <w:r w:rsidRPr="00EA0C28">
        <w:rPr>
          <w:szCs w:val="24"/>
          <w:lang w:val="ru-RU"/>
        </w:rPr>
        <w:t xml:space="preserve"> </w:t>
      </w:r>
      <w:r w:rsidRPr="00EA0C28">
        <w:rPr>
          <w:color w:val="211E1E"/>
          <w:szCs w:val="24"/>
          <w:lang w:val="ru-RU"/>
        </w:rPr>
        <w:t>[</w:t>
      </w:r>
      <w:proofErr w:type="spellStart"/>
      <w:r w:rsidRPr="00EA0C28">
        <w:rPr>
          <w:color w:val="211E1E"/>
          <w:szCs w:val="24"/>
          <w:lang w:val="ru-RU"/>
        </w:rPr>
        <w:t>Электронныи</w:t>
      </w:r>
      <w:proofErr w:type="spellEnd"/>
      <w:r w:rsidRPr="00EA0C28">
        <w:rPr>
          <w:color w:val="211E1E"/>
          <w:szCs w:val="24"/>
          <w:lang w:val="ru-RU"/>
        </w:rPr>
        <w:t xml:space="preserve">̆ ресурс] // Судоходная линия </w:t>
      </w:r>
      <w:proofErr w:type="spellStart"/>
      <w:r w:rsidRPr="00EA0C28">
        <w:rPr>
          <w:color w:val="211E1E"/>
          <w:szCs w:val="24"/>
          <w:lang w:val="ru-RU"/>
        </w:rPr>
        <w:t>Maersk</w:t>
      </w:r>
      <w:proofErr w:type="spellEnd"/>
      <w:r w:rsidRPr="00EA0C28">
        <w:rPr>
          <w:color w:val="211E1E"/>
          <w:szCs w:val="24"/>
          <w:lang w:val="ru-RU"/>
        </w:rPr>
        <w:t xml:space="preserve"> — Режим доступа: </w:t>
      </w:r>
      <w:r w:rsidRPr="00EA0C28">
        <w:rPr>
          <w:szCs w:val="24"/>
          <w:lang w:val="ru-RU"/>
        </w:rPr>
        <w:t>https://www.searates.com/ru/sealine/maersk.htm</w:t>
      </w:r>
    </w:p>
    <w:p w14:paraId="731B5848"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lang w:val="ru-RU"/>
        </w:rPr>
        <w:t>Wesp</w:t>
      </w:r>
      <w:proofErr w:type="spellEnd"/>
      <w:r w:rsidRPr="00EA0C28">
        <w:rPr>
          <w:rFonts w:cs="Times New Roman"/>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Особенности контейнерных терминалов — Режим доступа: </w:t>
      </w:r>
      <w:r w:rsidRPr="00EA0C28">
        <w:rPr>
          <w:rFonts w:cs="Times New Roman"/>
          <w:lang w:val="ru-RU"/>
        </w:rPr>
        <w:t>http://www.wesp.pro/ru/news/osobennosti-konteynernyh-terminalov</w:t>
      </w:r>
    </w:p>
    <w:p w14:paraId="7B16C461"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Транспортный бизнес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Типы и размеры контейнеров — Режим доступа: </w:t>
      </w:r>
      <w:r w:rsidRPr="00EA0C28">
        <w:rPr>
          <w:rFonts w:cs="Times New Roman"/>
          <w:lang w:val="ru-RU"/>
        </w:rPr>
        <w:t>http://www.tnspb.ru/uslugi/morskie-perevozki/tipy-kontejjnerov.html</w:t>
      </w:r>
    </w:p>
    <w:p w14:paraId="3378B1C1"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Терминал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Идентификация и маркировка </w:t>
      </w:r>
      <w:proofErr w:type="spellStart"/>
      <w:r w:rsidRPr="00EA0C28">
        <w:rPr>
          <w:rFonts w:cs="Times New Roman"/>
          <w:color w:val="211E1E"/>
          <w:lang w:val="ru-RU"/>
        </w:rPr>
        <w:t>контейнров</w:t>
      </w:r>
      <w:proofErr w:type="spellEnd"/>
      <w:r w:rsidRPr="00EA0C28">
        <w:rPr>
          <w:rFonts w:cs="Times New Roman"/>
          <w:color w:val="211E1E"/>
          <w:lang w:val="ru-RU"/>
        </w:rPr>
        <w:t xml:space="preserve"> — Режим доступа: </w:t>
      </w:r>
      <w:r w:rsidRPr="00EA0C28">
        <w:rPr>
          <w:rFonts w:cs="Times New Roman"/>
          <w:lang w:val="ru-RU"/>
        </w:rPr>
        <w:t>http://1terminal.ru/articles/news-block1/ident_i_mark_cont</w:t>
      </w:r>
    </w:p>
    <w:p w14:paraId="3847FDF9"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ДЗТ Логистик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О компании — Режим доступа: </w:t>
      </w:r>
      <w:r w:rsidRPr="00EA0C28">
        <w:rPr>
          <w:rFonts w:cs="Times New Roman"/>
          <w:lang w:val="ru-RU"/>
        </w:rPr>
        <w:t>https://dztlogistic.ru/about_company/</w:t>
      </w:r>
    </w:p>
    <w:p w14:paraId="3CE71086"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ДЗТ Логистик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Железнодорожные перевозки — Режим доступа: </w:t>
      </w:r>
      <w:r w:rsidRPr="00EA0C28">
        <w:rPr>
          <w:rFonts w:cs="Times New Roman"/>
          <w:lang w:val="ru-RU"/>
        </w:rPr>
        <w:t>https://dztlogistic.ru/services/10/</w:t>
      </w:r>
    </w:p>
    <w:p w14:paraId="0771C112"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ДЗТ Логистик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Контейнерные перевозки — Режим доступа: </w:t>
      </w:r>
      <w:r w:rsidRPr="00EA0C28">
        <w:rPr>
          <w:rFonts w:cs="Times New Roman"/>
          <w:lang w:val="ru-RU"/>
        </w:rPr>
        <w:t>https://dztlogistic.ru/services/11/</w:t>
      </w:r>
    </w:p>
    <w:p w14:paraId="32088198"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ДЗТ Логистик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Автомобильные перевозки — Режим доступа: </w:t>
      </w:r>
      <w:r w:rsidRPr="00EA0C28">
        <w:rPr>
          <w:rFonts w:cs="Times New Roman"/>
          <w:lang w:val="ru-RU"/>
        </w:rPr>
        <w:t>https://dztlogistic.ru/services/9/</w:t>
      </w:r>
    </w:p>
    <w:p w14:paraId="0B606496"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Дальзавод Терминал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О компании — Режим доступа: </w:t>
      </w:r>
      <w:r w:rsidRPr="00EA0C28">
        <w:rPr>
          <w:rFonts w:cs="Times New Roman"/>
          <w:lang w:val="ru-RU"/>
        </w:rPr>
        <w:t>http://dzterminal.ru/services/</w:t>
      </w:r>
    </w:p>
    <w:p w14:paraId="0BFF8318"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211E1E"/>
          <w:lang w:val="ru-RU"/>
        </w:rPr>
        <w:t>Дальзавод Терминал [</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Услуги — Режим доступа: </w:t>
      </w:r>
      <w:r w:rsidRPr="00EA0C28">
        <w:rPr>
          <w:rFonts w:cs="Times New Roman"/>
          <w:lang w:val="ru-RU"/>
        </w:rPr>
        <w:t xml:space="preserve"> http://dzterminal.ru/about/</w:t>
      </w:r>
    </w:p>
    <w:p w14:paraId="6454F6D3"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lang w:val="ru-RU"/>
        </w:rPr>
        <w:t>Пасифик</w:t>
      </w:r>
      <w:proofErr w:type="spellEnd"/>
      <w:r w:rsidRPr="00EA0C28">
        <w:rPr>
          <w:rFonts w:cs="Times New Roman"/>
          <w:lang w:val="ru-RU"/>
        </w:rPr>
        <w:t xml:space="preserve"> </w:t>
      </w:r>
      <w:proofErr w:type="spellStart"/>
      <w:r w:rsidRPr="00EA0C28">
        <w:rPr>
          <w:rFonts w:cs="Times New Roman"/>
          <w:lang w:val="ru-RU"/>
        </w:rPr>
        <w:t>Лоджистик</w:t>
      </w:r>
      <w:proofErr w:type="spellEnd"/>
      <w:r w:rsidRPr="00EA0C28">
        <w:rPr>
          <w:rFonts w:cs="Times New Roman"/>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О компании — Режим доступа: </w:t>
      </w:r>
      <w:r w:rsidRPr="00EA0C28">
        <w:rPr>
          <w:rFonts w:cs="Times New Roman"/>
          <w:lang w:val="ru-RU"/>
        </w:rPr>
        <w:t>http://www.pacific-logistic.ru/about/</w:t>
      </w:r>
    </w:p>
    <w:p w14:paraId="2A8DE4F4"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lang w:val="ru-RU"/>
        </w:rPr>
        <w:t xml:space="preserve">ВМТП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О компании — Режим доступа: </w:t>
      </w:r>
      <w:r w:rsidRPr="00EA0C28">
        <w:rPr>
          <w:rFonts w:cs="Times New Roman"/>
          <w:lang w:val="ru-RU"/>
        </w:rPr>
        <w:t>http://www.vmtp.ru/o-kompanii</w:t>
      </w:r>
    </w:p>
    <w:p w14:paraId="2095387D"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 xml:space="preserve">Дальневосточная Экспедиторская Компания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Автоперевозки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http://www.forwardingcompany.ru/index.php/features/avtoperevozki</w:t>
      </w:r>
    </w:p>
    <w:p w14:paraId="17A4D0B4" w14:textId="77777777"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color w:val="000000" w:themeColor="text1"/>
          <w:shd w:val="clear" w:color="auto" w:fill="FFFFFF"/>
          <w:lang w:val="ru-RU"/>
        </w:rPr>
        <w:t>Gamburg</w:t>
      </w:r>
      <w:proofErr w:type="spellEnd"/>
      <w:r w:rsidRPr="00EA0C28">
        <w:rPr>
          <w:rFonts w:cs="Times New Roman"/>
          <w:color w:val="000000" w:themeColor="text1"/>
          <w:shd w:val="clear" w:color="auto" w:fill="FFFFFF"/>
          <w:lang w:val="ru-RU"/>
        </w:rPr>
        <w:t xml:space="preserve"> – DV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Автомобильные контейнерные перевозки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http://gamburg-dv.ru/avtoperevozki/</w:t>
      </w:r>
    </w:p>
    <w:p w14:paraId="28E75332" w14:textId="1AD4E6A5"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L-</w:t>
      </w:r>
      <w:proofErr w:type="spellStart"/>
      <w:r w:rsidRPr="00EA0C28">
        <w:rPr>
          <w:rFonts w:cs="Times New Roman"/>
          <w:color w:val="000000" w:themeColor="text1"/>
          <w:shd w:val="clear" w:color="auto" w:fill="FFFFFF"/>
          <w:lang w:val="ru-RU"/>
        </w:rPr>
        <w:t>Stream</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Logistics</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Company</w:t>
      </w:r>
      <w:proofErr w:type="spellEnd"/>
      <w:r w:rsidRPr="00EA0C28">
        <w:rPr>
          <w:rFonts w:cs="Times New Roman"/>
          <w:color w:val="000000" w:themeColor="text1"/>
          <w:shd w:val="clear" w:color="auto" w:fill="FFFFFF"/>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Автомобильные перевозки — Режим доступа: </w:t>
      </w:r>
      <w:r w:rsidRPr="00EA0C28">
        <w:rPr>
          <w:rFonts w:cs="Times New Roman"/>
          <w:lang w:val="ru-RU"/>
        </w:rPr>
        <w:t xml:space="preserve"> </w:t>
      </w:r>
      <w:r w:rsidR="00B730C3" w:rsidRPr="00EA0C28">
        <w:rPr>
          <w:rFonts w:cs="Times New Roman"/>
          <w:color w:val="000000" w:themeColor="text1"/>
          <w:shd w:val="clear" w:color="auto" w:fill="FFFFFF"/>
          <w:lang w:val="ru-RU"/>
        </w:rPr>
        <w:t>http://ls-logist.ru/services/auto</w:t>
      </w:r>
    </w:p>
    <w:p w14:paraId="57774165" w14:textId="5FE07F58" w:rsidR="00B730C3" w:rsidRPr="00EA0C28" w:rsidRDefault="00B730C3" w:rsidP="007F2685">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r w:rsidRPr="00EA0C28">
        <w:rPr>
          <w:szCs w:val="24"/>
          <w:lang w:val="ru-RU"/>
        </w:rPr>
        <w:t>ЗАО «</w:t>
      </w:r>
      <w:proofErr w:type="spellStart"/>
      <w:r w:rsidRPr="00EA0C28">
        <w:rPr>
          <w:szCs w:val="24"/>
          <w:lang w:val="ru-RU"/>
        </w:rPr>
        <w:t>Фетэксим</w:t>
      </w:r>
      <w:proofErr w:type="spellEnd"/>
      <w:r w:rsidRPr="00EA0C28">
        <w:rPr>
          <w:szCs w:val="24"/>
          <w:lang w:val="ru-RU"/>
        </w:rPr>
        <w:t xml:space="preserve">» </w:t>
      </w:r>
      <w:r w:rsidRPr="00EA0C28">
        <w:rPr>
          <w:color w:val="211E1E"/>
          <w:szCs w:val="24"/>
          <w:lang w:val="ru-RU"/>
        </w:rPr>
        <w:t>[</w:t>
      </w:r>
      <w:proofErr w:type="spellStart"/>
      <w:r w:rsidRPr="00EA0C28">
        <w:rPr>
          <w:color w:val="211E1E"/>
          <w:szCs w:val="24"/>
          <w:lang w:val="ru-RU"/>
        </w:rPr>
        <w:t>Электронныи</w:t>
      </w:r>
      <w:proofErr w:type="spellEnd"/>
      <w:r w:rsidRPr="00EA0C28">
        <w:rPr>
          <w:color w:val="211E1E"/>
          <w:szCs w:val="24"/>
          <w:lang w:val="ru-RU"/>
        </w:rPr>
        <w:t xml:space="preserve">̆ ресурс] // Логистическая компания </w:t>
      </w:r>
      <w:proofErr w:type="spellStart"/>
      <w:r w:rsidRPr="00EA0C28">
        <w:rPr>
          <w:color w:val="211E1E"/>
          <w:szCs w:val="24"/>
          <w:lang w:val="ru-RU"/>
        </w:rPr>
        <w:t>Фетэксим</w:t>
      </w:r>
      <w:proofErr w:type="spellEnd"/>
      <w:r w:rsidRPr="00EA0C28">
        <w:rPr>
          <w:color w:val="211E1E"/>
          <w:szCs w:val="24"/>
          <w:lang w:val="ru-RU"/>
        </w:rPr>
        <w:t xml:space="preserve"> — Режим доступа:</w:t>
      </w:r>
      <w:r w:rsidRPr="00EA0C28">
        <w:rPr>
          <w:szCs w:val="24"/>
          <w:lang w:val="ru-RU"/>
        </w:rPr>
        <w:t xml:space="preserve"> http://fetexim.ru/ru/content/логистическая-компания-фетэксим</w:t>
      </w:r>
    </w:p>
    <w:p w14:paraId="4D6F7BC8" w14:textId="298BD69F"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lastRenderedPageBreak/>
        <w:t xml:space="preserve">ASIALOG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ресурс] // Автоперевозки от компании «</w:t>
      </w:r>
      <w:proofErr w:type="spellStart"/>
      <w:r w:rsidRPr="00EA0C28">
        <w:rPr>
          <w:rFonts w:cs="Times New Roman"/>
          <w:color w:val="211E1E"/>
          <w:lang w:val="ru-RU"/>
        </w:rPr>
        <w:t>АзияЛог</w:t>
      </w:r>
      <w:proofErr w:type="spellEnd"/>
      <w:r w:rsidRPr="00EA0C28">
        <w:rPr>
          <w:rFonts w:cs="Times New Roman"/>
          <w:color w:val="211E1E"/>
          <w:lang w:val="ru-RU"/>
        </w:rPr>
        <w:t xml:space="preserve">»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http://asia-log.ru/avto-perevozki.html</w:t>
      </w:r>
    </w:p>
    <w:p w14:paraId="48EC8099" w14:textId="6D1C1991"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color w:val="000000" w:themeColor="text1"/>
          <w:shd w:val="clear" w:color="auto" w:fill="FFFFFF"/>
          <w:lang w:val="ru-RU"/>
        </w:rPr>
        <w:t>HecnyGroup</w:t>
      </w:r>
      <w:proofErr w:type="spellEnd"/>
      <w:r w:rsidRPr="00EA0C28">
        <w:rPr>
          <w:rFonts w:cs="Times New Roman"/>
          <w:color w:val="000000" w:themeColor="text1"/>
          <w:shd w:val="clear" w:color="auto" w:fill="FFFFFF"/>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w:t>
      </w:r>
      <w:proofErr w:type="spellStart"/>
      <w:r w:rsidRPr="00EA0C28">
        <w:rPr>
          <w:rFonts w:cs="Times New Roman"/>
          <w:color w:val="211E1E"/>
          <w:lang w:val="ru-RU"/>
        </w:rPr>
        <w:t>Автоеревозки</w:t>
      </w:r>
      <w:proofErr w:type="spellEnd"/>
      <w:r w:rsidRPr="00EA0C28">
        <w:rPr>
          <w:rFonts w:cs="Times New Roman"/>
          <w:color w:val="211E1E"/>
          <w:lang w:val="ru-RU"/>
        </w:rPr>
        <w:t xml:space="preserve">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http://www.hecny.ru/ru/avto</w:t>
      </w:r>
    </w:p>
    <w:p w14:paraId="340E385D" w14:textId="2B6BE4D6"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color w:val="000000" w:themeColor="text1"/>
          <w:shd w:val="clear" w:color="auto" w:fill="FFFFFF"/>
          <w:lang w:val="ru-RU"/>
        </w:rPr>
        <w:t>Pan</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Pacific</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Lines</w:t>
      </w:r>
      <w:proofErr w:type="spellEnd"/>
      <w:r w:rsidRPr="00EA0C28">
        <w:rPr>
          <w:rFonts w:cs="Times New Roman"/>
          <w:color w:val="000000" w:themeColor="text1"/>
          <w:shd w:val="clear" w:color="auto" w:fill="FFFFFF"/>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Автомобильные перевозки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http://www.paplis.com/services/auto-perevozki/</w:t>
      </w:r>
    </w:p>
    <w:p w14:paraId="209505E7" w14:textId="7E91BD9E"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 xml:space="preserve">ЛОГ ИСТ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Таможенное оформление, ВЭД, Логистика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http://logeast.su/?utm_source=iprim#about</w:t>
      </w:r>
    </w:p>
    <w:p w14:paraId="101038A7" w14:textId="66BBF0DD"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 xml:space="preserve">MILES </w:t>
      </w:r>
      <w:proofErr w:type="spellStart"/>
      <w:r w:rsidRPr="00EA0C28">
        <w:rPr>
          <w:rFonts w:cs="Times New Roman"/>
          <w:color w:val="000000" w:themeColor="text1"/>
          <w:shd w:val="clear" w:color="auto" w:fill="FFFFFF"/>
          <w:lang w:val="ru-RU"/>
        </w:rPr>
        <w:t>Logistics</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and</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Customs</w:t>
      </w:r>
      <w:proofErr w:type="spellEnd"/>
      <w:r w:rsidRPr="00EA0C28">
        <w:rPr>
          <w:rFonts w:cs="Times New Roman"/>
          <w:color w:val="000000" w:themeColor="text1"/>
          <w:shd w:val="clear" w:color="auto" w:fill="FFFFFF"/>
          <w:lang w:val="ru-RU"/>
        </w:rPr>
        <w:t xml:space="preserve"> </w:t>
      </w:r>
      <w:proofErr w:type="spellStart"/>
      <w:r w:rsidRPr="00EA0C28">
        <w:rPr>
          <w:rFonts w:cs="Times New Roman"/>
          <w:color w:val="000000" w:themeColor="text1"/>
          <w:shd w:val="clear" w:color="auto" w:fill="FFFFFF"/>
          <w:lang w:val="ru-RU"/>
        </w:rPr>
        <w:t>Services</w:t>
      </w:r>
      <w:proofErr w:type="spellEnd"/>
      <w:r w:rsidRPr="00EA0C28">
        <w:rPr>
          <w:rFonts w:cs="Times New Roman"/>
          <w:color w:val="000000" w:themeColor="text1"/>
          <w:shd w:val="clear" w:color="auto" w:fill="FFFFFF"/>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Автоперевозки — Режим доступа: </w:t>
      </w:r>
      <w:r w:rsidRPr="00EA0C28">
        <w:rPr>
          <w:rFonts w:cs="Times New Roman"/>
          <w:lang w:val="ru-RU"/>
        </w:rPr>
        <w:t xml:space="preserve"> </w:t>
      </w:r>
      <w:r w:rsidRPr="00EA0C28">
        <w:rPr>
          <w:rFonts w:cs="Times New Roman"/>
          <w:color w:val="000000" w:themeColor="text1"/>
          <w:shd w:val="clear" w:color="auto" w:fill="FFFFFF"/>
          <w:lang w:val="ru-RU"/>
        </w:rPr>
        <w:t>http://www.miles-logistic.ru/transport-i-logistika/avtoperevozki/</w:t>
      </w:r>
    </w:p>
    <w:p w14:paraId="595A07F4" w14:textId="45CE534E"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 xml:space="preserve">Дальневосточный Центр Логистики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Услуги — Режим доступа: </w:t>
      </w:r>
      <w:r w:rsidRPr="00EA0C28">
        <w:rPr>
          <w:rFonts w:cs="Times New Roman"/>
          <w:lang w:val="ru-RU"/>
        </w:rPr>
        <w:t xml:space="preserve"> </w:t>
      </w:r>
      <w:r w:rsidRPr="00EA0C28">
        <w:rPr>
          <w:rFonts w:cs="Times New Roman"/>
          <w:shd w:val="clear" w:color="auto" w:fill="FFFFFF"/>
          <w:lang w:val="ru-RU"/>
        </w:rPr>
        <w:t>http://двцл.рф/services/avtoperevozki/</w:t>
      </w:r>
    </w:p>
    <w:p w14:paraId="6DEFF8B3" w14:textId="27A5D2AD"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proofErr w:type="spellStart"/>
      <w:r w:rsidRPr="00EA0C28">
        <w:rPr>
          <w:rFonts w:cs="Times New Roman"/>
          <w:color w:val="000000" w:themeColor="text1"/>
          <w:shd w:val="clear" w:color="auto" w:fill="FFFFFF"/>
          <w:lang w:val="ru-RU"/>
        </w:rPr>
        <w:t>КонТЭК</w:t>
      </w:r>
      <w:proofErr w:type="spellEnd"/>
      <w:r w:rsidRPr="00EA0C28">
        <w:rPr>
          <w:rFonts w:cs="Times New Roman"/>
          <w:color w:val="000000" w:themeColor="text1"/>
          <w:shd w:val="clear" w:color="auto" w:fill="FFFFFF"/>
          <w:lang w:val="ru-RU"/>
        </w:rPr>
        <w:t xml:space="preserve">-ДВ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Тарифы на автоперевозки — Режим доступа: </w:t>
      </w:r>
      <w:r w:rsidRPr="00EA0C28">
        <w:rPr>
          <w:rFonts w:cs="Times New Roman"/>
          <w:lang w:val="ru-RU"/>
        </w:rPr>
        <w:t xml:space="preserve"> </w:t>
      </w:r>
      <w:r w:rsidRPr="00EA0C28">
        <w:rPr>
          <w:rFonts w:cs="Times New Roman"/>
          <w:shd w:val="clear" w:color="auto" w:fill="FFFFFF"/>
          <w:lang w:val="ru-RU"/>
        </w:rPr>
        <w:t>http://contecdv.ru/tarify-na-perevozki/tarify-na-avtodostavku-kontejnerov</w:t>
      </w:r>
    </w:p>
    <w:p w14:paraId="2A24DBCC" w14:textId="7161E9B3" w:rsidR="00D33BF0" w:rsidRPr="00EA0C28" w:rsidRDefault="00D33BF0"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rFonts w:cs="Times New Roman"/>
          <w:color w:val="000000" w:themeColor="text1"/>
          <w:shd w:val="clear" w:color="auto" w:fill="FFFFFF"/>
          <w:lang w:val="ru-RU"/>
        </w:rPr>
        <w:t xml:space="preserve">Компания ТКМ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Автотранспортный отдел — Режим доступа: </w:t>
      </w:r>
      <w:r w:rsidRPr="00EA0C28">
        <w:rPr>
          <w:rFonts w:cs="Times New Roman"/>
          <w:lang w:val="ru-RU"/>
        </w:rPr>
        <w:t xml:space="preserve"> </w:t>
      </w:r>
      <w:r w:rsidRPr="00EA0C28">
        <w:rPr>
          <w:rFonts w:cs="Times New Roman"/>
          <w:shd w:val="clear" w:color="auto" w:fill="FFFFFF"/>
          <w:lang w:val="ru-RU"/>
        </w:rPr>
        <w:t>http://tkmvlad.ru/автотранспортный-отдел.html</w:t>
      </w:r>
    </w:p>
    <w:p w14:paraId="6310E2D2" w14:textId="1BDA1F65" w:rsidR="00D33BF0" w:rsidRPr="00EA0C28" w:rsidRDefault="00682705"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lang w:val="ru-RU"/>
        </w:rPr>
        <w:t xml:space="preserve">БЕРГ Транспортная компания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Перевозка контейнеров — Режим доступа: </w:t>
      </w:r>
      <w:r w:rsidR="00D33BF0" w:rsidRPr="00EA0C28">
        <w:rPr>
          <w:rFonts w:cs="Times New Roman"/>
          <w:shd w:val="clear" w:color="auto" w:fill="FFFFFF"/>
          <w:lang w:val="ru-RU"/>
        </w:rPr>
        <w:t>http://berg.vl.ru/pages/?idnews=30</w:t>
      </w:r>
    </w:p>
    <w:p w14:paraId="19DA7798" w14:textId="2B630EC0" w:rsidR="00D33BF0" w:rsidRPr="00EA0C28" w:rsidRDefault="00682705"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lang w:val="ru-RU"/>
        </w:rPr>
        <w:t xml:space="preserve">FESCO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ресурс] // Контейнерные перевозки — Режим доступа:</w:t>
      </w:r>
      <w:r w:rsidR="005E3221" w:rsidRPr="00EA0C28">
        <w:rPr>
          <w:rFonts w:cs="Times New Roman"/>
          <w:color w:val="211E1E"/>
          <w:lang w:val="ru-RU"/>
        </w:rPr>
        <w:t xml:space="preserve"> </w:t>
      </w:r>
      <w:r w:rsidR="00D33BF0" w:rsidRPr="00EA0C28">
        <w:rPr>
          <w:rFonts w:cs="Times New Roman"/>
          <w:shd w:val="clear" w:color="auto" w:fill="FFFFFF"/>
          <w:lang w:val="ru-RU"/>
        </w:rPr>
        <w:t>http://www.fesco.ru/clients/container/</w:t>
      </w:r>
    </w:p>
    <w:p w14:paraId="6D2ACBDF" w14:textId="6CC59411" w:rsidR="00D33BF0" w:rsidRPr="00EA0C28" w:rsidRDefault="005E3221"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lang w:val="ru-RU"/>
        </w:rPr>
        <w:t xml:space="preserve">TFM </w:t>
      </w:r>
      <w:proofErr w:type="spellStart"/>
      <w:r w:rsidRPr="00EA0C28">
        <w:rPr>
          <w:lang w:val="ru-RU"/>
        </w:rPr>
        <w:t>Транспортно</w:t>
      </w:r>
      <w:proofErr w:type="spellEnd"/>
      <w:r w:rsidRPr="00EA0C28">
        <w:rPr>
          <w:lang w:val="ru-RU"/>
        </w:rPr>
        <w:t xml:space="preserve"> – экспедиторская группа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Автомобильные перевозки — Режим доступа: </w:t>
      </w:r>
      <w:r w:rsidR="00D33BF0" w:rsidRPr="00EA0C28">
        <w:rPr>
          <w:rFonts w:cs="Times New Roman"/>
          <w:shd w:val="clear" w:color="auto" w:fill="FFFFFF"/>
          <w:lang w:val="ru-RU"/>
        </w:rPr>
        <w:t>https://tfm.su/uslugi/perevozki-po-rossii/avtomobilnye-perevozki.php</w:t>
      </w:r>
    </w:p>
    <w:p w14:paraId="1DDC190F" w14:textId="6EC098A3" w:rsidR="00D33BF0" w:rsidRPr="00EA0C28" w:rsidRDefault="007D0C68" w:rsidP="007F2685">
      <w:pPr>
        <w:pStyle w:val="af4"/>
        <w:numPr>
          <w:ilvl w:val="0"/>
          <w:numId w:val="24"/>
        </w:numPr>
        <w:spacing w:before="100" w:beforeAutospacing="1" w:after="100" w:afterAutospacing="1"/>
        <w:ind w:left="0"/>
        <w:contextualSpacing w:val="0"/>
        <w:jc w:val="left"/>
        <w:rPr>
          <w:rFonts w:cs="Times New Roman"/>
          <w:color w:val="000000" w:themeColor="text1"/>
          <w:shd w:val="clear" w:color="auto" w:fill="FFFFFF"/>
          <w:lang w:val="ru-RU"/>
        </w:rPr>
      </w:pPr>
      <w:r w:rsidRPr="00EA0C28">
        <w:rPr>
          <w:lang w:val="ru-RU"/>
        </w:rPr>
        <w:t xml:space="preserve">Ростовская Школа Логистики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Методы Выбора Поставщиков — Режим доступа: </w:t>
      </w:r>
      <w:r w:rsidR="00D33BF0" w:rsidRPr="00EA0C28">
        <w:rPr>
          <w:rFonts w:cs="Times New Roman"/>
          <w:shd w:val="clear" w:color="auto" w:fill="FFFFFF"/>
          <w:lang w:val="ru-RU"/>
        </w:rPr>
        <w:t>http://rostov-logist.ru/teoriya-logistiki/metody-vybora-postavshhikov/</w:t>
      </w:r>
    </w:p>
    <w:p w14:paraId="3011E9E2" w14:textId="4B4B410C" w:rsidR="007D0C68" w:rsidRPr="00EA0C28" w:rsidRDefault="007D0C68" w:rsidP="007D0C68">
      <w:pPr>
        <w:pStyle w:val="af4"/>
        <w:numPr>
          <w:ilvl w:val="0"/>
          <w:numId w:val="24"/>
        </w:numPr>
        <w:spacing w:before="100" w:beforeAutospacing="1" w:after="100" w:afterAutospacing="1"/>
        <w:ind w:left="0"/>
        <w:contextualSpacing w:val="0"/>
        <w:jc w:val="left"/>
        <w:rPr>
          <w:rFonts w:cs="Times New Roman"/>
          <w:color w:val="000000" w:themeColor="text1"/>
          <w:szCs w:val="24"/>
          <w:shd w:val="clear" w:color="auto" w:fill="FFFFFF"/>
          <w:lang w:val="ru-RU"/>
        </w:rPr>
      </w:pPr>
      <w:proofErr w:type="spellStart"/>
      <w:r w:rsidRPr="00EA0C28">
        <w:rPr>
          <w:rFonts w:cs="Times New Roman"/>
          <w:color w:val="000000" w:themeColor="text1"/>
          <w:shd w:val="clear" w:color="auto" w:fill="FFFFFF"/>
          <w:lang w:val="ru-RU"/>
        </w:rPr>
        <w:t>Logistics.Ru</w:t>
      </w:r>
      <w:proofErr w:type="spellEnd"/>
      <w:r w:rsidRPr="00EA0C28">
        <w:rPr>
          <w:rFonts w:cs="Times New Roman"/>
          <w:color w:val="000000" w:themeColor="text1"/>
          <w:shd w:val="clear" w:color="auto" w:fill="FFFFFF"/>
          <w:lang w:val="ru-RU"/>
        </w:rPr>
        <w:t xml:space="preserve"> Отраслевой портал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xml:space="preserve">̆ ресурс] // Услуги — Режим доступа: </w:t>
      </w:r>
      <w:r w:rsidR="008C2A3E" w:rsidRPr="00EA0C28">
        <w:rPr>
          <w:rFonts w:cs="Times New Roman"/>
          <w:color w:val="211E1E"/>
          <w:lang w:val="ru-RU"/>
        </w:rPr>
        <w:t>http://www.</w:t>
      </w:r>
      <w:r w:rsidR="008C2A3E" w:rsidRPr="00EA0C28">
        <w:rPr>
          <w:rFonts w:cs="Times New Roman"/>
          <w:color w:val="211E1E"/>
          <w:szCs w:val="24"/>
          <w:lang w:val="ru-RU"/>
        </w:rPr>
        <w:t>logistics.ru/club/blog/2014/09/upravlenie-kachestvom-i-srokami-postavok</w:t>
      </w:r>
    </w:p>
    <w:p w14:paraId="3FEE53D6" w14:textId="5021C64D" w:rsidR="008C2A3E" w:rsidRPr="00EA0C28" w:rsidRDefault="008C2A3E" w:rsidP="008C2A3E">
      <w:pPr>
        <w:pStyle w:val="af4"/>
        <w:numPr>
          <w:ilvl w:val="0"/>
          <w:numId w:val="24"/>
        </w:numPr>
        <w:spacing w:before="100" w:beforeAutospacing="1" w:after="100" w:afterAutospacing="1"/>
        <w:ind w:left="0"/>
        <w:contextualSpacing w:val="0"/>
        <w:jc w:val="left"/>
        <w:rPr>
          <w:szCs w:val="24"/>
          <w:lang w:val="ru-RU"/>
        </w:rPr>
      </w:pPr>
      <w:r w:rsidRPr="00EA0C28">
        <w:rPr>
          <w:szCs w:val="24"/>
          <w:lang w:val="ru-RU"/>
        </w:rPr>
        <w:t xml:space="preserve">РЖД Партнёр информационное агентство </w:t>
      </w:r>
      <w:r w:rsidRPr="00EA0C28">
        <w:rPr>
          <w:color w:val="211E1E"/>
          <w:szCs w:val="24"/>
          <w:lang w:val="ru-RU"/>
        </w:rPr>
        <w:t>[</w:t>
      </w:r>
      <w:proofErr w:type="spellStart"/>
      <w:r w:rsidRPr="00EA0C28">
        <w:rPr>
          <w:color w:val="211E1E"/>
          <w:szCs w:val="24"/>
          <w:lang w:val="ru-RU"/>
        </w:rPr>
        <w:t>Электронныи</w:t>
      </w:r>
      <w:proofErr w:type="spellEnd"/>
      <w:r w:rsidRPr="00EA0C28">
        <w:rPr>
          <w:color w:val="211E1E"/>
          <w:szCs w:val="24"/>
          <w:lang w:val="ru-RU"/>
        </w:rPr>
        <w:t>̆ ресурс] // Грузооборот торгового порта Владивосток — Режим доступа:</w:t>
      </w:r>
      <w:r w:rsidRPr="00EA0C28">
        <w:rPr>
          <w:szCs w:val="24"/>
          <w:lang w:val="ru-RU"/>
        </w:rPr>
        <w:t xml:space="preserve">  </w:t>
      </w:r>
      <w:r w:rsidR="00AC48C7" w:rsidRPr="00EA0C28">
        <w:rPr>
          <w:szCs w:val="24"/>
          <w:lang w:val="ru-RU"/>
        </w:rPr>
        <w:t>http://www.rzd-partner.ru/wate-transport/news/gruzooborot-torgovogo-porta-vladivostok-v-2017-godu-pobil-rekord/</w:t>
      </w:r>
    </w:p>
    <w:p w14:paraId="6534F4B4" w14:textId="04E5976F" w:rsidR="00AC48C7" w:rsidRPr="00EA0C28" w:rsidRDefault="00AC48C7" w:rsidP="00AC48C7">
      <w:pPr>
        <w:pStyle w:val="af4"/>
        <w:numPr>
          <w:ilvl w:val="0"/>
          <w:numId w:val="24"/>
        </w:numPr>
        <w:spacing w:before="100" w:beforeAutospacing="1" w:after="100" w:afterAutospacing="1"/>
        <w:ind w:left="0"/>
        <w:contextualSpacing w:val="0"/>
        <w:jc w:val="left"/>
        <w:rPr>
          <w:szCs w:val="24"/>
          <w:lang w:val="ru-RU"/>
        </w:rPr>
      </w:pPr>
      <w:proofErr w:type="spellStart"/>
      <w:r w:rsidRPr="00EA0C28">
        <w:rPr>
          <w:szCs w:val="24"/>
          <w:lang w:val="ru-RU"/>
        </w:rPr>
        <w:t>Таможня.Ру</w:t>
      </w:r>
      <w:proofErr w:type="spellEnd"/>
      <w:r w:rsidRPr="00EA0C28">
        <w:rPr>
          <w:szCs w:val="24"/>
          <w:lang w:val="ru-RU"/>
        </w:rPr>
        <w:t xml:space="preserve"> </w:t>
      </w:r>
      <w:r w:rsidRPr="00EA0C28">
        <w:rPr>
          <w:rFonts w:cs="Times New Roman"/>
          <w:color w:val="211E1E"/>
          <w:lang w:val="ru-RU"/>
        </w:rPr>
        <w:t>[</w:t>
      </w:r>
      <w:proofErr w:type="spellStart"/>
      <w:r w:rsidRPr="00EA0C28">
        <w:rPr>
          <w:rFonts w:cs="Times New Roman"/>
          <w:color w:val="211E1E"/>
          <w:lang w:val="ru-RU"/>
        </w:rPr>
        <w:t>Электронныи</w:t>
      </w:r>
      <w:proofErr w:type="spellEnd"/>
      <w:r w:rsidRPr="00EA0C28">
        <w:rPr>
          <w:rFonts w:cs="Times New Roman"/>
          <w:color w:val="211E1E"/>
          <w:lang w:val="ru-RU"/>
        </w:rPr>
        <w:t>̆ ресурс] // 5 уровней логистического сервиса — Режим доступа: http://www.tamognia.ru/people/articles/detail.php?ID=1603442&amp;PRINT=Y</w:t>
      </w:r>
    </w:p>
    <w:p w14:paraId="030C2889" w14:textId="77777777" w:rsidR="008C2A3E" w:rsidRPr="00EA0C28" w:rsidRDefault="008C2A3E">
      <w:pPr>
        <w:suppressAutoHyphens w:val="0"/>
        <w:spacing w:line="276" w:lineRule="auto"/>
        <w:ind w:firstLine="0"/>
        <w:jc w:val="left"/>
        <w:rPr>
          <w:rFonts w:eastAsiaTheme="minorHAnsi" w:cstheme="minorBidi"/>
        </w:rPr>
      </w:pPr>
      <w:r w:rsidRPr="00EA0C28">
        <w:br w:type="page"/>
      </w:r>
    </w:p>
    <w:p w14:paraId="1714484B" w14:textId="4B82D8FA" w:rsidR="002C4F8B" w:rsidRPr="00EA0C28" w:rsidRDefault="002C4F8B" w:rsidP="002C4F8B">
      <w:pPr>
        <w:pStyle w:val="af3"/>
        <w:rPr>
          <w:shd w:val="clear" w:color="auto" w:fill="FFFFFF"/>
        </w:rPr>
      </w:pPr>
      <w:bookmarkStart w:id="28" w:name="_Toc514681074"/>
      <w:r w:rsidRPr="00EA0C28">
        <w:rPr>
          <w:shd w:val="clear" w:color="auto" w:fill="FFFFFF"/>
        </w:rPr>
        <w:lastRenderedPageBreak/>
        <w:t>Приложение 1. Классификация стандартных контейнеров</w:t>
      </w:r>
      <w:bookmarkEnd w:id="28"/>
    </w:p>
    <w:p w14:paraId="00262A7C" w14:textId="77777777" w:rsidR="002C4F8B" w:rsidRPr="00EA0C28" w:rsidRDefault="002C4F8B" w:rsidP="002C4F8B">
      <w:pPr>
        <w:ind w:firstLine="0"/>
        <w:rPr>
          <w:b/>
        </w:rPr>
      </w:pPr>
      <w:r w:rsidRPr="00EA0C28">
        <w:rPr>
          <w:b/>
          <w:noProof/>
          <w:lang w:eastAsia="ru-RU"/>
        </w:rPr>
        <w:drawing>
          <wp:inline distT="0" distB="0" distL="0" distR="0" wp14:anchorId="5C7A0133" wp14:editId="4F8CFB96">
            <wp:extent cx="6366781" cy="3667374"/>
            <wp:effectExtent l="0" t="0" r="8890" b="0"/>
            <wp:docPr id="7" name="Изображение 7" descr="/Users/evgenykurban/Desktop/Снимок экрана 2017-09-19 в 18.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evgenykurban/Desktop/Снимок экрана 2017-09-19 в 18.54.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417" cy="3680989"/>
                    </a:xfrm>
                    <a:prstGeom prst="rect">
                      <a:avLst/>
                    </a:prstGeom>
                    <a:noFill/>
                    <a:ln>
                      <a:noFill/>
                    </a:ln>
                  </pic:spPr>
                </pic:pic>
              </a:graphicData>
            </a:graphic>
          </wp:inline>
        </w:drawing>
      </w:r>
    </w:p>
    <w:p w14:paraId="53389298" w14:textId="77777777" w:rsidR="002C4F8B" w:rsidRPr="00EA0C28" w:rsidRDefault="002C4F8B" w:rsidP="002C4F8B">
      <w:pPr>
        <w:rPr>
          <w:b/>
        </w:rPr>
      </w:pPr>
    </w:p>
    <w:p w14:paraId="3C5CC26B" w14:textId="77777777" w:rsidR="002C4F8B" w:rsidRPr="00EA0C28" w:rsidRDefault="002C4F8B" w:rsidP="002C4F8B">
      <w:pPr>
        <w:ind w:firstLine="0"/>
        <w:rPr>
          <w:b/>
        </w:rPr>
      </w:pPr>
      <w:r w:rsidRPr="00EA0C28">
        <w:rPr>
          <w:b/>
          <w:noProof/>
          <w:lang w:eastAsia="ru-RU"/>
        </w:rPr>
        <w:drawing>
          <wp:inline distT="0" distB="0" distL="0" distR="0" wp14:anchorId="6E9C7F35" wp14:editId="04C90CAB">
            <wp:extent cx="6337933" cy="3651459"/>
            <wp:effectExtent l="0" t="0" r="12700" b="6350"/>
            <wp:docPr id="12" name="Изображение 12" descr="/Users/evgenykurban/Desktop/Снимок экрана 2017-09-19 в 18.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vgenykurban/Desktop/Снимок экрана 2017-09-19 в 18.55.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330" cy="3655144"/>
                    </a:xfrm>
                    <a:prstGeom prst="rect">
                      <a:avLst/>
                    </a:prstGeom>
                    <a:noFill/>
                    <a:ln>
                      <a:noFill/>
                    </a:ln>
                  </pic:spPr>
                </pic:pic>
              </a:graphicData>
            </a:graphic>
          </wp:inline>
        </w:drawing>
      </w:r>
    </w:p>
    <w:p w14:paraId="3FF58D29" w14:textId="4A352440" w:rsidR="002C4F8B" w:rsidRPr="00EA0C28" w:rsidRDefault="002C4F8B">
      <w:pPr>
        <w:suppressAutoHyphens w:val="0"/>
        <w:spacing w:line="276" w:lineRule="auto"/>
        <w:ind w:firstLine="0"/>
        <w:jc w:val="left"/>
        <w:rPr>
          <w:b/>
        </w:rPr>
      </w:pPr>
      <w:r w:rsidRPr="00EA0C28">
        <w:rPr>
          <w:b/>
        </w:rPr>
        <w:br w:type="page"/>
      </w:r>
    </w:p>
    <w:p w14:paraId="595B971D" w14:textId="77777777" w:rsidR="002C4F8B" w:rsidRPr="00EA0C28" w:rsidRDefault="002C4F8B" w:rsidP="002C4F8B">
      <w:pPr>
        <w:pStyle w:val="af3"/>
      </w:pPr>
      <w:bookmarkStart w:id="29" w:name="_Toc514681075"/>
      <w:r w:rsidRPr="00EA0C28">
        <w:lastRenderedPageBreak/>
        <w:t>Приложение 2. Идентификатор категории оборудования и маркировка контейнера</w:t>
      </w:r>
      <w:bookmarkEnd w:id="29"/>
    </w:p>
    <w:p w14:paraId="4C2CB508" w14:textId="77777777" w:rsidR="002C4F8B" w:rsidRPr="00EA0C28" w:rsidRDefault="002C4F8B" w:rsidP="002C4F8B">
      <w:pPr>
        <w:jc w:val="left"/>
        <w:rPr>
          <w:shd w:val="clear" w:color="auto" w:fill="FFFFFF"/>
          <w:lang w:eastAsia="ru-RU"/>
        </w:rPr>
      </w:pPr>
      <w:r w:rsidRPr="00EA0C28">
        <w:rPr>
          <w:bCs/>
          <w:lang w:eastAsia="ru-RU"/>
        </w:rPr>
        <w:t>Идентификатор категории оборудования</w:t>
      </w:r>
      <w:r w:rsidRPr="00EA0C28">
        <w:rPr>
          <w:shd w:val="clear" w:color="auto" w:fill="FFFFFF"/>
          <w:lang w:eastAsia="ru-RU"/>
        </w:rPr>
        <w:t> (</w:t>
      </w:r>
      <w:proofErr w:type="spellStart"/>
      <w:r w:rsidRPr="00EA0C28">
        <w:rPr>
          <w:shd w:val="clear" w:color="auto" w:fill="FFFFFF"/>
          <w:lang w:eastAsia="ru-RU"/>
        </w:rPr>
        <w:t>equipment</w:t>
      </w:r>
      <w:proofErr w:type="spellEnd"/>
      <w:r w:rsidRPr="00EA0C28">
        <w:rPr>
          <w:shd w:val="clear" w:color="auto" w:fill="FFFFFF"/>
          <w:lang w:eastAsia="ru-RU"/>
        </w:rPr>
        <w:t xml:space="preserve"> </w:t>
      </w:r>
      <w:proofErr w:type="spellStart"/>
      <w:r w:rsidRPr="00EA0C28">
        <w:rPr>
          <w:shd w:val="clear" w:color="auto" w:fill="FFFFFF"/>
          <w:lang w:eastAsia="ru-RU"/>
        </w:rPr>
        <w:t>category</w:t>
      </w:r>
      <w:proofErr w:type="spellEnd"/>
      <w:r w:rsidRPr="00EA0C28">
        <w:rPr>
          <w:shd w:val="clear" w:color="auto" w:fill="FFFFFF"/>
          <w:lang w:eastAsia="ru-RU"/>
        </w:rPr>
        <w:t xml:space="preserve"> </w:t>
      </w:r>
      <w:proofErr w:type="spellStart"/>
      <w:r w:rsidRPr="00EA0C28">
        <w:rPr>
          <w:shd w:val="clear" w:color="auto" w:fill="FFFFFF"/>
          <w:lang w:eastAsia="ru-RU"/>
        </w:rPr>
        <w:t>identifier</w:t>
      </w:r>
      <w:proofErr w:type="spellEnd"/>
      <w:r w:rsidRPr="00EA0C28">
        <w:rPr>
          <w:shd w:val="clear" w:color="auto" w:fill="FFFFFF"/>
          <w:lang w:eastAsia="ru-RU"/>
        </w:rPr>
        <w:t>) состоит из одной прописной буквы латинского алфавита:</w:t>
      </w:r>
      <w:r w:rsidRPr="00EA0C28">
        <w:rPr>
          <w:lang w:eastAsia="ru-RU"/>
        </w:rPr>
        <w:br/>
      </w:r>
      <w:r w:rsidRPr="00EA0C28">
        <w:rPr>
          <w:shd w:val="clear" w:color="auto" w:fill="FFFFFF"/>
          <w:lang w:eastAsia="ru-RU"/>
        </w:rPr>
        <w:t>  </w:t>
      </w:r>
      <w:r w:rsidRPr="00EA0C28">
        <w:rPr>
          <w:b/>
          <w:bCs/>
          <w:lang w:eastAsia="ru-RU"/>
        </w:rPr>
        <w:t>U</w:t>
      </w:r>
      <w:r w:rsidRPr="00EA0C28">
        <w:rPr>
          <w:shd w:val="clear" w:color="auto" w:fill="FFFFFF"/>
          <w:lang w:eastAsia="ru-RU"/>
        </w:rPr>
        <w:t> - для всех грузовых контейнеров;</w:t>
      </w:r>
      <w:r w:rsidRPr="00EA0C28">
        <w:rPr>
          <w:lang w:eastAsia="ru-RU"/>
        </w:rPr>
        <w:br/>
      </w:r>
      <w:r w:rsidRPr="00EA0C28">
        <w:rPr>
          <w:shd w:val="clear" w:color="auto" w:fill="FFFFFF"/>
          <w:lang w:eastAsia="ru-RU"/>
        </w:rPr>
        <w:t>  </w:t>
      </w:r>
      <w:r w:rsidRPr="00EA0C28">
        <w:rPr>
          <w:b/>
          <w:bCs/>
          <w:lang w:eastAsia="ru-RU"/>
        </w:rPr>
        <w:t>J</w:t>
      </w:r>
      <w:r w:rsidRPr="00EA0C28">
        <w:rPr>
          <w:shd w:val="clear" w:color="auto" w:fill="FFFFFF"/>
          <w:lang w:eastAsia="ru-RU"/>
        </w:rPr>
        <w:t> - для съемного оборудования, относящегося к грузовым контейнерам;</w:t>
      </w:r>
      <w:r w:rsidRPr="00EA0C28">
        <w:rPr>
          <w:lang w:eastAsia="ru-RU"/>
        </w:rPr>
        <w:br/>
      </w:r>
      <w:r w:rsidRPr="00EA0C28">
        <w:rPr>
          <w:shd w:val="clear" w:color="auto" w:fill="FFFFFF"/>
          <w:lang w:eastAsia="ru-RU"/>
        </w:rPr>
        <w:t>  </w:t>
      </w:r>
      <w:r w:rsidRPr="00EA0C28">
        <w:rPr>
          <w:b/>
          <w:bCs/>
          <w:lang w:eastAsia="ru-RU"/>
        </w:rPr>
        <w:t>Z</w:t>
      </w:r>
      <w:r w:rsidRPr="00EA0C28">
        <w:rPr>
          <w:shd w:val="clear" w:color="auto" w:fill="FFFFFF"/>
          <w:lang w:eastAsia="ru-RU"/>
        </w:rPr>
        <w:t> - для трейлеров и шасси;</w:t>
      </w:r>
      <w:r w:rsidRPr="00EA0C28">
        <w:rPr>
          <w:lang w:eastAsia="ru-RU"/>
        </w:rPr>
        <w:br/>
      </w:r>
      <w:r w:rsidRPr="00EA0C28">
        <w:rPr>
          <w:shd w:val="clear" w:color="auto" w:fill="FFFFFF"/>
          <w:lang w:eastAsia="ru-RU"/>
        </w:rPr>
        <w:t>  </w:t>
      </w:r>
      <w:r w:rsidRPr="00EA0C28">
        <w:rPr>
          <w:b/>
          <w:bCs/>
          <w:lang w:eastAsia="ru-RU"/>
        </w:rPr>
        <w:t>R</w:t>
      </w:r>
      <w:r w:rsidRPr="00EA0C28">
        <w:rPr>
          <w:shd w:val="clear" w:color="auto" w:fill="FFFFFF"/>
          <w:lang w:eastAsia="ru-RU"/>
        </w:rPr>
        <w:t> - для рефрижераторных контейнеров.</w:t>
      </w:r>
    </w:p>
    <w:p w14:paraId="6A29E293" w14:textId="77777777" w:rsidR="002C4F8B" w:rsidRPr="00EA0C28" w:rsidRDefault="002C4F8B" w:rsidP="002C4F8B">
      <w:pPr>
        <w:jc w:val="left"/>
        <w:rPr>
          <w:shd w:val="clear" w:color="auto" w:fill="FFFFFF"/>
          <w:lang w:eastAsia="ru-RU"/>
        </w:rPr>
      </w:pPr>
      <w:r w:rsidRPr="00EA0C28">
        <w:rPr>
          <w:rFonts w:ascii="Helvetica" w:hAnsi="Helvetica" w:cs="Helvetica"/>
          <w:noProof/>
          <w:szCs w:val="24"/>
          <w:lang w:eastAsia="ru-RU"/>
        </w:rPr>
        <w:drawing>
          <wp:inline distT="0" distB="0" distL="0" distR="0" wp14:anchorId="0A851872" wp14:editId="2F0790B3">
            <wp:extent cx="5936615" cy="6442868"/>
            <wp:effectExtent l="0" t="0" r="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6442868"/>
                    </a:xfrm>
                    <a:prstGeom prst="rect">
                      <a:avLst/>
                    </a:prstGeom>
                    <a:noFill/>
                    <a:ln>
                      <a:noFill/>
                    </a:ln>
                  </pic:spPr>
                </pic:pic>
              </a:graphicData>
            </a:graphic>
          </wp:inline>
        </w:drawing>
      </w:r>
    </w:p>
    <w:p w14:paraId="29C11445" w14:textId="23917C85" w:rsidR="002C4F8B" w:rsidRPr="00EA0C28" w:rsidRDefault="002C4F8B" w:rsidP="002C4F8B">
      <w:pPr>
        <w:pStyle w:val="a"/>
      </w:pPr>
      <w:r w:rsidRPr="00EA0C28">
        <w:t>Маркировка контейнера</w:t>
      </w:r>
    </w:p>
    <w:p w14:paraId="1F62C805" w14:textId="77777777" w:rsidR="002C4F8B" w:rsidRPr="00EA0C28" w:rsidRDefault="002C4F8B">
      <w:pPr>
        <w:suppressAutoHyphens w:val="0"/>
        <w:spacing w:line="276" w:lineRule="auto"/>
        <w:ind w:firstLine="0"/>
        <w:jc w:val="left"/>
        <w:rPr>
          <w:i/>
        </w:rPr>
      </w:pPr>
      <w:r w:rsidRPr="00EA0C28">
        <w:br w:type="page"/>
      </w:r>
    </w:p>
    <w:p w14:paraId="449F050C" w14:textId="4D663418" w:rsidR="002C4F8B" w:rsidRPr="00EA0C28" w:rsidRDefault="002C4F8B" w:rsidP="002C4F8B">
      <w:pPr>
        <w:pStyle w:val="af3"/>
      </w:pPr>
      <w:bookmarkStart w:id="30" w:name="_Toc514681076"/>
      <w:r w:rsidRPr="00EA0C28">
        <w:lastRenderedPageBreak/>
        <w:t>Приложение 3. Схема контейнерного терминала компании «ДЗТ Логистик»</w:t>
      </w:r>
      <w:bookmarkEnd w:id="30"/>
    </w:p>
    <w:p w14:paraId="31811C5A" w14:textId="77777777" w:rsidR="005B4E81" w:rsidRPr="00EA0C28" w:rsidRDefault="005B4E81" w:rsidP="002C4F8B">
      <w:pPr>
        <w:pStyle w:val="af3"/>
      </w:pPr>
    </w:p>
    <w:p w14:paraId="73BC9A97" w14:textId="4A378560" w:rsidR="002C4F8B" w:rsidRPr="00EA0C28" w:rsidRDefault="002C4F8B" w:rsidP="005B4E81">
      <w:r w:rsidRPr="00EA0C28">
        <w:rPr>
          <w:noProof/>
          <w:lang w:eastAsia="ru-RU"/>
        </w:rPr>
        <w:drawing>
          <wp:inline distT="0" distB="0" distL="0" distR="0" wp14:anchorId="57909B82" wp14:editId="48273D68">
            <wp:extent cx="6098122" cy="3394160"/>
            <wp:effectExtent l="0" t="0" r="0" b="9525"/>
            <wp:docPr id="14" name="Изображение 14" descr="/Users/evgenykurban/Desktop/Снимок экрана 2017-09-18 в 21.4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evgenykurban/Desktop/Снимок экрана 2017-09-18 в 21.44.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329" cy="3408747"/>
                    </a:xfrm>
                    <a:prstGeom prst="rect">
                      <a:avLst/>
                    </a:prstGeom>
                    <a:noFill/>
                    <a:ln>
                      <a:noFill/>
                    </a:ln>
                  </pic:spPr>
                </pic:pic>
              </a:graphicData>
            </a:graphic>
          </wp:inline>
        </w:drawing>
      </w:r>
    </w:p>
    <w:p w14:paraId="4F048F96" w14:textId="77777777" w:rsidR="002C4F8B" w:rsidRPr="00EA0C28" w:rsidRDefault="002C4F8B">
      <w:pPr>
        <w:suppressAutoHyphens w:val="0"/>
        <w:spacing w:line="276" w:lineRule="auto"/>
        <w:ind w:firstLine="0"/>
        <w:jc w:val="left"/>
        <w:rPr>
          <w:rFonts w:eastAsiaTheme="minorHAnsi" w:cstheme="minorBidi"/>
          <w:b/>
        </w:rPr>
      </w:pPr>
      <w:r w:rsidRPr="00EA0C28">
        <w:br w:type="page"/>
      </w:r>
    </w:p>
    <w:p w14:paraId="078D007A" w14:textId="1E835B60" w:rsidR="00E33ED6" w:rsidRPr="00EA0C28" w:rsidRDefault="002C4F8B" w:rsidP="00E33ED6">
      <w:pPr>
        <w:pStyle w:val="af3"/>
      </w:pPr>
      <w:bookmarkStart w:id="31" w:name="_Toc514681077"/>
      <w:r w:rsidRPr="00EA0C28">
        <w:lastRenderedPageBreak/>
        <w:t xml:space="preserve">Приложение 4. </w:t>
      </w:r>
      <w:r w:rsidR="00E33ED6" w:rsidRPr="00EA0C28">
        <w:t xml:space="preserve">Перечень технологического оборудования </w:t>
      </w:r>
      <w:r w:rsidR="00727C3F" w:rsidRPr="00EA0C28">
        <w:t>контейнерного терминала «ДЗТ Логистик»</w:t>
      </w:r>
      <w:bookmarkEnd w:id="31"/>
    </w:p>
    <w:p w14:paraId="4757FDF8" w14:textId="77777777" w:rsidR="00E33ED6" w:rsidRPr="00EA0C28" w:rsidRDefault="00E33ED6" w:rsidP="00E33ED6">
      <w:pPr>
        <w:rPr>
          <w:b/>
        </w:rPr>
      </w:pPr>
    </w:p>
    <w:p w14:paraId="15B6EF09" w14:textId="77777777" w:rsidR="00E33ED6" w:rsidRPr="00EA0C28" w:rsidRDefault="00E33ED6" w:rsidP="00E33ED6">
      <w:pPr>
        <w:pStyle w:val="af4"/>
        <w:numPr>
          <w:ilvl w:val="0"/>
          <w:numId w:val="25"/>
        </w:numPr>
        <w:rPr>
          <w:lang w:val="ru-RU" w:eastAsia="ru-RU"/>
        </w:rPr>
      </w:pPr>
      <w:r w:rsidRPr="00EA0C28">
        <w:rPr>
          <w:lang w:val="ru-RU" w:eastAsia="ru-RU"/>
        </w:rPr>
        <w:t>Два портальных крана «</w:t>
      </w:r>
      <w:proofErr w:type="spellStart"/>
      <w:r w:rsidRPr="00EA0C28">
        <w:rPr>
          <w:lang w:val="ru-RU" w:eastAsia="ru-RU"/>
        </w:rPr>
        <w:t>Кировец</w:t>
      </w:r>
      <w:proofErr w:type="spellEnd"/>
      <w:r w:rsidRPr="00EA0C28">
        <w:rPr>
          <w:lang w:val="ru-RU" w:eastAsia="ru-RU"/>
        </w:rPr>
        <w:t>» грузоподъемностью 80 и 20 тонн</w:t>
      </w:r>
    </w:p>
    <w:p w14:paraId="25FCDAE0" w14:textId="77777777" w:rsidR="00E33ED6" w:rsidRPr="00EA0C28" w:rsidRDefault="00E33ED6" w:rsidP="00E33ED6">
      <w:pPr>
        <w:pStyle w:val="af4"/>
        <w:numPr>
          <w:ilvl w:val="0"/>
          <w:numId w:val="25"/>
        </w:numPr>
        <w:rPr>
          <w:lang w:val="ru-RU" w:eastAsia="ru-RU"/>
        </w:rPr>
      </w:pPr>
      <w:r w:rsidRPr="00EA0C28">
        <w:rPr>
          <w:lang w:val="ru-RU" w:eastAsia="ru-RU"/>
        </w:rPr>
        <w:t>Портальный кран «ЗУБР» грузоподъемностью 63 тонны</w:t>
      </w:r>
    </w:p>
    <w:p w14:paraId="70659C76" w14:textId="77777777" w:rsidR="00E33ED6" w:rsidRPr="00EA0C28" w:rsidRDefault="00E33ED6" w:rsidP="00E33ED6">
      <w:pPr>
        <w:pStyle w:val="af4"/>
        <w:numPr>
          <w:ilvl w:val="0"/>
          <w:numId w:val="25"/>
        </w:numPr>
        <w:rPr>
          <w:lang w:val="ru-RU" w:eastAsia="ru-RU"/>
        </w:rPr>
      </w:pPr>
      <w:r w:rsidRPr="00EA0C28">
        <w:rPr>
          <w:lang w:val="ru-RU" w:eastAsia="ru-RU"/>
        </w:rPr>
        <w:t>Автокран «КАТО» грузоподъемностью 70 тонн</w:t>
      </w:r>
    </w:p>
    <w:p w14:paraId="053059F3" w14:textId="77777777" w:rsidR="00E33ED6" w:rsidRPr="00EA0C28" w:rsidRDefault="00E33ED6" w:rsidP="00E33ED6">
      <w:pPr>
        <w:pStyle w:val="af4"/>
        <w:numPr>
          <w:ilvl w:val="0"/>
          <w:numId w:val="25"/>
        </w:numPr>
        <w:rPr>
          <w:lang w:val="ru-RU" w:eastAsia="ru-RU"/>
        </w:rPr>
      </w:pPr>
      <w:r w:rsidRPr="00EA0C28">
        <w:rPr>
          <w:lang w:val="ru-RU" w:eastAsia="ru-RU"/>
        </w:rPr>
        <w:t>Автокран «TADANO» грузоподъемностью 25 тонн</w:t>
      </w:r>
    </w:p>
    <w:p w14:paraId="2AF77527" w14:textId="77777777" w:rsidR="00E33ED6" w:rsidRPr="00EA0C28" w:rsidRDefault="00E33ED6" w:rsidP="00E33ED6">
      <w:pPr>
        <w:pStyle w:val="af4"/>
        <w:numPr>
          <w:ilvl w:val="0"/>
          <w:numId w:val="25"/>
        </w:numPr>
        <w:rPr>
          <w:lang w:val="ru-RU" w:eastAsia="ru-RU"/>
        </w:rPr>
      </w:pPr>
      <w:r w:rsidRPr="00EA0C28">
        <w:rPr>
          <w:lang w:val="ru-RU" w:eastAsia="ru-RU"/>
        </w:rPr>
        <w:t xml:space="preserve">3 </w:t>
      </w:r>
      <w:proofErr w:type="spellStart"/>
      <w:r w:rsidRPr="00EA0C28">
        <w:rPr>
          <w:lang w:val="ru-RU" w:eastAsia="ru-RU"/>
        </w:rPr>
        <w:t>Ричстакера</w:t>
      </w:r>
      <w:proofErr w:type="spellEnd"/>
      <w:r w:rsidRPr="00EA0C28">
        <w:rPr>
          <w:lang w:val="ru-RU" w:eastAsia="ru-RU"/>
        </w:rPr>
        <w:t xml:space="preserve"> «KALMAR» грузоподъемностью 45 тонн</w:t>
      </w:r>
    </w:p>
    <w:p w14:paraId="725623A5" w14:textId="77777777" w:rsidR="00E33ED6" w:rsidRPr="00EA0C28" w:rsidRDefault="00E33ED6" w:rsidP="00E33ED6">
      <w:pPr>
        <w:pStyle w:val="af4"/>
        <w:numPr>
          <w:ilvl w:val="0"/>
          <w:numId w:val="25"/>
        </w:numPr>
        <w:rPr>
          <w:lang w:val="ru-RU" w:eastAsia="ru-RU"/>
        </w:rPr>
      </w:pPr>
      <w:r w:rsidRPr="00EA0C28">
        <w:rPr>
          <w:lang w:val="ru-RU" w:eastAsia="ru-RU"/>
        </w:rPr>
        <w:t>3 кантовочных тягача «KALMAR» грузоподъемностью 45 тонн</w:t>
      </w:r>
    </w:p>
    <w:p w14:paraId="66FCB3DD" w14:textId="4EF19C62" w:rsidR="00E33ED6" w:rsidRPr="00EA0C28" w:rsidRDefault="00E33ED6" w:rsidP="00E33ED6">
      <w:pPr>
        <w:pStyle w:val="af4"/>
        <w:numPr>
          <w:ilvl w:val="0"/>
          <w:numId w:val="25"/>
        </w:numPr>
        <w:rPr>
          <w:lang w:val="ru-RU" w:eastAsia="ru-RU"/>
        </w:rPr>
      </w:pPr>
      <w:r w:rsidRPr="00EA0C28">
        <w:rPr>
          <w:lang w:val="ru-RU" w:eastAsia="ru-RU"/>
        </w:rPr>
        <w:t>Парк из десяти автопогрузчиков грузоподъемностью от 1,5 до 13 тонн</w:t>
      </w:r>
    </w:p>
    <w:p w14:paraId="260934D8" w14:textId="278FF782" w:rsidR="002A7DEC" w:rsidRPr="00EA0C28" w:rsidRDefault="00E33ED6">
      <w:pPr>
        <w:suppressAutoHyphens w:val="0"/>
        <w:spacing w:line="276" w:lineRule="auto"/>
        <w:ind w:firstLine="0"/>
        <w:jc w:val="left"/>
        <w:rPr>
          <w:lang w:eastAsia="ru-RU"/>
        </w:rPr>
      </w:pPr>
      <w:r w:rsidRPr="00EA0C28">
        <w:rPr>
          <w:lang w:eastAsia="ru-RU"/>
        </w:rPr>
        <w:br w:type="page"/>
      </w:r>
    </w:p>
    <w:p w14:paraId="650BE2F3" w14:textId="06C8F2CF" w:rsidR="00E33ED6" w:rsidRPr="00EA0C28" w:rsidRDefault="002A7DEC" w:rsidP="002A7DEC">
      <w:pPr>
        <w:pStyle w:val="af3"/>
        <w:rPr>
          <w:lang w:eastAsia="ru-RU"/>
        </w:rPr>
      </w:pPr>
      <w:bookmarkStart w:id="32" w:name="_Toc514681078"/>
      <w:r w:rsidRPr="00EA0C28">
        <w:rPr>
          <w:lang w:eastAsia="ru-RU"/>
        </w:rPr>
        <w:lastRenderedPageBreak/>
        <w:t xml:space="preserve">Приложение 5. Расчеты </w:t>
      </w:r>
      <w:r w:rsidR="00F90B29">
        <w:rPr>
          <w:lang w:eastAsia="ru-RU"/>
        </w:rPr>
        <w:t>по методу</w:t>
      </w:r>
      <w:r w:rsidRPr="00EA0C28">
        <w:rPr>
          <w:lang w:eastAsia="ru-RU"/>
        </w:rPr>
        <w:t xml:space="preserve"> аналитической иерархии</w:t>
      </w:r>
      <w:bookmarkEnd w:id="32"/>
    </w:p>
    <w:tbl>
      <w:tblPr>
        <w:tblW w:w="8360" w:type="dxa"/>
        <w:tblInd w:w="113" w:type="dxa"/>
        <w:tblLook w:val="04A0" w:firstRow="1" w:lastRow="0" w:firstColumn="1" w:lastColumn="0" w:noHBand="0" w:noVBand="1"/>
      </w:tblPr>
      <w:tblGrid>
        <w:gridCol w:w="452"/>
        <w:gridCol w:w="641"/>
        <w:gridCol w:w="641"/>
        <w:gridCol w:w="452"/>
        <w:gridCol w:w="520"/>
        <w:gridCol w:w="641"/>
        <w:gridCol w:w="520"/>
        <w:gridCol w:w="2736"/>
        <w:gridCol w:w="2403"/>
      </w:tblGrid>
      <w:tr w:rsidR="002A7DEC" w:rsidRPr="00EA0C28" w14:paraId="400103A2" w14:textId="77777777" w:rsidTr="002A7DEC">
        <w:trPr>
          <w:trHeight w:val="320"/>
        </w:trPr>
        <w:tc>
          <w:tcPr>
            <w:tcW w:w="836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08D5D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Надежность</w:t>
            </w:r>
          </w:p>
        </w:tc>
      </w:tr>
      <w:tr w:rsidR="002A7DEC" w:rsidRPr="00EA0C28" w14:paraId="59888D52"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01F5260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571" w:type="dxa"/>
            <w:tcBorders>
              <w:top w:val="nil"/>
              <w:left w:val="nil"/>
              <w:bottom w:val="single" w:sz="4" w:space="0" w:color="auto"/>
              <w:right w:val="single" w:sz="4" w:space="0" w:color="auto"/>
            </w:tcBorders>
            <w:shd w:val="clear" w:color="000000" w:fill="D9D9D9"/>
            <w:noWrap/>
            <w:vAlign w:val="center"/>
            <w:hideMark/>
          </w:tcPr>
          <w:p w14:paraId="34BFF17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71" w:type="dxa"/>
            <w:tcBorders>
              <w:top w:val="nil"/>
              <w:left w:val="nil"/>
              <w:bottom w:val="single" w:sz="4" w:space="0" w:color="auto"/>
              <w:right w:val="single" w:sz="4" w:space="0" w:color="auto"/>
            </w:tcBorders>
            <w:shd w:val="clear" w:color="000000" w:fill="D9D9D9"/>
            <w:noWrap/>
            <w:vAlign w:val="center"/>
            <w:hideMark/>
          </w:tcPr>
          <w:p w14:paraId="42A055A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334" w:type="dxa"/>
            <w:tcBorders>
              <w:top w:val="nil"/>
              <w:left w:val="nil"/>
              <w:bottom w:val="single" w:sz="4" w:space="0" w:color="auto"/>
              <w:right w:val="single" w:sz="4" w:space="0" w:color="auto"/>
            </w:tcBorders>
            <w:shd w:val="clear" w:color="000000" w:fill="D9D9D9"/>
            <w:noWrap/>
            <w:vAlign w:val="center"/>
            <w:hideMark/>
          </w:tcPr>
          <w:p w14:paraId="1C02C13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420" w:type="dxa"/>
            <w:tcBorders>
              <w:top w:val="nil"/>
              <w:left w:val="nil"/>
              <w:bottom w:val="single" w:sz="4" w:space="0" w:color="auto"/>
              <w:right w:val="single" w:sz="4" w:space="0" w:color="auto"/>
            </w:tcBorders>
            <w:shd w:val="clear" w:color="000000" w:fill="D9D9D9"/>
            <w:noWrap/>
            <w:vAlign w:val="center"/>
            <w:hideMark/>
          </w:tcPr>
          <w:p w14:paraId="30BAEA6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71" w:type="dxa"/>
            <w:tcBorders>
              <w:top w:val="nil"/>
              <w:left w:val="nil"/>
              <w:bottom w:val="single" w:sz="4" w:space="0" w:color="auto"/>
              <w:right w:val="single" w:sz="4" w:space="0" w:color="auto"/>
            </w:tcBorders>
            <w:shd w:val="clear" w:color="000000" w:fill="D9D9D9"/>
            <w:noWrap/>
            <w:vAlign w:val="center"/>
            <w:hideMark/>
          </w:tcPr>
          <w:p w14:paraId="0DBFCE6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20" w:type="dxa"/>
            <w:tcBorders>
              <w:top w:val="nil"/>
              <w:left w:val="nil"/>
              <w:bottom w:val="single" w:sz="4" w:space="0" w:color="auto"/>
              <w:right w:val="single" w:sz="4" w:space="0" w:color="auto"/>
            </w:tcBorders>
            <w:shd w:val="clear" w:color="000000" w:fill="D9D9D9"/>
            <w:noWrap/>
            <w:vAlign w:val="center"/>
            <w:hideMark/>
          </w:tcPr>
          <w:p w14:paraId="125D525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736" w:type="dxa"/>
            <w:tcBorders>
              <w:top w:val="nil"/>
              <w:left w:val="nil"/>
              <w:bottom w:val="single" w:sz="4" w:space="0" w:color="auto"/>
              <w:right w:val="single" w:sz="4" w:space="0" w:color="auto"/>
            </w:tcBorders>
            <w:shd w:val="clear" w:color="000000" w:fill="D9D9D9"/>
            <w:noWrap/>
            <w:vAlign w:val="center"/>
            <w:hideMark/>
          </w:tcPr>
          <w:p w14:paraId="212C3A5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403" w:type="dxa"/>
            <w:tcBorders>
              <w:top w:val="nil"/>
              <w:left w:val="nil"/>
              <w:bottom w:val="single" w:sz="4" w:space="0" w:color="auto"/>
              <w:right w:val="single" w:sz="4" w:space="0" w:color="auto"/>
            </w:tcBorders>
            <w:shd w:val="clear" w:color="000000" w:fill="D9D9D9"/>
            <w:noWrap/>
            <w:vAlign w:val="center"/>
            <w:hideMark/>
          </w:tcPr>
          <w:p w14:paraId="38C786B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48187374"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66A2776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71" w:type="dxa"/>
            <w:tcBorders>
              <w:top w:val="nil"/>
              <w:left w:val="nil"/>
              <w:bottom w:val="single" w:sz="4" w:space="0" w:color="auto"/>
              <w:right w:val="single" w:sz="4" w:space="0" w:color="auto"/>
            </w:tcBorders>
            <w:shd w:val="clear" w:color="auto" w:fill="auto"/>
            <w:noWrap/>
            <w:vAlign w:val="center"/>
            <w:hideMark/>
          </w:tcPr>
          <w:p w14:paraId="01CA8FF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5302CF4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34" w:type="dxa"/>
            <w:tcBorders>
              <w:top w:val="nil"/>
              <w:left w:val="nil"/>
              <w:bottom w:val="single" w:sz="4" w:space="0" w:color="auto"/>
              <w:right w:val="single" w:sz="4" w:space="0" w:color="auto"/>
            </w:tcBorders>
            <w:shd w:val="clear" w:color="auto" w:fill="auto"/>
            <w:noWrap/>
            <w:vAlign w:val="center"/>
            <w:hideMark/>
          </w:tcPr>
          <w:p w14:paraId="2DD5AB2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20" w:type="dxa"/>
            <w:tcBorders>
              <w:top w:val="nil"/>
              <w:left w:val="nil"/>
              <w:bottom w:val="single" w:sz="4" w:space="0" w:color="auto"/>
              <w:right w:val="single" w:sz="4" w:space="0" w:color="auto"/>
            </w:tcBorders>
            <w:shd w:val="clear" w:color="auto" w:fill="auto"/>
            <w:noWrap/>
            <w:vAlign w:val="center"/>
            <w:hideMark/>
          </w:tcPr>
          <w:p w14:paraId="791322D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71" w:type="dxa"/>
            <w:tcBorders>
              <w:top w:val="nil"/>
              <w:left w:val="nil"/>
              <w:bottom w:val="single" w:sz="4" w:space="0" w:color="auto"/>
              <w:right w:val="single" w:sz="4" w:space="0" w:color="auto"/>
            </w:tcBorders>
            <w:shd w:val="clear" w:color="auto" w:fill="auto"/>
            <w:noWrap/>
            <w:vAlign w:val="center"/>
            <w:hideMark/>
          </w:tcPr>
          <w:p w14:paraId="6E2DB7F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6AF6D7B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36" w:type="dxa"/>
            <w:tcBorders>
              <w:top w:val="nil"/>
              <w:left w:val="nil"/>
              <w:bottom w:val="single" w:sz="4" w:space="0" w:color="auto"/>
              <w:right w:val="single" w:sz="4" w:space="0" w:color="auto"/>
            </w:tcBorders>
            <w:shd w:val="clear" w:color="auto" w:fill="auto"/>
            <w:noWrap/>
            <w:vAlign w:val="center"/>
            <w:hideMark/>
          </w:tcPr>
          <w:p w14:paraId="1ABD893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403" w:type="dxa"/>
            <w:tcBorders>
              <w:top w:val="nil"/>
              <w:left w:val="nil"/>
              <w:bottom w:val="single" w:sz="4" w:space="0" w:color="auto"/>
              <w:right w:val="single" w:sz="4" w:space="0" w:color="auto"/>
            </w:tcBorders>
            <w:shd w:val="clear" w:color="auto" w:fill="auto"/>
            <w:noWrap/>
            <w:vAlign w:val="center"/>
            <w:hideMark/>
          </w:tcPr>
          <w:p w14:paraId="74464D8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48BAE3AC"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6D12137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571" w:type="dxa"/>
            <w:tcBorders>
              <w:top w:val="nil"/>
              <w:left w:val="nil"/>
              <w:bottom w:val="single" w:sz="4" w:space="0" w:color="auto"/>
              <w:right w:val="single" w:sz="4" w:space="0" w:color="auto"/>
            </w:tcBorders>
            <w:shd w:val="clear" w:color="auto" w:fill="auto"/>
            <w:noWrap/>
            <w:vAlign w:val="center"/>
            <w:hideMark/>
          </w:tcPr>
          <w:p w14:paraId="69818C6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29F4330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34" w:type="dxa"/>
            <w:tcBorders>
              <w:top w:val="nil"/>
              <w:left w:val="nil"/>
              <w:bottom w:val="single" w:sz="4" w:space="0" w:color="auto"/>
              <w:right w:val="single" w:sz="4" w:space="0" w:color="auto"/>
            </w:tcBorders>
            <w:shd w:val="clear" w:color="auto" w:fill="auto"/>
            <w:noWrap/>
            <w:vAlign w:val="center"/>
            <w:hideMark/>
          </w:tcPr>
          <w:p w14:paraId="18570ED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20" w:type="dxa"/>
            <w:tcBorders>
              <w:top w:val="nil"/>
              <w:left w:val="nil"/>
              <w:bottom w:val="single" w:sz="4" w:space="0" w:color="auto"/>
              <w:right w:val="single" w:sz="4" w:space="0" w:color="auto"/>
            </w:tcBorders>
            <w:shd w:val="clear" w:color="auto" w:fill="auto"/>
            <w:noWrap/>
            <w:vAlign w:val="center"/>
            <w:hideMark/>
          </w:tcPr>
          <w:p w14:paraId="5EE1A39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71" w:type="dxa"/>
            <w:tcBorders>
              <w:top w:val="nil"/>
              <w:left w:val="nil"/>
              <w:bottom w:val="single" w:sz="4" w:space="0" w:color="auto"/>
              <w:right w:val="single" w:sz="4" w:space="0" w:color="auto"/>
            </w:tcBorders>
            <w:shd w:val="clear" w:color="auto" w:fill="auto"/>
            <w:noWrap/>
            <w:vAlign w:val="center"/>
            <w:hideMark/>
          </w:tcPr>
          <w:p w14:paraId="114D2B3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587F137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36" w:type="dxa"/>
            <w:tcBorders>
              <w:top w:val="nil"/>
              <w:left w:val="nil"/>
              <w:bottom w:val="single" w:sz="4" w:space="0" w:color="auto"/>
              <w:right w:val="single" w:sz="4" w:space="0" w:color="auto"/>
            </w:tcBorders>
            <w:shd w:val="clear" w:color="auto" w:fill="auto"/>
            <w:noWrap/>
            <w:vAlign w:val="center"/>
            <w:hideMark/>
          </w:tcPr>
          <w:p w14:paraId="1E1B01E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403" w:type="dxa"/>
            <w:tcBorders>
              <w:top w:val="nil"/>
              <w:left w:val="nil"/>
              <w:bottom w:val="single" w:sz="4" w:space="0" w:color="auto"/>
              <w:right w:val="single" w:sz="4" w:space="0" w:color="auto"/>
            </w:tcBorders>
            <w:shd w:val="clear" w:color="auto" w:fill="auto"/>
            <w:noWrap/>
            <w:vAlign w:val="center"/>
            <w:hideMark/>
          </w:tcPr>
          <w:p w14:paraId="0D24681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1036C35B"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44BD0DB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571" w:type="dxa"/>
            <w:tcBorders>
              <w:top w:val="nil"/>
              <w:left w:val="nil"/>
              <w:bottom w:val="single" w:sz="4" w:space="0" w:color="auto"/>
              <w:right w:val="single" w:sz="4" w:space="0" w:color="auto"/>
            </w:tcBorders>
            <w:shd w:val="clear" w:color="auto" w:fill="auto"/>
            <w:noWrap/>
            <w:vAlign w:val="center"/>
            <w:hideMark/>
          </w:tcPr>
          <w:p w14:paraId="23C4AD6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71" w:type="dxa"/>
            <w:tcBorders>
              <w:top w:val="nil"/>
              <w:left w:val="nil"/>
              <w:bottom w:val="single" w:sz="4" w:space="0" w:color="auto"/>
              <w:right w:val="single" w:sz="4" w:space="0" w:color="auto"/>
            </w:tcBorders>
            <w:shd w:val="clear" w:color="auto" w:fill="auto"/>
            <w:noWrap/>
            <w:vAlign w:val="center"/>
            <w:hideMark/>
          </w:tcPr>
          <w:p w14:paraId="4B3C320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34" w:type="dxa"/>
            <w:tcBorders>
              <w:top w:val="nil"/>
              <w:left w:val="nil"/>
              <w:bottom w:val="single" w:sz="4" w:space="0" w:color="auto"/>
              <w:right w:val="single" w:sz="4" w:space="0" w:color="auto"/>
            </w:tcBorders>
            <w:shd w:val="clear" w:color="auto" w:fill="auto"/>
            <w:noWrap/>
            <w:vAlign w:val="center"/>
            <w:hideMark/>
          </w:tcPr>
          <w:p w14:paraId="5F586E4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5E8B0F3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571" w:type="dxa"/>
            <w:tcBorders>
              <w:top w:val="nil"/>
              <w:left w:val="nil"/>
              <w:bottom w:val="single" w:sz="4" w:space="0" w:color="auto"/>
              <w:right w:val="single" w:sz="4" w:space="0" w:color="auto"/>
            </w:tcBorders>
            <w:shd w:val="clear" w:color="auto" w:fill="auto"/>
            <w:noWrap/>
            <w:vAlign w:val="center"/>
            <w:hideMark/>
          </w:tcPr>
          <w:p w14:paraId="17D40CD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420" w:type="dxa"/>
            <w:tcBorders>
              <w:top w:val="nil"/>
              <w:left w:val="nil"/>
              <w:bottom w:val="single" w:sz="4" w:space="0" w:color="auto"/>
              <w:right w:val="single" w:sz="4" w:space="0" w:color="auto"/>
            </w:tcBorders>
            <w:shd w:val="clear" w:color="auto" w:fill="auto"/>
            <w:noWrap/>
            <w:vAlign w:val="center"/>
            <w:hideMark/>
          </w:tcPr>
          <w:p w14:paraId="3CFCAB9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2736" w:type="dxa"/>
            <w:tcBorders>
              <w:top w:val="nil"/>
              <w:left w:val="nil"/>
              <w:bottom w:val="single" w:sz="4" w:space="0" w:color="auto"/>
              <w:right w:val="single" w:sz="4" w:space="0" w:color="auto"/>
            </w:tcBorders>
            <w:shd w:val="clear" w:color="auto" w:fill="auto"/>
            <w:noWrap/>
            <w:vAlign w:val="center"/>
            <w:hideMark/>
          </w:tcPr>
          <w:p w14:paraId="444F3E0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0,35</w:t>
            </w:r>
          </w:p>
        </w:tc>
        <w:tc>
          <w:tcPr>
            <w:tcW w:w="2403" w:type="dxa"/>
            <w:tcBorders>
              <w:top w:val="nil"/>
              <w:left w:val="nil"/>
              <w:bottom w:val="single" w:sz="4" w:space="0" w:color="auto"/>
              <w:right w:val="single" w:sz="4" w:space="0" w:color="auto"/>
            </w:tcBorders>
            <w:shd w:val="clear" w:color="auto" w:fill="auto"/>
            <w:noWrap/>
            <w:vAlign w:val="center"/>
            <w:hideMark/>
          </w:tcPr>
          <w:p w14:paraId="2F0C918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0,04</w:t>
            </w:r>
          </w:p>
        </w:tc>
      </w:tr>
      <w:tr w:rsidR="002A7DEC" w:rsidRPr="00EA0C28" w14:paraId="357D415B"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1FF1241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71" w:type="dxa"/>
            <w:tcBorders>
              <w:top w:val="nil"/>
              <w:left w:val="nil"/>
              <w:bottom w:val="single" w:sz="4" w:space="0" w:color="auto"/>
              <w:right w:val="single" w:sz="4" w:space="0" w:color="auto"/>
            </w:tcBorders>
            <w:shd w:val="clear" w:color="auto" w:fill="auto"/>
            <w:noWrap/>
            <w:vAlign w:val="center"/>
            <w:hideMark/>
          </w:tcPr>
          <w:p w14:paraId="010282B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71" w:type="dxa"/>
            <w:tcBorders>
              <w:top w:val="nil"/>
              <w:left w:val="nil"/>
              <w:bottom w:val="single" w:sz="4" w:space="0" w:color="auto"/>
              <w:right w:val="single" w:sz="4" w:space="0" w:color="auto"/>
            </w:tcBorders>
            <w:shd w:val="clear" w:color="auto" w:fill="auto"/>
            <w:noWrap/>
            <w:vAlign w:val="center"/>
            <w:hideMark/>
          </w:tcPr>
          <w:p w14:paraId="585E543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334" w:type="dxa"/>
            <w:tcBorders>
              <w:top w:val="nil"/>
              <w:left w:val="nil"/>
              <w:bottom w:val="single" w:sz="4" w:space="0" w:color="auto"/>
              <w:right w:val="single" w:sz="4" w:space="0" w:color="auto"/>
            </w:tcBorders>
            <w:shd w:val="clear" w:color="auto" w:fill="auto"/>
            <w:noWrap/>
            <w:vAlign w:val="center"/>
            <w:hideMark/>
          </w:tcPr>
          <w:p w14:paraId="35D1ADB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420" w:type="dxa"/>
            <w:tcBorders>
              <w:top w:val="nil"/>
              <w:left w:val="nil"/>
              <w:bottom w:val="single" w:sz="4" w:space="0" w:color="auto"/>
              <w:right w:val="single" w:sz="4" w:space="0" w:color="auto"/>
            </w:tcBorders>
            <w:shd w:val="clear" w:color="auto" w:fill="auto"/>
            <w:noWrap/>
            <w:vAlign w:val="center"/>
            <w:hideMark/>
          </w:tcPr>
          <w:p w14:paraId="4802A58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289496D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0" w:type="dxa"/>
            <w:tcBorders>
              <w:top w:val="nil"/>
              <w:left w:val="nil"/>
              <w:bottom w:val="single" w:sz="4" w:space="0" w:color="auto"/>
              <w:right w:val="single" w:sz="4" w:space="0" w:color="auto"/>
            </w:tcBorders>
            <w:shd w:val="clear" w:color="auto" w:fill="auto"/>
            <w:noWrap/>
            <w:vAlign w:val="center"/>
            <w:hideMark/>
          </w:tcPr>
          <w:p w14:paraId="676B806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736" w:type="dxa"/>
            <w:tcBorders>
              <w:top w:val="nil"/>
              <w:left w:val="nil"/>
              <w:bottom w:val="single" w:sz="4" w:space="0" w:color="auto"/>
              <w:right w:val="single" w:sz="4" w:space="0" w:color="auto"/>
            </w:tcBorders>
            <w:shd w:val="clear" w:color="auto" w:fill="auto"/>
            <w:noWrap/>
            <w:vAlign w:val="center"/>
            <w:hideMark/>
          </w:tcPr>
          <w:p w14:paraId="222B035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0,64</w:t>
            </w:r>
          </w:p>
        </w:tc>
        <w:tc>
          <w:tcPr>
            <w:tcW w:w="2403" w:type="dxa"/>
            <w:tcBorders>
              <w:top w:val="nil"/>
              <w:left w:val="nil"/>
              <w:bottom w:val="single" w:sz="4" w:space="0" w:color="auto"/>
              <w:right w:val="single" w:sz="4" w:space="0" w:color="auto"/>
            </w:tcBorders>
            <w:shd w:val="clear" w:color="auto" w:fill="auto"/>
            <w:noWrap/>
            <w:vAlign w:val="center"/>
            <w:hideMark/>
          </w:tcPr>
          <w:p w14:paraId="672C9C8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0,07</w:t>
            </w:r>
          </w:p>
        </w:tc>
      </w:tr>
      <w:tr w:rsidR="002A7DEC" w:rsidRPr="00EA0C28" w14:paraId="201C2D15"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21410BE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571" w:type="dxa"/>
            <w:tcBorders>
              <w:top w:val="nil"/>
              <w:left w:val="nil"/>
              <w:bottom w:val="single" w:sz="4" w:space="0" w:color="auto"/>
              <w:right w:val="single" w:sz="4" w:space="0" w:color="auto"/>
            </w:tcBorders>
            <w:shd w:val="clear" w:color="auto" w:fill="auto"/>
            <w:noWrap/>
            <w:vAlign w:val="center"/>
            <w:hideMark/>
          </w:tcPr>
          <w:p w14:paraId="5771D66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453B56E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34" w:type="dxa"/>
            <w:tcBorders>
              <w:top w:val="nil"/>
              <w:left w:val="nil"/>
              <w:bottom w:val="single" w:sz="4" w:space="0" w:color="auto"/>
              <w:right w:val="single" w:sz="4" w:space="0" w:color="auto"/>
            </w:tcBorders>
            <w:shd w:val="clear" w:color="auto" w:fill="auto"/>
            <w:noWrap/>
            <w:vAlign w:val="center"/>
            <w:hideMark/>
          </w:tcPr>
          <w:p w14:paraId="1081D72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20" w:type="dxa"/>
            <w:tcBorders>
              <w:top w:val="nil"/>
              <w:left w:val="nil"/>
              <w:bottom w:val="single" w:sz="4" w:space="0" w:color="auto"/>
              <w:right w:val="single" w:sz="4" w:space="0" w:color="auto"/>
            </w:tcBorders>
            <w:shd w:val="clear" w:color="auto" w:fill="auto"/>
            <w:noWrap/>
            <w:vAlign w:val="center"/>
            <w:hideMark/>
          </w:tcPr>
          <w:p w14:paraId="6028AB7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71" w:type="dxa"/>
            <w:tcBorders>
              <w:top w:val="nil"/>
              <w:left w:val="nil"/>
              <w:bottom w:val="single" w:sz="4" w:space="0" w:color="auto"/>
              <w:right w:val="single" w:sz="4" w:space="0" w:color="auto"/>
            </w:tcBorders>
            <w:shd w:val="clear" w:color="auto" w:fill="auto"/>
            <w:noWrap/>
            <w:vAlign w:val="center"/>
            <w:hideMark/>
          </w:tcPr>
          <w:p w14:paraId="1346F76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248F12D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36" w:type="dxa"/>
            <w:tcBorders>
              <w:top w:val="nil"/>
              <w:left w:val="nil"/>
              <w:bottom w:val="single" w:sz="4" w:space="0" w:color="auto"/>
              <w:right w:val="single" w:sz="4" w:space="0" w:color="auto"/>
            </w:tcBorders>
            <w:shd w:val="clear" w:color="auto" w:fill="auto"/>
            <w:noWrap/>
            <w:vAlign w:val="center"/>
            <w:hideMark/>
          </w:tcPr>
          <w:p w14:paraId="1FD1F6A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403" w:type="dxa"/>
            <w:tcBorders>
              <w:top w:val="nil"/>
              <w:left w:val="nil"/>
              <w:bottom w:val="single" w:sz="4" w:space="0" w:color="auto"/>
              <w:right w:val="single" w:sz="4" w:space="0" w:color="auto"/>
            </w:tcBorders>
            <w:shd w:val="clear" w:color="auto" w:fill="auto"/>
            <w:noWrap/>
            <w:vAlign w:val="center"/>
            <w:hideMark/>
          </w:tcPr>
          <w:p w14:paraId="54F041E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77559A56"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73FA380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571" w:type="dxa"/>
            <w:tcBorders>
              <w:top w:val="nil"/>
              <w:left w:val="nil"/>
              <w:bottom w:val="single" w:sz="4" w:space="0" w:color="auto"/>
              <w:right w:val="single" w:sz="4" w:space="0" w:color="auto"/>
            </w:tcBorders>
            <w:shd w:val="clear" w:color="auto" w:fill="auto"/>
            <w:noWrap/>
            <w:vAlign w:val="center"/>
            <w:hideMark/>
          </w:tcPr>
          <w:p w14:paraId="61441D4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71" w:type="dxa"/>
            <w:tcBorders>
              <w:top w:val="nil"/>
              <w:left w:val="nil"/>
              <w:bottom w:val="single" w:sz="4" w:space="0" w:color="auto"/>
              <w:right w:val="single" w:sz="4" w:space="0" w:color="auto"/>
            </w:tcBorders>
            <w:shd w:val="clear" w:color="auto" w:fill="auto"/>
            <w:noWrap/>
            <w:vAlign w:val="center"/>
            <w:hideMark/>
          </w:tcPr>
          <w:p w14:paraId="0D23808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334" w:type="dxa"/>
            <w:tcBorders>
              <w:top w:val="nil"/>
              <w:left w:val="nil"/>
              <w:bottom w:val="single" w:sz="4" w:space="0" w:color="auto"/>
              <w:right w:val="single" w:sz="4" w:space="0" w:color="auto"/>
            </w:tcBorders>
            <w:shd w:val="clear" w:color="auto" w:fill="auto"/>
            <w:noWrap/>
            <w:vAlign w:val="center"/>
            <w:hideMark/>
          </w:tcPr>
          <w:p w14:paraId="2605EE0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420" w:type="dxa"/>
            <w:tcBorders>
              <w:top w:val="nil"/>
              <w:left w:val="nil"/>
              <w:bottom w:val="single" w:sz="4" w:space="0" w:color="auto"/>
              <w:right w:val="single" w:sz="4" w:space="0" w:color="auto"/>
            </w:tcBorders>
            <w:shd w:val="clear" w:color="auto" w:fill="auto"/>
            <w:noWrap/>
            <w:vAlign w:val="center"/>
            <w:hideMark/>
          </w:tcPr>
          <w:p w14:paraId="4C88F3C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3CFD21D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0" w:type="dxa"/>
            <w:tcBorders>
              <w:top w:val="nil"/>
              <w:left w:val="nil"/>
              <w:bottom w:val="single" w:sz="4" w:space="0" w:color="auto"/>
              <w:right w:val="single" w:sz="4" w:space="0" w:color="auto"/>
            </w:tcBorders>
            <w:shd w:val="clear" w:color="auto" w:fill="auto"/>
            <w:noWrap/>
            <w:vAlign w:val="center"/>
            <w:hideMark/>
          </w:tcPr>
          <w:p w14:paraId="5607007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736" w:type="dxa"/>
            <w:tcBorders>
              <w:top w:val="nil"/>
              <w:left w:val="nil"/>
              <w:bottom w:val="single" w:sz="4" w:space="0" w:color="auto"/>
              <w:right w:val="single" w:sz="4" w:space="0" w:color="auto"/>
            </w:tcBorders>
            <w:shd w:val="clear" w:color="auto" w:fill="auto"/>
            <w:noWrap/>
            <w:vAlign w:val="center"/>
            <w:hideMark/>
          </w:tcPr>
          <w:p w14:paraId="65A93E7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0,64</w:t>
            </w:r>
          </w:p>
        </w:tc>
        <w:tc>
          <w:tcPr>
            <w:tcW w:w="2403" w:type="dxa"/>
            <w:tcBorders>
              <w:top w:val="nil"/>
              <w:left w:val="nil"/>
              <w:bottom w:val="single" w:sz="4" w:space="0" w:color="auto"/>
              <w:right w:val="single" w:sz="4" w:space="0" w:color="auto"/>
            </w:tcBorders>
            <w:shd w:val="clear" w:color="auto" w:fill="auto"/>
            <w:noWrap/>
            <w:vAlign w:val="center"/>
            <w:hideMark/>
          </w:tcPr>
          <w:p w14:paraId="28CDB99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0,07</w:t>
            </w:r>
          </w:p>
        </w:tc>
      </w:tr>
    </w:tbl>
    <w:p w14:paraId="140E83F5" w14:textId="77777777" w:rsidR="002A7DEC" w:rsidRPr="00EA0C28" w:rsidRDefault="002A7DEC" w:rsidP="002A7DEC">
      <w:pPr>
        <w:pStyle w:val="af3"/>
        <w:rPr>
          <w:lang w:eastAsia="ru-RU"/>
        </w:rPr>
      </w:pPr>
    </w:p>
    <w:p w14:paraId="5341982B" w14:textId="77777777" w:rsidR="002A7DEC" w:rsidRPr="00EA0C28" w:rsidRDefault="002A7DEC" w:rsidP="002A7DEC">
      <w:pPr>
        <w:pStyle w:val="af3"/>
        <w:rPr>
          <w:lang w:eastAsia="ru-RU"/>
        </w:rPr>
      </w:pPr>
    </w:p>
    <w:tbl>
      <w:tblPr>
        <w:tblW w:w="8360" w:type="dxa"/>
        <w:tblInd w:w="113" w:type="dxa"/>
        <w:tblLook w:val="04A0" w:firstRow="1" w:lastRow="0" w:firstColumn="1" w:lastColumn="0" w:noHBand="0" w:noVBand="1"/>
      </w:tblPr>
      <w:tblGrid>
        <w:gridCol w:w="452"/>
        <w:gridCol w:w="641"/>
        <w:gridCol w:w="641"/>
        <w:gridCol w:w="641"/>
        <w:gridCol w:w="452"/>
        <w:gridCol w:w="641"/>
        <w:gridCol w:w="641"/>
        <w:gridCol w:w="2640"/>
        <w:gridCol w:w="2318"/>
      </w:tblGrid>
      <w:tr w:rsidR="002A7DEC" w:rsidRPr="00EA0C28" w14:paraId="2EBC6070" w14:textId="77777777" w:rsidTr="002A7DEC">
        <w:trPr>
          <w:trHeight w:val="320"/>
        </w:trPr>
        <w:tc>
          <w:tcPr>
            <w:tcW w:w="836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55056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Отслеживание</w:t>
            </w:r>
          </w:p>
        </w:tc>
      </w:tr>
      <w:tr w:rsidR="002A7DEC" w:rsidRPr="00EA0C28" w14:paraId="0BE176D4"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0BCC686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552" w:type="dxa"/>
            <w:tcBorders>
              <w:top w:val="nil"/>
              <w:left w:val="nil"/>
              <w:bottom w:val="single" w:sz="4" w:space="0" w:color="auto"/>
              <w:right w:val="single" w:sz="4" w:space="0" w:color="auto"/>
            </w:tcBorders>
            <w:shd w:val="clear" w:color="000000" w:fill="D9D9D9"/>
            <w:noWrap/>
            <w:vAlign w:val="center"/>
            <w:hideMark/>
          </w:tcPr>
          <w:p w14:paraId="3BCD13D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52" w:type="dxa"/>
            <w:tcBorders>
              <w:top w:val="nil"/>
              <w:left w:val="nil"/>
              <w:bottom w:val="single" w:sz="4" w:space="0" w:color="auto"/>
              <w:right w:val="single" w:sz="4" w:space="0" w:color="auto"/>
            </w:tcBorders>
            <w:shd w:val="clear" w:color="000000" w:fill="D9D9D9"/>
            <w:noWrap/>
            <w:vAlign w:val="center"/>
            <w:hideMark/>
          </w:tcPr>
          <w:p w14:paraId="457F580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551" w:type="dxa"/>
            <w:tcBorders>
              <w:top w:val="nil"/>
              <w:left w:val="nil"/>
              <w:bottom w:val="single" w:sz="4" w:space="0" w:color="auto"/>
              <w:right w:val="single" w:sz="4" w:space="0" w:color="auto"/>
            </w:tcBorders>
            <w:shd w:val="clear" w:color="000000" w:fill="D9D9D9"/>
            <w:noWrap/>
            <w:vAlign w:val="center"/>
            <w:hideMark/>
          </w:tcPr>
          <w:p w14:paraId="4160E97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22" w:type="dxa"/>
            <w:tcBorders>
              <w:top w:val="nil"/>
              <w:left w:val="nil"/>
              <w:bottom w:val="single" w:sz="4" w:space="0" w:color="auto"/>
              <w:right w:val="single" w:sz="4" w:space="0" w:color="auto"/>
            </w:tcBorders>
            <w:shd w:val="clear" w:color="000000" w:fill="D9D9D9"/>
            <w:noWrap/>
            <w:vAlign w:val="center"/>
            <w:hideMark/>
          </w:tcPr>
          <w:p w14:paraId="3DE9942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51" w:type="dxa"/>
            <w:tcBorders>
              <w:top w:val="nil"/>
              <w:left w:val="nil"/>
              <w:bottom w:val="single" w:sz="4" w:space="0" w:color="auto"/>
              <w:right w:val="single" w:sz="4" w:space="0" w:color="auto"/>
            </w:tcBorders>
            <w:shd w:val="clear" w:color="000000" w:fill="D9D9D9"/>
            <w:noWrap/>
            <w:vAlign w:val="center"/>
            <w:hideMark/>
          </w:tcPr>
          <w:p w14:paraId="44E4B9A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551" w:type="dxa"/>
            <w:tcBorders>
              <w:top w:val="nil"/>
              <w:left w:val="nil"/>
              <w:bottom w:val="single" w:sz="4" w:space="0" w:color="auto"/>
              <w:right w:val="single" w:sz="4" w:space="0" w:color="auto"/>
            </w:tcBorders>
            <w:shd w:val="clear" w:color="000000" w:fill="D9D9D9"/>
            <w:noWrap/>
            <w:vAlign w:val="center"/>
            <w:hideMark/>
          </w:tcPr>
          <w:p w14:paraId="15B2818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640" w:type="dxa"/>
            <w:tcBorders>
              <w:top w:val="nil"/>
              <w:left w:val="nil"/>
              <w:bottom w:val="single" w:sz="4" w:space="0" w:color="auto"/>
              <w:right w:val="single" w:sz="4" w:space="0" w:color="auto"/>
            </w:tcBorders>
            <w:shd w:val="clear" w:color="000000" w:fill="D9D9D9"/>
            <w:noWrap/>
            <w:vAlign w:val="center"/>
            <w:hideMark/>
          </w:tcPr>
          <w:p w14:paraId="7C1FCD5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318" w:type="dxa"/>
            <w:tcBorders>
              <w:top w:val="nil"/>
              <w:left w:val="nil"/>
              <w:bottom w:val="single" w:sz="4" w:space="0" w:color="auto"/>
              <w:right w:val="single" w:sz="4" w:space="0" w:color="auto"/>
            </w:tcBorders>
            <w:shd w:val="clear" w:color="000000" w:fill="D9D9D9"/>
            <w:noWrap/>
            <w:vAlign w:val="center"/>
            <w:hideMark/>
          </w:tcPr>
          <w:p w14:paraId="6B147BE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37E79FD5"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639861E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52" w:type="dxa"/>
            <w:tcBorders>
              <w:top w:val="nil"/>
              <w:left w:val="nil"/>
              <w:bottom w:val="single" w:sz="4" w:space="0" w:color="auto"/>
              <w:right w:val="single" w:sz="4" w:space="0" w:color="auto"/>
            </w:tcBorders>
            <w:shd w:val="clear" w:color="auto" w:fill="auto"/>
            <w:noWrap/>
            <w:vAlign w:val="center"/>
            <w:hideMark/>
          </w:tcPr>
          <w:p w14:paraId="67EFDDC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noWrap/>
            <w:vAlign w:val="center"/>
            <w:hideMark/>
          </w:tcPr>
          <w:p w14:paraId="781C5B2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1" w:type="dxa"/>
            <w:tcBorders>
              <w:top w:val="nil"/>
              <w:left w:val="nil"/>
              <w:bottom w:val="single" w:sz="4" w:space="0" w:color="auto"/>
              <w:right w:val="single" w:sz="4" w:space="0" w:color="auto"/>
            </w:tcBorders>
            <w:shd w:val="clear" w:color="auto" w:fill="auto"/>
            <w:noWrap/>
            <w:vAlign w:val="center"/>
            <w:hideMark/>
          </w:tcPr>
          <w:p w14:paraId="72E2FAE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322" w:type="dxa"/>
            <w:tcBorders>
              <w:top w:val="nil"/>
              <w:left w:val="nil"/>
              <w:bottom w:val="single" w:sz="4" w:space="0" w:color="auto"/>
              <w:right w:val="single" w:sz="4" w:space="0" w:color="auto"/>
            </w:tcBorders>
            <w:shd w:val="clear" w:color="auto" w:fill="auto"/>
            <w:noWrap/>
            <w:vAlign w:val="center"/>
            <w:hideMark/>
          </w:tcPr>
          <w:p w14:paraId="08BF7DA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551" w:type="dxa"/>
            <w:tcBorders>
              <w:top w:val="nil"/>
              <w:left w:val="nil"/>
              <w:bottom w:val="single" w:sz="4" w:space="0" w:color="auto"/>
              <w:right w:val="single" w:sz="4" w:space="0" w:color="auto"/>
            </w:tcBorders>
            <w:shd w:val="clear" w:color="auto" w:fill="auto"/>
            <w:noWrap/>
            <w:vAlign w:val="center"/>
            <w:hideMark/>
          </w:tcPr>
          <w:p w14:paraId="3544498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17C4D1E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640" w:type="dxa"/>
            <w:tcBorders>
              <w:top w:val="nil"/>
              <w:left w:val="nil"/>
              <w:bottom w:val="single" w:sz="4" w:space="0" w:color="auto"/>
              <w:right w:val="single" w:sz="4" w:space="0" w:color="auto"/>
            </w:tcBorders>
            <w:shd w:val="clear" w:color="auto" w:fill="auto"/>
            <w:noWrap/>
            <w:vAlign w:val="center"/>
            <w:hideMark/>
          </w:tcPr>
          <w:p w14:paraId="74B53DF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2,37</w:t>
            </w:r>
          </w:p>
        </w:tc>
        <w:tc>
          <w:tcPr>
            <w:tcW w:w="2318" w:type="dxa"/>
            <w:tcBorders>
              <w:top w:val="nil"/>
              <w:left w:val="nil"/>
              <w:bottom w:val="single" w:sz="4" w:space="0" w:color="auto"/>
              <w:right w:val="single" w:sz="4" w:space="0" w:color="auto"/>
            </w:tcBorders>
            <w:shd w:val="clear" w:color="auto" w:fill="auto"/>
            <w:noWrap/>
            <w:vAlign w:val="center"/>
            <w:hideMark/>
          </w:tcPr>
          <w:p w14:paraId="68163B2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0,26</w:t>
            </w:r>
          </w:p>
        </w:tc>
      </w:tr>
      <w:tr w:rsidR="002A7DEC" w:rsidRPr="00EA0C28" w14:paraId="2EDEA446"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4BEB7A5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552" w:type="dxa"/>
            <w:tcBorders>
              <w:top w:val="nil"/>
              <w:left w:val="nil"/>
              <w:bottom w:val="single" w:sz="4" w:space="0" w:color="auto"/>
              <w:right w:val="single" w:sz="4" w:space="0" w:color="auto"/>
            </w:tcBorders>
            <w:shd w:val="clear" w:color="auto" w:fill="auto"/>
            <w:noWrap/>
            <w:vAlign w:val="center"/>
            <w:hideMark/>
          </w:tcPr>
          <w:p w14:paraId="23C1D5F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2" w:type="dxa"/>
            <w:tcBorders>
              <w:top w:val="nil"/>
              <w:left w:val="nil"/>
              <w:bottom w:val="single" w:sz="4" w:space="0" w:color="auto"/>
              <w:right w:val="single" w:sz="4" w:space="0" w:color="auto"/>
            </w:tcBorders>
            <w:shd w:val="clear" w:color="auto" w:fill="auto"/>
            <w:noWrap/>
            <w:vAlign w:val="center"/>
            <w:hideMark/>
          </w:tcPr>
          <w:p w14:paraId="5E39531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5834AF2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22" w:type="dxa"/>
            <w:tcBorders>
              <w:top w:val="nil"/>
              <w:left w:val="nil"/>
              <w:bottom w:val="single" w:sz="4" w:space="0" w:color="auto"/>
              <w:right w:val="single" w:sz="4" w:space="0" w:color="auto"/>
            </w:tcBorders>
            <w:shd w:val="clear" w:color="auto" w:fill="auto"/>
            <w:noWrap/>
            <w:vAlign w:val="center"/>
            <w:hideMark/>
          </w:tcPr>
          <w:p w14:paraId="7831692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1A9BD72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1" w:type="dxa"/>
            <w:tcBorders>
              <w:top w:val="nil"/>
              <w:left w:val="nil"/>
              <w:bottom w:val="single" w:sz="4" w:space="0" w:color="auto"/>
              <w:right w:val="single" w:sz="4" w:space="0" w:color="auto"/>
            </w:tcBorders>
            <w:shd w:val="clear" w:color="auto" w:fill="auto"/>
            <w:noWrap/>
            <w:vAlign w:val="center"/>
            <w:hideMark/>
          </w:tcPr>
          <w:p w14:paraId="6799F93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2640" w:type="dxa"/>
            <w:tcBorders>
              <w:top w:val="nil"/>
              <w:left w:val="nil"/>
              <w:bottom w:val="single" w:sz="4" w:space="0" w:color="auto"/>
              <w:right w:val="single" w:sz="4" w:space="0" w:color="auto"/>
            </w:tcBorders>
            <w:shd w:val="clear" w:color="auto" w:fill="auto"/>
            <w:noWrap/>
            <w:vAlign w:val="center"/>
            <w:hideMark/>
          </w:tcPr>
          <w:p w14:paraId="18FA8B1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0,54</w:t>
            </w:r>
          </w:p>
        </w:tc>
        <w:tc>
          <w:tcPr>
            <w:tcW w:w="2318" w:type="dxa"/>
            <w:tcBorders>
              <w:top w:val="nil"/>
              <w:left w:val="nil"/>
              <w:bottom w:val="single" w:sz="4" w:space="0" w:color="auto"/>
              <w:right w:val="single" w:sz="4" w:space="0" w:color="auto"/>
            </w:tcBorders>
            <w:shd w:val="clear" w:color="auto" w:fill="auto"/>
            <w:noWrap/>
            <w:vAlign w:val="center"/>
            <w:hideMark/>
          </w:tcPr>
          <w:p w14:paraId="5EB708E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r w:rsidR="002A7DEC" w:rsidRPr="00EA0C28" w14:paraId="6D4C4529"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2E50D70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552" w:type="dxa"/>
            <w:tcBorders>
              <w:top w:val="nil"/>
              <w:left w:val="nil"/>
              <w:bottom w:val="single" w:sz="4" w:space="0" w:color="auto"/>
              <w:right w:val="single" w:sz="4" w:space="0" w:color="auto"/>
            </w:tcBorders>
            <w:shd w:val="clear" w:color="auto" w:fill="auto"/>
            <w:noWrap/>
            <w:vAlign w:val="center"/>
            <w:hideMark/>
          </w:tcPr>
          <w:p w14:paraId="6E566AA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2" w:type="dxa"/>
            <w:tcBorders>
              <w:top w:val="nil"/>
              <w:left w:val="nil"/>
              <w:bottom w:val="single" w:sz="4" w:space="0" w:color="auto"/>
              <w:right w:val="single" w:sz="4" w:space="0" w:color="auto"/>
            </w:tcBorders>
            <w:shd w:val="clear" w:color="auto" w:fill="auto"/>
            <w:noWrap/>
            <w:vAlign w:val="center"/>
            <w:hideMark/>
          </w:tcPr>
          <w:p w14:paraId="0446889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20F2254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22" w:type="dxa"/>
            <w:tcBorders>
              <w:top w:val="nil"/>
              <w:left w:val="nil"/>
              <w:bottom w:val="single" w:sz="4" w:space="0" w:color="auto"/>
              <w:right w:val="single" w:sz="4" w:space="0" w:color="auto"/>
            </w:tcBorders>
            <w:shd w:val="clear" w:color="auto" w:fill="auto"/>
            <w:noWrap/>
            <w:vAlign w:val="center"/>
            <w:hideMark/>
          </w:tcPr>
          <w:p w14:paraId="048CDF4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2B5E490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1" w:type="dxa"/>
            <w:tcBorders>
              <w:top w:val="nil"/>
              <w:left w:val="nil"/>
              <w:bottom w:val="single" w:sz="4" w:space="0" w:color="auto"/>
              <w:right w:val="single" w:sz="4" w:space="0" w:color="auto"/>
            </w:tcBorders>
            <w:shd w:val="clear" w:color="auto" w:fill="auto"/>
            <w:noWrap/>
            <w:vAlign w:val="center"/>
            <w:hideMark/>
          </w:tcPr>
          <w:p w14:paraId="5B24B87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2640" w:type="dxa"/>
            <w:tcBorders>
              <w:top w:val="nil"/>
              <w:left w:val="nil"/>
              <w:bottom w:val="single" w:sz="4" w:space="0" w:color="auto"/>
              <w:right w:val="single" w:sz="4" w:space="0" w:color="auto"/>
            </w:tcBorders>
            <w:shd w:val="clear" w:color="auto" w:fill="auto"/>
            <w:noWrap/>
            <w:vAlign w:val="center"/>
            <w:hideMark/>
          </w:tcPr>
          <w:p w14:paraId="2AC63B3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0,54</w:t>
            </w:r>
          </w:p>
        </w:tc>
        <w:tc>
          <w:tcPr>
            <w:tcW w:w="2318" w:type="dxa"/>
            <w:tcBorders>
              <w:top w:val="nil"/>
              <w:left w:val="nil"/>
              <w:bottom w:val="single" w:sz="4" w:space="0" w:color="auto"/>
              <w:right w:val="single" w:sz="4" w:space="0" w:color="auto"/>
            </w:tcBorders>
            <w:shd w:val="clear" w:color="auto" w:fill="auto"/>
            <w:noWrap/>
            <w:vAlign w:val="center"/>
            <w:hideMark/>
          </w:tcPr>
          <w:p w14:paraId="11D9D85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r w:rsidR="002A7DEC" w:rsidRPr="00EA0C28" w14:paraId="31E9B9C9"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2206166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52" w:type="dxa"/>
            <w:tcBorders>
              <w:top w:val="nil"/>
              <w:left w:val="nil"/>
              <w:bottom w:val="single" w:sz="4" w:space="0" w:color="auto"/>
              <w:right w:val="single" w:sz="4" w:space="0" w:color="auto"/>
            </w:tcBorders>
            <w:shd w:val="clear" w:color="auto" w:fill="auto"/>
            <w:noWrap/>
            <w:vAlign w:val="center"/>
            <w:hideMark/>
          </w:tcPr>
          <w:p w14:paraId="5E96457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552" w:type="dxa"/>
            <w:tcBorders>
              <w:top w:val="nil"/>
              <w:left w:val="nil"/>
              <w:bottom w:val="single" w:sz="4" w:space="0" w:color="auto"/>
              <w:right w:val="single" w:sz="4" w:space="0" w:color="auto"/>
            </w:tcBorders>
            <w:shd w:val="clear" w:color="auto" w:fill="auto"/>
            <w:noWrap/>
            <w:vAlign w:val="center"/>
            <w:hideMark/>
          </w:tcPr>
          <w:p w14:paraId="45F383C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2A124C5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322" w:type="dxa"/>
            <w:tcBorders>
              <w:top w:val="nil"/>
              <w:left w:val="nil"/>
              <w:bottom w:val="single" w:sz="4" w:space="0" w:color="auto"/>
              <w:right w:val="single" w:sz="4" w:space="0" w:color="auto"/>
            </w:tcBorders>
            <w:shd w:val="clear" w:color="auto" w:fill="auto"/>
            <w:noWrap/>
            <w:vAlign w:val="center"/>
            <w:hideMark/>
          </w:tcPr>
          <w:p w14:paraId="1B06AB0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69DBD8B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551" w:type="dxa"/>
            <w:tcBorders>
              <w:top w:val="nil"/>
              <w:left w:val="nil"/>
              <w:bottom w:val="single" w:sz="4" w:space="0" w:color="auto"/>
              <w:right w:val="single" w:sz="4" w:space="0" w:color="auto"/>
            </w:tcBorders>
            <w:shd w:val="clear" w:color="auto" w:fill="auto"/>
            <w:noWrap/>
            <w:vAlign w:val="center"/>
            <w:hideMark/>
          </w:tcPr>
          <w:p w14:paraId="32161F5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2640" w:type="dxa"/>
            <w:tcBorders>
              <w:top w:val="nil"/>
              <w:left w:val="nil"/>
              <w:bottom w:val="single" w:sz="4" w:space="0" w:color="auto"/>
              <w:right w:val="single" w:sz="4" w:space="0" w:color="auto"/>
            </w:tcBorders>
            <w:shd w:val="clear" w:color="auto" w:fill="auto"/>
            <w:noWrap/>
            <w:vAlign w:val="center"/>
            <w:hideMark/>
          </w:tcPr>
          <w:p w14:paraId="15BD99F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0,26</w:t>
            </w:r>
          </w:p>
        </w:tc>
        <w:tc>
          <w:tcPr>
            <w:tcW w:w="2318" w:type="dxa"/>
            <w:tcBorders>
              <w:top w:val="nil"/>
              <w:left w:val="nil"/>
              <w:bottom w:val="single" w:sz="4" w:space="0" w:color="auto"/>
              <w:right w:val="single" w:sz="4" w:space="0" w:color="auto"/>
            </w:tcBorders>
            <w:shd w:val="clear" w:color="auto" w:fill="auto"/>
            <w:noWrap/>
            <w:vAlign w:val="center"/>
            <w:hideMark/>
          </w:tcPr>
          <w:p w14:paraId="25C92DA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0,03</w:t>
            </w:r>
          </w:p>
        </w:tc>
      </w:tr>
      <w:tr w:rsidR="002A7DEC" w:rsidRPr="00EA0C28" w14:paraId="3C852E98"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6E89247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552" w:type="dxa"/>
            <w:tcBorders>
              <w:top w:val="nil"/>
              <w:left w:val="nil"/>
              <w:bottom w:val="single" w:sz="4" w:space="0" w:color="auto"/>
              <w:right w:val="single" w:sz="4" w:space="0" w:color="auto"/>
            </w:tcBorders>
            <w:shd w:val="clear" w:color="auto" w:fill="auto"/>
            <w:noWrap/>
            <w:vAlign w:val="center"/>
            <w:hideMark/>
          </w:tcPr>
          <w:p w14:paraId="1E49D2C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noWrap/>
            <w:vAlign w:val="center"/>
            <w:hideMark/>
          </w:tcPr>
          <w:p w14:paraId="1127465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1" w:type="dxa"/>
            <w:tcBorders>
              <w:top w:val="nil"/>
              <w:left w:val="nil"/>
              <w:bottom w:val="single" w:sz="4" w:space="0" w:color="auto"/>
              <w:right w:val="single" w:sz="4" w:space="0" w:color="auto"/>
            </w:tcBorders>
            <w:shd w:val="clear" w:color="auto" w:fill="auto"/>
            <w:noWrap/>
            <w:vAlign w:val="center"/>
            <w:hideMark/>
          </w:tcPr>
          <w:p w14:paraId="2AC2B76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322" w:type="dxa"/>
            <w:tcBorders>
              <w:top w:val="nil"/>
              <w:left w:val="nil"/>
              <w:bottom w:val="single" w:sz="4" w:space="0" w:color="auto"/>
              <w:right w:val="single" w:sz="4" w:space="0" w:color="auto"/>
            </w:tcBorders>
            <w:shd w:val="clear" w:color="auto" w:fill="auto"/>
            <w:noWrap/>
            <w:vAlign w:val="center"/>
            <w:hideMark/>
          </w:tcPr>
          <w:p w14:paraId="0B03841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551" w:type="dxa"/>
            <w:tcBorders>
              <w:top w:val="nil"/>
              <w:left w:val="nil"/>
              <w:bottom w:val="single" w:sz="4" w:space="0" w:color="auto"/>
              <w:right w:val="single" w:sz="4" w:space="0" w:color="auto"/>
            </w:tcBorders>
            <w:shd w:val="clear" w:color="auto" w:fill="auto"/>
            <w:noWrap/>
            <w:vAlign w:val="center"/>
            <w:hideMark/>
          </w:tcPr>
          <w:p w14:paraId="20EE9E9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7D4646C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640" w:type="dxa"/>
            <w:tcBorders>
              <w:top w:val="nil"/>
              <w:left w:val="nil"/>
              <w:bottom w:val="single" w:sz="4" w:space="0" w:color="auto"/>
              <w:right w:val="single" w:sz="4" w:space="0" w:color="auto"/>
            </w:tcBorders>
            <w:shd w:val="clear" w:color="auto" w:fill="auto"/>
            <w:noWrap/>
            <w:vAlign w:val="center"/>
            <w:hideMark/>
          </w:tcPr>
          <w:p w14:paraId="0C16A7F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2,37</w:t>
            </w:r>
          </w:p>
        </w:tc>
        <w:tc>
          <w:tcPr>
            <w:tcW w:w="2318" w:type="dxa"/>
            <w:tcBorders>
              <w:top w:val="nil"/>
              <w:left w:val="nil"/>
              <w:bottom w:val="single" w:sz="4" w:space="0" w:color="auto"/>
              <w:right w:val="single" w:sz="4" w:space="0" w:color="auto"/>
            </w:tcBorders>
            <w:shd w:val="clear" w:color="auto" w:fill="auto"/>
            <w:noWrap/>
            <w:vAlign w:val="center"/>
            <w:hideMark/>
          </w:tcPr>
          <w:p w14:paraId="5C36C73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0,26</w:t>
            </w:r>
          </w:p>
        </w:tc>
      </w:tr>
      <w:tr w:rsidR="002A7DEC" w:rsidRPr="00EA0C28" w14:paraId="571D93D8"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5C595E1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552" w:type="dxa"/>
            <w:tcBorders>
              <w:top w:val="nil"/>
              <w:left w:val="nil"/>
              <w:bottom w:val="single" w:sz="4" w:space="0" w:color="auto"/>
              <w:right w:val="single" w:sz="4" w:space="0" w:color="auto"/>
            </w:tcBorders>
            <w:shd w:val="clear" w:color="auto" w:fill="auto"/>
            <w:noWrap/>
            <w:vAlign w:val="center"/>
            <w:hideMark/>
          </w:tcPr>
          <w:p w14:paraId="6B7BDFF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noWrap/>
            <w:vAlign w:val="center"/>
            <w:hideMark/>
          </w:tcPr>
          <w:p w14:paraId="0A4BDC6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1" w:type="dxa"/>
            <w:tcBorders>
              <w:top w:val="nil"/>
              <w:left w:val="nil"/>
              <w:bottom w:val="single" w:sz="4" w:space="0" w:color="auto"/>
              <w:right w:val="single" w:sz="4" w:space="0" w:color="auto"/>
            </w:tcBorders>
            <w:shd w:val="clear" w:color="auto" w:fill="auto"/>
            <w:noWrap/>
            <w:vAlign w:val="center"/>
            <w:hideMark/>
          </w:tcPr>
          <w:p w14:paraId="1B521A0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322" w:type="dxa"/>
            <w:tcBorders>
              <w:top w:val="nil"/>
              <w:left w:val="nil"/>
              <w:bottom w:val="single" w:sz="4" w:space="0" w:color="auto"/>
              <w:right w:val="single" w:sz="4" w:space="0" w:color="auto"/>
            </w:tcBorders>
            <w:shd w:val="clear" w:color="auto" w:fill="auto"/>
            <w:noWrap/>
            <w:vAlign w:val="center"/>
            <w:hideMark/>
          </w:tcPr>
          <w:p w14:paraId="37BD5F8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551" w:type="dxa"/>
            <w:tcBorders>
              <w:top w:val="nil"/>
              <w:left w:val="nil"/>
              <w:bottom w:val="single" w:sz="4" w:space="0" w:color="auto"/>
              <w:right w:val="single" w:sz="4" w:space="0" w:color="auto"/>
            </w:tcBorders>
            <w:shd w:val="clear" w:color="auto" w:fill="auto"/>
            <w:noWrap/>
            <w:vAlign w:val="center"/>
            <w:hideMark/>
          </w:tcPr>
          <w:p w14:paraId="77058CF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2AFE976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640" w:type="dxa"/>
            <w:tcBorders>
              <w:top w:val="nil"/>
              <w:left w:val="nil"/>
              <w:bottom w:val="single" w:sz="4" w:space="0" w:color="auto"/>
              <w:right w:val="single" w:sz="4" w:space="0" w:color="auto"/>
            </w:tcBorders>
            <w:shd w:val="clear" w:color="auto" w:fill="auto"/>
            <w:noWrap/>
            <w:vAlign w:val="center"/>
            <w:hideMark/>
          </w:tcPr>
          <w:p w14:paraId="040448C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2,37</w:t>
            </w:r>
          </w:p>
        </w:tc>
        <w:tc>
          <w:tcPr>
            <w:tcW w:w="2318" w:type="dxa"/>
            <w:tcBorders>
              <w:top w:val="nil"/>
              <w:left w:val="nil"/>
              <w:bottom w:val="single" w:sz="4" w:space="0" w:color="auto"/>
              <w:right w:val="single" w:sz="4" w:space="0" w:color="auto"/>
            </w:tcBorders>
            <w:shd w:val="clear" w:color="auto" w:fill="auto"/>
            <w:noWrap/>
            <w:vAlign w:val="center"/>
            <w:hideMark/>
          </w:tcPr>
          <w:p w14:paraId="3368D0C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0,26</w:t>
            </w:r>
          </w:p>
        </w:tc>
      </w:tr>
    </w:tbl>
    <w:p w14:paraId="2A0ED632" w14:textId="77777777" w:rsidR="002A7DEC" w:rsidRPr="00EA0C28" w:rsidRDefault="002A7DEC" w:rsidP="002A7DEC">
      <w:pPr>
        <w:pStyle w:val="af3"/>
        <w:rPr>
          <w:lang w:eastAsia="ru-RU"/>
        </w:rPr>
      </w:pPr>
    </w:p>
    <w:p w14:paraId="24BD987E" w14:textId="77777777" w:rsidR="002A7DEC" w:rsidRPr="00EA0C28" w:rsidRDefault="002A7DEC" w:rsidP="002A7DEC">
      <w:pPr>
        <w:pStyle w:val="af3"/>
        <w:rPr>
          <w:lang w:eastAsia="ru-RU"/>
        </w:rPr>
      </w:pPr>
    </w:p>
    <w:tbl>
      <w:tblPr>
        <w:tblW w:w="8360" w:type="dxa"/>
        <w:tblInd w:w="113" w:type="dxa"/>
        <w:tblLook w:val="04A0" w:firstRow="1" w:lastRow="0" w:firstColumn="1" w:lastColumn="0" w:noHBand="0" w:noVBand="1"/>
      </w:tblPr>
      <w:tblGrid>
        <w:gridCol w:w="452"/>
        <w:gridCol w:w="452"/>
        <w:gridCol w:w="641"/>
        <w:gridCol w:w="641"/>
        <w:gridCol w:w="641"/>
        <w:gridCol w:w="641"/>
        <w:gridCol w:w="641"/>
        <w:gridCol w:w="2640"/>
        <w:gridCol w:w="2318"/>
      </w:tblGrid>
      <w:tr w:rsidR="002A7DEC" w:rsidRPr="00EA0C28" w14:paraId="719A8D75" w14:textId="77777777" w:rsidTr="002A7DEC">
        <w:trPr>
          <w:trHeight w:val="320"/>
        </w:trPr>
        <w:tc>
          <w:tcPr>
            <w:tcW w:w="8360" w:type="dxa"/>
            <w:gridSpan w:val="9"/>
            <w:tcBorders>
              <w:top w:val="single" w:sz="4" w:space="0" w:color="auto"/>
              <w:left w:val="single" w:sz="4" w:space="0" w:color="auto"/>
              <w:bottom w:val="single" w:sz="4" w:space="0" w:color="auto"/>
              <w:right w:val="nil"/>
            </w:tcBorders>
            <w:shd w:val="clear" w:color="000000" w:fill="D9D9D9"/>
            <w:noWrap/>
            <w:vAlign w:val="bottom"/>
            <w:hideMark/>
          </w:tcPr>
          <w:p w14:paraId="16DE84D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Страхование</w:t>
            </w:r>
          </w:p>
        </w:tc>
      </w:tr>
      <w:tr w:rsidR="002A7DEC" w:rsidRPr="00EA0C28" w14:paraId="0DE9AB20"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5131B68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7B34C1D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52" w:type="dxa"/>
            <w:tcBorders>
              <w:top w:val="nil"/>
              <w:left w:val="nil"/>
              <w:bottom w:val="single" w:sz="4" w:space="0" w:color="auto"/>
              <w:right w:val="single" w:sz="4" w:space="0" w:color="auto"/>
            </w:tcBorders>
            <w:shd w:val="clear" w:color="000000" w:fill="D9D9D9"/>
            <w:noWrap/>
            <w:vAlign w:val="center"/>
            <w:hideMark/>
          </w:tcPr>
          <w:p w14:paraId="31FD630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551" w:type="dxa"/>
            <w:tcBorders>
              <w:top w:val="nil"/>
              <w:left w:val="nil"/>
              <w:bottom w:val="single" w:sz="4" w:space="0" w:color="auto"/>
              <w:right w:val="single" w:sz="4" w:space="0" w:color="auto"/>
            </w:tcBorders>
            <w:shd w:val="clear" w:color="000000" w:fill="D9D9D9"/>
            <w:noWrap/>
            <w:vAlign w:val="center"/>
            <w:hideMark/>
          </w:tcPr>
          <w:p w14:paraId="60CC91D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551" w:type="dxa"/>
            <w:tcBorders>
              <w:top w:val="nil"/>
              <w:left w:val="nil"/>
              <w:bottom w:val="single" w:sz="4" w:space="0" w:color="auto"/>
              <w:right w:val="single" w:sz="4" w:space="0" w:color="auto"/>
            </w:tcBorders>
            <w:shd w:val="clear" w:color="000000" w:fill="D9D9D9"/>
            <w:noWrap/>
            <w:vAlign w:val="center"/>
            <w:hideMark/>
          </w:tcPr>
          <w:p w14:paraId="23044CA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51" w:type="dxa"/>
            <w:tcBorders>
              <w:top w:val="nil"/>
              <w:left w:val="nil"/>
              <w:bottom w:val="single" w:sz="4" w:space="0" w:color="auto"/>
              <w:right w:val="single" w:sz="4" w:space="0" w:color="auto"/>
            </w:tcBorders>
            <w:shd w:val="clear" w:color="000000" w:fill="D9D9D9"/>
            <w:noWrap/>
            <w:vAlign w:val="center"/>
            <w:hideMark/>
          </w:tcPr>
          <w:p w14:paraId="76FCC70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551" w:type="dxa"/>
            <w:tcBorders>
              <w:top w:val="nil"/>
              <w:left w:val="nil"/>
              <w:bottom w:val="single" w:sz="4" w:space="0" w:color="auto"/>
              <w:right w:val="single" w:sz="4" w:space="0" w:color="auto"/>
            </w:tcBorders>
            <w:shd w:val="clear" w:color="000000" w:fill="D9D9D9"/>
            <w:noWrap/>
            <w:vAlign w:val="center"/>
            <w:hideMark/>
          </w:tcPr>
          <w:p w14:paraId="5A6C522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640" w:type="dxa"/>
            <w:tcBorders>
              <w:top w:val="nil"/>
              <w:left w:val="nil"/>
              <w:bottom w:val="single" w:sz="4" w:space="0" w:color="auto"/>
              <w:right w:val="single" w:sz="4" w:space="0" w:color="auto"/>
            </w:tcBorders>
            <w:shd w:val="clear" w:color="000000" w:fill="D9D9D9"/>
            <w:noWrap/>
            <w:vAlign w:val="center"/>
            <w:hideMark/>
          </w:tcPr>
          <w:p w14:paraId="089775C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318" w:type="dxa"/>
            <w:tcBorders>
              <w:top w:val="nil"/>
              <w:left w:val="nil"/>
              <w:bottom w:val="single" w:sz="4" w:space="0" w:color="auto"/>
              <w:right w:val="single" w:sz="4" w:space="0" w:color="auto"/>
            </w:tcBorders>
            <w:shd w:val="clear" w:color="000000" w:fill="D9D9D9"/>
            <w:noWrap/>
            <w:vAlign w:val="center"/>
            <w:hideMark/>
          </w:tcPr>
          <w:p w14:paraId="358D6F0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0570813B"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5856B1F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323" w:type="dxa"/>
            <w:tcBorders>
              <w:top w:val="nil"/>
              <w:left w:val="nil"/>
              <w:bottom w:val="single" w:sz="4" w:space="0" w:color="auto"/>
              <w:right w:val="single" w:sz="4" w:space="0" w:color="auto"/>
            </w:tcBorders>
            <w:shd w:val="clear" w:color="auto" w:fill="auto"/>
            <w:noWrap/>
            <w:vAlign w:val="center"/>
            <w:hideMark/>
          </w:tcPr>
          <w:p w14:paraId="10F5DAD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noWrap/>
            <w:vAlign w:val="center"/>
            <w:hideMark/>
          </w:tcPr>
          <w:p w14:paraId="42D97E5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1" w:type="dxa"/>
            <w:tcBorders>
              <w:top w:val="nil"/>
              <w:left w:val="nil"/>
              <w:bottom w:val="single" w:sz="4" w:space="0" w:color="auto"/>
              <w:right w:val="single" w:sz="4" w:space="0" w:color="auto"/>
            </w:tcBorders>
            <w:shd w:val="clear" w:color="auto" w:fill="auto"/>
            <w:noWrap/>
            <w:vAlign w:val="center"/>
            <w:hideMark/>
          </w:tcPr>
          <w:p w14:paraId="2CCFA7D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1" w:type="dxa"/>
            <w:tcBorders>
              <w:top w:val="nil"/>
              <w:left w:val="nil"/>
              <w:bottom w:val="single" w:sz="4" w:space="0" w:color="auto"/>
              <w:right w:val="single" w:sz="4" w:space="0" w:color="auto"/>
            </w:tcBorders>
            <w:shd w:val="clear" w:color="auto" w:fill="auto"/>
            <w:noWrap/>
            <w:vAlign w:val="center"/>
            <w:hideMark/>
          </w:tcPr>
          <w:p w14:paraId="3566C8B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432EAD4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51" w:type="dxa"/>
            <w:tcBorders>
              <w:top w:val="nil"/>
              <w:left w:val="nil"/>
              <w:bottom w:val="single" w:sz="4" w:space="0" w:color="auto"/>
              <w:right w:val="single" w:sz="4" w:space="0" w:color="auto"/>
            </w:tcBorders>
            <w:shd w:val="clear" w:color="auto" w:fill="auto"/>
            <w:noWrap/>
            <w:vAlign w:val="center"/>
            <w:hideMark/>
          </w:tcPr>
          <w:p w14:paraId="70BA81B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2640" w:type="dxa"/>
            <w:tcBorders>
              <w:top w:val="nil"/>
              <w:left w:val="nil"/>
              <w:bottom w:val="single" w:sz="4" w:space="0" w:color="auto"/>
              <w:right w:val="single" w:sz="4" w:space="0" w:color="auto"/>
            </w:tcBorders>
            <w:shd w:val="clear" w:color="auto" w:fill="auto"/>
            <w:noWrap/>
            <w:vAlign w:val="center"/>
            <w:hideMark/>
          </w:tcPr>
          <w:p w14:paraId="3E0F2C2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0,31</w:t>
            </w:r>
          </w:p>
        </w:tc>
        <w:tc>
          <w:tcPr>
            <w:tcW w:w="2318" w:type="dxa"/>
            <w:tcBorders>
              <w:top w:val="nil"/>
              <w:left w:val="nil"/>
              <w:bottom w:val="single" w:sz="4" w:space="0" w:color="auto"/>
              <w:right w:val="single" w:sz="4" w:space="0" w:color="auto"/>
            </w:tcBorders>
            <w:shd w:val="clear" w:color="auto" w:fill="auto"/>
            <w:noWrap/>
            <w:vAlign w:val="center"/>
            <w:hideMark/>
          </w:tcPr>
          <w:p w14:paraId="671E034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0,03</w:t>
            </w:r>
          </w:p>
        </w:tc>
      </w:tr>
      <w:tr w:rsidR="002A7DEC" w:rsidRPr="00EA0C28" w14:paraId="4F020523"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481A5E0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323" w:type="dxa"/>
            <w:tcBorders>
              <w:top w:val="nil"/>
              <w:left w:val="nil"/>
              <w:bottom w:val="single" w:sz="4" w:space="0" w:color="auto"/>
              <w:right w:val="single" w:sz="4" w:space="0" w:color="auto"/>
            </w:tcBorders>
            <w:shd w:val="clear" w:color="auto" w:fill="auto"/>
            <w:noWrap/>
            <w:vAlign w:val="center"/>
            <w:hideMark/>
          </w:tcPr>
          <w:p w14:paraId="3695B86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2" w:type="dxa"/>
            <w:tcBorders>
              <w:top w:val="nil"/>
              <w:left w:val="nil"/>
              <w:bottom w:val="single" w:sz="4" w:space="0" w:color="auto"/>
              <w:right w:val="single" w:sz="4" w:space="0" w:color="auto"/>
            </w:tcBorders>
            <w:shd w:val="clear" w:color="auto" w:fill="auto"/>
            <w:noWrap/>
            <w:vAlign w:val="center"/>
            <w:hideMark/>
          </w:tcPr>
          <w:p w14:paraId="28CF8E4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3D90F06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7C62D63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76C0C40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5C2E69C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640" w:type="dxa"/>
            <w:tcBorders>
              <w:top w:val="nil"/>
              <w:left w:val="nil"/>
              <w:bottom w:val="single" w:sz="4" w:space="0" w:color="auto"/>
              <w:right w:val="single" w:sz="4" w:space="0" w:color="auto"/>
            </w:tcBorders>
            <w:shd w:val="clear" w:color="auto" w:fill="auto"/>
            <w:noWrap/>
            <w:vAlign w:val="center"/>
            <w:hideMark/>
          </w:tcPr>
          <w:p w14:paraId="7B9C307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318" w:type="dxa"/>
            <w:tcBorders>
              <w:top w:val="nil"/>
              <w:left w:val="nil"/>
              <w:bottom w:val="single" w:sz="4" w:space="0" w:color="auto"/>
              <w:right w:val="single" w:sz="4" w:space="0" w:color="auto"/>
            </w:tcBorders>
            <w:shd w:val="clear" w:color="auto" w:fill="auto"/>
            <w:noWrap/>
            <w:vAlign w:val="center"/>
            <w:hideMark/>
          </w:tcPr>
          <w:p w14:paraId="31FCEC4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213343DF"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1B8BEE4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23" w:type="dxa"/>
            <w:tcBorders>
              <w:top w:val="nil"/>
              <w:left w:val="nil"/>
              <w:bottom w:val="single" w:sz="4" w:space="0" w:color="auto"/>
              <w:right w:val="single" w:sz="4" w:space="0" w:color="auto"/>
            </w:tcBorders>
            <w:shd w:val="clear" w:color="auto" w:fill="auto"/>
            <w:noWrap/>
            <w:vAlign w:val="center"/>
            <w:hideMark/>
          </w:tcPr>
          <w:p w14:paraId="6240D61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2" w:type="dxa"/>
            <w:tcBorders>
              <w:top w:val="nil"/>
              <w:left w:val="nil"/>
              <w:bottom w:val="single" w:sz="4" w:space="0" w:color="auto"/>
              <w:right w:val="single" w:sz="4" w:space="0" w:color="auto"/>
            </w:tcBorders>
            <w:shd w:val="clear" w:color="auto" w:fill="auto"/>
            <w:noWrap/>
            <w:vAlign w:val="center"/>
            <w:hideMark/>
          </w:tcPr>
          <w:p w14:paraId="6C62D27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2631782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52DB1DF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3B18CC7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4167EAB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640" w:type="dxa"/>
            <w:tcBorders>
              <w:top w:val="nil"/>
              <w:left w:val="nil"/>
              <w:bottom w:val="single" w:sz="4" w:space="0" w:color="auto"/>
              <w:right w:val="single" w:sz="4" w:space="0" w:color="auto"/>
            </w:tcBorders>
            <w:shd w:val="clear" w:color="auto" w:fill="auto"/>
            <w:noWrap/>
            <w:vAlign w:val="center"/>
            <w:hideMark/>
          </w:tcPr>
          <w:p w14:paraId="4AA5066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318" w:type="dxa"/>
            <w:tcBorders>
              <w:top w:val="nil"/>
              <w:left w:val="nil"/>
              <w:bottom w:val="single" w:sz="4" w:space="0" w:color="auto"/>
              <w:right w:val="single" w:sz="4" w:space="0" w:color="auto"/>
            </w:tcBorders>
            <w:shd w:val="clear" w:color="auto" w:fill="auto"/>
            <w:noWrap/>
            <w:vAlign w:val="center"/>
            <w:hideMark/>
          </w:tcPr>
          <w:p w14:paraId="37F3DB5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3A899FCD"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46BF879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323" w:type="dxa"/>
            <w:tcBorders>
              <w:top w:val="nil"/>
              <w:left w:val="nil"/>
              <w:bottom w:val="single" w:sz="4" w:space="0" w:color="auto"/>
              <w:right w:val="single" w:sz="4" w:space="0" w:color="auto"/>
            </w:tcBorders>
            <w:shd w:val="clear" w:color="auto" w:fill="auto"/>
            <w:noWrap/>
            <w:vAlign w:val="center"/>
            <w:hideMark/>
          </w:tcPr>
          <w:p w14:paraId="3CC2AEC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2" w:type="dxa"/>
            <w:tcBorders>
              <w:top w:val="nil"/>
              <w:left w:val="nil"/>
              <w:bottom w:val="single" w:sz="4" w:space="0" w:color="auto"/>
              <w:right w:val="single" w:sz="4" w:space="0" w:color="auto"/>
            </w:tcBorders>
            <w:shd w:val="clear" w:color="auto" w:fill="auto"/>
            <w:noWrap/>
            <w:vAlign w:val="center"/>
            <w:hideMark/>
          </w:tcPr>
          <w:p w14:paraId="13B82E9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1BDF001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55141C0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7F84C51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2389B6D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640" w:type="dxa"/>
            <w:tcBorders>
              <w:top w:val="nil"/>
              <w:left w:val="nil"/>
              <w:bottom w:val="single" w:sz="4" w:space="0" w:color="auto"/>
              <w:right w:val="single" w:sz="4" w:space="0" w:color="auto"/>
            </w:tcBorders>
            <w:shd w:val="clear" w:color="auto" w:fill="auto"/>
            <w:noWrap/>
            <w:vAlign w:val="center"/>
            <w:hideMark/>
          </w:tcPr>
          <w:p w14:paraId="7537DB1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0,69</w:t>
            </w:r>
          </w:p>
        </w:tc>
        <w:tc>
          <w:tcPr>
            <w:tcW w:w="2318" w:type="dxa"/>
            <w:tcBorders>
              <w:top w:val="nil"/>
              <w:left w:val="nil"/>
              <w:bottom w:val="single" w:sz="4" w:space="0" w:color="auto"/>
              <w:right w:val="single" w:sz="4" w:space="0" w:color="auto"/>
            </w:tcBorders>
            <w:shd w:val="clear" w:color="auto" w:fill="auto"/>
            <w:noWrap/>
            <w:vAlign w:val="center"/>
            <w:hideMark/>
          </w:tcPr>
          <w:p w14:paraId="7ADE3AF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0,08</w:t>
            </w:r>
          </w:p>
        </w:tc>
      </w:tr>
      <w:tr w:rsidR="002A7DEC" w:rsidRPr="00EA0C28" w14:paraId="4282AEA4"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4CC4559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323" w:type="dxa"/>
            <w:tcBorders>
              <w:top w:val="nil"/>
              <w:left w:val="nil"/>
              <w:bottom w:val="single" w:sz="4" w:space="0" w:color="auto"/>
              <w:right w:val="single" w:sz="4" w:space="0" w:color="auto"/>
            </w:tcBorders>
            <w:shd w:val="clear" w:color="auto" w:fill="auto"/>
            <w:noWrap/>
            <w:vAlign w:val="center"/>
            <w:hideMark/>
          </w:tcPr>
          <w:p w14:paraId="23152F3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52" w:type="dxa"/>
            <w:tcBorders>
              <w:top w:val="nil"/>
              <w:left w:val="nil"/>
              <w:bottom w:val="single" w:sz="4" w:space="0" w:color="auto"/>
              <w:right w:val="single" w:sz="4" w:space="0" w:color="auto"/>
            </w:tcBorders>
            <w:shd w:val="clear" w:color="auto" w:fill="auto"/>
            <w:noWrap/>
            <w:vAlign w:val="center"/>
            <w:hideMark/>
          </w:tcPr>
          <w:p w14:paraId="7EC1403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56CAA6F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3774827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0BBEBBB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2F335DA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640" w:type="dxa"/>
            <w:tcBorders>
              <w:top w:val="nil"/>
              <w:left w:val="nil"/>
              <w:bottom w:val="single" w:sz="4" w:space="0" w:color="auto"/>
              <w:right w:val="single" w:sz="4" w:space="0" w:color="auto"/>
            </w:tcBorders>
            <w:shd w:val="clear" w:color="auto" w:fill="auto"/>
            <w:noWrap/>
            <w:vAlign w:val="center"/>
            <w:hideMark/>
          </w:tcPr>
          <w:p w14:paraId="609D90A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1,89</w:t>
            </w:r>
          </w:p>
        </w:tc>
        <w:tc>
          <w:tcPr>
            <w:tcW w:w="2318" w:type="dxa"/>
            <w:tcBorders>
              <w:top w:val="nil"/>
              <w:left w:val="nil"/>
              <w:bottom w:val="single" w:sz="4" w:space="0" w:color="auto"/>
              <w:right w:val="single" w:sz="4" w:space="0" w:color="auto"/>
            </w:tcBorders>
            <w:shd w:val="clear" w:color="auto" w:fill="auto"/>
            <w:noWrap/>
            <w:vAlign w:val="center"/>
            <w:hideMark/>
          </w:tcPr>
          <w:p w14:paraId="17C382E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0,21</w:t>
            </w:r>
          </w:p>
        </w:tc>
      </w:tr>
      <w:tr w:rsidR="002A7DEC" w:rsidRPr="00EA0C28" w14:paraId="46B2C523" w14:textId="77777777" w:rsidTr="002A7DEC">
        <w:trPr>
          <w:trHeight w:val="320"/>
        </w:trPr>
        <w:tc>
          <w:tcPr>
            <w:tcW w:w="323" w:type="dxa"/>
            <w:tcBorders>
              <w:top w:val="nil"/>
              <w:left w:val="single" w:sz="4" w:space="0" w:color="auto"/>
              <w:bottom w:val="single" w:sz="4" w:space="0" w:color="auto"/>
              <w:right w:val="single" w:sz="4" w:space="0" w:color="auto"/>
            </w:tcBorders>
            <w:shd w:val="clear" w:color="000000" w:fill="D9D9D9"/>
            <w:noWrap/>
            <w:vAlign w:val="center"/>
            <w:hideMark/>
          </w:tcPr>
          <w:p w14:paraId="2A729CA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323" w:type="dxa"/>
            <w:tcBorders>
              <w:top w:val="nil"/>
              <w:left w:val="nil"/>
              <w:bottom w:val="single" w:sz="4" w:space="0" w:color="auto"/>
              <w:right w:val="single" w:sz="4" w:space="0" w:color="auto"/>
            </w:tcBorders>
            <w:shd w:val="clear" w:color="auto" w:fill="auto"/>
            <w:noWrap/>
            <w:vAlign w:val="center"/>
            <w:hideMark/>
          </w:tcPr>
          <w:p w14:paraId="09F15D3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2" w:type="dxa"/>
            <w:tcBorders>
              <w:top w:val="nil"/>
              <w:left w:val="nil"/>
              <w:bottom w:val="single" w:sz="4" w:space="0" w:color="auto"/>
              <w:right w:val="single" w:sz="4" w:space="0" w:color="auto"/>
            </w:tcBorders>
            <w:shd w:val="clear" w:color="auto" w:fill="auto"/>
            <w:noWrap/>
            <w:vAlign w:val="center"/>
            <w:hideMark/>
          </w:tcPr>
          <w:p w14:paraId="0B90A0B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51" w:type="dxa"/>
            <w:tcBorders>
              <w:top w:val="nil"/>
              <w:left w:val="nil"/>
              <w:bottom w:val="single" w:sz="4" w:space="0" w:color="auto"/>
              <w:right w:val="single" w:sz="4" w:space="0" w:color="auto"/>
            </w:tcBorders>
            <w:shd w:val="clear" w:color="auto" w:fill="auto"/>
            <w:noWrap/>
            <w:vAlign w:val="center"/>
            <w:hideMark/>
          </w:tcPr>
          <w:p w14:paraId="4672D27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3E000ED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51" w:type="dxa"/>
            <w:tcBorders>
              <w:top w:val="nil"/>
              <w:left w:val="nil"/>
              <w:bottom w:val="single" w:sz="4" w:space="0" w:color="auto"/>
              <w:right w:val="single" w:sz="4" w:space="0" w:color="auto"/>
            </w:tcBorders>
            <w:shd w:val="clear" w:color="auto" w:fill="auto"/>
            <w:noWrap/>
            <w:vAlign w:val="center"/>
            <w:hideMark/>
          </w:tcPr>
          <w:p w14:paraId="23464D7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51" w:type="dxa"/>
            <w:tcBorders>
              <w:top w:val="nil"/>
              <w:left w:val="nil"/>
              <w:bottom w:val="single" w:sz="4" w:space="0" w:color="auto"/>
              <w:right w:val="single" w:sz="4" w:space="0" w:color="auto"/>
            </w:tcBorders>
            <w:shd w:val="clear" w:color="auto" w:fill="auto"/>
            <w:noWrap/>
            <w:vAlign w:val="center"/>
            <w:hideMark/>
          </w:tcPr>
          <w:p w14:paraId="5B175FC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640" w:type="dxa"/>
            <w:tcBorders>
              <w:top w:val="nil"/>
              <w:left w:val="nil"/>
              <w:bottom w:val="single" w:sz="4" w:space="0" w:color="auto"/>
              <w:right w:val="single" w:sz="4" w:space="0" w:color="auto"/>
            </w:tcBorders>
            <w:shd w:val="clear" w:color="auto" w:fill="auto"/>
            <w:noWrap/>
            <w:vAlign w:val="center"/>
            <w:hideMark/>
          </w:tcPr>
          <w:p w14:paraId="2AC2CF1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1,00</w:t>
            </w:r>
          </w:p>
        </w:tc>
        <w:tc>
          <w:tcPr>
            <w:tcW w:w="2318" w:type="dxa"/>
            <w:tcBorders>
              <w:top w:val="nil"/>
              <w:left w:val="nil"/>
              <w:bottom w:val="single" w:sz="4" w:space="0" w:color="auto"/>
              <w:right w:val="single" w:sz="4" w:space="0" w:color="auto"/>
            </w:tcBorders>
            <w:shd w:val="clear" w:color="auto" w:fill="auto"/>
            <w:noWrap/>
            <w:vAlign w:val="center"/>
            <w:hideMark/>
          </w:tcPr>
          <w:p w14:paraId="0E9008E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0,11</w:t>
            </w:r>
          </w:p>
        </w:tc>
      </w:tr>
    </w:tbl>
    <w:p w14:paraId="188FD724" w14:textId="77777777" w:rsidR="002A7DEC" w:rsidRPr="00EA0C28" w:rsidRDefault="002A7DEC" w:rsidP="002A7DEC">
      <w:pPr>
        <w:pStyle w:val="af3"/>
        <w:rPr>
          <w:lang w:eastAsia="ru-RU"/>
        </w:rPr>
      </w:pPr>
    </w:p>
    <w:p w14:paraId="5C13CF52" w14:textId="77777777" w:rsidR="002A7DEC" w:rsidRPr="00EA0C28" w:rsidRDefault="002A7DEC" w:rsidP="002A7DEC">
      <w:pPr>
        <w:pStyle w:val="af3"/>
        <w:rPr>
          <w:lang w:eastAsia="ru-RU"/>
        </w:rPr>
      </w:pPr>
    </w:p>
    <w:tbl>
      <w:tblPr>
        <w:tblW w:w="8360" w:type="dxa"/>
        <w:tblInd w:w="113" w:type="dxa"/>
        <w:tblLook w:val="04A0" w:firstRow="1" w:lastRow="0" w:firstColumn="1" w:lastColumn="0" w:noHBand="0" w:noVBand="1"/>
      </w:tblPr>
      <w:tblGrid>
        <w:gridCol w:w="452"/>
        <w:gridCol w:w="520"/>
        <w:gridCol w:w="641"/>
        <w:gridCol w:w="641"/>
        <w:gridCol w:w="452"/>
        <w:gridCol w:w="641"/>
        <w:gridCol w:w="520"/>
        <w:gridCol w:w="2736"/>
        <w:gridCol w:w="2403"/>
      </w:tblGrid>
      <w:tr w:rsidR="002A7DEC" w:rsidRPr="00EA0C28" w14:paraId="75C6B5D6" w14:textId="77777777" w:rsidTr="002A7DEC">
        <w:trPr>
          <w:trHeight w:val="320"/>
        </w:trPr>
        <w:tc>
          <w:tcPr>
            <w:tcW w:w="8360" w:type="dxa"/>
            <w:gridSpan w:val="9"/>
            <w:tcBorders>
              <w:top w:val="single" w:sz="4" w:space="0" w:color="auto"/>
              <w:left w:val="single" w:sz="4" w:space="0" w:color="auto"/>
              <w:bottom w:val="single" w:sz="4" w:space="0" w:color="auto"/>
              <w:right w:val="nil"/>
            </w:tcBorders>
            <w:shd w:val="clear" w:color="000000" w:fill="D9D9D9"/>
            <w:noWrap/>
            <w:vAlign w:val="bottom"/>
            <w:hideMark/>
          </w:tcPr>
          <w:p w14:paraId="4624330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Техническое состояние</w:t>
            </w:r>
          </w:p>
        </w:tc>
      </w:tr>
      <w:tr w:rsidR="002A7DEC" w:rsidRPr="00EA0C28" w14:paraId="305F28A4"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633ABD3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420" w:type="dxa"/>
            <w:tcBorders>
              <w:top w:val="nil"/>
              <w:left w:val="nil"/>
              <w:bottom w:val="single" w:sz="4" w:space="0" w:color="auto"/>
              <w:right w:val="single" w:sz="4" w:space="0" w:color="auto"/>
            </w:tcBorders>
            <w:shd w:val="clear" w:color="000000" w:fill="D9D9D9"/>
            <w:noWrap/>
            <w:vAlign w:val="center"/>
            <w:hideMark/>
          </w:tcPr>
          <w:p w14:paraId="5F79C52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71" w:type="dxa"/>
            <w:tcBorders>
              <w:top w:val="nil"/>
              <w:left w:val="nil"/>
              <w:bottom w:val="single" w:sz="4" w:space="0" w:color="auto"/>
              <w:right w:val="single" w:sz="4" w:space="0" w:color="auto"/>
            </w:tcBorders>
            <w:shd w:val="clear" w:color="000000" w:fill="D9D9D9"/>
            <w:noWrap/>
            <w:vAlign w:val="center"/>
            <w:hideMark/>
          </w:tcPr>
          <w:p w14:paraId="5D8DC27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571" w:type="dxa"/>
            <w:tcBorders>
              <w:top w:val="nil"/>
              <w:left w:val="nil"/>
              <w:bottom w:val="single" w:sz="4" w:space="0" w:color="auto"/>
              <w:right w:val="single" w:sz="4" w:space="0" w:color="auto"/>
            </w:tcBorders>
            <w:shd w:val="clear" w:color="000000" w:fill="D9D9D9"/>
            <w:noWrap/>
            <w:vAlign w:val="center"/>
            <w:hideMark/>
          </w:tcPr>
          <w:p w14:paraId="2269F96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34" w:type="dxa"/>
            <w:tcBorders>
              <w:top w:val="nil"/>
              <w:left w:val="nil"/>
              <w:bottom w:val="single" w:sz="4" w:space="0" w:color="auto"/>
              <w:right w:val="single" w:sz="4" w:space="0" w:color="auto"/>
            </w:tcBorders>
            <w:shd w:val="clear" w:color="000000" w:fill="D9D9D9"/>
            <w:noWrap/>
            <w:vAlign w:val="center"/>
            <w:hideMark/>
          </w:tcPr>
          <w:p w14:paraId="56923B7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71" w:type="dxa"/>
            <w:tcBorders>
              <w:top w:val="nil"/>
              <w:left w:val="nil"/>
              <w:bottom w:val="single" w:sz="4" w:space="0" w:color="auto"/>
              <w:right w:val="single" w:sz="4" w:space="0" w:color="auto"/>
            </w:tcBorders>
            <w:shd w:val="clear" w:color="000000" w:fill="D9D9D9"/>
            <w:noWrap/>
            <w:vAlign w:val="center"/>
            <w:hideMark/>
          </w:tcPr>
          <w:p w14:paraId="4300038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20" w:type="dxa"/>
            <w:tcBorders>
              <w:top w:val="nil"/>
              <w:left w:val="nil"/>
              <w:bottom w:val="single" w:sz="4" w:space="0" w:color="auto"/>
              <w:right w:val="single" w:sz="4" w:space="0" w:color="auto"/>
            </w:tcBorders>
            <w:shd w:val="clear" w:color="000000" w:fill="D9D9D9"/>
            <w:noWrap/>
            <w:vAlign w:val="center"/>
            <w:hideMark/>
          </w:tcPr>
          <w:p w14:paraId="7294D7F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736" w:type="dxa"/>
            <w:tcBorders>
              <w:top w:val="nil"/>
              <w:left w:val="nil"/>
              <w:bottom w:val="single" w:sz="4" w:space="0" w:color="auto"/>
              <w:right w:val="single" w:sz="4" w:space="0" w:color="auto"/>
            </w:tcBorders>
            <w:shd w:val="clear" w:color="000000" w:fill="D9D9D9"/>
            <w:noWrap/>
            <w:vAlign w:val="center"/>
            <w:hideMark/>
          </w:tcPr>
          <w:p w14:paraId="532F05B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403" w:type="dxa"/>
            <w:tcBorders>
              <w:top w:val="nil"/>
              <w:left w:val="nil"/>
              <w:bottom w:val="single" w:sz="4" w:space="0" w:color="auto"/>
              <w:right w:val="single" w:sz="4" w:space="0" w:color="auto"/>
            </w:tcBorders>
            <w:shd w:val="clear" w:color="000000" w:fill="D9D9D9"/>
            <w:noWrap/>
            <w:vAlign w:val="center"/>
            <w:hideMark/>
          </w:tcPr>
          <w:p w14:paraId="4DFAFA3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5944A8D8"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4DA6E8A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420" w:type="dxa"/>
            <w:tcBorders>
              <w:top w:val="nil"/>
              <w:left w:val="nil"/>
              <w:bottom w:val="single" w:sz="4" w:space="0" w:color="auto"/>
              <w:right w:val="single" w:sz="4" w:space="0" w:color="auto"/>
            </w:tcBorders>
            <w:shd w:val="clear" w:color="auto" w:fill="auto"/>
            <w:noWrap/>
            <w:vAlign w:val="center"/>
            <w:hideMark/>
          </w:tcPr>
          <w:p w14:paraId="1739318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082DEB7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71" w:type="dxa"/>
            <w:tcBorders>
              <w:top w:val="nil"/>
              <w:left w:val="nil"/>
              <w:bottom w:val="single" w:sz="4" w:space="0" w:color="auto"/>
              <w:right w:val="single" w:sz="4" w:space="0" w:color="auto"/>
            </w:tcBorders>
            <w:shd w:val="clear" w:color="auto" w:fill="auto"/>
            <w:noWrap/>
            <w:vAlign w:val="center"/>
            <w:hideMark/>
          </w:tcPr>
          <w:p w14:paraId="64AF5C3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334" w:type="dxa"/>
            <w:tcBorders>
              <w:top w:val="nil"/>
              <w:left w:val="nil"/>
              <w:bottom w:val="single" w:sz="4" w:space="0" w:color="auto"/>
              <w:right w:val="single" w:sz="4" w:space="0" w:color="auto"/>
            </w:tcBorders>
            <w:shd w:val="clear" w:color="auto" w:fill="auto"/>
            <w:noWrap/>
            <w:vAlign w:val="center"/>
            <w:hideMark/>
          </w:tcPr>
          <w:p w14:paraId="3671B35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71" w:type="dxa"/>
            <w:tcBorders>
              <w:top w:val="nil"/>
              <w:left w:val="nil"/>
              <w:bottom w:val="single" w:sz="4" w:space="0" w:color="auto"/>
              <w:right w:val="single" w:sz="4" w:space="0" w:color="auto"/>
            </w:tcBorders>
            <w:shd w:val="clear" w:color="auto" w:fill="auto"/>
            <w:noWrap/>
            <w:vAlign w:val="center"/>
            <w:hideMark/>
          </w:tcPr>
          <w:p w14:paraId="42F94EF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0" w:type="dxa"/>
            <w:tcBorders>
              <w:top w:val="nil"/>
              <w:left w:val="nil"/>
              <w:bottom w:val="single" w:sz="4" w:space="0" w:color="auto"/>
              <w:right w:val="single" w:sz="4" w:space="0" w:color="auto"/>
            </w:tcBorders>
            <w:shd w:val="clear" w:color="auto" w:fill="auto"/>
            <w:noWrap/>
            <w:vAlign w:val="center"/>
            <w:hideMark/>
          </w:tcPr>
          <w:p w14:paraId="7157556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736" w:type="dxa"/>
            <w:tcBorders>
              <w:top w:val="nil"/>
              <w:left w:val="nil"/>
              <w:bottom w:val="single" w:sz="4" w:space="0" w:color="auto"/>
              <w:right w:val="single" w:sz="4" w:space="0" w:color="auto"/>
            </w:tcBorders>
            <w:shd w:val="clear" w:color="auto" w:fill="auto"/>
            <w:noWrap/>
            <w:vAlign w:val="center"/>
            <w:hideMark/>
          </w:tcPr>
          <w:p w14:paraId="3E757F4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0,69</w:t>
            </w:r>
          </w:p>
        </w:tc>
        <w:tc>
          <w:tcPr>
            <w:tcW w:w="2403" w:type="dxa"/>
            <w:tcBorders>
              <w:top w:val="nil"/>
              <w:left w:val="nil"/>
              <w:bottom w:val="single" w:sz="4" w:space="0" w:color="auto"/>
              <w:right w:val="single" w:sz="4" w:space="0" w:color="auto"/>
            </w:tcBorders>
            <w:shd w:val="clear" w:color="auto" w:fill="auto"/>
            <w:noWrap/>
            <w:vAlign w:val="center"/>
            <w:hideMark/>
          </w:tcPr>
          <w:p w14:paraId="3C9FCB3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0,08</w:t>
            </w:r>
          </w:p>
        </w:tc>
      </w:tr>
      <w:tr w:rsidR="002A7DEC" w:rsidRPr="00EA0C28" w14:paraId="4047492F"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3A0E3D7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420" w:type="dxa"/>
            <w:tcBorders>
              <w:top w:val="nil"/>
              <w:left w:val="nil"/>
              <w:bottom w:val="single" w:sz="4" w:space="0" w:color="auto"/>
              <w:right w:val="single" w:sz="4" w:space="0" w:color="auto"/>
            </w:tcBorders>
            <w:shd w:val="clear" w:color="auto" w:fill="auto"/>
            <w:noWrap/>
            <w:vAlign w:val="center"/>
            <w:hideMark/>
          </w:tcPr>
          <w:p w14:paraId="4F58AD4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71" w:type="dxa"/>
            <w:tcBorders>
              <w:top w:val="nil"/>
              <w:left w:val="nil"/>
              <w:bottom w:val="single" w:sz="4" w:space="0" w:color="auto"/>
              <w:right w:val="single" w:sz="4" w:space="0" w:color="auto"/>
            </w:tcBorders>
            <w:shd w:val="clear" w:color="auto" w:fill="auto"/>
            <w:noWrap/>
            <w:vAlign w:val="center"/>
            <w:hideMark/>
          </w:tcPr>
          <w:p w14:paraId="17FCA60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527B4D7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334" w:type="dxa"/>
            <w:tcBorders>
              <w:top w:val="nil"/>
              <w:left w:val="nil"/>
              <w:bottom w:val="single" w:sz="4" w:space="0" w:color="auto"/>
              <w:right w:val="single" w:sz="4" w:space="0" w:color="auto"/>
            </w:tcBorders>
            <w:shd w:val="clear" w:color="auto" w:fill="auto"/>
            <w:noWrap/>
            <w:vAlign w:val="center"/>
            <w:hideMark/>
          </w:tcPr>
          <w:p w14:paraId="5F56A02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571" w:type="dxa"/>
            <w:tcBorders>
              <w:top w:val="nil"/>
              <w:left w:val="nil"/>
              <w:bottom w:val="single" w:sz="4" w:space="0" w:color="auto"/>
              <w:right w:val="single" w:sz="4" w:space="0" w:color="auto"/>
            </w:tcBorders>
            <w:shd w:val="clear" w:color="auto" w:fill="auto"/>
            <w:noWrap/>
            <w:vAlign w:val="center"/>
            <w:hideMark/>
          </w:tcPr>
          <w:p w14:paraId="194B93B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036DFA1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36" w:type="dxa"/>
            <w:tcBorders>
              <w:top w:val="nil"/>
              <w:left w:val="nil"/>
              <w:bottom w:val="single" w:sz="4" w:space="0" w:color="auto"/>
              <w:right w:val="single" w:sz="4" w:space="0" w:color="auto"/>
            </w:tcBorders>
            <w:shd w:val="clear" w:color="auto" w:fill="auto"/>
            <w:noWrap/>
            <w:vAlign w:val="center"/>
            <w:hideMark/>
          </w:tcPr>
          <w:p w14:paraId="2D2029C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2,24</w:t>
            </w:r>
          </w:p>
        </w:tc>
        <w:tc>
          <w:tcPr>
            <w:tcW w:w="2403" w:type="dxa"/>
            <w:tcBorders>
              <w:top w:val="nil"/>
              <w:left w:val="nil"/>
              <w:bottom w:val="single" w:sz="4" w:space="0" w:color="auto"/>
              <w:right w:val="single" w:sz="4" w:space="0" w:color="auto"/>
            </w:tcBorders>
            <w:shd w:val="clear" w:color="auto" w:fill="auto"/>
            <w:noWrap/>
            <w:vAlign w:val="center"/>
            <w:hideMark/>
          </w:tcPr>
          <w:p w14:paraId="45F0C1C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0,24</w:t>
            </w:r>
          </w:p>
        </w:tc>
      </w:tr>
      <w:tr w:rsidR="002A7DEC" w:rsidRPr="00EA0C28" w14:paraId="51A4FF6F"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09CF720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420" w:type="dxa"/>
            <w:tcBorders>
              <w:top w:val="nil"/>
              <w:left w:val="nil"/>
              <w:bottom w:val="single" w:sz="4" w:space="0" w:color="auto"/>
              <w:right w:val="single" w:sz="4" w:space="0" w:color="auto"/>
            </w:tcBorders>
            <w:shd w:val="clear" w:color="auto" w:fill="auto"/>
            <w:noWrap/>
            <w:vAlign w:val="center"/>
            <w:hideMark/>
          </w:tcPr>
          <w:p w14:paraId="765579B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71" w:type="dxa"/>
            <w:tcBorders>
              <w:top w:val="nil"/>
              <w:left w:val="nil"/>
              <w:bottom w:val="single" w:sz="4" w:space="0" w:color="auto"/>
              <w:right w:val="single" w:sz="4" w:space="0" w:color="auto"/>
            </w:tcBorders>
            <w:shd w:val="clear" w:color="auto" w:fill="auto"/>
            <w:noWrap/>
            <w:vAlign w:val="center"/>
            <w:hideMark/>
          </w:tcPr>
          <w:p w14:paraId="482B23C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71" w:type="dxa"/>
            <w:tcBorders>
              <w:top w:val="nil"/>
              <w:left w:val="nil"/>
              <w:bottom w:val="single" w:sz="4" w:space="0" w:color="auto"/>
              <w:right w:val="single" w:sz="4" w:space="0" w:color="auto"/>
            </w:tcBorders>
            <w:shd w:val="clear" w:color="auto" w:fill="auto"/>
            <w:noWrap/>
            <w:vAlign w:val="center"/>
            <w:hideMark/>
          </w:tcPr>
          <w:p w14:paraId="3A08F32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34" w:type="dxa"/>
            <w:tcBorders>
              <w:top w:val="nil"/>
              <w:left w:val="nil"/>
              <w:bottom w:val="single" w:sz="4" w:space="0" w:color="auto"/>
              <w:right w:val="single" w:sz="4" w:space="0" w:color="auto"/>
            </w:tcBorders>
            <w:shd w:val="clear" w:color="auto" w:fill="auto"/>
            <w:noWrap/>
            <w:vAlign w:val="center"/>
            <w:hideMark/>
          </w:tcPr>
          <w:p w14:paraId="0464A87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4</w:t>
            </w:r>
          </w:p>
        </w:tc>
        <w:tc>
          <w:tcPr>
            <w:tcW w:w="571" w:type="dxa"/>
            <w:tcBorders>
              <w:top w:val="nil"/>
              <w:left w:val="nil"/>
              <w:bottom w:val="single" w:sz="4" w:space="0" w:color="auto"/>
              <w:right w:val="single" w:sz="4" w:space="0" w:color="auto"/>
            </w:tcBorders>
            <w:shd w:val="clear" w:color="auto" w:fill="auto"/>
            <w:noWrap/>
            <w:vAlign w:val="center"/>
            <w:hideMark/>
          </w:tcPr>
          <w:p w14:paraId="249F7E6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420" w:type="dxa"/>
            <w:tcBorders>
              <w:top w:val="nil"/>
              <w:left w:val="nil"/>
              <w:bottom w:val="single" w:sz="4" w:space="0" w:color="auto"/>
              <w:right w:val="single" w:sz="4" w:space="0" w:color="auto"/>
            </w:tcBorders>
            <w:shd w:val="clear" w:color="auto" w:fill="auto"/>
            <w:noWrap/>
            <w:vAlign w:val="center"/>
            <w:hideMark/>
          </w:tcPr>
          <w:p w14:paraId="15C1E0F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2736" w:type="dxa"/>
            <w:tcBorders>
              <w:top w:val="nil"/>
              <w:left w:val="nil"/>
              <w:bottom w:val="single" w:sz="4" w:space="0" w:color="auto"/>
              <w:right w:val="single" w:sz="4" w:space="0" w:color="auto"/>
            </w:tcBorders>
            <w:shd w:val="clear" w:color="auto" w:fill="auto"/>
            <w:noWrap/>
            <w:vAlign w:val="center"/>
            <w:hideMark/>
          </w:tcPr>
          <w:p w14:paraId="49E0DEA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0,93</w:t>
            </w:r>
          </w:p>
        </w:tc>
        <w:tc>
          <w:tcPr>
            <w:tcW w:w="2403" w:type="dxa"/>
            <w:tcBorders>
              <w:top w:val="nil"/>
              <w:left w:val="nil"/>
              <w:bottom w:val="single" w:sz="4" w:space="0" w:color="auto"/>
              <w:right w:val="single" w:sz="4" w:space="0" w:color="auto"/>
            </w:tcBorders>
            <w:shd w:val="clear" w:color="auto" w:fill="auto"/>
            <w:noWrap/>
            <w:vAlign w:val="center"/>
            <w:hideMark/>
          </w:tcPr>
          <w:p w14:paraId="52CB05A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0,10</w:t>
            </w:r>
          </w:p>
        </w:tc>
      </w:tr>
      <w:tr w:rsidR="002A7DEC" w:rsidRPr="00EA0C28" w14:paraId="4178158B"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41E8136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420" w:type="dxa"/>
            <w:tcBorders>
              <w:top w:val="nil"/>
              <w:left w:val="nil"/>
              <w:bottom w:val="single" w:sz="4" w:space="0" w:color="auto"/>
              <w:right w:val="single" w:sz="4" w:space="0" w:color="auto"/>
            </w:tcBorders>
            <w:shd w:val="clear" w:color="auto" w:fill="auto"/>
            <w:noWrap/>
            <w:vAlign w:val="center"/>
            <w:hideMark/>
          </w:tcPr>
          <w:p w14:paraId="7F3D143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571" w:type="dxa"/>
            <w:tcBorders>
              <w:top w:val="nil"/>
              <w:left w:val="nil"/>
              <w:bottom w:val="single" w:sz="4" w:space="0" w:color="auto"/>
              <w:right w:val="single" w:sz="4" w:space="0" w:color="auto"/>
            </w:tcBorders>
            <w:shd w:val="clear" w:color="auto" w:fill="auto"/>
            <w:noWrap/>
            <w:vAlign w:val="center"/>
            <w:hideMark/>
          </w:tcPr>
          <w:p w14:paraId="653E160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571" w:type="dxa"/>
            <w:tcBorders>
              <w:top w:val="nil"/>
              <w:left w:val="nil"/>
              <w:bottom w:val="single" w:sz="4" w:space="0" w:color="auto"/>
              <w:right w:val="single" w:sz="4" w:space="0" w:color="auto"/>
            </w:tcBorders>
            <w:shd w:val="clear" w:color="auto" w:fill="auto"/>
            <w:noWrap/>
            <w:vAlign w:val="center"/>
            <w:hideMark/>
          </w:tcPr>
          <w:p w14:paraId="19DF779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0,25</w:t>
            </w:r>
          </w:p>
        </w:tc>
        <w:tc>
          <w:tcPr>
            <w:tcW w:w="334" w:type="dxa"/>
            <w:tcBorders>
              <w:top w:val="nil"/>
              <w:left w:val="nil"/>
              <w:bottom w:val="single" w:sz="4" w:space="0" w:color="auto"/>
              <w:right w:val="single" w:sz="4" w:space="0" w:color="auto"/>
            </w:tcBorders>
            <w:shd w:val="clear" w:color="auto" w:fill="auto"/>
            <w:noWrap/>
            <w:vAlign w:val="center"/>
            <w:hideMark/>
          </w:tcPr>
          <w:p w14:paraId="2CFB910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49F89E9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420" w:type="dxa"/>
            <w:tcBorders>
              <w:top w:val="nil"/>
              <w:left w:val="nil"/>
              <w:bottom w:val="single" w:sz="4" w:space="0" w:color="auto"/>
              <w:right w:val="single" w:sz="4" w:space="0" w:color="auto"/>
            </w:tcBorders>
            <w:shd w:val="clear" w:color="auto" w:fill="auto"/>
            <w:noWrap/>
            <w:vAlign w:val="center"/>
            <w:hideMark/>
          </w:tcPr>
          <w:p w14:paraId="61E85B1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2736" w:type="dxa"/>
            <w:tcBorders>
              <w:top w:val="nil"/>
              <w:left w:val="nil"/>
              <w:bottom w:val="single" w:sz="4" w:space="0" w:color="auto"/>
              <w:right w:val="single" w:sz="4" w:space="0" w:color="auto"/>
            </w:tcBorders>
            <w:shd w:val="clear" w:color="auto" w:fill="auto"/>
            <w:noWrap/>
            <w:vAlign w:val="center"/>
            <w:hideMark/>
          </w:tcPr>
          <w:p w14:paraId="29FBA4E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0,28</w:t>
            </w:r>
          </w:p>
        </w:tc>
        <w:tc>
          <w:tcPr>
            <w:tcW w:w="2403" w:type="dxa"/>
            <w:tcBorders>
              <w:top w:val="nil"/>
              <w:left w:val="nil"/>
              <w:bottom w:val="single" w:sz="4" w:space="0" w:color="auto"/>
              <w:right w:val="single" w:sz="4" w:space="0" w:color="auto"/>
            </w:tcBorders>
            <w:shd w:val="clear" w:color="auto" w:fill="auto"/>
            <w:noWrap/>
            <w:vAlign w:val="center"/>
            <w:hideMark/>
          </w:tcPr>
          <w:p w14:paraId="35F2DF9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0,03</w:t>
            </w:r>
          </w:p>
        </w:tc>
      </w:tr>
      <w:tr w:rsidR="002A7DEC" w:rsidRPr="00EA0C28" w14:paraId="208DD883"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36DF5B1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20" w:type="dxa"/>
            <w:tcBorders>
              <w:top w:val="nil"/>
              <w:left w:val="nil"/>
              <w:bottom w:val="single" w:sz="4" w:space="0" w:color="auto"/>
              <w:right w:val="single" w:sz="4" w:space="0" w:color="auto"/>
            </w:tcBorders>
            <w:shd w:val="clear" w:color="auto" w:fill="auto"/>
            <w:noWrap/>
            <w:vAlign w:val="center"/>
            <w:hideMark/>
          </w:tcPr>
          <w:p w14:paraId="31B6B39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71" w:type="dxa"/>
            <w:tcBorders>
              <w:top w:val="nil"/>
              <w:left w:val="nil"/>
              <w:bottom w:val="single" w:sz="4" w:space="0" w:color="auto"/>
              <w:right w:val="single" w:sz="4" w:space="0" w:color="auto"/>
            </w:tcBorders>
            <w:shd w:val="clear" w:color="auto" w:fill="auto"/>
            <w:noWrap/>
            <w:vAlign w:val="center"/>
            <w:hideMark/>
          </w:tcPr>
          <w:p w14:paraId="4915463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5034281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334" w:type="dxa"/>
            <w:tcBorders>
              <w:top w:val="nil"/>
              <w:left w:val="nil"/>
              <w:bottom w:val="single" w:sz="4" w:space="0" w:color="auto"/>
              <w:right w:val="single" w:sz="4" w:space="0" w:color="auto"/>
            </w:tcBorders>
            <w:shd w:val="clear" w:color="auto" w:fill="auto"/>
            <w:noWrap/>
            <w:vAlign w:val="center"/>
            <w:hideMark/>
          </w:tcPr>
          <w:p w14:paraId="7BF3C2D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571" w:type="dxa"/>
            <w:tcBorders>
              <w:top w:val="nil"/>
              <w:left w:val="nil"/>
              <w:bottom w:val="single" w:sz="4" w:space="0" w:color="auto"/>
              <w:right w:val="single" w:sz="4" w:space="0" w:color="auto"/>
            </w:tcBorders>
            <w:shd w:val="clear" w:color="auto" w:fill="auto"/>
            <w:noWrap/>
            <w:vAlign w:val="center"/>
            <w:hideMark/>
          </w:tcPr>
          <w:p w14:paraId="518697E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0" w:type="dxa"/>
            <w:tcBorders>
              <w:top w:val="nil"/>
              <w:left w:val="nil"/>
              <w:bottom w:val="single" w:sz="4" w:space="0" w:color="auto"/>
              <w:right w:val="single" w:sz="4" w:space="0" w:color="auto"/>
            </w:tcBorders>
            <w:shd w:val="clear" w:color="auto" w:fill="auto"/>
            <w:noWrap/>
            <w:vAlign w:val="center"/>
            <w:hideMark/>
          </w:tcPr>
          <w:p w14:paraId="337F7FF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36" w:type="dxa"/>
            <w:tcBorders>
              <w:top w:val="nil"/>
              <w:left w:val="nil"/>
              <w:bottom w:val="single" w:sz="4" w:space="0" w:color="auto"/>
              <w:right w:val="single" w:sz="4" w:space="0" w:color="auto"/>
            </w:tcBorders>
            <w:shd w:val="clear" w:color="auto" w:fill="auto"/>
            <w:noWrap/>
            <w:vAlign w:val="center"/>
            <w:hideMark/>
          </w:tcPr>
          <w:p w14:paraId="3D5D264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2,24</w:t>
            </w:r>
          </w:p>
        </w:tc>
        <w:tc>
          <w:tcPr>
            <w:tcW w:w="2403" w:type="dxa"/>
            <w:tcBorders>
              <w:top w:val="nil"/>
              <w:left w:val="nil"/>
              <w:bottom w:val="single" w:sz="4" w:space="0" w:color="auto"/>
              <w:right w:val="single" w:sz="4" w:space="0" w:color="auto"/>
            </w:tcBorders>
            <w:shd w:val="clear" w:color="auto" w:fill="auto"/>
            <w:noWrap/>
            <w:vAlign w:val="center"/>
            <w:hideMark/>
          </w:tcPr>
          <w:p w14:paraId="399191A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0,24</w:t>
            </w:r>
          </w:p>
        </w:tc>
      </w:tr>
      <w:tr w:rsidR="002A7DEC" w:rsidRPr="00EA0C28" w14:paraId="651B1C26" w14:textId="77777777" w:rsidTr="002A7DEC">
        <w:trPr>
          <w:trHeight w:val="320"/>
        </w:trPr>
        <w:tc>
          <w:tcPr>
            <w:tcW w:w="334" w:type="dxa"/>
            <w:tcBorders>
              <w:top w:val="nil"/>
              <w:left w:val="single" w:sz="4" w:space="0" w:color="auto"/>
              <w:bottom w:val="single" w:sz="4" w:space="0" w:color="auto"/>
              <w:right w:val="single" w:sz="4" w:space="0" w:color="auto"/>
            </w:tcBorders>
            <w:shd w:val="clear" w:color="000000" w:fill="D9D9D9"/>
            <w:noWrap/>
            <w:vAlign w:val="center"/>
            <w:hideMark/>
          </w:tcPr>
          <w:p w14:paraId="7CB7E47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420" w:type="dxa"/>
            <w:tcBorders>
              <w:top w:val="nil"/>
              <w:left w:val="nil"/>
              <w:bottom w:val="single" w:sz="4" w:space="0" w:color="auto"/>
              <w:right w:val="single" w:sz="4" w:space="0" w:color="auto"/>
            </w:tcBorders>
            <w:shd w:val="clear" w:color="auto" w:fill="auto"/>
            <w:noWrap/>
            <w:vAlign w:val="center"/>
            <w:hideMark/>
          </w:tcPr>
          <w:p w14:paraId="35C3AE8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71" w:type="dxa"/>
            <w:tcBorders>
              <w:top w:val="nil"/>
              <w:left w:val="nil"/>
              <w:bottom w:val="single" w:sz="4" w:space="0" w:color="auto"/>
              <w:right w:val="single" w:sz="4" w:space="0" w:color="auto"/>
            </w:tcBorders>
            <w:shd w:val="clear" w:color="auto" w:fill="auto"/>
            <w:noWrap/>
            <w:vAlign w:val="center"/>
            <w:hideMark/>
          </w:tcPr>
          <w:p w14:paraId="2F0A2A4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71" w:type="dxa"/>
            <w:tcBorders>
              <w:top w:val="nil"/>
              <w:left w:val="nil"/>
              <w:bottom w:val="single" w:sz="4" w:space="0" w:color="auto"/>
              <w:right w:val="single" w:sz="4" w:space="0" w:color="auto"/>
            </w:tcBorders>
            <w:shd w:val="clear" w:color="auto" w:fill="auto"/>
            <w:noWrap/>
            <w:vAlign w:val="center"/>
            <w:hideMark/>
          </w:tcPr>
          <w:p w14:paraId="340403F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34" w:type="dxa"/>
            <w:tcBorders>
              <w:top w:val="nil"/>
              <w:left w:val="nil"/>
              <w:bottom w:val="single" w:sz="4" w:space="0" w:color="auto"/>
              <w:right w:val="single" w:sz="4" w:space="0" w:color="auto"/>
            </w:tcBorders>
            <w:shd w:val="clear" w:color="auto" w:fill="auto"/>
            <w:noWrap/>
            <w:vAlign w:val="center"/>
            <w:hideMark/>
          </w:tcPr>
          <w:p w14:paraId="1917DF7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71" w:type="dxa"/>
            <w:tcBorders>
              <w:top w:val="nil"/>
              <w:left w:val="nil"/>
              <w:bottom w:val="single" w:sz="4" w:space="0" w:color="auto"/>
              <w:right w:val="single" w:sz="4" w:space="0" w:color="auto"/>
            </w:tcBorders>
            <w:shd w:val="clear" w:color="auto" w:fill="auto"/>
            <w:noWrap/>
            <w:vAlign w:val="center"/>
            <w:hideMark/>
          </w:tcPr>
          <w:p w14:paraId="43E574F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0" w:type="dxa"/>
            <w:tcBorders>
              <w:top w:val="nil"/>
              <w:left w:val="nil"/>
              <w:bottom w:val="single" w:sz="4" w:space="0" w:color="auto"/>
              <w:right w:val="single" w:sz="4" w:space="0" w:color="auto"/>
            </w:tcBorders>
            <w:shd w:val="clear" w:color="auto" w:fill="auto"/>
            <w:noWrap/>
            <w:vAlign w:val="center"/>
            <w:hideMark/>
          </w:tcPr>
          <w:p w14:paraId="54C4BDD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736" w:type="dxa"/>
            <w:tcBorders>
              <w:top w:val="nil"/>
              <w:left w:val="nil"/>
              <w:bottom w:val="single" w:sz="4" w:space="0" w:color="auto"/>
              <w:right w:val="single" w:sz="4" w:space="0" w:color="auto"/>
            </w:tcBorders>
            <w:shd w:val="clear" w:color="auto" w:fill="auto"/>
            <w:noWrap/>
            <w:vAlign w:val="center"/>
            <w:hideMark/>
          </w:tcPr>
          <w:p w14:paraId="1AB384A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0,59</w:t>
            </w:r>
          </w:p>
        </w:tc>
        <w:tc>
          <w:tcPr>
            <w:tcW w:w="2403" w:type="dxa"/>
            <w:tcBorders>
              <w:top w:val="nil"/>
              <w:left w:val="nil"/>
              <w:bottom w:val="single" w:sz="4" w:space="0" w:color="auto"/>
              <w:right w:val="single" w:sz="4" w:space="0" w:color="auto"/>
            </w:tcBorders>
            <w:shd w:val="clear" w:color="auto" w:fill="auto"/>
            <w:noWrap/>
            <w:vAlign w:val="center"/>
            <w:hideMark/>
          </w:tcPr>
          <w:p w14:paraId="73F3A55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bl>
    <w:p w14:paraId="6F6D4B60" w14:textId="77777777" w:rsidR="00E33ED6" w:rsidRPr="00EA0C28" w:rsidRDefault="00E33ED6" w:rsidP="00E33ED6">
      <w:pPr>
        <w:pStyle w:val="af3"/>
        <w:rPr>
          <w:lang w:eastAsia="ru-RU"/>
        </w:rPr>
      </w:pPr>
    </w:p>
    <w:p w14:paraId="7F055DBE" w14:textId="77777777" w:rsidR="002A7DEC" w:rsidRPr="00EA0C28" w:rsidRDefault="002A7DEC" w:rsidP="00E33ED6">
      <w:pPr>
        <w:pStyle w:val="af3"/>
        <w:rPr>
          <w:lang w:eastAsia="ru-RU"/>
        </w:rPr>
      </w:pPr>
    </w:p>
    <w:tbl>
      <w:tblPr>
        <w:tblW w:w="8361" w:type="dxa"/>
        <w:tblInd w:w="113" w:type="dxa"/>
        <w:tblLook w:val="04A0" w:firstRow="1" w:lastRow="0" w:firstColumn="1" w:lastColumn="0" w:noHBand="0" w:noVBand="1"/>
      </w:tblPr>
      <w:tblGrid>
        <w:gridCol w:w="452"/>
        <w:gridCol w:w="520"/>
        <w:gridCol w:w="520"/>
        <w:gridCol w:w="452"/>
        <w:gridCol w:w="641"/>
        <w:gridCol w:w="641"/>
        <w:gridCol w:w="452"/>
        <w:gridCol w:w="2816"/>
        <w:gridCol w:w="2473"/>
      </w:tblGrid>
      <w:tr w:rsidR="002A7DEC" w:rsidRPr="00EA0C28" w14:paraId="7A1539DC" w14:textId="77777777" w:rsidTr="002A7DEC">
        <w:trPr>
          <w:trHeight w:val="320"/>
        </w:trPr>
        <w:tc>
          <w:tcPr>
            <w:tcW w:w="8361"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4F239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lastRenderedPageBreak/>
              <w:t>Опыт работы</w:t>
            </w:r>
          </w:p>
        </w:tc>
      </w:tr>
      <w:tr w:rsidR="002A7DEC" w:rsidRPr="00EA0C28" w14:paraId="5ED670F5"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1B599D3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432" w:type="dxa"/>
            <w:tcBorders>
              <w:top w:val="nil"/>
              <w:left w:val="nil"/>
              <w:bottom w:val="single" w:sz="4" w:space="0" w:color="auto"/>
              <w:right w:val="single" w:sz="4" w:space="0" w:color="auto"/>
            </w:tcBorders>
            <w:shd w:val="clear" w:color="000000" w:fill="D9D9D9"/>
            <w:noWrap/>
            <w:vAlign w:val="center"/>
            <w:hideMark/>
          </w:tcPr>
          <w:p w14:paraId="57F211C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432" w:type="dxa"/>
            <w:tcBorders>
              <w:top w:val="nil"/>
              <w:left w:val="nil"/>
              <w:bottom w:val="single" w:sz="4" w:space="0" w:color="auto"/>
              <w:right w:val="single" w:sz="4" w:space="0" w:color="auto"/>
            </w:tcBorders>
            <w:shd w:val="clear" w:color="000000" w:fill="D9D9D9"/>
            <w:noWrap/>
            <w:vAlign w:val="center"/>
            <w:hideMark/>
          </w:tcPr>
          <w:p w14:paraId="7CA14A0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344" w:type="dxa"/>
            <w:tcBorders>
              <w:top w:val="nil"/>
              <w:left w:val="nil"/>
              <w:bottom w:val="single" w:sz="4" w:space="0" w:color="auto"/>
              <w:right w:val="single" w:sz="4" w:space="0" w:color="auto"/>
            </w:tcBorders>
            <w:shd w:val="clear" w:color="000000" w:fill="D9D9D9"/>
            <w:noWrap/>
            <w:vAlign w:val="center"/>
            <w:hideMark/>
          </w:tcPr>
          <w:p w14:paraId="52A29C2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588" w:type="dxa"/>
            <w:tcBorders>
              <w:top w:val="nil"/>
              <w:left w:val="nil"/>
              <w:bottom w:val="single" w:sz="4" w:space="0" w:color="auto"/>
              <w:right w:val="single" w:sz="4" w:space="0" w:color="auto"/>
            </w:tcBorders>
            <w:shd w:val="clear" w:color="000000" w:fill="D9D9D9"/>
            <w:noWrap/>
            <w:vAlign w:val="center"/>
            <w:hideMark/>
          </w:tcPr>
          <w:p w14:paraId="434C7BE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88" w:type="dxa"/>
            <w:tcBorders>
              <w:top w:val="nil"/>
              <w:left w:val="nil"/>
              <w:bottom w:val="single" w:sz="4" w:space="0" w:color="auto"/>
              <w:right w:val="single" w:sz="4" w:space="0" w:color="auto"/>
            </w:tcBorders>
            <w:shd w:val="clear" w:color="000000" w:fill="D9D9D9"/>
            <w:noWrap/>
            <w:vAlign w:val="center"/>
            <w:hideMark/>
          </w:tcPr>
          <w:p w14:paraId="68390AB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344" w:type="dxa"/>
            <w:tcBorders>
              <w:top w:val="nil"/>
              <w:left w:val="nil"/>
              <w:bottom w:val="single" w:sz="4" w:space="0" w:color="auto"/>
              <w:right w:val="single" w:sz="4" w:space="0" w:color="auto"/>
            </w:tcBorders>
            <w:shd w:val="clear" w:color="000000" w:fill="D9D9D9"/>
            <w:noWrap/>
            <w:vAlign w:val="center"/>
            <w:hideMark/>
          </w:tcPr>
          <w:p w14:paraId="6F5C7C6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816" w:type="dxa"/>
            <w:tcBorders>
              <w:top w:val="nil"/>
              <w:left w:val="nil"/>
              <w:bottom w:val="single" w:sz="4" w:space="0" w:color="auto"/>
              <w:right w:val="single" w:sz="4" w:space="0" w:color="auto"/>
            </w:tcBorders>
            <w:shd w:val="clear" w:color="000000" w:fill="D9D9D9"/>
            <w:noWrap/>
            <w:vAlign w:val="center"/>
            <w:hideMark/>
          </w:tcPr>
          <w:p w14:paraId="4A1E1DB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473" w:type="dxa"/>
            <w:tcBorders>
              <w:top w:val="nil"/>
              <w:left w:val="nil"/>
              <w:bottom w:val="single" w:sz="4" w:space="0" w:color="auto"/>
              <w:right w:val="single" w:sz="4" w:space="0" w:color="auto"/>
            </w:tcBorders>
            <w:shd w:val="clear" w:color="000000" w:fill="D9D9D9"/>
            <w:noWrap/>
            <w:vAlign w:val="center"/>
            <w:hideMark/>
          </w:tcPr>
          <w:p w14:paraId="0065DCD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769C71EE"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63B8581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432" w:type="dxa"/>
            <w:tcBorders>
              <w:top w:val="nil"/>
              <w:left w:val="nil"/>
              <w:bottom w:val="single" w:sz="4" w:space="0" w:color="auto"/>
              <w:right w:val="single" w:sz="4" w:space="0" w:color="auto"/>
            </w:tcBorders>
            <w:shd w:val="clear" w:color="auto" w:fill="auto"/>
            <w:noWrap/>
            <w:vAlign w:val="center"/>
            <w:hideMark/>
          </w:tcPr>
          <w:p w14:paraId="3217967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32" w:type="dxa"/>
            <w:tcBorders>
              <w:top w:val="nil"/>
              <w:left w:val="nil"/>
              <w:bottom w:val="single" w:sz="4" w:space="0" w:color="auto"/>
              <w:right w:val="single" w:sz="4" w:space="0" w:color="auto"/>
            </w:tcBorders>
            <w:shd w:val="clear" w:color="auto" w:fill="auto"/>
            <w:noWrap/>
            <w:vAlign w:val="center"/>
            <w:hideMark/>
          </w:tcPr>
          <w:p w14:paraId="4DF30FB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344" w:type="dxa"/>
            <w:tcBorders>
              <w:top w:val="nil"/>
              <w:left w:val="nil"/>
              <w:bottom w:val="single" w:sz="4" w:space="0" w:color="auto"/>
              <w:right w:val="single" w:sz="4" w:space="0" w:color="auto"/>
            </w:tcBorders>
            <w:shd w:val="clear" w:color="auto" w:fill="auto"/>
            <w:noWrap/>
            <w:vAlign w:val="center"/>
            <w:hideMark/>
          </w:tcPr>
          <w:p w14:paraId="00AFC9B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8" w:type="dxa"/>
            <w:tcBorders>
              <w:top w:val="nil"/>
              <w:left w:val="nil"/>
              <w:bottom w:val="single" w:sz="4" w:space="0" w:color="auto"/>
              <w:right w:val="single" w:sz="4" w:space="0" w:color="auto"/>
            </w:tcBorders>
            <w:shd w:val="clear" w:color="auto" w:fill="auto"/>
            <w:noWrap/>
            <w:vAlign w:val="center"/>
            <w:hideMark/>
          </w:tcPr>
          <w:p w14:paraId="72D91A5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88" w:type="dxa"/>
            <w:tcBorders>
              <w:top w:val="nil"/>
              <w:left w:val="nil"/>
              <w:bottom w:val="single" w:sz="4" w:space="0" w:color="auto"/>
              <w:right w:val="single" w:sz="4" w:space="0" w:color="auto"/>
            </w:tcBorders>
            <w:shd w:val="clear" w:color="auto" w:fill="auto"/>
            <w:noWrap/>
            <w:vAlign w:val="center"/>
            <w:hideMark/>
          </w:tcPr>
          <w:p w14:paraId="0DD528D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0,14</w:t>
            </w:r>
          </w:p>
        </w:tc>
        <w:tc>
          <w:tcPr>
            <w:tcW w:w="344" w:type="dxa"/>
            <w:tcBorders>
              <w:top w:val="nil"/>
              <w:left w:val="nil"/>
              <w:bottom w:val="single" w:sz="4" w:space="0" w:color="auto"/>
              <w:right w:val="single" w:sz="4" w:space="0" w:color="auto"/>
            </w:tcBorders>
            <w:shd w:val="clear" w:color="auto" w:fill="auto"/>
            <w:noWrap/>
            <w:vAlign w:val="center"/>
            <w:hideMark/>
          </w:tcPr>
          <w:p w14:paraId="458BC6C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2816" w:type="dxa"/>
            <w:tcBorders>
              <w:top w:val="nil"/>
              <w:left w:val="nil"/>
              <w:bottom w:val="single" w:sz="4" w:space="0" w:color="auto"/>
              <w:right w:val="single" w:sz="4" w:space="0" w:color="auto"/>
            </w:tcBorders>
            <w:shd w:val="clear" w:color="auto" w:fill="auto"/>
            <w:noWrap/>
            <w:vAlign w:val="center"/>
            <w:hideMark/>
          </w:tcPr>
          <w:p w14:paraId="1E56570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0,67</w:t>
            </w:r>
          </w:p>
        </w:tc>
        <w:tc>
          <w:tcPr>
            <w:tcW w:w="2473" w:type="dxa"/>
            <w:tcBorders>
              <w:top w:val="nil"/>
              <w:left w:val="nil"/>
              <w:bottom w:val="single" w:sz="4" w:space="0" w:color="auto"/>
              <w:right w:val="single" w:sz="4" w:space="0" w:color="auto"/>
            </w:tcBorders>
            <w:shd w:val="clear" w:color="auto" w:fill="auto"/>
            <w:noWrap/>
            <w:vAlign w:val="center"/>
            <w:hideMark/>
          </w:tcPr>
          <w:p w14:paraId="715575F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0,07</w:t>
            </w:r>
          </w:p>
        </w:tc>
      </w:tr>
      <w:tr w:rsidR="002A7DEC" w:rsidRPr="00EA0C28" w14:paraId="595B0551"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6ACB9D9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432" w:type="dxa"/>
            <w:tcBorders>
              <w:top w:val="nil"/>
              <w:left w:val="nil"/>
              <w:bottom w:val="single" w:sz="4" w:space="0" w:color="auto"/>
              <w:right w:val="single" w:sz="4" w:space="0" w:color="auto"/>
            </w:tcBorders>
            <w:shd w:val="clear" w:color="auto" w:fill="auto"/>
            <w:noWrap/>
            <w:vAlign w:val="center"/>
            <w:hideMark/>
          </w:tcPr>
          <w:p w14:paraId="2069738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432" w:type="dxa"/>
            <w:tcBorders>
              <w:top w:val="nil"/>
              <w:left w:val="nil"/>
              <w:bottom w:val="single" w:sz="4" w:space="0" w:color="auto"/>
              <w:right w:val="single" w:sz="4" w:space="0" w:color="auto"/>
            </w:tcBorders>
            <w:shd w:val="clear" w:color="auto" w:fill="auto"/>
            <w:noWrap/>
            <w:vAlign w:val="center"/>
            <w:hideMark/>
          </w:tcPr>
          <w:p w14:paraId="0881315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44" w:type="dxa"/>
            <w:tcBorders>
              <w:top w:val="nil"/>
              <w:left w:val="nil"/>
              <w:bottom w:val="single" w:sz="4" w:space="0" w:color="auto"/>
              <w:right w:val="single" w:sz="4" w:space="0" w:color="auto"/>
            </w:tcBorders>
            <w:shd w:val="clear" w:color="auto" w:fill="auto"/>
            <w:noWrap/>
            <w:vAlign w:val="center"/>
            <w:hideMark/>
          </w:tcPr>
          <w:p w14:paraId="5F4EE51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8" w:type="dxa"/>
            <w:tcBorders>
              <w:top w:val="nil"/>
              <w:left w:val="nil"/>
              <w:bottom w:val="single" w:sz="4" w:space="0" w:color="auto"/>
              <w:right w:val="single" w:sz="4" w:space="0" w:color="auto"/>
            </w:tcBorders>
            <w:shd w:val="clear" w:color="auto" w:fill="auto"/>
            <w:noWrap/>
            <w:vAlign w:val="center"/>
            <w:hideMark/>
          </w:tcPr>
          <w:p w14:paraId="70B89C2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588" w:type="dxa"/>
            <w:tcBorders>
              <w:top w:val="nil"/>
              <w:left w:val="nil"/>
              <w:bottom w:val="single" w:sz="4" w:space="0" w:color="auto"/>
              <w:right w:val="single" w:sz="4" w:space="0" w:color="auto"/>
            </w:tcBorders>
            <w:shd w:val="clear" w:color="auto" w:fill="auto"/>
            <w:noWrap/>
            <w:vAlign w:val="center"/>
            <w:hideMark/>
          </w:tcPr>
          <w:p w14:paraId="754C098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0,17</w:t>
            </w:r>
          </w:p>
        </w:tc>
        <w:tc>
          <w:tcPr>
            <w:tcW w:w="344" w:type="dxa"/>
            <w:tcBorders>
              <w:top w:val="nil"/>
              <w:left w:val="nil"/>
              <w:bottom w:val="single" w:sz="4" w:space="0" w:color="auto"/>
              <w:right w:val="single" w:sz="4" w:space="0" w:color="auto"/>
            </w:tcBorders>
            <w:shd w:val="clear" w:color="auto" w:fill="auto"/>
            <w:noWrap/>
            <w:vAlign w:val="center"/>
            <w:hideMark/>
          </w:tcPr>
          <w:p w14:paraId="0115FC6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2816" w:type="dxa"/>
            <w:tcBorders>
              <w:top w:val="nil"/>
              <w:left w:val="nil"/>
              <w:bottom w:val="single" w:sz="4" w:space="0" w:color="auto"/>
              <w:right w:val="single" w:sz="4" w:space="0" w:color="auto"/>
            </w:tcBorders>
            <w:shd w:val="clear" w:color="auto" w:fill="auto"/>
            <w:noWrap/>
            <w:vAlign w:val="center"/>
            <w:hideMark/>
          </w:tcPr>
          <w:p w14:paraId="437FA63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0,88</w:t>
            </w:r>
          </w:p>
        </w:tc>
        <w:tc>
          <w:tcPr>
            <w:tcW w:w="2473" w:type="dxa"/>
            <w:tcBorders>
              <w:top w:val="nil"/>
              <w:left w:val="nil"/>
              <w:bottom w:val="single" w:sz="4" w:space="0" w:color="auto"/>
              <w:right w:val="single" w:sz="4" w:space="0" w:color="auto"/>
            </w:tcBorders>
            <w:shd w:val="clear" w:color="auto" w:fill="auto"/>
            <w:noWrap/>
            <w:vAlign w:val="center"/>
            <w:hideMark/>
          </w:tcPr>
          <w:p w14:paraId="1319A1A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0,10</w:t>
            </w:r>
          </w:p>
        </w:tc>
      </w:tr>
      <w:tr w:rsidR="002A7DEC" w:rsidRPr="00EA0C28" w14:paraId="68F503E4"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13E7CE1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432" w:type="dxa"/>
            <w:tcBorders>
              <w:top w:val="nil"/>
              <w:left w:val="nil"/>
              <w:bottom w:val="single" w:sz="4" w:space="0" w:color="auto"/>
              <w:right w:val="single" w:sz="4" w:space="0" w:color="auto"/>
            </w:tcBorders>
            <w:shd w:val="clear" w:color="auto" w:fill="auto"/>
            <w:noWrap/>
            <w:vAlign w:val="center"/>
            <w:hideMark/>
          </w:tcPr>
          <w:p w14:paraId="3EDB18A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432" w:type="dxa"/>
            <w:tcBorders>
              <w:top w:val="nil"/>
              <w:left w:val="nil"/>
              <w:bottom w:val="single" w:sz="4" w:space="0" w:color="auto"/>
              <w:right w:val="single" w:sz="4" w:space="0" w:color="auto"/>
            </w:tcBorders>
            <w:shd w:val="clear" w:color="auto" w:fill="auto"/>
            <w:noWrap/>
            <w:vAlign w:val="center"/>
            <w:hideMark/>
          </w:tcPr>
          <w:p w14:paraId="764CE07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344" w:type="dxa"/>
            <w:tcBorders>
              <w:top w:val="nil"/>
              <w:left w:val="nil"/>
              <w:bottom w:val="single" w:sz="4" w:space="0" w:color="auto"/>
              <w:right w:val="single" w:sz="4" w:space="0" w:color="auto"/>
            </w:tcBorders>
            <w:shd w:val="clear" w:color="auto" w:fill="auto"/>
            <w:noWrap/>
            <w:vAlign w:val="center"/>
            <w:hideMark/>
          </w:tcPr>
          <w:p w14:paraId="7E4CC28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88" w:type="dxa"/>
            <w:tcBorders>
              <w:top w:val="nil"/>
              <w:left w:val="nil"/>
              <w:bottom w:val="single" w:sz="4" w:space="0" w:color="auto"/>
              <w:right w:val="single" w:sz="4" w:space="0" w:color="auto"/>
            </w:tcBorders>
            <w:shd w:val="clear" w:color="auto" w:fill="auto"/>
            <w:noWrap/>
            <w:vAlign w:val="center"/>
            <w:hideMark/>
          </w:tcPr>
          <w:p w14:paraId="61CF61A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0,25</w:t>
            </w:r>
          </w:p>
        </w:tc>
        <w:tc>
          <w:tcPr>
            <w:tcW w:w="588" w:type="dxa"/>
            <w:tcBorders>
              <w:top w:val="nil"/>
              <w:left w:val="nil"/>
              <w:bottom w:val="single" w:sz="4" w:space="0" w:color="auto"/>
              <w:right w:val="single" w:sz="4" w:space="0" w:color="auto"/>
            </w:tcBorders>
            <w:shd w:val="clear" w:color="auto" w:fill="auto"/>
            <w:noWrap/>
            <w:vAlign w:val="center"/>
            <w:hideMark/>
          </w:tcPr>
          <w:p w14:paraId="6BE113F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0,11</w:t>
            </w:r>
          </w:p>
        </w:tc>
        <w:tc>
          <w:tcPr>
            <w:tcW w:w="344" w:type="dxa"/>
            <w:tcBorders>
              <w:top w:val="nil"/>
              <w:left w:val="nil"/>
              <w:bottom w:val="single" w:sz="4" w:space="0" w:color="auto"/>
              <w:right w:val="single" w:sz="4" w:space="0" w:color="auto"/>
            </w:tcBorders>
            <w:shd w:val="clear" w:color="auto" w:fill="auto"/>
            <w:noWrap/>
            <w:vAlign w:val="center"/>
            <w:hideMark/>
          </w:tcPr>
          <w:p w14:paraId="34C7A03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816" w:type="dxa"/>
            <w:tcBorders>
              <w:top w:val="nil"/>
              <w:left w:val="nil"/>
              <w:bottom w:val="single" w:sz="4" w:space="0" w:color="auto"/>
              <w:right w:val="single" w:sz="4" w:space="0" w:color="auto"/>
            </w:tcBorders>
            <w:shd w:val="clear" w:color="auto" w:fill="auto"/>
            <w:noWrap/>
            <w:vAlign w:val="center"/>
            <w:hideMark/>
          </w:tcPr>
          <w:p w14:paraId="695AC59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0,44</w:t>
            </w:r>
          </w:p>
        </w:tc>
        <w:tc>
          <w:tcPr>
            <w:tcW w:w="2473" w:type="dxa"/>
            <w:tcBorders>
              <w:top w:val="nil"/>
              <w:left w:val="nil"/>
              <w:bottom w:val="single" w:sz="4" w:space="0" w:color="auto"/>
              <w:right w:val="single" w:sz="4" w:space="0" w:color="auto"/>
            </w:tcBorders>
            <w:shd w:val="clear" w:color="auto" w:fill="auto"/>
            <w:noWrap/>
            <w:vAlign w:val="center"/>
            <w:hideMark/>
          </w:tcPr>
          <w:p w14:paraId="5A5AD04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0,05</w:t>
            </w:r>
          </w:p>
        </w:tc>
      </w:tr>
      <w:tr w:rsidR="002A7DEC" w:rsidRPr="00EA0C28" w14:paraId="41C338B3"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1AA3225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432" w:type="dxa"/>
            <w:tcBorders>
              <w:top w:val="nil"/>
              <w:left w:val="nil"/>
              <w:bottom w:val="single" w:sz="4" w:space="0" w:color="auto"/>
              <w:right w:val="single" w:sz="4" w:space="0" w:color="auto"/>
            </w:tcBorders>
            <w:shd w:val="clear" w:color="auto" w:fill="auto"/>
            <w:noWrap/>
            <w:vAlign w:val="center"/>
            <w:hideMark/>
          </w:tcPr>
          <w:p w14:paraId="7F69154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432" w:type="dxa"/>
            <w:tcBorders>
              <w:top w:val="nil"/>
              <w:left w:val="nil"/>
              <w:bottom w:val="single" w:sz="4" w:space="0" w:color="auto"/>
              <w:right w:val="single" w:sz="4" w:space="0" w:color="auto"/>
            </w:tcBorders>
            <w:shd w:val="clear" w:color="auto" w:fill="auto"/>
            <w:noWrap/>
            <w:vAlign w:val="center"/>
            <w:hideMark/>
          </w:tcPr>
          <w:p w14:paraId="7D62556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344" w:type="dxa"/>
            <w:tcBorders>
              <w:top w:val="nil"/>
              <w:left w:val="nil"/>
              <w:bottom w:val="single" w:sz="4" w:space="0" w:color="auto"/>
              <w:right w:val="single" w:sz="4" w:space="0" w:color="auto"/>
            </w:tcBorders>
            <w:shd w:val="clear" w:color="auto" w:fill="auto"/>
            <w:noWrap/>
            <w:vAlign w:val="center"/>
            <w:hideMark/>
          </w:tcPr>
          <w:p w14:paraId="4073402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4</w:t>
            </w:r>
          </w:p>
        </w:tc>
        <w:tc>
          <w:tcPr>
            <w:tcW w:w="588" w:type="dxa"/>
            <w:tcBorders>
              <w:top w:val="nil"/>
              <w:left w:val="nil"/>
              <w:bottom w:val="single" w:sz="4" w:space="0" w:color="auto"/>
              <w:right w:val="single" w:sz="4" w:space="0" w:color="auto"/>
            </w:tcBorders>
            <w:shd w:val="clear" w:color="auto" w:fill="auto"/>
            <w:noWrap/>
            <w:vAlign w:val="center"/>
            <w:hideMark/>
          </w:tcPr>
          <w:p w14:paraId="207051F6"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88" w:type="dxa"/>
            <w:tcBorders>
              <w:top w:val="nil"/>
              <w:left w:val="nil"/>
              <w:bottom w:val="single" w:sz="4" w:space="0" w:color="auto"/>
              <w:right w:val="single" w:sz="4" w:space="0" w:color="auto"/>
            </w:tcBorders>
            <w:shd w:val="clear" w:color="auto" w:fill="auto"/>
            <w:noWrap/>
            <w:vAlign w:val="center"/>
            <w:hideMark/>
          </w:tcPr>
          <w:p w14:paraId="10051CA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44" w:type="dxa"/>
            <w:tcBorders>
              <w:top w:val="nil"/>
              <w:left w:val="nil"/>
              <w:bottom w:val="single" w:sz="4" w:space="0" w:color="auto"/>
              <w:right w:val="single" w:sz="4" w:space="0" w:color="auto"/>
            </w:tcBorders>
            <w:shd w:val="clear" w:color="auto" w:fill="auto"/>
            <w:noWrap/>
            <w:vAlign w:val="center"/>
            <w:hideMark/>
          </w:tcPr>
          <w:p w14:paraId="2F2883F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4</w:t>
            </w:r>
          </w:p>
        </w:tc>
        <w:tc>
          <w:tcPr>
            <w:tcW w:w="2816" w:type="dxa"/>
            <w:tcBorders>
              <w:top w:val="nil"/>
              <w:left w:val="nil"/>
              <w:bottom w:val="single" w:sz="4" w:space="0" w:color="auto"/>
              <w:right w:val="single" w:sz="4" w:space="0" w:color="auto"/>
            </w:tcBorders>
            <w:shd w:val="clear" w:color="auto" w:fill="auto"/>
            <w:noWrap/>
            <w:vAlign w:val="center"/>
            <w:hideMark/>
          </w:tcPr>
          <w:p w14:paraId="405C548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1,75</w:t>
            </w:r>
          </w:p>
        </w:tc>
        <w:tc>
          <w:tcPr>
            <w:tcW w:w="2473" w:type="dxa"/>
            <w:tcBorders>
              <w:top w:val="nil"/>
              <w:left w:val="nil"/>
              <w:bottom w:val="single" w:sz="4" w:space="0" w:color="auto"/>
              <w:right w:val="single" w:sz="4" w:space="0" w:color="auto"/>
            </w:tcBorders>
            <w:shd w:val="clear" w:color="auto" w:fill="auto"/>
            <w:noWrap/>
            <w:vAlign w:val="center"/>
            <w:hideMark/>
          </w:tcPr>
          <w:p w14:paraId="3123B428"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0,19</w:t>
            </w:r>
          </w:p>
        </w:tc>
      </w:tr>
      <w:tr w:rsidR="002A7DEC" w:rsidRPr="00EA0C28" w14:paraId="68993180"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7963008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32" w:type="dxa"/>
            <w:tcBorders>
              <w:top w:val="nil"/>
              <w:left w:val="nil"/>
              <w:bottom w:val="single" w:sz="4" w:space="0" w:color="auto"/>
              <w:right w:val="single" w:sz="4" w:space="0" w:color="auto"/>
            </w:tcBorders>
            <w:shd w:val="clear" w:color="auto" w:fill="auto"/>
            <w:noWrap/>
            <w:vAlign w:val="center"/>
            <w:hideMark/>
          </w:tcPr>
          <w:p w14:paraId="6617D1D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7</w:t>
            </w:r>
          </w:p>
        </w:tc>
        <w:tc>
          <w:tcPr>
            <w:tcW w:w="432" w:type="dxa"/>
            <w:tcBorders>
              <w:top w:val="nil"/>
              <w:left w:val="nil"/>
              <w:bottom w:val="single" w:sz="4" w:space="0" w:color="auto"/>
              <w:right w:val="single" w:sz="4" w:space="0" w:color="auto"/>
            </w:tcBorders>
            <w:shd w:val="clear" w:color="auto" w:fill="auto"/>
            <w:noWrap/>
            <w:vAlign w:val="center"/>
            <w:hideMark/>
          </w:tcPr>
          <w:p w14:paraId="3AD9478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6</w:t>
            </w:r>
          </w:p>
        </w:tc>
        <w:tc>
          <w:tcPr>
            <w:tcW w:w="344" w:type="dxa"/>
            <w:tcBorders>
              <w:top w:val="nil"/>
              <w:left w:val="nil"/>
              <w:bottom w:val="single" w:sz="4" w:space="0" w:color="auto"/>
              <w:right w:val="single" w:sz="4" w:space="0" w:color="auto"/>
            </w:tcBorders>
            <w:shd w:val="clear" w:color="auto" w:fill="auto"/>
            <w:noWrap/>
            <w:vAlign w:val="center"/>
            <w:hideMark/>
          </w:tcPr>
          <w:p w14:paraId="3C99982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9</w:t>
            </w:r>
          </w:p>
        </w:tc>
        <w:tc>
          <w:tcPr>
            <w:tcW w:w="588" w:type="dxa"/>
            <w:tcBorders>
              <w:top w:val="nil"/>
              <w:left w:val="nil"/>
              <w:bottom w:val="single" w:sz="4" w:space="0" w:color="auto"/>
              <w:right w:val="single" w:sz="4" w:space="0" w:color="auto"/>
            </w:tcBorders>
            <w:shd w:val="clear" w:color="auto" w:fill="auto"/>
            <w:noWrap/>
            <w:vAlign w:val="center"/>
            <w:hideMark/>
          </w:tcPr>
          <w:p w14:paraId="6B6FCE8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588" w:type="dxa"/>
            <w:tcBorders>
              <w:top w:val="nil"/>
              <w:left w:val="nil"/>
              <w:bottom w:val="single" w:sz="4" w:space="0" w:color="auto"/>
              <w:right w:val="single" w:sz="4" w:space="0" w:color="auto"/>
            </w:tcBorders>
            <w:shd w:val="clear" w:color="auto" w:fill="auto"/>
            <w:noWrap/>
            <w:vAlign w:val="center"/>
            <w:hideMark/>
          </w:tcPr>
          <w:p w14:paraId="3B5355F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44" w:type="dxa"/>
            <w:tcBorders>
              <w:top w:val="nil"/>
              <w:left w:val="nil"/>
              <w:bottom w:val="single" w:sz="4" w:space="0" w:color="auto"/>
              <w:right w:val="single" w:sz="4" w:space="0" w:color="auto"/>
            </w:tcBorders>
            <w:shd w:val="clear" w:color="auto" w:fill="auto"/>
            <w:noWrap/>
            <w:vAlign w:val="center"/>
            <w:hideMark/>
          </w:tcPr>
          <w:p w14:paraId="071558F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9</w:t>
            </w:r>
          </w:p>
        </w:tc>
        <w:tc>
          <w:tcPr>
            <w:tcW w:w="2816" w:type="dxa"/>
            <w:tcBorders>
              <w:top w:val="nil"/>
              <w:left w:val="nil"/>
              <w:bottom w:val="single" w:sz="4" w:space="0" w:color="auto"/>
              <w:right w:val="single" w:sz="4" w:space="0" w:color="auto"/>
            </w:tcBorders>
            <w:shd w:val="clear" w:color="auto" w:fill="auto"/>
            <w:noWrap/>
            <w:vAlign w:val="center"/>
            <w:hideMark/>
          </w:tcPr>
          <w:p w14:paraId="5902E81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5,07</w:t>
            </w:r>
          </w:p>
        </w:tc>
        <w:tc>
          <w:tcPr>
            <w:tcW w:w="2473" w:type="dxa"/>
            <w:tcBorders>
              <w:top w:val="nil"/>
              <w:left w:val="nil"/>
              <w:bottom w:val="single" w:sz="4" w:space="0" w:color="auto"/>
              <w:right w:val="single" w:sz="4" w:space="0" w:color="auto"/>
            </w:tcBorders>
            <w:shd w:val="clear" w:color="auto" w:fill="auto"/>
            <w:noWrap/>
            <w:vAlign w:val="center"/>
            <w:hideMark/>
          </w:tcPr>
          <w:p w14:paraId="5F8E13C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0,55</w:t>
            </w:r>
          </w:p>
        </w:tc>
      </w:tr>
      <w:tr w:rsidR="002A7DEC" w:rsidRPr="00EA0C28" w14:paraId="486C7F74" w14:textId="77777777" w:rsidTr="002A7DEC">
        <w:trPr>
          <w:trHeight w:val="320"/>
        </w:trPr>
        <w:tc>
          <w:tcPr>
            <w:tcW w:w="344" w:type="dxa"/>
            <w:tcBorders>
              <w:top w:val="nil"/>
              <w:left w:val="single" w:sz="4" w:space="0" w:color="auto"/>
              <w:bottom w:val="single" w:sz="4" w:space="0" w:color="auto"/>
              <w:right w:val="single" w:sz="4" w:space="0" w:color="auto"/>
            </w:tcBorders>
            <w:shd w:val="clear" w:color="000000" w:fill="D9D9D9"/>
            <w:noWrap/>
            <w:vAlign w:val="center"/>
            <w:hideMark/>
          </w:tcPr>
          <w:p w14:paraId="580CD98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432" w:type="dxa"/>
            <w:tcBorders>
              <w:top w:val="nil"/>
              <w:left w:val="nil"/>
              <w:bottom w:val="single" w:sz="4" w:space="0" w:color="auto"/>
              <w:right w:val="single" w:sz="4" w:space="0" w:color="auto"/>
            </w:tcBorders>
            <w:shd w:val="clear" w:color="auto" w:fill="auto"/>
            <w:noWrap/>
            <w:vAlign w:val="center"/>
            <w:hideMark/>
          </w:tcPr>
          <w:p w14:paraId="0002350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432" w:type="dxa"/>
            <w:tcBorders>
              <w:top w:val="nil"/>
              <w:left w:val="nil"/>
              <w:bottom w:val="single" w:sz="4" w:space="0" w:color="auto"/>
              <w:right w:val="single" w:sz="4" w:space="0" w:color="auto"/>
            </w:tcBorders>
            <w:shd w:val="clear" w:color="auto" w:fill="auto"/>
            <w:noWrap/>
            <w:vAlign w:val="center"/>
            <w:hideMark/>
          </w:tcPr>
          <w:p w14:paraId="6FB9730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344" w:type="dxa"/>
            <w:tcBorders>
              <w:top w:val="nil"/>
              <w:left w:val="nil"/>
              <w:bottom w:val="single" w:sz="4" w:space="0" w:color="auto"/>
              <w:right w:val="single" w:sz="4" w:space="0" w:color="auto"/>
            </w:tcBorders>
            <w:shd w:val="clear" w:color="auto" w:fill="auto"/>
            <w:noWrap/>
            <w:vAlign w:val="center"/>
            <w:hideMark/>
          </w:tcPr>
          <w:p w14:paraId="387FE9A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88" w:type="dxa"/>
            <w:tcBorders>
              <w:top w:val="nil"/>
              <w:left w:val="nil"/>
              <w:bottom w:val="single" w:sz="4" w:space="0" w:color="auto"/>
              <w:right w:val="single" w:sz="4" w:space="0" w:color="auto"/>
            </w:tcBorders>
            <w:shd w:val="clear" w:color="auto" w:fill="auto"/>
            <w:noWrap/>
            <w:vAlign w:val="center"/>
            <w:hideMark/>
          </w:tcPr>
          <w:p w14:paraId="1E33A65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0,25</w:t>
            </w:r>
          </w:p>
        </w:tc>
        <w:tc>
          <w:tcPr>
            <w:tcW w:w="588" w:type="dxa"/>
            <w:tcBorders>
              <w:top w:val="nil"/>
              <w:left w:val="nil"/>
              <w:bottom w:val="single" w:sz="4" w:space="0" w:color="auto"/>
              <w:right w:val="single" w:sz="4" w:space="0" w:color="auto"/>
            </w:tcBorders>
            <w:shd w:val="clear" w:color="auto" w:fill="auto"/>
            <w:noWrap/>
            <w:vAlign w:val="center"/>
            <w:hideMark/>
          </w:tcPr>
          <w:p w14:paraId="3E80A541"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0,11</w:t>
            </w:r>
          </w:p>
        </w:tc>
        <w:tc>
          <w:tcPr>
            <w:tcW w:w="344" w:type="dxa"/>
            <w:tcBorders>
              <w:top w:val="nil"/>
              <w:left w:val="nil"/>
              <w:bottom w:val="single" w:sz="4" w:space="0" w:color="auto"/>
              <w:right w:val="single" w:sz="4" w:space="0" w:color="auto"/>
            </w:tcBorders>
            <w:shd w:val="clear" w:color="auto" w:fill="auto"/>
            <w:noWrap/>
            <w:vAlign w:val="center"/>
            <w:hideMark/>
          </w:tcPr>
          <w:p w14:paraId="6850860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816" w:type="dxa"/>
            <w:tcBorders>
              <w:top w:val="nil"/>
              <w:left w:val="nil"/>
              <w:bottom w:val="single" w:sz="4" w:space="0" w:color="auto"/>
              <w:right w:val="single" w:sz="4" w:space="0" w:color="auto"/>
            </w:tcBorders>
            <w:shd w:val="clear" w:color="auto" w:fill="auto"/>
            <w:noWrap/>
            <w:vAlign w:val="center"/>
            <w:hideMark/>
          </w:tcPr>
          <w:p w14:paraId="74339FF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0,44</w:t>
            </w:r>
          </w:p>
        </w:tc>
        <w:tc>
          <w:tcPr>
            <w:tcW w:w="2473" w:type="dxa"/>
            <w:tcBorders>
              <w:top w:val="nil"/>
              <w:left w:val="nil"/>
              <w:bottom w:val="single" w:sz="4" w:space="0" w:color="auto"/>
              <w:right w:val="single" w:sz="4" w:space="0" w:color="auto"/>
            </w:tcBorders>
            <w:shd w:val="clear" w:color="auto" w:fill="auto"/>
            <w:noWrap/>
            <w:vAlign w:val="center"/>
            <w:hideMark/>
          </w:tcPr>
          <w:p w14:paraId="7B8C177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0,05</w:t>
            </w:r>
          </w:p>
        </w:tc>
      </w:tr>
    </w:tbl>
    <w:p w14:paraId="0BEA43E1" w14:textId="77777777" w:rsidR="002A7DEC" w:rsidRPr="00EA0C28" w:rsidRDefault="002A7DEC" w:rsidP="00E33ED6">
      <w:pPr>
        <w:pStyle w:val="af3"/>
        <w:rPr>
          <w:lang w:eastAsia="ru-RU"/>
        </w:rPr>
      </w:pPr>
    </w:p>
    <w:p w14:paraId="0562558B" w14:textId="77777777" w:rsidR="002A7DEC" w:rsidRPr="00EA0C28" w:rsidRDefault="002A7DEC" w:rsidP="00E33ED6">
      <w:pPr>
        <w:pStyle w:val="af3"/>
        <w:rPr>
          <w:lang w:eastAsia="ru-RU"/>
        </w:rPr>
      </w:pPr>
    </w:p>
    <w:tbl>
      <w:tblPr>
        <w:tblW w:w="8360" w:type="dxa"/>
        <w:tblInd w:w="113" w:type="dxa"/>
        <w:tblLook w:val="04A0" w:firstRow="1" w:lastRow="0" w:firstColumn="1" w:lastColumn="0" w:noHBand="0" w:noVBand="1"/>
      </w:tblPr>
      <w:tblGrid>
        <w:gridCol w:w="452"/>
        <w:gridCol w:w="520"/>
        <w:gridCol w:w="641"/>
        <w:gridCol w:w="520"/>
        <w:gridCol w:w="452"/>
        <w:gridCol w:w="641"/>
        <w:gridCol w:w="520"/>
        <w:gridCol w:w="2786"/>
        <w:gridCol w:w="2447"/>
      </w:tblGrid>
      <w:tr w:rsidR="002A7DEC" w:rsidRPr="00EA0C28" w14:paraId="14EC9615" w14:textId="77777777" w:rsidTr="002A7DEC">
        <w:trPr>
          <w:trHeight w:val="320"/>
        </w:trPr>
        <w:tc>
          <w:tcPr>
            <w:tcW w:w="836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F9EC5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Стоимость</w:t>
            </w:r>
          </w:p>
        </w:tc>
      </w:tr>
      <w:tr w:rsidR="002A7DEC" w:rsidRPr="00EA0C28" w14:paraId="12AD3092"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53465A4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428" w:type="dxa"/>
            <w:tcBorders>
              <w:top w:val="nil"/>
              <w:left w:val="nil"/>
              <w:bottom w:val="single" w:sz="4" w:space="0" w:color="auto"/>
              <w:right w:val="single" w:sz="4" w:space="0" w:color="auto"/>
            </w:tcBorders>
            <w:shd w:val="clear" w:color="000000" w:fill="D9D9D9"/>
            <w:noWrap/>
            <w:vAlign w:val="center"/>
            <w:hideMark/>
          </w:tcPr>
          <w:p w14:paraId="4D01330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582" w:type="dxa"/>
            <w:tcBorders>
              <w:top w:val="nil"/>
              <w:left w:val="nil"/>
              <w:bottom w:val="single" w:sz="4" w:space="0" w:color="auto"/>
              <w:right w:val="single" w:sz="4" w:space="0" w:color="auto"/>
            </w:tcBorders>
            <w:shd w:val="clear" w:color="000000" w:fill="D9D9D9"/>
            <w:noWrap/>
            <w:vAlign w:val="center"/>
            <w:hideMark/>
          </w:tcPr>
          <w:p w14:paraId="42103F7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427" w:type="dxa"/>
            <w:tcBorders>
              <w:top w:val="nil"/>
              <w:left w:val="nil"/>
              <w:bottom w:val="single" w:sz="4" w:space="0" w:color="auto"/>
              <w:right w:val="single" w:sz="4" w:space="0" w:color="auto"/>
            </w:tcBorders>
            <w:shd w:val="clear" w:color="000000" w:fill="D9D9D9"/>
            <w:noWrap/>
            <w:vAlign w:val="center"/>
            <w:hideMark/>
          </w:tcPr>
          <w:p w14:paraId="04602FA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40" w:type="dxa"/>
            <w:tcBorders>
              <w:top w:val="nil"/>
              <w:left w:val="nil"/>
              <w:bottom w:val="single" w:sz="4" w:space="0" w:color="auto"/>
              <w:right w:val="single" w:sz="4" w:space="0" w:color="auto"/>
            </w:tcBorders>
            <w:shd w:val="clear" w:color="000000" w:fill="D9D9D9"/>
            <w:noWrap/>
            <w:vAlign w:val="center"/>
            <w:hideMark/>
          </w:tcPr>
          <w:p w14:paraId="79109E3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582" w:type="dxa"/>
            <w:tcBorders>
              <w:top w:val="nil"/>
              <w:left w:val="nil"/>
              <w:bottom w:val="single" w:sz="4" w:space="0" w:color="auto"/>
              <w:right w:val="single" w:sz="4" w:space="0" w:color="auto"/>
            </w:tcBorders>
            <w:shd w:val="clear" w:color="000000" w:fill="D9D9D9"/>
            <w:noWrap/>
            <w:vAlign w:val="center"/>
            <w:hideMark/>
          </w:tcPr>
          <w:p w14:paraId="0D93671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27" w:type="dxa"/>
            <w:tcBorders>
              <w:top w:val="nil"/>
              <w:left w:val="nil"/>
              <w:bottom w:val="single" w:sz="4" w:space="0" w:color="auto"/>
              <w:right w:val="single" w:sz="4" w:space="0" w:color="auto"/>
            </w:tcBorders>
            <w:shd w:val="clear" w:color="000000" w:fill="D9D9D9"/>
            <w:noWrap/>
            <w:vAlign w:val="center"/>
            <w:hideMark/>
          </w:tcPr>
          <w:p w14:paraId="6AE6005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786" w:type="dxa"/>
            <w:tcBorders>
              <w:top w:val="nil"/>
              <w:left w:val="nil"/>
              <w:bottom w:val="single" w:sz="4" w:space="0" w:color="auto"/>
              <w:right w:val="single" w:sz="4" w:space="0" w:color="auto"/>
            </w:tcBorders>
            <w:shd w:val="clear" w:color="000000" w:fill="D9D9D9"/>
            <w:noWrap/>
            <w:vAlign w:val="center"/>
            <w:hideMark/>
          </w:tcPr>
          <w:p w14:paraId="14A9066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447" w:type="dxa"/>
            <w:tcBorders>
              <w:top w:val="nil"/>
              <w:left w:val="nil"/>
              <w:bottom w:val="single" w:sz="4" w:space="0" w:color="auto"/>
              <w:right w:val="single" w:sz="4" w:space="0" w:color="auto"/>
            </w:tcBorders>
            <w:shd w:val="clear" w:color="000000" w:fill="D9D9D9"/>
            <w:noWrap/>
            <w:vAlign w:val="center"/>
            <w:hideMark/>
          </w:tcPr>
          <w:p w14:paraId="3367081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041EFF6F"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192D13F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428" w:type="dxa"/>
            <w:tcBorders>
              <w:top w:val="nil"/>
              <w:left w:val="nil"/>
              <w:bottom w:val="single" w:sz="4" w:space="0" w:color="auto"/>
              <w:right w:val="single" w:sz="4" w:space="0" w:color="auto"/>
            </w:tcBorders>
            <w:shd w:val="clear" w:color="auto" w:fill="auto"/>
            <w:noWrap/>
            <w:vAlign w:val="center"/>
            <w:hideMark/>
          </w:tcPr>
          <w:p w14:paraId="716332F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82" w:type="dxa"/>
            <w:tcBorders>
              <w:top w:val="nil"/>
              <w:left w:val="nil"/>
              <w:bottom w:val="single" w:sz="4" w:space="0" w:color="auto"/>
              <w:right w:val="single" w:sz="4" w:space="0" w:color="auto"/>
            </w:tcBorders>
            <w:shd w:val="clear" w:color="auto" w:fill="auto"/>
            <w:noWrap/>
            <w:vAlign w:val="center"/>
            <w:hideMark/>
          </w:tcPr>
          <w:p w14:paraId="05A7C1F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7" w:type="dxa"/>
            <w:tcBorders>
              <w:top w:val="nil"/>
              <w:left w:val="nil"/>
              <w:bottom w:val="single" w:sz="4" w:space="0" w:color="auto"/>
              <w:right w:val="single" w:sz="4" w:space="0" w:color="auto"/>
            </w:tcBorders>
            <w:shd w:val="clear" w:color="auto" w:fill="auto"/>
            <w:noWrap/>
            <w:vAlign w:val="center"/>
            <w:hideMark/>
          </w:tcPr>
          <w:p w14:paraId="0FC9FC0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340" w:type="dxa"/>
            <w:tcBorders>
              <w:top w:val="nil"/>
              <w:left w:val="nil"/>
              <w:bottom w:val="single" w:sz="4" w:space="0" w:color="auto"/>
              <w:right w:val="single" w:sz="4" w:space="0" w:color="auto"/>
            </w:tcBorders>
            <w:shd w:val="clear" w:color="auto" w:fill="auto"/>
            <w:noWrap/>
            <w:vAlign w:val="center"/>
            <w:hideMark/>
          </w:tcPr>
          <w:p w14:paraId="52D6485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2" w:type="dxa"/>
            <w:tcBorders>
              <w:top w:val="nil"/>
              <w:left w:val="nil"/>
              <w:bottom w:val="single" w:sz="4" w:space="0" w:color="auto"/>
              <w:right w:val="single" w:sz="4" w:space="0" w:color="auto"/>
            </w:tcBorders>
            <w:shd w:val="clear" w:color="auto" w:fill="auto"/>
            <w:noWrap/>
            <w:vAlign w:val="center"/>
            <w:hideMark/>
          </w:tcPr>
          <w:p w14:paraId="01A253D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427" w:type="dxa"/>
            <w:tcBorders>
              <w:top w:val="nil"/>
              <w:left w:val="nil"/>
              <w:bottom w:val="single" w:sz="4" w:space="0" w:color="auto"/>
              <w:right w:val="single" w:sz="4" w:space="0" w:color="auto"/>
            </w:tcBorders>
            <w:shd w:val="clear" w:color="auto" w:fill="auto"/>
            <w:noWrap/>
            <w:vAlign w:val="center"/>
            <w:hideMark/>
          </w:tcPr>
          <w:p w14:paraId="4B76A92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2786" w:type="dxa"/>
            <w:tcBorders>
              <w:top w:val="nil"/>
              <w:left w:val="nil"/>
              <w:bottom w:val="single" w:sz="4" w:space="0" w:color="auto"/>
              <w:right w:val="single" w:sz="4" w:space="0" w:color="auto"/>
            </w:tcBorders>
            <w:shd w:val="clear" w:color="auto" w:fill="auto"/>
            <w:noWrap/>
            <w:vAlign w:val="center"/>
            <w:hideMark/>
          </w:tcPr>
          <w:p w14:paraId="224445C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0,83</w:t>
            </w:r>
          </w:p>
        </w:tc>
        <w:tc>
          <w:tcPr>
            <w:tcW w:w="2447" w:type="dxa"/>
            <w:tcBorders>
              <w:top w:val="nil"/>
              <w:left w:val="nil"/>
              <w:bottom w:val="single" w:sz="4" w:space="0" w:color="auto"/>
              <w:right w:val="single" w:sz="4" w:space="0" w:color="auto"/>
            </w:tcBorders>
            <w:shd w:val="clear" w:color="auto" w:fill="auto"/>
            <w:noWrap/>
            <w:vAlign w:val="center"/>
            <w:hideMark/>
          </w:tcPr>
          <w:p w14:paraId="3035342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0,09</w:t>
            </w:r>
          </w:p>
        </w:tc>
      </w:tr>
      <w:tr w:rsidR="002A7DEC" w:rsidRPr="00EA0C28" w14:paraId="7642310E"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343A067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428" w:type="dxa"/>
            <w:tcBorders>
              <w:top w:val="nil"/>
              <w:left w:val="nil"/>
              <w:bottom w:val="single" w:sz="4" w:space="0" w:color="auto"/>
              <w:right w:val="single" w:sz="4" w:space="0" w:color="auto"/>
            </w:tcBorders>
            <w:shd w:val="clear" w:color="auto" w:fill="auto"/>
            <w:noWrap/>
            <w:vAlign w:val="center"/>
            <w:hideMark/>
          </w:tcPr>
          <w:p w14:paraId="3115CA9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82" w:type="dxa"/>
            <w:tcBorders>
              <w:top w:val="nil"/>
              <w:left w:val="nil"/>
              <w:bottom w:val="single" w:sz="4" w:space="0" w:color="auto"/>
              <w:right w:val="single" w:sz="4" w:space="0" w:color="auto"/>
            </w:tcBorders>
            <w:shd w:val="clear" w:color="auto" w:fill="auto"/>
            <w:noWrap/>
            <w:vAlign w:val="center"/>
            <w:hideMark/>
          </w:tcPr>
          <w:p w14:paraId="2C0A86E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7" w:type="dxa"/>
            <w:tcBorders>
              <w:top w:val="nil"/>
              <w:left w:val="nil"/>
              <w:bottom w:val="single" w:sz="4" w:space="0" w:color="auto"/>
              <w:right w:val="single" w:sz="4" w:space="0" w:color="auto"/>
            </w:tcBorders>
            <w:shd w:val="clear" w:color="auto" w:fill="auto"/>
            <w:noWrap/>
            <w:vAlign w:val="center"/>
            <w:hideMark/>
          </w:tcPr>
          <w:p w14:paraId="2AE7448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4</w:t>
            </w:r>
          </w:p>
        </w:tc>
        <w:tc>
          <w:tcPr>
            <w:tcW w:w="340" w:type="dxa"/>
            <w:tcBorders>
              <w:top w:val="nil"/>
              <w:left w:val="nil"/>
              <w:bottom w:val="single" w:sz="4" w:space="0" w:color="auto"/>
              <w:right w:val="single" w:sz="4" w:space="0" w:color="auto"/>
            </w:tcBorders>
            <w:shd w:val="clear" w:color="auto" w:fill="auto"/>
            <w:noWrap/>
            <w:vAlign w:val="center"/>
            <w:hideMark/>
          </w:tcPr>
          <w:p w14:paraId="053C063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4</w:t>
            </w:r>
          </w:p>
        </w:tc>
        <w:tc>
          <w:tcPr>
            <w:tcW w:w="582" w:type="dxa"/>
            <w:tcBorders>
              <w:top w:val="nil"/>
              <w:left w:val="nil"/>
              <w:bottom w:val="single" w:sz="4" w:space="0" w:color="auto"/>
              <w:right w:val="single" w:sz="4" w:space="0" w:color="auto"/>
            </w:tcBorders>
            <w:shd w:val="clear" w:color="auto" w:fill="auto"/>
            <w:noWrap/>
            <w:vAlign w:val="center"/>
            <w:hideMark/>
          </w:tcPr>
          <w:p w14:paraId="6AC767C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427" w:type="dxa"/>
            <w:tcBorders>
              <w:top w:val="nil"/>
              <w:left w:val="nil"/>
              <w:bottom w:val="single" w:sz="4" w:space="0" w:color="auto"/>
              <w:right w:val="single" w:sz="4" w:space="0" w:color="auto"/>
            </w:tcBorders>
            <w:shd w:val="clear" w:color="auto" w:fill="auto"/>
            <w:noWrap/>
            <w:vAlign w:val="center"/>
            <w:hideMark/>
          </w:tcPr>
          <w:p w14:paraId="7EE4805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2786" w:type="dxa"/>
            <w:tcBorders>
              <w:top w:val="nil"/>
              <w:left w:val="nil"/>
              <w:bottom w:val="single" w:sz="4" w:space="0" w:color="auto"/>
              <w:right w:val="single" w:sz="4" w:space="0" w:color="auto"/>
            </w:tcBorders>
            <w:shd w:val="clear" w:color="auto" w:fill="auto"/>
            <w:noWrap/>
            <w:vAlign w:val="center"/>
            <w:hideMark/>
          </w:tcPr>
          <w:p w14:paraId="1F1DC94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2,75</w:t>
            </w:r>
          </w:p>
        </w:tc>
        <w:tc>
          <w:tcPr>
            <w:tcW w:w="2447" w:type="dxa"/>
            <w:tcBorders>
              <w:top w:val="nil"/>
              <w:left w:val="nil"/>
              <w:bottom w:val="single" w:sz="4" w:space="0" w:color="auto"/>
              <w:right w:val="single" w:sz="4" w:space="0" w:color="auto"/>
            </w:tcBorders>
            <w:shd w:val="clear" w:color="auto" w:fill="auto"/>
            <w:noWrap/>
            <w:vAlign w:val="center"/>
            <w:hideMark/>
          </w:tcPr>
          <w:p w14:paraId="54C0748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0,30</w:t>
            </w:r>
          </w:p>
        </w:tc>
      </w:tr>
      <w:tr w:rsidR="002A7DEC" w:rsidRPr="00EA0C28" w14:paraId="73D22CE8"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6460EF2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428" w:type="dxa"/>
            <w:tcBorders>
              <w:top w:val="nil"/>
              <w:left w:val="nil"/>
              <w:bottom w:val="single" w:sz="4" w:space="0" w:color="auto"/>
              <w:right w:val="single" w:sz="4" w:space="0" w:color="auto"/>
            </w:tcBorders>
            <w:shd w:val="clear" w:color="auto" w:fill="auto"/>
            <w:noWrap/>
            <w:vAlign w:val="center"/>
            <w:hideMark/>
          </w:tcPr>
          <w:p w14:paraId="75C2A75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582" w:type="dxa"/>
            <w:tcBorders>
              <w:top w:val="nil"/>
              <w:left w:val="nil"/>
              <w:bottom w:val="single" w:sz="4" w:space="0" w:color="auto"/>
              <w:right w:val="single" w:sz="4" w:space="0" w:color="auto"/>
            </w:tcBorders>
            <w:shd w:val="clear" w:color="auto" w:fill="auto"/>
            <w:noWrap/>
            <w:vAlign w:val="center"/>
            <w:hideMark/>
          </w:tcPr>
          <w:p w14:paraId="479BADF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0,25</w:t>
            </w:r>
          </w:p>
        </w:tc>
        <w:tc>
          <w:tcPr>
            <w:tcW w:w="427" w:type="dxa"/>
            <w:tcBorders>
              <w:top w:val="nil"/>
              <w:left w:val="nil"/>
              <w:bottom w:val="single" w:sz="4" w:space="0" w:color="auto"/>
              <w:right w:val="single" w:sz="4" w:space="0" w:color="auto"/>
            </w:tcBorders>
            <w:shd w:val="clear" w:color="auto" w:fill="auto"/>
            <w:noWrap/>
            <w:vAlign w:val="center"/>
            <w:hideMark/>
          </w:tcPr>
          <w:p w14:paraId="3A6CECD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40" w:type="dxa"/>
            <w:tcBorders>
              <w:top w:val="nil"/>
              <w:left w:val="nil"/>
              <w:bottom w:val="single" w:sz="4" w:space="0" w:color="auto"/>
              <w:right w:val="single" w:sz="4" w:space="0" w:color="auto"/>
            </w:tcBorders>
            <w:shd w:val="clear" w:color="auto" w:fill="auto"/>
            <w:noWrap/>
            <w:vAlign w:val="center"/>
            <w:hideMark/>
          </w:tcPr>
          <w:p w14:paraId="7FC7ACD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2" w:type="dxa"/>
            <w:tcBorders>
              <w:top w:val="nil"/>
              <w:left w:val="nil"/>
              <w:bottom w:val="single" w:sz="4" w:space="0" w:color="auto"/>
              <w:right w:val="single" w:sz="4" w:space="0" w:color="auto"/>
            </w:tcBorders>
            <w:shd w:val="clear" w:color="auto" w:fill="auto"/>
            <w:noWrap/>
            <w:vAlign w:val="center"/>
            <w:hideMark/>
          </w:tcPr>
          <w:p w14:paraId="2A3F2DD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427" w:type="dxa"/>
            <w:tcBorders>
              <w:top w:val="nil"/>
              <w:left w:val="nil"/>
              <w:bottom w:val="single" w:sz="4" w:space="0" w:color="auto"/>
              <w:right w:val="single" w:sz="4" w:space="0" w:color="auto"/>
            </w:tcBorders>
            <w:shd w:val="clear" w:color="auto" w:fill="auto"/>
            <w:noWrap/>
            <w:vAlign w:val="center"/>
            <w:hideMark/>
          </w:tcPr>
          <w:p w14:paraId="54CE7AA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2786" w:type="dxa"/>
            <w:tcBorders>
              <w:top w:val="nil"/>
              <w:left w:val="nil"/>
              <w:bottom w:val="single" w:sz="4" w:space="0" w:color="auto"/>
              <w:right w:val="single" w:sz="4" w:space="0" w:color="auto"/>
            </w:tcBorders>
            <w:shd w:val="clear" w:color="auto" w:fill="auto"/>
            <w:noWrap/>
            <w:vAlign w:val="center"/>
            <w:hideMark/>
          </w:tcPr>
          <w:p w14:paraId="10453C6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0,63</w:t>
            </w:r>
          </w:p>
        </w:tc>
        <w:tc>
          <w:tcPr>
            <w:tcW w:w="2447" w:type="dxa"/>
            <w:tcBorders>
              <w:top w:val="nil"/>
              <w:left w:val="nil"/>
              <w:bottom w:val="single" w:sz="4" w:space="0" w:color="auto"/>
              <w:right w:val="single" w:sz="4" w:space="0" w:color="auto"/>
            </w:tcBorders>
            <w:shd w:val="clear" w:color="auto" w:fill="auto"/>
            <w:noWrap/>
            <w:vAlign w:val="center"/>
            <w:hideMark/>
          </w:tcPr>
          <w:p w14:paraId="4B2C0BE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0,07</w:t>
            </w:r>
          </w:p>
        </w:tc>
      </w:tr>
      <w:tr w:rsidR="002A7DEC" w:rsidRPr="00EA0C28" w14:paraId="3B6E5923"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6111A7C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428" w:type="dxa"/>
            <w:tcBorders>
              <w:top w:val="nil"/>
              <w:left w:val="nil"/>
              <w:bottom w:val="single" w:sz="4" w:space="0" w:color="auto"/>
              <w:right w:val="single" w:sz="4" w:space="0" w:color="auto"/>
            </w:tcBorders>
            <w:shd w:val="clear" w:color="auto" w:fill="auto"/>
            <w:noWrap/>
            <w:vAlign w:val="center"/>
            <w:hideMark/>
          </w:tcPr>
          <w:p w14:paraId="7D5D917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582" w:type="dxa"/>
            <w:tcBorders>
              <w:top w:val="nil"/>
              <w:left w:val="nil"/>
              <w:bottom w:val="single" w:sz="4" w:space="0" w:color="auto"/>
              <w:right w:val="single" w:sz="4" w:space="0" w:color="auto"/>
            </w:tcBorders>
            <w:shd w:val="clear" w:color="auto" w:fill="auto"/>
            <w:noWrap/>
            <w:vAlign w:val="center"/>
            <w:hideMark/>
          </w:tcPr>
          <w:p w14:paraId="09A29A3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0,25</w:t>
            </w:r>
          </w:p>
        </w:tc>
        <w:tc>
          <w:tcPr>
            <w:tcW w:w="427" w:type="dxa"/>
            <w:tcBorders>
              <w:top w:val="nil"/>
              <w:left w:val="nil"/>
              <w:bottom w:val="single" w:sz="4" w:space="0" w:color="auto"/>
              <w:right w:val="single" w:sz="4" w:space="0" w:color="auto"/>
            </w:tcBorders>
            <w:shd w:val="clear" w:color="auto" w:fill="auto"/>
            <w:noWrap/>
            <w:vAlign w:val="center"/>
            <w:hideMark/>
          </w:tcPr>
          <w:p w14:paraId="3E01E50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340" w:type="dxa"/>
            <w:tcBorders>
              <w:top w:val="nil"/>
              <w:left w:val="nil"/>
              <w:bottom w:val="single" w:sz="4" w:space="0" w:color="auto"/>
              <w:right w:val="single" w:sz="4" w:space="0" w:color="auto"/>
            </w:tcBorders>
            <w:shd w:val="clear" w:color="auto" w:fill="auto"/>
            <w:noWrap/>
            <w:vAlign w:val="center"/>
            <w:hideMark/>
          </w:tcPr>
          <w:p w14:paraId="69BB085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582" w:type="dxa"/>
            <w:tcBorders>
              <w:top w:val="nil"/>
              <w:left w:val="nil"/>
              <w:bottom w:val="single" w:sz="4" w:space="0" w:color="auto"/>
              <w:right w:val="single" w:sz="4" w:space="0" w:color="auto"/>
            </w:tcBorders>
            <w:shd w:val="clear" w:color="auto" w:fill="auto"/>
            <w:noWrap/>
            <w:vAlign w:val="center"/>
            <w:hideMark/>
          </w:tcPr>
          <w:p w14:paraId="473CD00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7" w:type="dxa"/>
            <w:tcBorders>
              <w:top w:val="nil"/>
              <w:left w:val="nil"/>
              <w:bottom w:val="single" w:sz="4" w:space="0" w:color="auto"/>
              <w:right w:val="single" w:sz="4" w:space="0" w:color="auto"/>
            </w:tcBorders>
            <w:shd w:val="clear" w:color="auto" w:fill="auto"/>
            <w:noWrap/>
            <w:vAlign w:val="center"/>
            <w:hideMark/>
          </w:tcPr>
          <w:p w14:paraId="0306244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2786" w:type="dxa"/>
            <w:tcBorders>
              <w:top w:val="nil"/>
              <w:left w:val="nil"/>
              <w:bottom w:val="single" w:sz="4" w:space="0" w:color="auto"/>
              <w:right w:val="single" w:sz="4" w:space="0" w:color="auto"/>
            </w:tcBorders>
            <w:shd w:val="clear" w:color="auto" w:fill="auto"/>
            <w:noWrap/>
            <w:vAlign w:val="center"/>
            <w:hideMark/>
          </w:tcPr>
          <w:p w14:paraId="1DAB131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0,47</w:t>
            </w:r>
          </w:p>
        </w:tc>
        <w:tc>
          <w:tcPr>
            <w:tcW w:w="2447" w:type="dxa"/>
            <w:tcBorders>
              <w:top w:val="nil"/>
              <w:left w:val="nil"/>
              <w:bottom w:val="single" w:sz="4" w:space="0" w:color="auto"/>
              <w:right w:val="single" w:sz="4" w:space="0" w:color="auto"/>
            </w:tcBorders>
            <w:shd w:val="clear" w:color="auto" w:fill="auto"/>
            <w:noWrap/>
            <w:vAlign w:val="center"/>
            <w:hideMark/>
          </w:tcPr>
          <w:p w14:paraId="4708E60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0,05</w:t>
            </w:r>
          </w:p>
        </w:tc>
      </w:tr>
      <w:tr w:rsidR="002A7DEC" w:rsidRPr="00EA0C28" w14:paraId="498D84C8"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135E7A7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428" w:type="dxa"/>
            <w:tcBorders>
              <w:top w:val="nil"/>
              <w:left w:val="nil"/>
              <w:bottom w:val="single" w:sz="4" w:space="0" w:color="auto"/>
              <w:right w:val="single" w:sz="4" w:space="0" w:color="auto"/>
            </w:tcBorders>
            <w:shd w:val="clear" w:color="auto" w:fill="auto"/>
            <w:noWrap/>
            <w:vAlign w:val="center"/>
            <w:hideMark/>
          </w:tcPr>
          <w:p w14:paraId="2A8C1C0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2" w:type="dxa"/>
            <w:tcBorders>
              <w:top w:val="nil"/>
              <w:left w:val="nil"/>
              <w:bottom w:val="single" w:sz="4" w:space="0" w:color="auto"/>
              <w:right w:val="single" w:sz="4" w:space="0" w:color="auto"/>
            </w:tcBorders>
            <w:shd w:val="clear" w:color="auto" w:fill="auto"/>
            <w:noWrap/>
            <w:vAlign w:val="center"/>
            <w:hideMark/>
          </w:tcPr>
          <w:p w14:paraId="5C1B8C8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7" w:type="dxa"/>
            <w:tcBorders>
              <w:top w:val="nil"/>
              <w:left w:val="nil"/>
              <w:bottom w:val="single" w:sz="4" w:space="0" w:color="auto"/>
              <w:right w:val="single" w:sz="4" w:space="0" w:color="auto"/>
            </w:tcBorders>
            <w:shd w:val="clear" w:color="auto" w:fill="auto"/>
            <w:noWrap/>
            <w:vAlign w:val="center"/>
            <w:hideMark/>
          </w:tcPr>
          <w:p w14:paraId="27EC324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340" w:type="dxa"/>
            <w:tcBorders>
              <w:top w:val="nil"/>
              <w:left w:val="nil"/>
              <w:bottom w:val="single" w:sz="4" w:space="0" w:color="auto"/>
              <w:right w:val="single" w:sz="4" w:space="0" w:color="auto"/>
            </w:tcBorders>
            <w:shd w:val="clear" w:color="auto" w:fill="auto"/>
            <w:noWrap/>
            <w:vAlign w:val="center"/>
            <w:hideMark/>
          </w:tcPr>
          <w:p w14:paraId="2B50951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3</w:t>
            </w:r>
          </w:p>
        </w:tc>
        <w:tc>
          <w:tcPr>
            <w:tcW w:w="582" w:type="dxa"/>
            <w:tcBorders>
              <w:top w:val="nil"/>
              <w:left w:val="nil"/>
              <w:bottom w:val="single" w:sz="4" w:space="0" w:color="auto"/>
              <w:right w:val="single" w:sz="4" w:space="0" w:color="auto"/>
            </w:tcBorders>
            <w:shd w:val="clear" w:color="auto" w:fill="auto"/>
            <w:noWrap/>
            <w:vAlign w:val="center"/>
            <w:hideMark/>
          </w:tcPr>
          <w:p w14:paraId="4D749D5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27" w:type="dxa"/>
            <w:tcBorders>
              <w:top w:val="nil"/>
              <w:left w:val="nil"/>
              <w:bottom w:val="single" w:sz="4" w:space="0" w:color="auto"/>
              <w:right w:val="single" w:sz="4" w:space="0" w:color="auto"/>
            </w:tcBorders>
            <w:shd w:val="clear" w:color="auto" w:fill="auto"/>
            <w:noWrap/>
            <w:vAlign w:val="center"/>
            <w:hideMark/>
          </w:tcPr>
          <w:p w14:paraId="0DC635A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2786" w:type="dxa"/>
            <w:tcBorders>
              <w:top w:val="nil"/>
              <w:left w:val="nil"/>
              <w:bottom w:val="single" w:sz="4" w:space="0" w:color="auto"/>
              <w:right w:val="single" w:sz="4" w:space="0" w:color="auto"/>
            </w:tcBorders>
            <w:shd w:val="clear" w:color="auto" w:fill="auto"/>
            <w:noWrap/>
            <w:vAlign w:val="center"/>
            <w:hideMark/>
          </w:tcPr>
          <w:p w14:paraId="08062AD5"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1,41</w:t>
            </w:r>
          </w:p>
        </w:tc>
        <w:tc>
          <w:tcPr>
            <w:tcW w:w="2447" w:type="dxa"/>
            <w:tcBorders>
              <w:top w:val="nil"/>
              <w:left w:val="nil"/>
              <w:bottom w:val="single" w:sz="4" w:space="0" w:color="auto"/>
              <w:right w:val="single" w:sz="4" w:space="0" w:color="auto"/>
            </w:tcBorders>
            <w:shd w:val="clear" w:color="auto" w:fill="auto"/>
            <w:noWrap/>
            <w:vAlign w:val="center"/>
            <w:hideMark/>
          </w:tcPr>
          <w:p w14:paraId="6FA5DFF4"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0,15</w:t>
            </w:r>
          </w:p>
        </w:tc>
      </w:tr>
      <w:tr w:rsidR="002A7DEC" w:rsidRPr="00EA0C28" w14:paraId="224A4D8E" w14:textId="77777777" w:rsidTr="002A7DEC">
        <w:trPr>
          <w:trHeight w:val="320"/>
        </w:trPr>
        <w:tc>
          <w:tcPr>
            <w:tcW w:w="341" w:type="dxa"/>
            <w:tcBorders>
              <w:top w:val="nil"/>
              <w:left w:val="single" w:sz="4" w:space="0" w:color="auto"/>
              <w:bottom w:val="single" w:sz="4" w:space="0" w:color="auto"/>
              <w:right w:val="single" w:sz="4" w:space="0" w:color="auto"/>
            </w:tcBorders>
            <w:shd w:val="clear" w:color="000000" w:fill="D9D9D9"/>
            <w:noWrap/>
            <w:vAlign w:val="center"/>
            <w:hideMark/>
          </w:tcPr>
          <w:p w14:paraId="552BD14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428" w:type="dxa"/>
            <w:tcBorders>
              <w:top w:val="nil"/>
              <w:left w:val="nil"/>
              <w:bottom w:val="single" w:sz="4" w:space="0" w:color="auto"/>
              <w:right w:val="single" w:sz="4" w:space="0" w:color="auto"/>
            </w:tcBorders>
            <w:shd w:val="clear" w:color="auto" w:fill="auto"/>
            <w:noWrap/>
            <w:vAlign w:val="center"/>
            <w:hideMark/>
          </w:tcPr>
          <w:p w14:paraId="0D08B53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2" w:type="dxa"/>
            <w:tcBorders>
              <w:top w:val="nil"/>
              <w:left w:val="nil"/>
              <w:bottom w:val="single" w:sz="4" w:space="0" w:color="auto"/>
              <w:right w:val="single" w:sz="4" w:space="0" w:color="auto"/>
            </w:tcBorders>
            <w:shd w:val="clear" w:color="auto" w:fill="auto"/>
            <w:noWrap/>
            <w:vAlign w:val="center"/>
            <w:hideMark/>
          </w:tcPr>
          <w:p w14:paraId="221BB9D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0,33</w:t>
            </w:r>
          </w:p>
        </w:tc>
        <w:tc>
          <w:tcPr>
            <w:tcW w:w="427" w:type="dxa"/>
            <w:tcBorders>
              <w:top w:val="nil"/>
              <w:left w:val="nil"/>
              <w:bottom w:val="single" w:sz="4" w:space="0" w:color="auto"/>
              <w:right w:val="single" w:sz="4" w:space="0" w:color="auto"/>
            </w:tcBorders>
            <w:shd w:val="clear" w:color="auto" w:fill="auto"/>
            <w:noWrap/>
            <w:vAlign w:val="center"/>
            <w:hideMark/>
          </w:tcPr>
          <w:p w14:paraId="1CB5714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340" w:type="dxa"/>
            <w:tcBorders>
              <w:top w:val="nil"/>
              <w:left w:val="nil"/>
              <w:bottom w:val="single" w:sz="4" w:space="0" w:color="auto"/>
              <w:right w:val="single" w:sz="4" w:space="0" w:color="auto"/>
            </w:tcBorders>
            <w:shd w:val="clear" w:color="auto" w:fill="auto"/>
            <w:noWrap/>
            <w:vAlign w:val="center"/>
            <w:hideMark/>
          </w:tcPr>
          <w:p w14:paraId="77C79A8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2</w:t>
            </w:r>
          </w:p>
        </w:tc>
        <w:tc>
          <w:tcPr>
            <w:tcW w:w="582" w:type="dxa"/>
            <w:tcBorders>
              <w:top w:val="nil"/>
              <w:left w:val="nil"/>
              <w:bottom w:val="single" w:sz="4" w:space="0" w:color="auto"/>
              <w:right w:val="single" w:sz="4" w:space="0" w:color="auto"/>
            </w:tcBorders>
            <w:shd w:val="clear" w:color="auto" w:fill="auto"/>
            <w:noWrap/>
            <w:vAlign w:val="center"/>
            <w:hideMark/>
          </w:tcPr>
          <w:p w14:paraId="3F7F9F1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0,5</w:t>
            </w:r>
          </w:p>
        </w:tc>
        <w:tc>
          <w:tcPr>
            <w:tcW w:w="427" w:type="dxa"/>
            <w:tcBorders>
              <w:top w:val="nil"/>
              <w:left w:val="nil"/>
              <w:bottom w:val="single" w:sz="4" w:space="0" w:color="auto"/>
              <w:right w:val="single" w:sz="4" w:space="0" w:color="auto"/>
            </w:tcBorders>
            <w:shd w:val="clear" w:color="auto" w:fill="auto"/>
            <w:noWrap/>
            <w:vAlign w:val="center"/>
            <w:hideMark/>
          </w:tcPr>
          <w:p w14:paraId="1E07B10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786" w:type="dxa"/>
            <w:tcBorders>
              <w:top w:val="nil"/>
              <w:left w:val="nil"/>
              <w:bottom w:val="single" w:sz="4" w:space="0" w:color="auto"/>
              <w:right w:val="single" w:sz="4" w:space="0" w:color="auto"/>
            </w:tcBorders>
            <w:shd w:val="clear" w:color="auto" w:fill="auto"/>
            <w:noWrap/>
            <w:vAlign w:val="center"/>
            <w:hideMark/>
          </w:tcPr>
          <w:p w14:paraId="281FAB7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1,05</w:t>
            </w:r>
          </w:p>
        </w:tc>
        <w:tc>
          <w:tcPr>
            <w:tcW w:w="2447" w:type="dxa"/>
            <w:tcBorders>
              <w:top w:val="nil"/>
              <w:left w:val="nil"/>
              <w:bottom w:val="single" w:sz="4" w:space="0" w:color="auto"/>
              <w:right w:val="single" w:sz="4" w:space="0" w:color="auto"/>
            </w:tcBorders>
            <w:shd w:val="clear" w:color="auto" w:fill="auto"/>
            <w:noWrap/>
            <w:vAlign w:val="center"/>
            <w:hideMark/>
          </w:tcPr>
          <w:p w14:paraId="6202D8F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0,11</w:t>
            </w:r>
          </w:p>
        </w:tc>
      </w:tr>
    </w:tbl>
    <w:p w14:paraId="28786527" w14:textId="77777777" w:rsidR="002A7DEC" w:rsidRPr="00EA0C28" w:rsidRDefault="002A7DEC" w:rsidP="00E33ED6">
      <w:pPr>
        <w:pStyle w:val="af3"/>
        <w:rPr>
          <w:lang w:eastAsia="ru-RU"/>
        </w:rPr>
      </w:pPr>
    </w:p>
    <w:p w14:paraId="178E018D" w14:textId="77777777" w:rsidR="002A7DEC" w:rsidRPr="00EA0C28" w:rsidRDefault="002A7DEC" w:rsidP="00E33ED6">
      <w:pPr>
        <w:pStyle w:val="af3"/>
        <w:rPr>
          <w:lang w:eastAsia="ru-RU"/>
        </w:rPr>
      </w:pPr>
    </w:p>
    <w:tbl>
      <w:tblPr>
        <w:tblW w:w="8360" w:type="dxa"/>
        <w:tblInd w:w="113" w:type="dxa"/>
        <w:tblLook w:val="04A0" w:firstRow="1" w:lastRow="0" w:firstColumn="1" w:lastColumn="0" w:noHBand="0" w:noVBand="1"/>
      </w:tblPr>
      <w:tblGrid>
        <w:gridCol w:w="452"/>
        <w:gridCol w:w="452"/>
        <w:gridCol w:w="452"/>
        <w:gridCol w:w="520"/>
        <w:gridCol w:w="452"/>
        <w:gridCol w:w="520"/>
        <w:gridCol w:w="452"/>
        <w:gridCol w:w="2990"/>
        <w:gridCol w:w="2626"/>
      </w:tblGrid>
      <w:tr w:rsidR="002A7DEC" w:rsidRPr="00EA0C28" w14:paraId="2C53F849" w14:textId="77777777" w:rsidTr="002A7DEC">
        <w:trPr>
          <w:trHeight w:val="320"/>
        </w:trPr>
        <w:tc>
          <w:tcPr>
            <w:tcW w:w="836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2804F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Система скидок</w:t>
            </w:r>
          </w:p>
        </w:tc>
      </w:tr>
      <w:tr w:rsidR="002A7DEC" w:rsidRPr="00EA0C28" w14:paraId="2335EC63"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2C68DFF6"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 </w:t>
            </w:r>
          </w:p>
        </w:tc>
        <w:tc>
          <w:tcPr>
            <w:tcW w:w="365" w:type="dxa"/>
            <w:tcBorders>
              <w:top w:val="nil"/>
              <w:left w:val="nil"/>
              <w:bottom w:val="single" w:sz="4" w:space="0" w:color="auto"/>
              <w:right w:val="single" w:sz="4" w:space="0" w:color="auto"/>
            </w:tcBorders>
            <w:shd w:val="clear" w:color="000000" w:fill="D9D9D9"/>
            <w:noWrap/>
            <w:vAlign w:val="center"/>
            <w:hideMark/>
          </w:tcPr>
          <w:p w14:paraId="4E64B93B"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365" w:type="dxa"/>
            <w:tcBorders>
              <w:top w:val="nil"/>
              <w:left w:val="nil"/>
              <w:bottom w:val="single" w:sz="4" w:space="0" w:color="auto"/>
              <w:right w:val="single" w:sz="4" w:space="0" w:color="auto"/>
            </w:tcBorders>
            <w:shd w:val="clear" w:color="000000" w:fill="D9D9D9"/>
            <w:noWrap/>
            <w:vAlign w:val="center"/>
            <w:hideMark/>
          </w:tcPr>
          <w:p w14:paraId="0922F69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459" w:type="dxa"/>
            <w:tcBorders>
              <w:top w:val="nil"/>
              <w:left w:val="nil"/>
              <w:bottom w:val="single" w:sz="4" w:space="0" w:color="auto"/>
              <w:right w:val="single" w:sz="4" w:space="0" w:color="auto"/>
            </w:tcBorders>
            <w:shd w:val="clear" w:color="000000" w:fill="D9D9D9"/>
            <w:noWrap/>
            <w:vAlign w:val="center"/>
            <w:hideMark/>
          </w:tcPr>
          <w:p w14:paraId="1D5B80E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65" w:type="dxa"/>
            <w:tcBorders>
              <w:top w:val="nil"/>
              <w:left w:val="nil"/>
              <w:bottom w:val="single" w:sz="4" w:space="0" w:color="auto"/>
              <w:right w:val="single" w:sz="4" w:space="0" w:color="auto"/>
            </w:tcBorders>
            <w:shd w:val="clear" w:color="000000" w:fill="D9D9D9"/>
            <w:noWrap/>
            <w:vAlign w:val="center"/>
            <w:hideMark/>
          </w:tcPr>
          <w:p w14:paraId="5A6D33F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459" w:type="dxa"/>
            <w:tcBorders>
              <w:top w:val="nil"/>
              <w:left w:val="nil"/>
              <w:bottom w:val="single" w:sz="4" w:space="0" w:color="auto"/>
              <w:right w:val="single" w:sz="4" w:space="0" w:color="auto"/>
            </w:tcBorders>
            <w:shd w:val="clear" w:color="000000" w:fill="D9D9D9"/>
            <w:noWrap/>
            <w:vAlign w:val="center"/>
            <w:hideMark/>
          </w:tcPr>
          <w:p w14:paraId="2A70B72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365" w:type="dxa"/>
            <w:tcBorders>
              <w:top w:val="nil"/>
              <w:left w:val="nil"/>
              <w:bottom w:val="single" w:sz="4" w:space="0" w:color="auto"/>
              <w:right w:val="single" w:sz="4" w:space="0" w:color="auto"/>
            </w:tcBorders>
            <w:shd w:val="clear" w:color="000000" w:fill="D9D9D9"/>
            <w:noWrap/>
            <w:vAlign w:val="center"/>
            <w:hideMark/>
          </w:tcPr>
          <w:p w14:paraId="412FDE4A"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2990" w:type="dxa"/>
            <w:tcBorders>
              <w:top w:val="nil"/>
              <w:left w:val="nil"/>
              <w:bottom w:val="single" w:sz="4" w:space="0" w:color="auto"/>
              <w:right w:val="single" w:sz="4" w:space="0" w:color="auto"/>
            </w:tcBorders>
            <w:shd w:val="clear" w:color="000000" w:fill="D9D9D9"/>
            <w:noWrap/>
            <w:vAlign w:val="center"/>
            <w:hideMark/>
          </w:tcPr>
          <w:p w14:paraId="646F8569"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Собственный вектор</w:t>
            </w:r>
          </w:p>
        </w:tc>
        <w:tc>
          <w:tcPr>
            <w:tcW w:w="2626" w:type="dxa"/>
            <w:tcBorders>
              <w:top w:val="nil"/>
              <w:left w:val="nil"/>
              <w:bottom w:val="single" w:sz="4" w:space="0" w:color="auto"/>
              <w:right w:val="single" w:sz="4" w:space="0" w:color="auto"/>
            </w:tcBorders>
            <w:shd w:val="clear" w:color="000000" w:fill="D9D9D9"/>
            <w:noWrap/>
            <w:vAlign w:val="center"/>
            <w:hideMark/>
          </w:tcPr>
          <w:p w14:paraId="255E06C1"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Вес альтернативы</w:t>
            </w:r>
          </w:p>
        </w:tc>
      </w:tr>
      <w:tr w:rsidR="002A7DEC" w:rsidRPr="00EA0C28" w14:paraId="51F2D84B"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66BA565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S1</w:t>
            </w:r>
          </w:p>
        </w:tc>
        <w:tc>
          <w:tcPr>
            <w:tcW w:w="365" w:type="dxa"/>
            <w:tcBorders>
              <w:top w:val="nil"/>
              <w:left w:val="nil"/>
              <w:bottom w:val="single" w:sz="4" w:space="0" w:color="auto"/>
              <w:right w:val="single" w:sz="4" w:space="0" w:color="auto"/>
            </w:tcBorders>
            <w:shd w:val="clear" w:color="auto" w:fill="auto"/>
            <w:noWrap/>
            <w:vAlign w:val="center"/>
            <w:hideMark/>
          </w:tcPr>
          <w:p w14:paraId="1590747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61D1FAE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4F92ACA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48F5985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10E24B7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5476433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990" w:type="dxa"/>
            <w:tcBorders>
              <w:top w:val="nil"/>
              <w:left w:val="nil"/>
              <w:bottom w:val="single" w:sz="4" w:space="0" w:color="auto"/>
              <w:right w:val="single" w:sz="4" w:space="0" w:color="auto"/>
            </w:tcBorders>
            <w:shd w:val="clear" w:color="auto" w:fill="auto"/>
            <w:noWrap/>
            <w:vAlign w:val="center"/>
            <w:hideMark/>
          </w:tcPr>
          <w:p w14:paraId="57FC674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0,58</w:t>
            </w:r>
          </w:p>
        </w:tc>
        <w:tc>
          <w:tcPr>
            <w:tcW w:w="2626" w:type="dxa"/>
            <w:tcBorders>
              <w:top w:val="nil"/>
              <w:left w:val="nil"/>
              <w:bottom w:val="single" w:sz="4" w:space="0" w:color="auto"/>
              <w:right w:val="single" w:sz="4" w:space="0" w:color="auto"/>
            </w:tcBorders>
            <w:shd w:val="clear" w:color="auto" w:fill="auto"/>
            <w:noWrap/>
            <w:vAlign w:val="center"/>
            <w:hideMark/>
          </w:tcPr>
          <w:p w14:paraId="0913A6C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r w:rsidR="002A7DEC" w:rsidRPr="00EA0C28" w14:paraId="2EBB8822"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6C609C9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S2</w:t>
            </w:r>
          </w:p>
        </w:tc>
        <w:tc>
          <w:tcPr>
            <w:tcW w:w="365" w:type="dxa"/>
            <w:tcBorders>
              <w:top w:val="nil"/>
              <w:left w:val="nil"/>
              <w:bottom w:val="single" w:sz="4" w:space="0" w:color="auto"/>
              <w:right w:val="single" w:sz="4" w:space="0" w:color="auto"/>
            </w:tcBorders>
            <w:shd w:val="clear" w:color="auto" w:fill="auto"/>
            <w:noWrap/>
            <w:vAlign w:val="center"/>
            <w:hideMark/>
          </w:tcPr>
          <w:p w14:paraId="5163796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7034979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2CA95B4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781F3C02"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614DFFAD"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08567FD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990" w:type="dxa"/>
            <w:tcBorders>
              <w:top w:val="nil"/>
              <w:left w:val="nil"/>
              <w:bottom w:val="single" w:sz="4" w:space="0" w:color="auto"/>
              <w:right w:val="single" w:sz="4" w:space="0" w:color="auto"/>
            </w:tcBorders>
            <w:shd w:val="clear" w:color="auto" w:fill="auto"/>
            <w:noWrap/>
            <w:vAlign w:val="center"/>
            <w:hideMark/>
          </w:tcPr>
          <w:p w14:paraId="79743053"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0,58</w:t>
            </w:r>
          </w:p>
        </w:tc>
        <w:tc>
          <w:tcPr>
            <w:tcW w:w="2626" w:type="dxa"/>
            <w:tcBorders>
              <w:top w:val="nil"/>
              <w:left w:val="nil"/>
              <w:bottom w:val="single" w:sz="4" w:space="0" w:color="auto"/>
              <w:right w:val="single" w:sz="4" w:space="0" w:color="auto"/>
            </w:tcBorders>
            <w:shd w:val="clear" w:color="auto" w:fill="auto"/>
            <w:noWrap/>
            <w:vAlign w:val="center"/>
            <w:hideMark/>
          </w:tcPr>
          <w:p w14:paraId="796EE7B2"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r w:rsidR="002A7DEC" w:rsidRPr="00EA0C28" w14:paraId="724ED7D1"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6B624C8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S3</w:t>
            </w:r>
          </w:p>
        </w:tc>
        <w:tc>
          <w:tcPr>
            <w:tcW w:w="365" w:type="dxa"/>
            <w:tcBorders>
              <w:top w:val="nil"/>
              <w:left w:val="nil"/>
              <w:bottom w:val="single" w:sz="4" w:space="0" w:color="auto"/>
              <w:right w:val="single" w:sz="4" w:space="0" w:color="auto"/>
            </w:tcBorders>
            <w:shd w:val="clear" w:color="auto" w:fill="auto"/>
            <w:noWrap/>
            <w:vAlign w:val="center"/>
            <w:hideMark/>
          </w:tcPr>
          <w:p w14:paraId="351FB303"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365" w:type="dxa"/>
            <w:tcBorders>
              <w:top w:val="nil"/>
              <w:left w:val="nil"/>
              <w:bottom w:val="single" w:sz="4" w:space="0" w:color="auto"/>
              <w:right w:val="single" w:sz="4" w:space="0" w:color="auto"/>
            </w:tcBorders>
            <w:shd w:val="clear" w:color="auto" w:fill="auto"/>
            <w:noWrap/>
            <w:vAlign w:val="center"/>
            <w:hideMark/>
          </w:tcPr>
          <w:p w14:paraId="1C23424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59" w:type="dxa"/>
            <w:tcBorders>
              <w:top w:val="nil"/>
              <w:left w:val="nil"/>
              <w:bottom w:val="single" w:sz="4" w:space="0" w:color="auto"/>
              <w:right w:val="single" w:sz="4" w:space="0" w:color="auto"/>
            </w:tcBorders>
            <w:shd w:val="clear" w:color="auto" w:fill="auto"/>
            <w:noWrap/>
            <w:vAlign w:val="center"/>
            <w:hideMark/>
          </w:tcPr>
          <w:p w14:paraId="0FB141A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1E308A8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59" w:type="dxa"/>
            <w:tcBorders>
              <w:top w:val="nil"/>
              <w:left w:val="nil"/>
              <w:bottom w:val="single" w:sz="4" w:space="0" w:color="auto"/>
              <w:right w:val="single" w:sz="4" w:space="0" w:color="auto"/>
            </w:tcBorders>
            <w:shd w:val="clear" w:color="auto" w:fill="auto"/>
            <w:noWrap/>
            <w:vAlign w:val="center"/>
            <w:hideMark/>
          </w:tcPr>
          <w:p w14:paraId="473FDF6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786A0AEB"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2990" w:type="dxa"/>
            <w:tcBorders>
              <w:top w:val="nil"/>
              <w:left w:val="nil"/>
              <w:bottom w:val="single" w:sz="4" w:space="0" w:color="auto"/>
              <w:right w:val="single" w:sz="4" w:space="0" w:color="auto"/>
            </w:tcBorders>
            <w:shd w:val="clear" w:color="auto" w:fill="auto"/>
            <w:noWrap/>
            <w:vAlign w:val="center"/>
            <w:hideMark/>
          </w:tcPr>
          <w:p w14:paraId="1731C26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2,92</w:t>
            </w:r>
          </w:p>
        </w:tc>
        <w:tc>
          <w:tcPr>
            <w:tcW w:w="2626" w:type="dxa"/>
            <w:tcBorders>
              <w:top w:val="nil"/>
              <w:left w:val="nil"/>
              <w:bottom w:val="single" w:sz="4" w:space="0" w:color="auto"/>
              <w:right w:val="single" w:sz="4" w:space="0" w:color="auto"/>
            </w:tcBorders>
            <w:shd w:val="clear" w:color="auto" w:fill="auto"/>
            <w:noWrap/>
            <w:vAlign w:val="center"/>
            <w:hideMark/>
          </w:tcPr>
          <w:p w14:paraId="6AFC762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0,32</w:t>
            </w:r>
          </w:p>
        </w:tc>
      </w:tr>
      <w:tr w:rsidR="002A7DEC" w:rsidRPr="00EA0C28" w14:paraId="1BEFDA47"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55BA58BF"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S4</w:t>
            </w:r>
          </w:p>
        </w:tc>
        <w:tc>
          <w:tcPr>
            <w:tcW w:w="365" w:type="dxa"/>
            <w:tcBorders>
              <w:top w:val="nil"/>
              <w:left w:val="nil"/>
              <w:bottom w:val="single" w:sz="4" w:space="0" w:color="auto"/>
              <w:right w:val="single" w:sz="4" w:space="0" w:color="auto"/>
            </w:tcBorders>
            <w:shd w:val="clear" w:color="auto" w:fill="auto"/>
            <w:noWrap/>
            <w:vAlign w:val="center"/>
            <w:hideMark/>
          </w:tcPr>
          <w:p w14:paraId="68EB7FE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2D96F66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137757F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64772979"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4A7EF95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0431995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990" w:type="dxa"/>
            <w:tcBorders>
              <w:top w:val="nil"/>
              <w:left w:val="nil"/>
              <w:bottom w:val="single" w:sz="4" w:space="0" w:color="auto"/>
              <w:right w:val="single" w:sz="4" w:space="0" w:color="auto"/>
            </w:tcBorders>
            <w:shd w:val="clear" w:color="auto" w:fill="auto"/>
            <w:noWrap/>
            <w:vAlign w:val="center"/>
            <w:hideMark/>
          </w:tcPr>
          <w:p w14:paraId="7DD5552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0,58</w:t>
            </w:r>
          </w:p>
        </w:tc>
        <w:tc>
          <w:tcPr>
            <w:tcW w:w="2626" w:type="dxa"/>
            <w:tcBorders>
              <w:top w:val="nil"/>
              <w:left w:val="nil"/>
              <w:bottom w:val="single" w:sz="4" w:space="0" w:color="auto"/>
              <w:right w:val="single" w:sz="4" w:space="0" w:color="auto"/>
            </w:tcBorders>
            <w:shd w:val="clear" w:color="auto" w:fill="auto"/>
            <w:noWrap/>
            <w:vAlign w:val="center"/>
            <w:hideMark/>
          </w:tcPr>
          <w:p w14:paraId="7C31C217"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r w:rsidR="002A7DEC" w:rsidRPr="00EA0C28" w14:paraId="046A0578"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5B959B40"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S5</w:t>
            </w:r>
          </w:p>
        </w:tc>
        <w:tc>
          <w:tcPr>
            <w:tcW w:w="365" w:type="dxa"/>
            <w:tcBorders>
              <w:top w:val="nil"/>
              <w:left w:val="nil"/>
              <w:bottom w:val="single" w:sz="4" w:space="0" w:color="auto"/>
              <w:right w:val="single" w:sz="4" w:space="0" w:color="auto"/>
            </w:tcBorders>
            <w:shd w:val="clear" w:color="auto" w:fill="auto"/>
            <w:noWrap/>
            <w:vAlign w:val="center"/>
            <w:hideMark/>
          </w:tcPr>
          <w:p w14:paraId="1571CEB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365" w:type="dxa"/>
            <w:tcBorders>
              <w:top w:val="nil"/>
              <w:left w:val="nil"/>
              <w:bottom w:val="single" w:sz="4" w:space="0" w:color="auto"/>
              <w:right w:val="single" w:sz="4" w:space="0" w:color="auto"/>
            </w:tcBorders>
            <w:shd w:val="clear" w:color="auto" w:fill="auto"/>
            <w:noWrap/>
            <w:vAlign w:val="center"/>
            <w:hideMark/>
          </w:tcPr>
          <w:p w14:paraId="4A138ACF"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59" w:type="dxa"/>
            <w:tcBorders>
              <w:top w:val="nil"/>
              <w:left w:val="nil"/>
              <w:bottom w:val="single" w:sz="4" w:space="0" w:color="auto"/>
              <w:right w:val="single" w:sz="4" w:space="0" w:color="auto"/>
            </w:tcBorders>
            <w:shd w:val="clear" w:color="auto" w:fill="auto"/>
            <w:noWrap/>
            <w:vAlign w:val="center"/>
            <w:hideMark/>
          </w:tcPr>
          <w:p w14:paraId="6AC1029C"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098E0B98"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459" w:type="dxa"/>
            <w:tcBorders>
              <w:top w:val="nil"/>
              <w:left w:val="nil"/>
              <w:bottom w:val="single" w:sz="4" w:space="0" w:color="auto"/>
              <w:right w:val="single" w:sz="4" w:space="0" w:color="auto"/>
            </w:tcBorders>
            <w:shd w:val="clear" w:color="auto" w:fill="auto"/>
            <w:noWrap/>
            <w:vAlign w:val="center"/>
            <w:hideMark/>
          </w:tcPr>
          <w:p w14:paraId="295F6F6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4D42A50E"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5</w:t>
            </w:r>
          </w:p>
        </w:tc>
        <w:tc>
          <w:tcPr>
            <w:tcW w:w="2990" w:type="dxa"/>
            <w:tcBorders>
              <w:top w:val="nil"/>
              <w:left w:val="nil"/>
              <w:bottom w:val="single" w:sz="4" w:space="0" w:color="auto"/>
              <w:right w:val="single" w:sz="4" w:space="0" w:color="auto"/>
            </w:tcBorders>
            <w:shd w:val="clear" w:color="auto" w:fill="auto"/>
            <w:noWrap/>
            <w:vAlign w:val="center"/>
            <w:hideMark/>
          </w:tcPr>
          <w:p w14:paraId="10C2D89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2,92</w:t>
            </w:r>
          </w:p>
        </w:tc>
        <w:tc>
          <w:tcPr>
            <w:tcW w:w="2626" w:type="dxa"/>
            <w:tcBorders>
              <w:top w:val="nil"/>
              <w:left w:val="nil"/>
              <w:bottom w:val="single" w:sz="4" w:space="0" w:color="auto"/>
              <w:right w:val="single" w:sz="4" w:space="0" w:color="auto"/>
            </w:tcBorders>
            <w:shd w:val="clear" w:color="auto" w:fill="auto"/>
            <w:noWrap/>
            <w:vAlign w:val="center"/>
            <w:hideMark/>
          </w:tcPr>
          <w:p w14:paraId="1DFCC04D"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FF0000"/>
                <w:szCs w:val="24"/>
                <w:lang w:eastAsia="ru-RU"/>
              </w:rPr>
            </w:pPr>
            <w:r w:rsidRPr="00EA0C28">
              <w:rPr>
                <w:rFonts w:ascii="Calibri" w:eastAsia="Times New Roman" w:hAnsi="Calibri" w:cs="Times New Roman"/>
                <w:b/>
                <w:bCs/>
                <w:color w:val="FF0000"/>
                <w:szCs w:val="24"/>
                <w:lang w:eastAsia="ru-RU"/>
              </w:rPr>
              <w:t>0,32</w:t>
            </w:r>
          </w:p>
        </w:tc>
      </w:tr>
      <w:tr w:rsidR="002A7DEC" w:rsidRPr="00EA0C28" w14:paraId="56863BB0" w14:textId="77777777" w:rsidTr="002A7DEC">
        <w:trPr>
          <w:trHeight w:val="320"/>
        </w:trPr>
        <w:tc>
          <w:tcPr>
            <w:tcW w:w="366" w:type="dxa"/>
            <w:tcBorders>
              <w:top w:val="nil"/>
              <w:left w:val="single" w:sz="4" w:space="0" w:color="auto"/>
              <w:bottom w:val="single" w:sz="4" w:space="0" w:color="auto"/>
              <w:right w:val="single" w:sz="4" w:space="0" w:color="auto"/>
            </w:tcBorders>
            <w:shd w:val="clear" w:color="000000" w:fill="D9D9D9"/>
            <w:noWrap/>
            <w:vAlign w:val="center"/>
            <w:hideMark/>
          </w:tcPr>
          <w:p w14:paraId="7260889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S6</w:t>
            </w:r>
          </w:p>
        </w:tc>
        <w:tc>
          <w:tcPr>
            <w:tcW w:w="365" w:type="dxa"/>
            <w:tcBorders>
              <w:top w:val="nil"/>
              <w:left w:val="nil"/>
              <w:bottom w:val="single" w:sz="4" w:space="0" w:color="auto"/>
              <w:right w:val="single" w:sz="4" w:space="0" w:color="auto"/>
            </w:tcBorders>
            <w:shd w:val="clear" w:color="auto" w:fill="auto"/>
            <w:noWrap/>
            <w:vAlign w:val="center"/>
            <w:hideMark/>
          </w:tcPr>
          <w:p w14:paraId="7C65B577"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365" w:type="dxa"/>
            <w:tcBorders>
              <w:top w:val="nil"/>
              <w:left w:val="nil"/>
              <w:bottom w:val="single" w:sz="4" w:space="0" w:color="auto"/>
              <w:right w:val="single" w:sz="4" w:space="0" w:color="auto"/>
            </w:tcBorders>
            <w:shd w:val="clear" w:color="auto" w:fill="auto"/>
            <w:noWrap/>
            <w:vAlign w:val="center"/>
            <w:hideMark/>
          </w:tcPr>
          <w:p w14:paraId="64EF8C8A"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54EF832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0386E355"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459" w:type="dxa"/>
            <w:tcBorders>
              <w:top w:val="nil"/>
              <w:left w:val="nil"/>
              <w:bottom w:val="single" w:sz="4" w:space="0" w:color="auto"/>
              <w:right w:val="single" w:sz="4" w:space="0" w:color="auto"/>
            </w:tcBorders>
            <w:shd w:val="clear" w:color="auto" w:fill="auto"/>
            <w:noWrap/>
            <w:vAlign w:val="center"/>
            <w:hideMark/>
          </w:tcPr>
          <w:p w14:paraId="68CBF2E4"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0,2</w:t>
            </w:r>
          </w:p>
        </w:tc>
        <w:tc>
          <w:tcPr>
            <w:tcW w:w="365" w:type="dxa"/>
            <w:tcBorders>
              <w:top w:val="nil"/>
              <w:left w:val="nil"/>
              <w:bottom w:val="single" w:sz="4" w:space="0" w:color="auto"/>
              <w:right w:val="single" w:sz="4" w:space="0" w:color="auto"/>
            </w:tcBorders>
            <w:shd w:val="clear" w:color="auto" w:fill="auto"/>
            <w:noWrap/>
            <w:vAlign w:val="center"/>
            <w:hideMark/>
          </w:tcPr>
          <w:p w14:paraId="73320BD0" w14:textId="77777777" w:rsidR="002A7DEC" w:rsidRPr="00EA0C28" w:rsidRDefault="002A7DEC" w:rsidP="002A7DEC">
            <w:pPr>
              <w:suppressAutoHyphens w:val="0"/>
              <w:spacing w:line="240" w:lineRule="auto"/>
              <w:ind w:firstLine="0"/>
              <w:jc w:val="center"/>
              <w:rPr>
                <w:rFonts w:ascii="Calibri" w:eastAsia="Times New Roman" w:hAnsi="Calibri" w:cs="Times New Roman"/>
                <w:color w:val="000000"/>
                <w:szCs w:val="24"/>
                <w:lang w:eastAsia="ru-RU"/>
              </w:rPr>
            </w:pPr>
            <w:r w:rsidRPr="00EA0C28">
              <w:rPr>
                <w:rFonts w:ascii="Calibri" w:eastAsia="Times New Roman" w:hAnsi="Calibri" w:cs="Times New Roman"/>
                <w:color w:val="000000"/>
                <w:szCs w:val="24"/>
                <w:lang w:eastAsia="ru-RU"/>
              </w:rPr>
              <w:t>1</w:t>
            </w:r>
          </w:p>
        </w:tc>
        <w:tc>
          <w:tcPr>
            <w:tcW w:w="2990" w:type="dxa"/>
            <w:tcBorders>
              <w:top w:val="nil"/>
              <w:left w:val="nil"/>
              <w:bottom w:val="single" w:sz="4" w:space="0" w:color="auto"/>
              <w:right w:val="single" w:sz="4" w:space="0" w:color="auto"/>
            </w:tcBorders>
            <w:shd w:val="clear" w:color="auto" w:fill="auto"/>
            <w:noWrap/>
            <w:vAlign w:val="center"/>
            <w:hideMark/>
          </w:tcPr>
          <w:p w14:paraId="61FC157C"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0,58</w:t>
            </w:r>
          </w:p>
        </w:tc>
        <w:tc>
          <w:tcPr>
            <w:tcW w:w="2626" w:type="dxa"/>
            <w:tcBorders>
              <w:top w:val="nil"/>
              <w:left w:val="nil"/>
              <w:bottom w:val="single" w:sz="4" w:space="0" w:color="auto"/>
              <w:right w:val="single" w:sz="4" w:space="0" w:color="auto"/>
            </w:tcBorders>
            <w:shd w:val="clear" w:color="auto" w:fill="auto"/>
            <w:noWrap/>
            <w:vAlign w:val="center"/>
            <w:hideMark/>
          </w:tcPr>
          <w:p w14:paraId="1ED117AE" w14:textId="77777777" w:rsidR="002A7DEC" w:rsidRPr="00EA0C28" w:rsidRDefault="002A7DEC" w:rsidP="002A7DEC">
            <w:pPr>
              <w:suppressAutoHyphens w:val="0"/>
              <w:spacing w:line="240" w:lineRule="auto"/>
              <w:ind w:firstLine="0"/>
              <w:jc w:val="center"/>
              <w:rPr>
                <w:rFonts w:ascii="Calibri" w:eastAsia="Times New Roman" w:hAnsi="Calibri" w:cs="Times New Roman"/>
                <w:b/>
                <w:bCs/>
                <w:color w:val="000000"/>
                <w:szCs w:val="24"/>
                <w:lang w:eastAsia="ru-RU"/>
              </w:rPr>
            </w:pPr>
            <w:r w:rsidRPr="00EA0C28">
              <w:rPr>
                <w:rFonts w:ascii="Calibri" w:eastAsia="Times New Roman" w:hAnsi="Calibri" w:cs="Times New Roman"/>
                <w:b/>
                <w:bCs/>
                <w:color w:val="000000"/>
                <w:szCs w:val="24"/>
                <w:lang w:eastAsia="ru-RU"/>
              </w:rPr>
              <w:t>0,06</w:t>
            </w:r>
          </w:p>
        </w:tc>
      </w:tr>
    </w:tbl>
    <w:p w14:paraId="3DDE4435" w14:textId="105AB542" w:rsidR="001C71AA" w:rsidRPr="00EA0C28" w:rsidRDefault="001C71AA" w:rsidP="00E33ED6">
      <w:pPr>
        <w:pStyle w:val="af3"/>
        <w:rPr>
          <w:lang w:eastAsia="ru-RU"/>
        </w:rPr>
      </w:pPr>
    </w:p>
    <w:p w14:paraId="02E85A41" w14:textId="77777777" w:rsidR="001C71AA" w:rsidRPr="00EA0C28" w:rsidRDefault="001C71AA">
      <w:pPr>
        <w:suppressAutoHyphens w:val="0"/>
        <w:spacing w:line="276" w:lineRule="auto"/>
        <w:ind w:firstLine="0"/>
        <w:jc w:val="left"/>
        <w:rPr>
          <w:rFonts w:eastAsiaTheme="minorHAnsi" w:cstheme="minorBidi"/>
          <w:b/>
          <w:lang w:eastAsia="ru-RU"/>
        </w:rPr>
      </w:pPr>
      <w:r w:rsidRPr="00EA0C28">
        <w:rPr>
          <w:lang w:eastAsia="ru-RU"/>
        </w:rPr>
        <w:br w:type="page"/>
      </w:r>
    </w:p>
    <w:p w14:paraId="74E1AA99" w14:textId="40B59155" w:rsidR="002A7DEC" w:rsidRPr="00EA0C28" w:rsidRDefault="001C71AA" w:rsidP="001C71AA">
      <w:pPr>
        <w:pStyle w:val="af3"/>
        <w:rPr>
          <w:lang w:eastAsia="ru-RU"/>
        </w:rPr>
      </w:pPr>
      <w:bookmarkStart w:id="33" w:name="_Toc514681079"/>
      <w:r w:rsidRPr="00EA0C28">
        <w:rPr>
          <w:lang w:eastAsia="ru-RU"/>
        </w:rPr>
        <w:lastRenderedPageBreak/>
        <w:t>Приложение 6. Сценарий глубинного интервью</w:t>
      </w:r>
      <w:bookmarkEnd w:id="33"/>
    </w:p>
    <w:p w14:paraId="375EF270" w14:textId="7AFBFC7C" w:rsidR="00B248C4" w:rsidRPr="00EA0C28" w:rsidRDefault="00B248C4" w:rsidP="00B248C4">
      <w:pPr>
        <w:pStyle w:val="af4"/>
        <w:numPr>
          <w:ilvl w:val="0"/>
          <w:numId w:val="30"/>
        </w:numPr>
        <w:rPr>
          <w:lang w:val="ru-RU" w:eastAsia="ru-RU"/>
        </w:rPr>
      </w:pPr>
      <w:r w:rsidRPr="00EA0C28">
        <w:rPr>
          <w:lang w:val="ru-RU" w:eastAsia="ru-RU"/>
        </w:rPr>
        <w:t xml:space="preserve">Как </w:t>
      </w:r>
      <w:r w:rsidR="008219B3" w:rsidRPr="00EA0C28">
        <w:rPr>
          <w:lang w:val="ru-RU" w:eastAsia="ru-RU"/>
        </w:rPr>
        <w:t>бы вы оценили темпы роста отрасли контейнерных грузоперевозок города Владивостока?</w:t>
      </w:r>
    </w:p>
    <w:p w14:paraId="2029B470" w14:textId="5A0DDDE1" w:rsidR="008219B3" w:rsidRPr="00EA0C28" w:rsidRDefault="008219B3" w:rsidP="00B248C4">
      <w:pPr>
        <w:pStyle w:val="af4"/>
        <w:numPr>
          <w:ilvl w:val="0"/>
          <w:numId w:val="30"/>
        </w:numPr>
        <w:rPr>
          <w:lang w:val="ru-RU" w:eastAsia="ru-RU"/>
        </w:rPr>
      </w:pPr>
      <w:r w:rsidRPr="00EA0C28">
        <w:rPr>
          <w:lang w:val="ru-RU" w:eastAsia="ru-RU"/>
        </w:rPr>
        <w:t>По вашему мнению, соответствует ли «ДЗТ Логистик» образу компании, преуспевающей в отрасли?</w:t>
      </w:r>
    </w:p>
    <w:p w14:paraId="7B67D972" w14:textId="39BB1455" w:rsidR="008219B3" w:rsidRPr="00EA0C28" w:rsidRDefault="00A90CF9" w:rsidP="00B248C4">
      <w:pPr>
        <w:pStyle w:val="af4"/>
        <w:numPr>
          <w:ilvl w:val="0"/>
          <w:numId w:val="30"/>
        </w:numPr>
        <w:rPr>
          <w:lang w:val="ru-RU" w:eastAsia="ru-RU"/>
        </w:rPr>
      </w:pPr>
      <w:r w:rsidRPr="00EA0C28">
        <w:rPr>
          <w:lang w:val="ru-RU" w:eastAsia="ru-RU"/>
        </w:rPr>
        <w:t>Какие, на ваш взгляд, показатели компании выделяют «ДЗТ Логистик» на фоне конкурентов?</w:t>
      </w:r>
    </w:p>
    <w:p w14:paraId="5907E129" w14:textId="0B8C693C" w:rsidR="00A90CF9" w:rsidRPr="00EA0C28" w:rsidRDefault="00A90CF9" w:rsidP="00B248C4">
      <w:pPr>
        <w:pStyle w:val="af4"/>
        <w:numPr>
          <w:ilvl w:val="0"/>
          <w:numId w:val="30"/>
        </w:numPr>
        <w:rPr>
          <w:lang w:val="ru-RU" w:eastAsia="ru-RU"/>
        </w:rPr>
      </w:pPr>
      <w:r w:rsidRPr="00EA0C28">
        <w:rPr>
          <w:lang w:val="ru-RU" w:eastAsia="ru-RU"/>
        </w:rPr>
        <w:t>Контейнерный терминал компании занимается обслуживанием грузов других экспедиторов, или же находится в полном распоряжении «ДЗТ Логистик»?</w:t>
      </w:r>
    </w:p>
    <w:p w14:paraId="65F88ED5" w14:textId="6F33DF3D" w:rsidR="00A90CF9" w:rsidRPr="00EA0C28" w:rsidRDefault="00A90CF9" w:rsidP="00B248C4">
      <w:pPr>
        <w:pStyle w:val="af4"/>
        <w:numPr>
          <w:ilvl w:val="0"/>
          <w:numId w:val="30"/>
        </w:numPr>
        <w:rPr>
          <w:lang w:val="ru-RU" w:eastAsia="ru-RU"/>
        </w:rPr>
      </w:pPr>
      <w:r w:rsidRPr="00EA0C28">
        <w:rPr>
          <w:lang w:val="ru-RU" w:eastAsia="ru-RU"/>
        </w:rPr>
        <w:t>Каковы преимущества от обладания собственным контейнерным перегрузочным комплексом в сравнении с обращением за услугами терминальной обработки контейнеров к другим компаниям, к примеру, к Владивостокскому Морскому Торговому Порту?</w:t>
      </w:r>
    </w:p>
    <w:p w14:paraId="34082AA9" w14:textId="7420B850" w:rsidR="00A90CF9" w:rsidRPr="00EA0C28" w:rsidRDefault="00A12C3E" w:rsidP="00B248C4">
      <w:pPr>
        <w:pStyle w:val="af4"/>
        <w:numPr>
          <w:ilvl w:val="0"/>
          <w:numId w:val="30"/>
        </w:numPr>
        <w:rPr>
          <w:lang w:val="ru-RU" w:eastAsia="ru-RU"/>
        </w:rPr>
      </w:pPr>
      <w:r w:rsidRPr="00EA0C28">
        <w:rPr>
          <w:lang w:val="ru-RU" w:eastAsia="ru-RU"/>
        </w:rPr>
        <w:t xml:space="preserve">Какие преимущества получают клиенты компании от вашего партнерства с линией </w:t>
      </w:r>
      <w:proofErr w:type="spellStart"/>
      <w:r w:rsidRPr="00EA0C28">
        <w:rPr>
          <w:lang w:val="ru-RU" w:eastAsia="ru-RU"/>
        </w:rPr>
        <w:t>Maersk</w:t>
      </w:r>
      <w:proofErr w:type="spellEnd"/>
      <w:r w:rsidRPr="00EA0C28">
        <w:rPr>
          <w:lang w:val="ru-RU" w:eastAsia="ru-RU"/>
        </w:rPr>
        <w:t>?</w:t>
      </w:r>
    </w:p>
    <w:p w14:paraId="264BDD95" w14:textId="6214116C" w:rsidR="00A12C3E" w:rsidRPr="00EA0C28" w:rsidRDefault="00C92B47" w:rsidP="00B248C4">
      <w:pPr>
        <w:pStyle w:val="af4"/>
        <w:numPr>
          <w:ilvl w:val="0"/>
          <w:numId w:val="30"/>
        </w:numPr>
        <w:rPr>
          <w:lang w:val="ru-RU" w:eastAsia="ru-RU"/>
        </w:rPr>
      </w:pPr>
      <w:r w:rsidRPr="00EA0C28">
        <w:rPr>
          <w:lang w:val="ru-RU" w:eastAsia="ru-RU"/>
        </w:rPr>
        <w:t>Какова география маршрутов «ДЗТ Логистик»?</w:t>
      </w:r>
    </w:p>
    <w:p w14:paraId="6A51E03A" w14:textId="05A68736" w:rsidR="00C92B47" w:rsidRPr="00EA0C28" w:rsidRDefault="00C92B47" w:rsidP="00B248C4">
      <w:pPr>
        <w:pStyle w:val="af4"/>
        <w:numPr>
          <w:ilvl w:val="0"/>
          <w:numId w:val="30"/>
        </w:numPr>
        <w:rPr>
          <w:lang w:val="ru-RU" w:eastAsia="ru-RU"/>
        </w:rPr>
      </w:pPr>
      <w:r w:rsidRPr="00EA0C28">
        <w:rPr>
          <w:lang w:val="ru-RU" w:eastAsia="ru-RU"/>
        </w:rPr>
        <w:t>Как бы вы оценили уровень лояльности клиентов?</w:t>
      </w:r>
    </w:p>
    <w:p w14:paraId="2EAB4196" w14:textId="67C28208" w:rsidR="00C92B47" w:rsidRPr="00EA0C28" w:rsidRDefault="00C92B47" w:rsidP="00B248C4">
      <w:pPr>
        <w:pStyle w:val="af4"/>
        <w:numPr>
          <w:ilvl w:val="0"/>
          <w:numId w:val="30"/>
        </w:numPr>
        <w:rPr>
          <w:lang w:val="ru-RU" w:eastAsia="ru-RU"/>
        </w:rPr>
      </w:pPr>
      <w:r w:rsidRPr="00EA0C28">
        <w:rPr>
          <w:lang w:val="ru-RU" w:eastAsia="ru-RU"/>
        </w:rPr>
        <w:t>Какие факторы, по вашему мнению, сдерживают показатель уровня удовлетворенности клиентов услугами компании?</w:t>
      </w:r>
    </w:p>
    <w:p w14:paraId="74A48D02" w14:textId="0E6BFA94" w:rsidR="00C92B47" w:rsidRPr="00EA0C28" w:rsidRDefault="00C92B47" w:rsidP="00B248C4">
      <w:pPr>
        <w:pStyle w:val="af4"/>
        <w:numPr>
          <w:ilvl w:val="0"/>
          <w:numId w:val="30"/>
        </w:numPr>
        <w:rPr>
          <w:lang w:val="ru-RU" w:eastAsia="ru-RU"/>
        </w:rPr>
      </w:pPr>
      <w:r w:rsidRPr="00EA0C28">
        <w:rPr>
          <w:lang w:val="ru-RU" w:eastAsia="ru-RU"/>
        </w:rPr>
        <w:t>Не могли бы вы привести примеры причин, по которым клиент не получает свой груз вовремя?</w:t>
      </w:r>
    </w:p>
    <w:p w14:paraId="4966F904" w14:textId="2687F27B" w:rsidR="00C92B47" w:rsidRPr="00EA0C28" w:rsidRDefault="00FC2A8F" w:rsidP="00B248C4">
      <w:pPr>
        <w:pStyle w:val="af4"/>
        <w:numPr>
          <w:ilvl w:val="0"/>
          <w:numId w:val="30"/>
        </w:numPr>
        <w:rPr>
          <w:lang w:val="ru-RU" w:eastAsia="ru-RU"/>
        </w:rPr>
      </w:pPr>
      <w:r w:rsidRPr="00EA0C28">
        <w:rPr>
          <w:lang w:val="ru-RU" w:eastAsia="ru-RU"/>
        </w:rPr>
        <w:t>С чем связаны задержки во времени в процессе доставки груза в пункт назначения клиента?</w:t>
      </w:r>
    </w:p>
    <w:p w14:paraId="0B466471" w14:textId="17BE64EB" w:rsidR="00F90B29" w:rsidRDefault="001F74C0" w:rsidP="00B248C4">
      <w:pPr>
        <w:pStyle w:val="af4"/>
        <w:numPr>
          <w:ilvl w:val="0"/>
          <w:numId w:val="30"/>
        </w:numPr>
        <w:rPr>
          <w:lang w:val="ru-RU" w:eastAsia="ru-RU"/>
        </w:rPr>
      </w:pPr>
      <w:r w:rsidRPr="00EA0C28">
        <w:rPr>
          <w:lang w:val="ru-RU" w:eastAsia="ru-RU"/>
        </w:rPr>
        <w:t xml:space="preserve">Согласны ли вы, что с увеличивающимися темпами роста </w:t>
      </w:r>
      <w:proofErr w:type="spellStart"/>
      <w:r w:rsidRPr="00EA0C28">
        <w:rPr>
          <w:lang w:val="ru-RU" w:eastAsia="ru-RU"/>
        </w:rPr>
        <w:t>контйнерооборота</w:t>
      </w:r>
      <w:proofErr w:type="spellEnd"/>
      <w:r w:rsidRPr="00EA0C28">
        <w:rPr>
          <w:lang w:val="ru-RU" w:eastAsia="ru-RU"/>
        </w:rPr>
        <w:t xml:space="preserve"> портов города Владивостока, актуальность данной проблемы будет возрастать?</w:t>
      </w:r>
    </w:p>
    <w:p w14:paraId="7E3238B3" w14:textId="77777777" w:rsidR="00F90B29" w:rsidRDefault="00F90B29">
      <w:pPr>
        <w:suppressAutoHyphens w:val="0"/>
        <w:spacing w:line="276" w:lineRule="auto"/>
        <w:ind w:firstLine="0"/>
        <w:jc w:val="left"/>
        <w:rPr>
          <w:rFonts w:eastAsiaTheme="minorHAnsi" w:cstheme="minorBidi"/>
          <w:lang w:eastAsia="ru-RU"/>
        </w:rPr>
      </w:pPr>
      <w:r>
        <w:rPr>
          <w:lang w:eastAsia="ru-RU"/>
        </w:rPr>
        <w:br w:type="page"/>
      </w:r>
    </w:p>
    <w:p w14:paraId="3518E964" w14:textId="52072F38" w:rsidR="00FC2A8F" w:rsidRDefault="00F90B29" w:rsidP="00F90B29">
      <w:pPr>
        <w:pStyle w:val="af3"/>
        <w:rPr>
          <w:lang w:eastAsia="ru-RU"/>
        </w:rPr>
      </w:pPr>
      <w:bookmarkStart w:id="34" w:name="_Toc514681080"/>
      <w:r>
        <w:rPr>
          <w:lang w:eastAsia="ru-RU"/>
        </w:rPr>
        <w:lastRenderedPageBreak/>
        <w:t>Приложение 7. Прогнозирование объемов контейнерооборота</w:t>
      </w:r>
      <w:bookmarkEnd w:id="34"/>
    </w:p>
    <w:p w14:paraId="7504C243" w14:textId="6197211C" w:rsidR="00F90B29" w:rsidRDefault="00F90B29" w:rsidP="00F90B29">
      <w:pPr>
        <w:rPr>
          <w:lang w:eastAsia="ru-RU"/>
        </w:rPr>
      </w:pPr>
      <w:r>
        <w:rPr>
          <w:lang w:eastAsia="ru-RU"/>
        </w:rPr>
        <w:t>В качестве первого периода выбран 2014 год, а в качестве шестого – 2019.</w:t>
      </w:r>
    </w:p>
    <w:p w14:paraId="7DDE1B5D" w14:textId="4CCCCA14" w:rsidR="00F90B29" w:rsidRDefault="00F90B29" w:rsidP="00F90B29">
      <w:pPr>
        <w:rPr>
          <w:lang w:eastAsia="ru-RU"/>
        </w:rPr>
      </w:pPr>
      <w:r>
        <w:rPr>
          <w:lang w:eastAsia="ru-RU"/>
        </w:rPr>
        <w:t>Интервал между периодами составляет 1 год.</w:t>
      </w:r>
    </w:p>
    <w:p w14:paraId="13833719" w14:textId="77777777" w:rsidR="00F90B29" w:rsidRDefault="00F90B29" w:rsidP="00F90B29">
      <w:pPr>
        <w:rPr>
          <w:lang w:eastAsia="ru-RU"/>
        </w:rPr>
      </w:pPr>
    </w:p>
    <w:p w14:paraId="2BE588FC" w14:textId="77777777" w:rsidR="00F90B29" w:rsidRDefault="00F90B29" w:rsidP="00F90B29">
      <w:pPr>
        <w:rPr>
          <w:lang w:eastAsia="ru-RU"/>
        </w:rPr>
      </w:pPr>
    </w:p>
    <w:p w14:paraId="67B6271B" w14:textId="3BC4F80E" w:rsidR="00F90B29" w:rsidRPr="00EA0C28" w:rsidRDefault="00F90B29" w:rsidP="00F90B29">
      <w:pPr>
        <w:rPr>
          <w:lang w:eastAsia="ru-RU"/>
        </w:rPr>
      </w:pPr>
      <w:r>
        <w:rPr>
          <w:noProof/>
          <w:lang w:eastAsia="ru-RU"/>
        </w:rPr>
        <w:drawing>
          <wp:inline distT="0" distB="0" distL="0" distR="0" wp14:anchorId="0E6D0FB9" wp14:editId="7FFBD86C">
            <wp:extent cx="5936615" cy="2840990"/>
            <wp:effectExtent l="0" t="0" r="6985" b="38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F90B29" w:rsidRPr="00EA0C28" w:rsidSect="008A1229">
      <w:footerReference w:type="even" r:id="rId22"/>
      <w:footerReference w:type="default" r:id="rId2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FCC74" w14:textId="77777777" w:rsidR="00C6674F" w:rsidRDefault="00C6674F" w:rsidP="004012D3">
      <w:pPr>
        <w:spacing w:line="240" w:lineRule="auto"/>
      </w:pPr>
      <w:r>
        <w:separator/>
      </w:r>
    </w:p>
  </w:endnote>
  <w:endnote w:type="continuationSeparator" w:id="0">
    <w:p w14:paraId="1B25FE89" w14:textId="77777777" w:rsidR="00C6674F" w:rsidRDefault="00C6674F" w:rsidP="004012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auto"/>
    <w:pitch w:val="variable"/>
    <w:sig w:usb0="80000287" w:usb1="28CF3C52" w:usb2="00000016" w:usb3="00000000" w:csb0="0004001F" w:csb1="00000000"/>
  </w:font>
  <w:font w:name="Mangal">
    <w:panose1 w:val="02040503050203030202"/>
    <w:charset w:val="00"/>
    <w:family w:val="auto"/>
    <w:pitch w:val="variable"/>
    <w:sig w:usb0="00008003" w:usb1="00000000" w:usb2="00000000" w:usb3="00000000" w:csb0="00000001"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0E816" w14:textId="77777777" w:rsidR="002211B5" w:rsidRDefault="002211B5" w:rsidP="00A112EC">
    <w:pPr>
      <w:pStyle w:val="afd"/>
      <w:framePr w:wrap="none" w:vAnchor="text" w:hAnchor="margin" w:xAlign="center" w:y="1"/>
      <w:rPr>
        <w:rStyle w:val="aff"/>
      </w:rPr>
    </w:pPr>
    <w:r>
      <w:rPr>
        <w:rStyle w:val="aff"/>
      </w:rPr>
      <w:fldChar w:fldCharType="begin"/>
    </w:r>
    <w:r>
      <w:rPr>
        <w:rStyle w:val="aff"/>
      </w:rPr>
      <w:instrText xml:space="preserve">PAGE  </w:instrText>
    </w:r>
    <w:r>
      <w:rPr>
        <w:rStyle w:val="aff"/>
      </w:rPr>
      <w:fldChar w:fldCharType="end"/>
    </w:r>
  </w:p>
  <w:p w14:paraId="49B78E75" w14:textId="77777777" w:rsidR="002211B5" w:rsidRDefault="002211B5">
    <w:pPr>
      <w:pStyle w:val="af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D952" w14:textId="77777777" w:rsidR="002211B5" w:rsidRDefault="002211B5" w:rsidP="00A112EC">
    <w:pPr>
      <w:pStyle w:val="afd"/>
      <w:framePr w:wrap="none"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6E706D">
      <w:rPr>
        <w:rStyle w:val="aff"/>
        <w:noProof/>
      </w:rPr>
      <w:t>3</w:t>
    </w:r>
    <w:r>
      <w:rPr>
        <w:rStyle w:val="aff"/>
      </w:rPr>
      <w:fldChar w:fldCharType="end"/>
    </w:r>
  </w:p>
  <w:p w14:paraId="0EC8BFB2" w14:textId="77777777" w:rsidR="002211B5" w:rsidRDefault="002211B5">
    <w:pPr>
      <w:pStyle w:val="af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96085" w14:textId="77777777" w:rsidR="00C6674F" w:rsidRDefault="00C6674F" w:rsidP="004012D3">
      <w:pPr>
        <w:spacing w:line="240" w:lineRule="auto"/>
      </w:pPr>
      <w:r>
        <w:separator/>
      </w:r>
    </w:p>
  </w:footnote>
  <w:footnote w:type="continuationSeparator" w:id="0">
    <w:p w14:paraId="71785054" w14:textId="77777777" w:rsidR="00C6674F" w:rsidRDefault="00C6674F" w:rsidP="004012D3">
      <w:pPr>
        <w:spacing w:line="240" w:lineRule="auto"/>
      </w:pPr>
      <w:r>
        <w:continuationSeparator/>
      </w:r>
    </w:p>
  </w:footnote>
  <w:footnote w:id="1">
    <w:p w14:paraId="0A7E35C5" w14:textId="77777777" w:rsidR="002211B5" w:rsidRPr="00900E79" w:rsidRDefault="002211B5" w:rsidP="00D33BF0">
      <w:pPr>
        <w:pStyle w:val="af5"/>
        <w:rPr>
          <w:szCs w:val="20"/>
          <w:lang w:val="ru-RU"/>
        </w:rPr>
      </w:pPr>
      <w:r w:rsidRPr="00900E79">
        <w:rPr>
          <w:rStyle w:val="af7"/>
          <w:szCs w:val="20"/>
          <w:lang w:val="ru-RU"/>
        </w:rPr>
        <w:footnoteRef/>
      </w:r>
      <w:r w:rsidRPr="00900E79">
        <w:rPr>
          <w:szCs w:val="20"/>
          <w:lang w:val="ru-RU"/>
        </w:rPr>
        <w:t xml:space="preserve">ДЗТ Логистик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О компании — Режим доступа: </w:t>
      </w:r>
      <w:r w:rsidRPr="00900E79">
        <w:rPr>
          <w:szCs w:val="20"/>
          <w:lang w:val="ru-RU"/>
        </w:rPr>
        <w:t>https://dztlogistic.ru/about_company/</w:t>
      </w:r>
    </w:p>
  </w:footnote>
  <w:footnote w:id="2">
    <w:p w14:paraId="26E16BCF" w14:textId="77777777" w:rsidR="002211B5" w:rsidRPr="00900E79" w:rsidRDefault="002211B5" w:rsidP="00D33BF0">
      <w:pPr>
        <w:pStyle w:val="af5"/>
        <w:rPr>
          <w:szCs w:val="20"/>
          <w:lang w:val="ru-RU"/>
        </w:rPr>
      </w:pPr>
      <w:r w:rsidRPr="00900E79">
        <w:rPr>
          <w:rStyle w:val="af7"/>
          <w:szCs w:val="20"/>
          <w:lang w:val="ru-RU"/>
        </w:rPr>
        <w:footnoteRef/>
      </w:r>
      <w:r w:rsidRPr="00900E79">
        <w:rPr>
          <w:szCs w:val="20"/>
          <w:lang w:val="ru-RU"/>
        </w:rPr>
        <w:t xml:space="preserve">ДЗТ Логистик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Контейнерные перевозки — Режим доступа: </w:t>
      </w:r>
      <w:r w:rsidRPr="00900E79">
        <w:rPr>
          <w:szCs w:val="20"/>
          <w:lang w:val="ru-RU"/>
        </w:rPr>
        <w:t>https://dztlogistic.ru/services/11/</w:t>
      </w:r>
    </w:p>
  </w:footnote>
  <w:footnote w:id="3">
    <w:p w14:paraId="30F1A23E" w14:textId="77777777" w:rsidR="002211B5" w:rsidRPr="00900E79" w:rsidRDefault="002211B5" w:rsidP="00D33BF0">
      <w:pPr>
        <w:pStyle w:val="af5"/>
        <w:rPr>
          <w:szCs w:val="20"/>
          <w:lang w:val="ru-RU"/>
        </w:rPr>
      </w:pPr>
      <w:r w:rsidRPr="00900E79">
        <w:rPr>
          <w:rStyle w:val="af7"/>
          <w:szCs w:val="20"/>
          <w:lang w:val="ru-RU"/>
        </w:rPr>
        <w:footnoteRef/>
      </w:r>
      <w:proofErr w:type="spellStart"/>
      <w:r w:rsidRPr="00900E79">
        <w:rPr>
          <w:szCs w:val="20"/>
        </w:rPr>
        <w:t>Searates</w:t>
      </w:r>
      <w:proofErr w:type="spellEnd"/>
      <w:r w:rsidRPr="00900E79">
        <w:rPr>
          <w:szCs w:val="20"/>
          <w:lang w:val="ru-RU"/>
        </w:rPr>
        <w:t xml:space="preserve">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Судоходная линия </w:t>
      </w:r>
      <w:r w:rsidRPr="00900E79">
        <w:rPr>
          <w:color w:val="211E1E"/>
          <w:szCs w:val="20"/>
        </w:rPr>
        <w:t>Maersk</w:t>
      </w:r>
      <w:r w:rsidRPr="00900E79">
        <w:rPr>
          <w:color w:val="211E1E"/>
          <w:szCs w:val="20"/>
          <w:lang w:val="ru-RU"/>
        </w:rPr>
        <w:t xml:space="preserve"> — Режим доступа: </w:t>
      </w:r>
      <w:r w:rsidRPr="00900E79">
        <w:rPr>
          <w:szCs w:val="20"/>
          <w:lang w:val="ru-RU"/>
        </w:rPr>
        <w:t>https://www.searates.com/ru/sealine/maersk.htm</w:t>
      </w:r>
    </w:p>
  </w:footnote>
  <w:footnote w:id="4">
    <w:p w14:paraId="685AAF4A" w14:textId="77777777" w:rsidR="002211B5" w:rsidRPr="00900E79" w:rsidRDefault="002211B5" w:rsidP="00D33BF0">
      <w:pPr>
        <w:pStyle w:val="af5"/>
        <w:rPr>
          <w:szCs w:val="20"/>
          <w:lang w:val="ru-RU"/>
        </w:rPr>
      </w:pPr>
      <w:r w:rsidRPr="00900E79">
        <w:rPr>
          <w:rStyle w:val="af7"/>
          <w:szCs w:val="20"/>
          <w:lang w:val="ru-RU"/>
        </w:rPr>
        <w:footnoteRef/>
      </w:r>
      <w:r w:rsidRPr="00900E79">
        <w:rPr>
          <w:szCs w:val="20"/>
          <w:lang w:val="ru-RU"/>
        </w:rPr>
        <w:t xml:space="preserve">ДЗТ Логистик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Железнодорожные перевозки — Режим доступа: </w:t>
      </w:r>
      <w:r w:rsidRPr="00900E79">
        <w:rPr>
          <w:szCs w:val="20"/>
          <w:lang w:val="ru-RU"/>
        </w:rPr>
        <w:t>https://dztlogistic.ru/services/10/</w:t>
      </w:r>
    </w:p>
  </w:footnote>
  <w:footnote w:id="5">
    <w:p w14:paraId="31C1D780" w14:textId="77777777" w:rsidR="002211B5" w:rsidRPr="00900E79" w:rsidRDefault="002211B5" w:rsidP="00802306">
      <w:pPr>
        <w:pStyle w:val="af5"/>
        <w:rPr>
          <w:szCs w:val="20"/>
          <w:lang w:val="ru-RU"/>
        </w:rPr>
      </w:pPr>
      <w:r w:rsidRPr="00900E79">
        <w:rPr>
          <w:rStyle w:val="af7"/>
          <w:szCs w:val="20"/>
          <w:lang w:val="ru-RU"/>
        </w:rPr>
        <w:footnoteRef/>
      </w:r>
      <w:r w:rsidRPr="00900E79">
        <w:rPr>
          <w:szCs w:val="20"/>
          <w:lang w:val="ru-RU"/>
        </w:rPr>
        <w:t xml:space="preserve"> ДЗТ Логистик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Автомобильные перевозки — Режим доступа: </w:t>
      </w:r>
      <w:r w:rsidRPr="00900E79">
        <w:rPr>
          <w:szCs w:val="20"/>
          <w:lang w:val="ru-RU"/>
        </w:rPr>
        <w:t>https://dztlogistic.ru/services/9/</w:t>
      </w:r>
    </w:p>
  </w:footnote>
  <w:footnote w:id="6">
    <w:p w14:paraId="52FF3468" w14:textId="3128307E" w:rsidR="002211B5" w:rsidRPr="00621E51" w:rsidRDefault="002211B5" w:rsidP="00621E51">
      <w:pPr>
        <w:pStyle w:val="af5"/>
        <w:rPr>
          <w:color w:val="000000" w:themeColor="text1"/>
          <w:shd w:val="clear" w:color="auto" w:fill="FFFFFF"/>
        </w:rPr>
      </w:pPr>
      <w:r w:rsidRPr="00621E51">
        <w:rPr>
          <w:rStyle w:val="af7"/>
          <w:szCs w:val="20"/>
        </w:rPr>
        <w:footnoteRef/>
      </w:r>
      <w:r w:rsidRPr="00621E51">
        <w:t xml:space="preserve"> TFM </w:t>
      </w:r>
      <w:proofErr w:type="spellStart"/>
      <w:r w:rsidRPr="00621E51">
        <w:t>Транспортно</w:t>
      </w:r>
      <w:proofErr w:type="spellEnd"/>
      <w:r w:rsidRPr="00621E51">
        <w:t xml:space="preserve"> – </w:t>
      </w:r>
      <w:proofErr w:type="spellStart"/>
      <w:r w:rsidRPr="00621E51">
        <w:t>экспедиторская</w:t>
      </w:r>
      <w:proofErr w:type="spellEnd"/>
      <w:r w:rsidRPr="00621E51">
        <w:t xml:space="preserve"> </w:t>
      </w:r>
      <w:proofErr w:type="spellStart"/>
      <w:r w:rsidRPr="00621E51">
        <w:t>группа</w:t>
      </w:r>
      <w:proofErr w:type="spellEnd"/>
      <w:r w:rsidRPr="00621E51">
        <w:t xml:space="preserve"> </w:t>
      </w:r>
      <w:r w:rsidRPr="00621E51">
        <w:rPr>
          <w:color w:val="211E1E"/>
        </w:rPr>
        <w:t>[</w:t>
      </w:r>
      <w:proofErr w:type="spellStart"/>
      <w:r w:rsidRPr="00621E51">
        <w:rPr>
          <w:color w:val="211E1E"/>
        </w:rPr>
        <w:t>Электронныи</w:t>
      </w:r>
      <w:proofErr w:type="spellEnd"/>
      <w:r w:rsidRPr="00621E51">
        <w:rPr>
          <w:color w:val="211E1E"/>
        </w:rPr>
        <w:t xml:space="preserve">̆ </w:t>
      </w:r>
      <w:proofErr w:type="spellStart"/>
      <w:r w:rsidRPr="00621E51">
        <w:rPr>
          <w:color w:val="211E1E"/>
        </w:rPr>
        <w:t>ресурс</w:t>
      </w:r>
      <w:proofErr w:type="spellEnd"/>
      <w:r w:rsidRPr="00621E51">
        <w:rPr>
          <w:color w:val="211E1E"/>
        </w:rPr>
        <w:t xml:space="preserve">] // </w:t>
      </w:r>
      <w:proofErr w:type="spellStart"/>
      <w:r w:rsidRPr="00621E51">
        <w:rPr>
          <w:color w:val="211E1E"/>
        </w:rPr>
        <w:t>Автомобильные</w:t>
      </w:r>
      <w:proofErr w:type="spellEnd"/>
      <w:r w:rsidRPr="00621E51">
        <w:rPr>
          <w:color w:val="211E1E"/>
        </w:rPr>
        <w:t xml:space="preserve"> </w:t>
      </w:r>
      <w:proofErr w:type="spellStart"/>
      <w:r w:rsidRPr="00621E51">
        <w:rPr>
          <w:color w:val="211E1E"/>
        </w:rPr>
        <w:t>перевозки</w:t>
      </w:r>
      <w:proofErr w:type="spellEnd"/>
      <w:r w:rsidRPr="00621E51">
        <w:rPr>
          <w:color w:val="211E1E"/>
        </w:rPr>
        <w:t xml:space="preserve"> — </w:t>
      </w:r>
      <w:proofErr w:type="spellStart"/>
      <w:r w:rsidRPr="00621E51">
        <w:rPr>
          <w:color w:val="211E1E"/>
        </w:rPr>
        <w:t>Режим</w:t>
      </w:r>
      <w:proofErr w:type="spellEnd"/>
      <w:r w:rsidRPr="00621E51">
        <w:rPr>
          <w:color w:val="211E1E"/>
        </w:rPr>
        <w:t xml:space="preserve"> </w:t>
      </w:r>
      <w:proofErr w:type="spellStart"/>
      <w:r w:rsidRPr="00621E51">
        <w:rPr>
          <w:color w:val="211E1E"/>
        </w:rPr>
        <w:t>доступа</w:t>
      </w:r>
      <w:proofErr w:type="spellEnd"/>
      <w:r w:rsidRPr="00621E51">
        <w:rPr>
          <w:color w:val="211E1E"/>
        </w:rPr>
        <w:t xml:space="preserve">: </w:t>
      </w:r>
      <w:r w:rsidRPr="00621E51">
        <w:rPr>
          <w:shd w:val="clear" w:color="auto" w:fill="FFFFFF"/>
        </w:rPr>
        <w:t>https://tfm.su/uslugi/perevozki-po-rossii/avtomobilnye-perevozki.php</w:t>
      </w:r>
    </w:p>
  </w:footnote>
  <w:footnote w:id="7">
    <w:p w14:paraId="744E5CF6" w14:textId="77777777" w:rsidR="002211B5" w:rsidRPr="00900E79" w:rsidRDefault="002211B5" w:rsidP="00D33BF0">
      <w:pPr>
        <w:pStyle w:val="af5"/>
        <w:rPr>
          <w:szCs w:val="20"/>
          <w:lang w:val="ru-RU"/>
        </w:rPr>
      </w:pPr>
      <w:r w:rsidRPr="00900E79">
        <w:rPr>
          <w:rStyle w:val="af7"/>
          <w:szCs w:val="20"/>
          <w:lang w:val="ru-RU"/>
        </w:rPr>
        <w:footnoteRef/>
      </w:r>
      <w:proofErr w:type="spellStart"/>
      <w:r w:rsidRPr="00900E79">
        <w:rPr>
          <w:szCs w:val="20"/>
          <w:lang w:val="ru-RU"/>
        </w:rPr>
        <w:t>Пасифик</w:t>
      </w:r>
      <w:proofErr w:type="spellEnd"/>
      <w:r w:rsidRPr="00900E79">
        <w:rPr>
          <w:szCs w:val="20"/>
          <w:lang w:val="ru-RU"/>
        </w:rPr>
        <w:t xml:space="preserve"> </w:t>
      </w:r>
      <w:proofErr w:type="spellStart"/>
      <w:r w:rsidRPr="00900E79">
        <w:rPr>
          <w:szCs w:val="20"/>
          <w:lang w:val="ru-RU"/>
        </w:rPr>
        <w:t>Лоджистик</w:t>
      </w:r>
      <w:proofErr w:type="spellEnd"/>
      <w:r w:rsidRPr="00900E79">
        <w:rPr>
          <w:szCs w:val="20"/>
          <w:lang w:val="ru-RU"/>
        </w:rPr>
        <w:t xml:space="preserve">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О компании — Режим доступа: </w:t>
      </w:r>
      <w:r w:rsidRPr="00900E79">
        <w:rPr>
          <w:szCs w:val="20"/>
          <w:lang w:val="ru-RU"/>
        </w:rPr>
        <w:t>http://www.pacific-logistic.ru/about/</w:t>
      </w:r>
    </w:p>
  </w:footnote>
  <w:footnote w:id="8">
    <w:p w14:paraId="30C56F61" w14:textId="73DB8E34" w:rsidR="002211B5" w:rsidRPr="00B730C3" w:rsidRDefault="002211B5">
      <w:pPr>
        <w:pStyle w:val="af5"/>
        <w:rPr>
          <w:lang w:val="ru-RU"/>
        </w:rPr>
      </w:pPr>
      <w:r>
        <w:rPr>
          <w:rStyle w:val="af7"/>
        </w:rPr>
        <w:footnoteRef/>
      </w:r>
      <w:r>
        <w:t xml:space="preserve"> </w:t>
      </w:r>
      <w:r>
        <w:rPr>
          <w:lang w:val="ru-RU"/>
        </w:rPr>
        <w:t>ЗАО «</w:t>
      </w:r>
      <w:proofErr w:type="spellStart"/>
      <w:r>
        <w:rPr>
          <w:lang w:val="ru-RU"/>
        </w:rPr>
        <w:t>Фетэксим</w:t>
      </w:r>
      <w:proofErr w:type="spellEnd"/>
      <w:r>
        <w:rPr>
          <w:lang w:val="ru-RU"/>
        </w:rPr>
        <w:t xml:space="preserve">» </w:t>
      </w:r>
      <w:r>
        <w:rPr>
          <w:color w:val="211E1E"/>
          <w:szCs w:val="20"/>
          <w:lang w:val="ru-RU"/>
        </w:rPr>
        <w:t>[</w:t>
      </w:r>
      <w:proofErr w:type="spellStart"/>
      <w:r>
        <w:rPr>
          <w:color w:val="211E1E"/>
          <w:szCs w:val="20"/>
          <w:lang w:val="ru-RU"/>
        </w:rPr>
        <w:t>Электронныи</w:t>
      </w:r>
      <w:proofErr w:type="spellEnd"/>
      <w:r>
        <w:rPr>
          <w:color w:val="211E1E"/>
          <w:szCs w:val="20"/>
          <w:lang w:val="ru-RU"/>
        </w:rPr>
        <w:t xml:space="preserve">̆ ресурс] // Логистическая компания </w:t>
      </w:r>
      <w:proofErr w:type="spellStart"/>
      <w:r>
        <w:rPr>
          <w:color w:val="211E1E"/>
          <w:szCs w:val="20"/>
          <w:lang w:val="ru-RU"/>
        </w:rPr>
        <w:t>Фетэксим</w:t>
      </w:r>
      <w:proofErr w:type="spellEnd"/>
      <w:r>
        <w:rPr>
          <w:color w:val="211E1E"/>
          <w:szCs w:val="20"/>
          <w:lang w:val="ru-RU"/>
        </w:rPr>
        <w:t xml:space="preserve"> </w:t>
      </w:r>
      <w:r w:rsidRPr="00900E79">
        <w:rPr>
          <w:color w:val="211E1E"/>
          <w:szCs w:val="20"/>
          <w:lang w:val="ru-RU"/>
        </w:rPr>
        <w:t>— Режим доступа:</w:t>
      </w:r>
      <w:r>
        <w:rPr>
          <w:lang w:val="ru-RU"/>
        </w:rPr>
        <w:t xml:space="preserve"> </w:t>
      </w:r>
      <w:r w:rsidRPr="00B730C3">
        <w:rPr>
          <w:lang w:val="ru-RU"/>
        </w:rPr>
        <w:t>http://fetexim.ru/ru/content/логистическая-компания-фетэксим</w:t>
      </w:r>
    </w:p>
  </w:footnote>
  <w:footnote w:id="9">
    <w:p w14:paraId="7D5145F8" w14:textId="72B62BA1" w:rsidR="002211B5" w:rsidRPr="00347EF7" w:rsidRDefault="002211B5" w:rsidP="00D33BF0">
      <w:pPr>
        <w:pStyle w:val="af5"/>
        <w:rPr>
          <w:lang w:val="ru-RU"/>
        </w:rPr>
      </w:pPr>
      <w:r>
        <w:rPr>
          <w:rStyle w:val="af7"/>
        </w:rPr>
        <w:footnoteRef/>
      </w:r>
      <w:r>
        <w:rPr>
          <w:lang w:val="ru-RU"/>
        </w:rPr>
        <w:t xml:space="preserve"> РЖД Партнёр информационное агентство </w:t>
      </w:r>
      <w:r>
        <w:rPr>
          <w:color w:val="211E1E"/>
          <w:szCs w:val="20"/>
          <w:lang w:val="ru-RU"/>
        </w:rPr>
        <w:t>[</w:t>
      </w:r>
      <w:proofErr w:type="spellStart"/>
      <w:r>
        <w:rPr>
          <w:color w:val="211E1E"/>
          <w:szCs w:val="20"/>
          <w:lang w:val="ru-RU"/>
        </w:rPr>
        <w:t>Электронныи</w:t>
      </w:r>
      <w:proofErr w:type="spellEnd"/>
      <w:r>
        <w:rPr>
          <w:color w:val="211E1E"/>
          <w:szCs w:val="20"/>
          <w:lang w:val="ru-RU"/>
        </w:rPr>
        <w:t xml:space="preserve">̆ ресурс] // Грузооборот торгового порта Владивосток </w:t>
      </w:r>
      <w:r w:rsidRPr="00900E79">
        <w:rPr>
          <w:color w:val="211E1E"/>
          <w:szCs w:val="20"/>
          <w:lang w:val="ru-RU"/>
        </w:rPr>
        <w:t>— Режим доступа:</w:t>
      </w:r>
      <w:r>
        <w:rPr>
          <w:lang w:val="ru-RU"/>
        </w:rPr>
        <w:t xml:space="preserve"> </w:t>
      </w:r>
      <w:r>
        <w:t xml:space="preserve"> </w:t>
      </w:r>
      <w:r w:rsidRPr="00347EF7">
        <w:t>http://www.rzd-partner.ru/wate-transport/news/gruzooborot-torgovogo-porta-vladivostok-v-2017-godu-pobil-rekord/</w:t>
      </w:r>
    </w:p>
  </w:footnote>
  <w:footnote w:id="10">
    <w:p w14:paraId="31F63DFF" w14:textId="77777777" w:rsidR="002211B5" w:rsidRPr="007C5C12" w:rsidRDefault="002211B5" w:rsidP="00D33BF0">
      <w:pPr>
        <w:pStyle w:val="af5"/>
        <w:rPr>
          <w:lang w:val="ru-RU"/>
        </w:rPr>
      </w:pPr>
      <w:r>
        <w:rPr>
          <w:rStyle w:val="af7"/>
        </w:rPr>
        <w:footnoteRef/>
      </w:r>
      <w:r>
        <w:t xml:space="preserve"> </w:t>
      </w:r>
      <w:r w:rsidRPr="007C5C12">
        <w:t>http://goodlogistics.ru/smeshannye-multimodalnye-intermodalnye-perevozki/</w:t>
      </w:r>
    </w:p>
  </w:footnote>
  <w:footnote w:id="11">
    <w:p w14:paraId="4EB51FB3" w14:textId="77777777" w:rsidR="002211B5" w:rsidRPr="00900E79" w:rsidRDefault="002211B5" w:rsidP="00D33BF0">
      <w:pPr>
        <w:pStyle w:val="af5"/>
        <w:rPr>
          <w:szCs w:val="20"/>
          <w:lang w:val="ru-RU"/>
        </w:rPr>
      </w:pPr>
      <w:r w:rsidRPr="00900E79">
        <w:rPr>
          <w:rStyle w:val="af7"/>
          <w:szCs w:val="20"/>
          <w:lang w:val="ru-RU"/>
        </w:rPr>
        <w:footnoteRef/>
      </w:r>
      <w:r w:rsidRPr="00900E79">
        <w:rPr>
          <w:szCs w:val="20"/>
        </w:rPr>
        <w:t>ICC</w:t>
      </w:r>
      <w:r w:rsidRPr="00900E79">
        <w:rPr>
          <w:szCs w:val="20"/>
          <w:lang w:val="ru-RU"/>
        </w:rPr>
        <w:t xml:space="preserve"> </w:t>
      </w:r>
      <w:r w:rsidRPr="00900E79">
        <w:rPr>
          <w:color w:val="211E1E"/>
          <w:szCs w:val="20"/>
          <w:lang w:val="ru-RU"/>
        </w:rPr>
        <w:t>[</w:t>
      </w:r>
      <w:proofErr w:type="spellStart"/>
      <w:r w:rsidRPr="00900E79">
        <w:rPr>
          <w:color w:val="211E1E"/>
          <w:szCs w:val="20"/>
          <w:lang w:val="ru-RU"/>
        </w:rPr>
        <w:t>Электронныи</w:t>
      </w:r>
      <w:proofErr w:type="spellEnd"/>
      <w:r w:rsidRPr="00900E79">
        <w:rPr>
          <w:color w:val="211E1E"/>
          <w:szCs w:val="20"/>
          <w:lang w:val="ru-RU"/>
        </w:rPr>
        <w:t xml:space="preserve">̆ ресурс] // Коносамент — Режим доступа: </w:t>
      </w:r>
      <w:r w:rsidRPr="00900E79">
        <w:rPr>
          <w:szCs w:val="20"/>
          <w:lang w:val="ru-RU"/>
        </w:rPr>
        <w:t>http://www.iccwbo.ru/blog/2016/chto-takoe-konosament/</w:t>
      </w:r>
    </w:p>
  </w:footnote>
  <w:footnote w:id="12">
    <w:p w14:paraId="158DFB7C" w14:textId="77777777" w:rsidR="002211B5" w:rsidRPr="003D1FB7" w:rsidRDefault="002211B5" w:rsidP="00D33BF0">
      <w:pPr>
        <w:pStyle w:val="af5"/>
        <w:rPr>
          <w:lang w:val="ru-RU"/>
        </w:rPr>
      </w:pPr>
      <w:r>
        <w:rPr>
          <w:rStyle w:val="af7"/>
        </w:rPr>
        <w:footnoteRef/>
      </w:r>
      <w:r>
        <w:t xml:space="preserve"> </w:t>
      </w:r>
      <w:r w:rsidRPr="003D1FB7">
        <w:t>http://www.galaxylogistics.ru/novosti/vyibor-postavschika.html</w:t>
      </w:r>
    </w:p>
  </w:footnote>
  <w:footnote w:id="13">
    <w:p w14:paraId="641F4ACD" w14:textId="77777777" w:rsidR="002211B5" w:rsidRPr="00AC48C7" w:rsidRDefault="002211B5" w:rsidP="00AC48C7">
      <w:pPr>
        <w:pStyle w:val="af4"/>
        <w:numPr>
          <w:ilvl w:val="0"/>
          <w:numId w:val="24"/>
        </w:numPr>
        <w:spacing w:before="100" w:beforeAutospacing="1" w:after="100" w:afterAutospacing="1"/>
        <w:ind w:left="0"/>
        <w:contextualSpacing w:val="0"/>
        <w:jc w:val="left"/>
        <w:rPr>
          <w:rStyle w:val="af6"/>
          <w:lang w:val="ru-RU"/>
        </w:rPr>
      </w:pPr>
      <w:r>
        <w:rPr>
          <w:rStyle w:val="af7"/>
        </w:rPr>
        <w:footnoteRef/>
      </w:r>
      <w:r>
        <w:t xml:space="preserve"> </w:t>
      </w:r>
      <w:proofErr w:type="spellStart"/>
      <w:r w:rsidRPr="00AC48C7">
        <w:rPr>
          <w:rStyle w:val="af6"/>
          <w:lang w:val="ru-RU"/>
        </w:rPr>
        <w:t>Таможня.Ру</w:t>
      </w:r>
      <w:proofErr w:type="spellEnd"/>
      <w:r w:rsidRPr="00AC48C7">
        <w:rPr>
          <w:rStyle w:val="af6"/>
          <w:lang w:val="ru-RU"/>
        </w:rPr>
        <w:t xml:space="preserve"> [</w:t>
      </w:r>
      <w:proofErr w:type="spellStart"/>
      <w:r w:rsidRPr="00AC48C7">
        <w:rPr>
          <w:rStyle w:val="af6"/>
          <w:lang w:val="ru-RU"/>
        </w:rPr>
        <w:t>Электронныи</w:t>
      </w:r>
      <w:proofErr w:type="spellEnd"/>
      <w:r w:rsidRPr="00AC48C7">
        <w:rPr>
          <w:rStyle w:val="af6"/>
          <w:lang w:val="ru-RU"/>
        </w:rPr>
        <w:t>̆ ресурс] // 5 уровней логистического сервиса — Режим доступа: http://www.tamognia.ru/people/articles/detail.php?ID=1603442&amp;PRINT=Y</w:t>
      </w:r>
    </w:p>
    <w:p w14:paraId="197F1F9F" w14:textId="64030D3A" w:rsidR="002211B5" w:rsidRPr="00AC48C7" w:rsidRDefault="002211B5">
      <w:pPr>
        <w:pStyle w:val="af5"/>
        <w:rPr>
          <w:lang w:val="ru-RU"/>
        </w:rPr>
      </w:pPr>
    </w:p>
  </w:footnote>
  <w:footnote w:id="14">
    <w:p w14:paraId="61D8E99B" w14:textId="062F68F7" w:rsidR="002211B5" w:rsidRPr="00216210" w:rsidRDefault="002211B5">
      <w:pPr>
        <w:pStyle w:val="af5"/>
        <w:rPr>
          <w:lang w:val="ru-RU"/>
        </w:rPr>
      </w:pPr>
      <w:r>
        <w:rPr>
          <w:rStyle w:val="af7"/>
        </w:rPr>
        <w:footnoteRef/>
      </w:r>
      <w:r>
        <w:t xml:space="preserve"> </w:t>
      </w:r>
      <w:proofErr w:type="spellStart"/>
      <w:r w:rsidRPr="00902CD6">
        <w:rPr>
          <w:rFonts w:eastAsia="Times New Roman" w:cs="Times New Roman"/>
          <w:color w:val="222222"/>
          <w:shd w:val="clear" w:color="auto" w:fill="FFFFFF"/>
          <w:lang w:val="ru-RU"/>
        </w:rPr>
        <w:t>Саати</w:t>
      </w:r>
      <w:proofErr w:type="spellEnd"/>
      <w:r w:rsidRPr="00902CD6">
        <w:rPr>
          <w:rFonts w:eastAsia="Times New Roman" w:cs="Times New Roman"/>
          <w:color w:val="222222"/>
          <w:shd w:val="clear" w:color="auto" w:fill="FFFFFF"/>
          <w:lang w:val="ru-RU"/>
        </w:rPr>
        <w:t xml:space="preserve"> Т. Л. Об измерении неосязаемого. Подход к относительным измерениям на основе главного собственного вектора матрицы парных сравнений // Журнал "</w:t>
      </w:r>
      <w:proofErr w:type="spellStart"/>
      <w:r w:rsidRPr="00902CD6">
        <w:rPr>
          <w:rFonts w:eastAsia="Times New Roman" w:cs="Times New Roman"/>
          <w:color w:val="222222"/>
          <w:shd w:val="clear" w:color="auto" w:fill="FFFFFF"/>
          <w:lang w:val="ru-RU"/>
        </w:rPr>
        <w:t>Cloud</w:t>
      </w:r>
      <w:proofErr w:type="spellEnd"/>
      <w:r w:rsidRPr="00902CD6">
        <w:rPr>
          <w:rFonts w:eastAsia="Times New Roman" w:cs="Times New Roman"/>
          <w:color w:val="222222"/>
          <w:shd w:val="clear" w:color="auto" w:fill="FFFFFF"/>
          <w:lang w:val="ru-RU"/>
        </w:rPr>
        <w:t xml:space="preserve"> </w:t>
      </w:r>
      <w:proofErr w:type="spellStart"/>
      <w:r w:rsidRPr="00902CD6">
        <w:rPr>
          <w:rFonts w:eastAsia="Times New Roman" w:cs="Times New Roman"/>
          <w:color w:val="222222"/>
          <w:shd w:val="clear" w:color="auto" w:fill="FFFFFF"/>
          <w:lang w:val="ru-RU"/>
        </w:rPr>
        <w:t>Of</w:t>
      </w:r>
      <w:proofErr w:type="spellEnd"/>
      <w:r w:rsidRPr="00902CD6">
        <w:rPr>
          <w:rFonts w:eastAsia="Times New Roman" w:cs="Times New Roman"/>
          <w:color w:val="222222"/>
          <w:shd w:val="clear" w:color="auto" w:fill="FFFFFF"/>
          <w:lang w:val="ru-RU"/>
        </w:rPr>
        <w:t xml:space="preserve"> </w:t>
      </w:r>
      <w:proofErr w:type="spellStart"/>
      <w:r w:rsidRPr="00902CD6">
        <w:rPr>
          <w:rFonts w:eastAsia="Times New Roman" w:cs="Times New Roman"/>
          <w:color w:val="222222"/>
          <w:shd w:val="clear" w:color="auto" w:fill="FFFFFF"/>
          <w:lang w:val="ru-RU"/>
        </w:rPr>
        <w:t>Science</w:t>
      </w:r>
      <w:proofErr w:type="spellEnd"/>
      <w:r w:rsidRPr="00902CD6">
        <w:rPr>
          <w:rFonts w:eastAsia="Times New Roman" w:cs="Times New Roman"/>
          <w:color w:val="222222"/>
          <w:shd w:val="clear" w:color="auto" w:fill="FFFFFF"/>
          <w:lang w:val="ru-RU"/>
        </w:rPr>
        <w:t>". 2015. Т. 2. № 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7747E"/>
    <w:multiLevelType w:val="multilevel"/>
    <w:tmpl w:val="AA180EA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164101C"/>
    <w:multiLevelType w:val="multilevel"/>
    <w:tmpl w:val="5C1E786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05F2F1F"/>
    <w:multiLevelType w:val="hybridMultilevel"/>
    <w:tmpl w:val="2B1E8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5852D1"/>
    <w:multiLevelType w:val="hybridMultilevel"/>
    <w:tmpl w:val="D13A4A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5A5D98"/>
    <w:multiLevelType w:val="hybridMultilevel"/>
    <w:tmpl w:val="B15A7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BC1716"/>
    <w:multiLevelType w:val="hybridMultilevel"/>
    <w:tmpl w:val="94D416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10446D6"/>
    <w:multiLevelType w:val="multilevel"/>
    <w:tmpl w:val="085E7D02"/>
    <w:lvl w:ilvl="0">
      <w:start w:val="1"/>
      <w:numFmt w:val="decimal"/>
      <w:pStyle w:val="a"/>
      <w:lvlText w:val="Рис. %1."/>
      <w:lvlJc w:val="center"/>
      <w:pPr>
        <w:ind w:left="360" w:hanging="360"/>
      </w:pPr>
      <w:rPr>
        <w:rFonts w:ascii="Times New Roman" w:hAnsi="Times New Roman" w:hint="default"/>
        <w:b/>
        <w:i/>
        <w:color w:val="000000"/>
        <w:sz w:val="24"/>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215D2853"/>
    <w:multiLevelType w:val="hybridMultilevel"/>
    <w:tmpl w:val="587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1B18EB"/>
    <w:multiLevelType w:val="hybridMultilevel"/>
    <w:tmpl w:val="9CA4C532"/>
    <w:lvl w:ilvl="0" w:tplc="C2721E30">
      <w:start w:val="1"/>
      <w:numFmt w:val="decimal"/>
      <w:lvlText w:val="%1."/>
      <w:lvlJc w:val="left"/>
      <w:pPr>
        <w:ind w:left="360" w:hanging="360"/>
      </w:pPr>
      <w:rPr>
        <w:rFonts w:hint="default"/>
        <w:color w:val="00000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AF95045"/>
    <w:multiLevelType w:val="hybridMultilevel"/>
    <w:tmpl w:val="487AF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804A8D"/>
    <w:multiLevelType w:val="multilevel"/>
    <w:tmpl w:val="8872D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AB41E1"/>
    <w:multiLevelType w:val="hybridMultilevel"/>
    <w:tmpl w:val="4C98F558"/>
    <w:lvl w:ilvl="0" w:tplc="1C0AF5B4">
      <w:start w:val="1"/>
      <w:numFmt w:val="bullet"/>
      <w:lvlText w:val=""/>
      <w:lvlJc w:val="left"/>
      <w:pPr>
        <w:ind w:left="1550" w:hanging="360"/>
      </w:pPr>
      <w:rPr>
        <w:rFonts w:ascii="Wingdings" w:hAnsi="Wingdings" w:hint="default"/>
        <w:color w:val="auto"/>
        <w:sz w:val="24"/>
        <w:szCs w:val="22"/>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2">
    <w:nsid w:val="35C33259"/>
    <w:multiLevelType w:val="multilevel"/>
    <w:tmpl w:val="75D26914"/>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391479FA"/>
    <w:multiLevelType w:val="hybridMultilevel"/>
    <w:tmpl w:val="49769438"/>
    <w:lvl w:ilvl="0" w:tplc="E04A10D6">
      <w:start w:val="1"/>
      <w:numFmt w:val="decimal"/>
      <w:pStyle w:val="a0"/>
      <w:lvlText w:val="Таблица %1."/>
      <w:lvlJc w:val="center"/>
      <w:pPr>
        <w:ind w:left="927" w:hanging="360"/>
      </w:pPr>
      <w:rPr>
        <w:rFonts w:ascii="Times New Roman" w:hAnsi="Times New Roman" w:hint="default"/>
        <w:b/>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AB1541"/>
    <w:multiLevelType w:val="hybridMultilevel"/>
    <w:tmpl w:val="3CB42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677B9F"/>
    <w:multiLevelType w:val="hybridMultilevel"/>
    <w:tmpl w:val="CDCEE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594741D"/>
    <w:multiLevelType w:val="hybridMultilevel"/>
    <w:tmpl w:val="82CC4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530FC4"/>
    <w:multiLevelType w:val="hybridMultilevel"/>
    <w:tmpl w:val="F1DAE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E4531D"/>
    <w:multiLevelType w:val="hybridMultilevel"/>
    <w:tmpl w:val="A5F2D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88B3D94"/>
    <w:multiLevelType w:val="hybridMultilevel"/>
    <w:tmpl w:val="82463D20"/>
    <w:lvl w:ilvl="0" w:tplc="8B965D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51D08CD"/>
    <w:multiLevelType w:val="multilevel"/>
    <w:tmpl w:val="8872DE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8C1DA2"/>
    <w:multiLevelType w:val="hybridMultilevel"/>
    <w:tmpl w:val="15801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DC17E0"/>
    <w:multiLevelType w:val="hybridMultilevel"/>
    <w:tmpl w:val="5FA49D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F0559B"/>
    <w:multiLevelType w:val="hybridMultilevel"/>
    <w:tmpl w:val="A13AC682"/>
    <w:lvl w:ilvl="0" w:tplc="7AFC7E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266F91"/>
    <w:multiLevelType w:val="hybridMultilevel"/>
    <w:tmpl w:val="C52C9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3627E3F"/>
    <w:multiLevelType w:val="hybridMultilevel"/>
    <w:tmpl w:val="2BD4B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E6639B"/>
    <w:multiLevelType w:val="hybridMultilevel"/>
    <w:tmpl w:val="12CC7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0B5F3A"/>
    <w:multiLevelType w:val="hybridMultilevel"/>
    <w:tmpl w:val="ACA26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356AAC"/>
    <w:multiLevelType w:val="hybridMultilevel"/>
    <w:tmpl w:val="FF04C728"/>
    <w:lvl w:ilvl="0" w:tplc="D44E6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E3D6295"/>
    <w:multiLevelType w:val="multilevel"/>
    <w:tmpl w:val="781EA4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0582FC8"/>
    <w:multiLevelType w:val="hybridMultilevel"/>
    <w:tmpl w:val="975ADED6"/>
    <w:lvl w:ilvl="0" w:tplc="04190011">
      <w:start w:val="1"/>
      <w:numFmt w:val="decimal"/>
      <w:lvlText w:val="%1)"/>
      <w:lvlJc w:val="left"/>
      <w:pPr>
        <w:ind w:left="3949" w:hanging="360"/>
      </w:pPr>
    </w:lvl>
    <w:lvl w:ilvl="1" w:tplc="04190019" w:tentative="1">
      <w:start w:val="1"/>
      <w:numFmt w:val="lowerLetter"/>
      <w:lvlText w:val="%2."/>
      <w:lvlJc w:val="left"/>
      <w:pPr>
        <w:ind w:left="4669" w:hanging="360"/>
      </w:pPr>
    </w:lvl>
    <w:lvl w:ilvl="2" w:tplc="0419001B" w:tentative="1">
      <w:start w:val="1"/>
      <w:numFmt w:val="lowerRoman"/>
      <w:lvlText w:val="%3."/>
      <w:lvlJc w:val="right"/>
      <w:pPr>
        <w:ind w:left="5389" w:hanging="180"/>
      </w:pPr>
    </w:lvl>
    <w:lvl w:ilvl="3" w:tplc="0419000F" w:tentative="1">
      <w:start w:val="1"/>
      <w:numFmt w:val="decimal"/>
      <w:lvlText w:val="%4."/>
      <w:lvlJc w:val="left"/>
      <w:pPr>
        <w:ind w:left="6109" w:hanging="360"/>
      </w:pPr>
    </w:lvl>
    <w:lvl w:ilvl="4" w:tplc="04190019" w:tentative="1">
      <w:start w:val="1"/>
      <w:numFmt w:val="lowerLetter"/>
      <w:lvlText w:val="%5."/>
      <w:lvlJc w:val="left"/>
      <w:pPr>
        <w:ind w:left="6829" w:hanging="360"/>
      </w:pPr>
    </w:lvl>
    <w:lvl w:ilvl="5" w:tplc="0419001B" w:tentative="1">
      <w:start w:val="1"/>
      <w:numFmt w:val="lowerRoman"/>
      <w:lvlText w:val="%6."/>
      <w:lvlJc w:val="right"/>
      <w:pPr>
        <w:ind w:left="7549" w:hanging="180"/>
      </w:pPr>
    </w:lvl>
    <w:lvl w:ilvl="6" w:tplc="0419000F" w:tentative="1">
      <w:start w:val="1"/>
      <w:numFmt w:val="decimal"/>
      <w:lvlText w:val="%7."/>
      <w:lvlJc w:val="left"/>
      <w:pPr>
        <w:ind w:left="8269" w:hanging="360"/>
      </w:pPr>
    </w:lvl>
    <w:lvl w:ilvl="7" w:tplc="04190019" w:tentative="1">
      <w:start w:val="1"/>
      <w:numFmt w:val="lowerLetter"/>
      <w:lvlText w:val="%8."/>
      <w:lvlJc w:val="left"/>
      <w:pPr>
        <w:ind w:left="8989" w:hanging="360"/>
      </w:pPr>
    </w:lvl>
    <w:lvl w:ilvl="8" w:tplc="0419001B" w:tentative="1">
      <w:start w:val="1"/>
      <w:numFmt w:val="lowerRoman"/>
      <w:lvlText w:val="%9."/>
      <w:lvlJc w:val="right"/>
      <w:pPr>
        <w:ind w:left="9709" w:hanging="180"/>
      </w:pPr>
    </w:lvl>
  </w:abstractNum>
  <w:abstractNum w:abstractNumId="31">
    <w:nsid w:val="72D7680C"/>
    <w:multiLevelType w:val="hybridMultilevel"/>
    <w:tmpl w:val="CF127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6915D4D"/>
    <w:multiLevelType w:val="hybridMultilevel"/>
    <w:tmpl w:val="3CDAD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2D63AA"/>
    <w:multiLevelType w:val="hybridMultilevel"/>
    <w:tmpl w:val="3524F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2676B0"/>
    <w:multiLevelType w:val="hybridMultilevel"/>
    <w:tmpl w:val="1990E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3"/>
  </w:num>
  <w:num w:numId="3">
    <w:abstractNumId w:val="7"/>
  </w:num>
  <w:num w:numId="4">
    <w:abstractNumId w:val="33"/>
  </w:num>
  <w:num w:numId="5">
    <w:abstractNumId w:val="12"/>
  </w:num>
  <w:num w:numId="6">
    <w:abstractNumId w:val="9"/>
  </w:num>
  <w:num w:numId="7">
    <w:abstractNumId w:val="31"/>
  </w:num>
  <w:num w:numId="8">
    <w:abstractNumId w:val="15"/>
  </w:num>
  <w:num w:numId="9">
    <w:abstractNumId w:val="34"/>
  </w:num>
  <w:num w:numId="10">
    <w:abstractNumId w:val="17"/>
  </w:num>
  <w:num w:numId="11">
    <w:abstractNumId w:val="18"/>
  </w:num>
  <w:num w:numId="12">
    <w:abstractNumId w:val="21"/>
  </w:num>
  <w:num w:numId="13">
    <w:abstractNumId w:val="27"/>
  </w:num>
  <w:num w:numId="14">
    <w:abstractNumId w:val="32"/>
  </w:num>
  <w:num w:numId="15">
    <w:abstractNumId w:val="16"/>
  </w:num>
  <w:num w:numId="16">
    <w:abstractNumId w:val="14"/>
  </w:num>
  <w:num w:numId="17">
    <w:abstractNumId w:val="24"/>
  </w:num>
  <w:num w:numId="18">
    <w:abstractNumId w:val="3"/>
  </w:num>
  <w:num w:numId="19">
    <w:abstractNumId w:val="19"/>
  </w:num>
  <w:num w:numId="20">
    <w:abstractNumId w:val="10"/>
  </w:num>
  <w:num w:numId="21">
    <w:abstractNumId w:val="29"/>
  </w:num>
  <w:num w:numId="22">
    <w:abstractNumId w:val="0"/>
  </w:num>
  <w:num w:numId="23">
    <w:abstractNumId w:val="20"/>
  </w:num>
  <w:num w:numId="24">
    <w:abstractNumId w:val="8"/>
  </w:num>
  <w:num w:numId="25">
    <w:abstractNumId w:val="26"/>
  </w:num>
  <w:num w:numId="26">
    <w:abstractNumId w:val="11"/>
  </w:num>
  <w:num w:numId="27">
    <w:abstractNumId w:val="4"/>
  </w:num>
  <w:num w:numId="28">
    <w:abstractNumId w:val="28"/>
  </w:num>
  <w:num w:numId="29">
    <w:abstractNumId w:val="30"/>
  </w:num>
  <w:num w:numId="30">
    <w:abstractNumId w:val="23"/>
  </w:num>
  <w:num w:numId="31">
    <w:abstractNumId w:val="5"/>
  </w:num>
  <w:num w:numId="32">
    <w:abstractNumId w:val="2"/>
  </w:num>
  <w:num w:numId="33">
    <w:abstractNumId w:val="25"/>
  </w:num>
  <w:num w:numId="34">
    <w:abstractNumId w:val="22"/>
  </w:num>
  <w:num w:numId="3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FA"/>
    <w:rsid w:val="000022E5"/>
    <w:rsid w:val="00002522"/>
    <w:rsid w:val="00003F34"/>
    <w:rsid w:val="00004E17"/>
    <w:rsid w:val="00006852"/>
    <w:rsid w:val="00015EF4"/>
    <w:rsid w:val="00016CBE"/>
    <w:rsid w:val="0002267E"/>
    <w:rsid w:val="00024AFC"/>
    <w:rsid w:val="00030037"/>
    <w:rsid w:val="00033608"/>
    <w:rsid w:val="000346FC"/>
    <w:rsid w:val="00043F6B"/>
    <w:rsid w:val="00053EE2"/>
    <w:rsid w:val="0006073F"/>
    <w:rsid w:val="000625B9"/>
    <w:rsid w:val="00062F3E"/>
    <w:rsid w:val="000651BF"/>
    <w:rsid w:val="00073226"/>
    <w:rsid w:val="00076D25"/>
    <w:rsid w:val="00077350"/>
    <w:rsid w:val="00077794"/>
    <w:rsid w:val="000816A8"/>
    <w:rsid w:val="00081F88"/>
    <w:rsid w:val="000820B0"/>
    <w:rsid w:val="00082DE3"/>
    <w:rsid w:val="00086708"/>
    <w:rsid w:val="00087CDA"/>
    <w:rsid w:val="00094F9C"/>
    <w:rsid w:val="000A0F22"/>
    <w:rsid w:val="000A39E7"/>
    <w:rsid w:val="000A3A3B"/>
    <w:rsid w:val="000C309B"/>
    <w:rsid w:val="000C5A22"/>
    <w:rsid w:val="000C7B31"/>
    <w:rsid w:val="000D23A5"/>
    <w:rsid w:val="000D3DE1"/>
    <w:rsid w:val="000D5BAA"/>
    <w:rsid w:val="000E2F58"/>
    <w:rsid w:val="000E4FCD"/>
    <w:rsid w:val="000F6672"/>
    <w:rsid w:val="00101333"/>
    <w:rsid w:val="00104E0F"/>
    <w:rsid w:val="00107B8E"/>
    <w:rsid w:val="00111AB3"/>
    <w:rsid w:val="001130B7"/>
    <w:rsid w:val="0011594E"/>
    <w:rsid w:val="00116D4D"/>
    <w:rsid w:val="00117139"/>
    <w:rsid w:val="00125B35"/>
    <w:rsid w:val="00130091"/>
    <w:rsid w:val="00134179"/>
    <w:rsid w:val="00136983"/>
    <w:rsid w:val="00142DD3"/>
    <w:rsid w:val="00143AB2"/>
    <w:rsid w:val="00143E5B"/>
    <w:rsid w:val="001457E5"/>
    <w:rsid w:val="00152C91"/>
    <w:rsid w:val="001570DD"/>
    <w:rsid w:val="001576B4"/>
    <w:rsid w:val="00165362"/>
    <w:rsid w:val="001771F2"/>
    <w:rsid w:val="00182F40"/>
    <w:rsid w:val="0018532F"/>
    <w:rsid w:val="0018664F"/>
    <w:rsid w:val="001916D7"/>
    <w:rsid w:val="001919CD"/>
    <w:rsid w:val="001920C0"/>
    <w:rsid w:val="00193145"/>
    <w:rsid w:val="001A1839"/>
    <w:rsid w:val="001A1B2C"/>
    <w:rsid w:val="001A2233"/>
    <w:rsid w:val="001A33A1"/>
    <w:rsid w:val="001A6D64"/>
    <w:rsid w:val="001B1A59"/>
    <w:rsid w:val="001B501A"/>
    <w:rsid w:val="001C3038"/>
    <w:rsid w:val="001C5DDB"/>
    <w:rsid w:val="001C625F"/>
    <w:rsid w:val="001C71AA"/>
    <w:rsid w:val="001D48E3"/>
    <w:rsid w:val="001D565C"/>
    <w:rsid w:val="001D593A"/>
    <w:rsid w:val="001D728A"/>
    <w:rsid w:val="001E1FFF"/>
    <w:rsid w:val="001E5461"/>
    <w:rsid w:val="001F14BD"/>
    <w:rsid w:val="001F16E7"/>
    <w:rsid w:val="001F20EF"/>
    <w:rsid w:val="001F4932"/>
    <w:rsid w:val="001F74C0"/>
    <w:rsid w:val="00205CB7"/>
    <w:rsid w:val="00205E9F"/>
    <w:rsid w:val="00214E87"/>
    <w:rsid w:val="00216210"/>
    <w:rsid w:val="00220008"/>
    <w:rsid w:val="00221012"/>
    <w:rsid w:val="002211B5"/>
    <w:rsid w:val="00232B53"/>
    <w:rsid w:val="00235759"/>
    <w:rsid w:val="00236B0D"/>
    <w:rsid w:val="00237A05"/>
    <w:rsid w:val="0024120F"/>
    <w:rsid w:val="002413EA"/>
    <w:rsid w:val="002431EC"/>
    <w:rsid w:val="002455BA"/>
    <w:rsid w:val="002516B3"/>
    <w:rsid w:val="002567ED"/>
    <w:rsid w:val="00261A21"/>
    <w:rsid w:val="0026737D"/>
    <w:rsid w:val="0027532E"/>
    <w:rsid w:val="00275AD7"/>
    <w:rsid w:val="00277CBA"/>
    <w:rsid w:val="00282E4D"/>
    <w:rsid w:val="00283C23"/>
    <w:rsid w:val="00291912"/>
    <w:rsid w:val="002A3F17"/>
    <w:rsid w:val="002A41FF"/>
    <w:rsid w:val="002A539F"/>
    <w:rsid w:val="002A748B"/>
    <w:rsid w:val="002A7763"/>
    <w:rsid w:val="002A7DEC"/>
    <w:rsid w:val="002B2BF7"/>
    <w:rsid w:val="002B65AF"/>
    <w:rsid w:val="002C4F8B"/>
    <w:rsid w:val="002C63BE"/>
    <w:rsid w:val="002D0808"/>
    <w:rsid w:val="002D1B0A"/>
    <w:rsid w:val="002D3B82"/>
    <w:rsid w:val="002D4168"/>
    <w:rsid w:val="002D78C2"/>
    <w:rsid w:val="002E15D3"/>
    <w:rsid w:val="002E21CC"/>
    <w:rsid w:val="002F3071"/>
    <w:rsid w:val="003034EF"/>
    <w:rsid w:val="0030680C"/>
    <w:rsid w:val="00307165"/>
    <w:rsid w:val="0031071F"/>
    <w:rsid w:val="00316C45"/>
    <w:rsid w:val="00320347"/>
    <w:rsid w:val="00321156"/>
    <w:rsid w:val="003222A3"/>
    <w:rsid w:val="00326C75"/>
    <w:rsid w:val="003273BE"/>
    <w:rsid w:val="0032754C"/>
    <w:rsid w:val="00332143"/>
    <w:rsid w:val="00332C8E"/>
    <w:rsid w:val="00335E22"/>
    <w:rsid w:val="00337C19"/>
    <w:rsid w:val="003456DE"/>
    <w:rsid w:val="00347BBF"/>
    <w:rsid w:val="00351B24"/>
    <w:rsid w:val="0035599B"/>
    <w:rsid w:val="003637D0"/>
    <w:rsid w:val="0036422F"/>
    <w:rsid w:val="003669E2"/>
    <w:rsid w:val="003675C2"/>
    <w:rsid w:val="00371320"/>
    <w:rsid w:val="00374871"/>
    <w:rsid w:val="00374D02"/>
    <w:rsid w:val="00374D2B"/>
    <w:rsid w:val="00375CCD"/>
    <w:rsid w:val="0037658B"/>
    <w:rsid w:val="003861DE"/>
    <w:rsid w:val="0038766B"/>
    <w:rsid w:val="00390311"/>
    <w:rsid w:val="003910CB"/>
    <w:rsid w:val="003937ED"/>
    <w:rsid w:val="003975E4"/>
    <w:rsid w:val="00397894"/>
    <w:rsid w:val="003A1A58"/>
    <w:rsid w:val="003A2EBD"/>
    <w:rsid w:val="003A6531"/>
    <w:rsid w:val="003B05B4"/>
    <w:rsid w:val="003B3F72"/>
    <w:rsid w:val="003C10F1"/>
    <w:rsid w:val="003C4A76"/>
    <w:rsid w:val="003C5B65"/>
    <w:rsid w:val="003C7325"/>
    <w:rsid w:val="003C7ED4"/>
    <w:rsid w:val="003D0DD4"/>
    <w:rsid w:val="003E4365"/>
    <w:rsid w:val="003E4385"/>
    <w:rsid w:val="003E60E4"/>
    <w:rsid w:val="003F0DDF"/>
    <w:rsid w:val="003F1120"/>
    <w:rsid w:val="003F3072"/>
    <w:rsid w:val="003F50EA"/>
    <w:rsid w:val="003F5C03"/>
    <w:rsid w:val="004012D3"/>
    <w:rsid w:val="00407D63"/>
    <w:rsid w:val="0041000D"/>
    <w:rsid w:val="00411CFD"/>
    <w:rsid w:val="00412219"/>
    <w:rsid w:val="00417D84"/>
    <w:rsid w:val="00417DF7"/>
    <w:rsid w:val="00420536"/>
    <w:rsid w:val="004243CC"/>
    <w:rsid w:val="00430298"/>
    <w:rsid w:val="00430487"/>
    <w:rsid w:val="00431F85"/>
    <w:rsid w:val="00433090"/>
    <w:rsid w:val="00437185"/>
    <w:rsid w:val="0044052E"/>
    <w:rsid w:val="00441352"/>
    <w:rsid w:val="004444D5"/>
    <w:rsid w:val="00444A7F"/>
    <w:rsid w:val="00445913"/>
    <w:rsid w:val="00447944"/>
    <w:rsid w:val="00452FFA"/>
    <w:rsid w:val="00453076"/>
    <w:rsid w:val="004559AA"/>
    <w:rsid w:val="00467420"/>
    <w:rsid w:val="00473F29"/>
    <w:rsid w:val="00476A42"/>
    <w:rsid w:val="004775AB"/>
    <w:rsid w:val="0048182C"/>
    <w:rsid w:val="00481DE3"/>
    <w:rsid w:val="0048343E"/>
    <w:rsid w:val="00486616"/>
    <w:rsid w:val="00490C67"/>
    <w:rsid w:val="004914B6"/>
    <w:rsid w:val="00493022"/>
    <w:rsid w:val="0049442A"/>
    <w:rsid w:val="0049577E"/>
    <w:rsid w:val="00496DD4"/>
    <w:rsid w:val="004A6700"/>
    <w:rsid w:val="004B2568"/>
    <w:rsid w:val="004B3F01"/>
    <w:rsid w:val="004B5B35"/>
    <w:rsid w:val="004B7131"/>
    <w:rsid w:val="004C1171"/>
    <w:rsid w:val="004C254D"/>
    <w:rsid w:val="004C289D"/>
    <w:rsid w:val="004C559B"/>
    <w:rsid w:val="004D42A8"/>
    <w:rsid w:val="004D67CF"/>
    <w:rsid w:val="004D6FBE"/>
    <w:rsid w:val="004E45EA"/>
    <w:rsid w:val="004E4C42"/>
    <w:rsid w:val="004E4E33"/>
    <w:rsid w:val="004E700F"/>
    <w:rsid w:val="004F1E53"/>
    <w:rsid w:val="004F669F"/>
    <w:rsid w:val="004F6B99"/>
    <w:rsid w:val="004F72F5"/>
    <w:rsid w:val="004F7CE9"/>
    <w:rsid w:val="00500A00"/>
    <w:rsid w:val="00501214"/>
    <w:rsid w:val="005023CB"/>
    <w:rsid w:val="00506D1A"/>
    <w:rsid w:val="005108C3"/>
    <w:rsid w:val="00517EE5"/>
    <w:rsid w:val="0053015C"/>
    <w:rsid w:val="00531D90"/>
    <w:rsid w:val="00533D13"/>
    <w:rsid w:val="00534A59"/>
    <w:rsid w:val="00535556"/>
    <w:rsid w:val="00535C0B"/>
    <w:rsid w:val="00543E3F"/>
    <w:rsid w:val="00551339"/>
    <w:rsid w:val="00557A3E"/>
    <w:rsid w:val="0056081B"/>
    <w:rsid w:val="00560E2F"/>
    <w:rsid w:val="00563705"/>
    <w:rsid w:val="00563D73"/>
    <w:rsid w:val="005665C9"/>
    <w:rsid w:val="005732D2"/>
    <w:rsid w:val="005773EA"/>
    <w:rsid w:val="00577F2A"/>
    <w:rsid w:val="00586533"/>
    <w:rsid w:val="005873D6"/>
    <w:rsid w:val="005A1ED1"/>
    <w:rsid w:val="005A3E20"/>
    <w:rsid w:val="005B3645"/>
    <w:rsid w:val="005B4E81"/>
    <w:rsid w:val="005B60B7"/>
    <w:rsid w:val="005C27AD"/>
    <w:rsid w:val="005C46DC"/>
    <w:rsid w:val="005C47A6"/>
    <w:rsid w:val="005C66FF"/>
    <w:rsid w:val="005D1DD0"/>
    <w:rsid w:val="005D21E4"/>
    <w:rsid w:val="005D3737"/>
    <w:rsid w:val="005D4490"/>
    <w:rsid w:val="005E1443"/>
    <w:rsid w:val="005E2194"/>
    <w:rsid w:val="005E3221"/>
    <w:rsid w:val="005F0430"/>
    <w:rsid w:val="00600114"/>
    <w:rsid w:val="00600B84"/>
    <w:rsid w:val="0061085D"/>
    <w:rsid w:val="00611651"/>
    <w:rsid w:val="006135B1"/>
    <w:rsid w:val="00615EBE"/>
    <w:rsid w:val="00621E51"/>
    <w:rsid w:val="00635216"/>
    <w:rsid w:val="00636C8D"/>
    <w:rsid w:val="00641BC1"/>
    <w:rsid w:val="00646002"/>
    <w:rsid w:val="00646B61"/>
    <w:rsid w:val="00660ED5"/>
    <w:rsid w:val="0066463E"/>
    <w:rsid w:val="00666DC4"/>
    <w:rsid w:val="0067031E"/>
    <w:rsid w:val="00682705"/>
    <w:rsid w:val="00685644"/>
    <w:rsid w:val="0068650E"/>
    <w:rsid w:val="00690737"/>
    <w:rsid w:val="006960C0"/>
    <w:rsid w:val="00697691"/>
    <w:rsid w:val="00697D1B"/>
    <w:rsid w:val="006A06E8"/>
    <w:rsid w:val="006A1437"/>
    <w:rsid w:val="006A4BB5"/>
    <w:rsid w:val="006A51CA"/>
    <w:rsid w:val="006A5880"/>
    <w:rsid w:val="006A7750"/>
    <w:rsid w:val="006B73C4"/>
    <w:rsid w:val="006C1FFD"/>
    <w:rsid w:val="006C374A"/>
    <w:rsid w:val="006C5160"/>
    <w:rsid w:val="006D08D2"/>
    <w:rsid w:val="006D278A"/>
    <w:rsid w:val="006E39FD"/>
    <w:rsid w:val="006E706D"/>
    <w:rsid w:val="006F13BA"/>
    <w:rsid w:val="006F45C3"/>
    <w:rsid w:val="00705324"/>
    <w:rsid w:val="007056BD"/>
    <w:rsid w:val="007150DF"/>
    <w:rsid w:val="00725211"/>
    <w:rsid w:val="00725925"/>
    <w:rsid w:val="00727C3F"/>
    <w:rsid w:val="0073717E"/>
    <w:rsid w:val="007438E0"/>
    <w:rsid w:val="0075125A"/>
    <w:rsid w:val="00755342"/>
    <w:rsid w:val="00760663"/>
    <w:rsid w:val="0076088C"/>
    <w:rsid w:val="00763921"/>
    <w:rsid w:val="007660C5"/>
    <w:rsid w:val="00766BCF"/>
    <w:rsid w:val="00774F6F"/>
    <w:rsid w:val="0077581D"/>
    <w:rsid w:val="00776C42"/>
    <w:rsid w:val="00780EFA"/>
    <w:rsid w:val="00781FB2"/>
    <w:rsid w:val="00796DF6"/>
    <w:rsid w:val="007A4910"/>
    <w:rsid w:val="007B1CE1"/>
    <w:rsid w:val="007B2C04"/>
    <w:rsid w:val="007C10C5"/>
    <w:rsid w:val="007D0866"/>
    <w:rsid w:val="007D0C68"/>
    <w:rsid w:val="007D152F"/>
    <w:rsid w:val="007D4FB1"/>
    <w:rsid w:val="007E27F6"/>
    <w:rsid w:val="007E3C45"/>
    <w:rsid w:val="007E3F46"/>
    <w:rsid w:val="007E75F2"/>
    <w:rsid w:val="007F1A2E"/>
    <w:rsid w:val="007F1ED9"/>
    <w:rsid w:val="007F2685"/>
    <w:rsid w:val="007F4B8C"/>
    <w:rsid w:val="00801C86"/>
    <w:rsid w:val="00802306"/>
    <w:rsid w:val="00804322"/>
    <w:rsid w:val="008210EF"/>
    <w:rsid w:val="008219B3"/>
    <w:rsid w:val="00821FF4"/>
    <w:rsid w:val="008231BB"/>
    <w:rsid w:val="00823352"/>
    <w:rsid w:val="0082425B"/>
    <w:rsid w:val="0082471E"/>
    <w:rsid w:val="00825274"/>
    <w:rsid w:val="008414C4"/>
    <w:rsid w:val="008415F4"/>
    <w:rsid w:val="00841744"/>
    <w:rsid w:val="00842C88"/>
    <w:rsid w:val="00842D85"/>
    <w:rsid w:val="008449E5"/>
    <w:rsid w:val="0085094E"/>
    <w:rsid w:val="008514D9"/>
    <w:rsid w:val="00851A55"/>
    <w:rsid w:val="008521FB"/>
    <w:rsid w:val="0085616B"/>
    <w:rsid w:val="008567ED"/>
    <w:rsid w:val="00857C56"/>
    <w:rsid w:val="00860C6F"/>
    <w:rsid w:val="00864009"/>
    <w:rsid w:val="00865DF0"/>
    <w:rsid w:val="00874C65"/>
    <w:rsid w:val="0087731A"/>
    <w:rsid w:val="00880FB8"/>
    <w:rsid w:val="0088131C"/>
    <w:rsid w:val="008820D5"/>
    <w:rsid w:val="00884A25"/>
    <w:rsid w:val="00885807"/>
    <w:rsid w:val="00887445"/>
    <w:rsid w:val="00893A79"/>
    <w:rsid w:val="008A0080"/>
    <w:rsid w:val="008A1229"/>
    <w:rsid w:val="008A1913"/>
    <w:rsid w:val="008A39CA"/>
    <w:rsid w:val="008A4044"/>
    <w:rsid w:val="008B01D2"/>
    <w:rsid w:val="008B2ED4"/>
    <w:rsid w:val="008B6BCC"/>
    <w:rsid w:val="008C2A3E"/>
    <w:rsid w:val="008C2DBF"/>
    <w:rsid w:val="008C3FF9"/>
    <w:rsid w:val="008C7C04"/>
    <w:rsid w:val="008D3498"/>
    <w:rsid w:val="008D4AFD"/>
    <w:rsid w:val="008D6C64"/>
    <w:rsid w:val="008D6FE4"/>
    <w:rsid w:val="00900E79"/>
    <w:rsid w:val="00902CD6"/>
    <w:rsid w:val="00905CD7"/>
    <w:rsid w:val="00906A6B"/>
    <w:rsid w:val="0091143D"/>
    <w:rsid w:val="00912512"/>
    <w:rsid w:val="00914E92"/>
    <w:rsid w:val="00920F05"/>
    <w:rsid w:val="009221BD"/>
    <w:rsid w:val="009225DA"/>
    <w:rsid w:val="00925869"/>
    <w:rsid w:val="0093299B"/>
    <w:rsid w:val="009334D5"/>
    <w:rsid w:val="00935ACE"/>
    <w:rsid w:val="00935C4E"/>
    <w:rsid w:val="00937224"/>
    <w:rsid w:val="00942404"/>
    <w:rsid w:val="00943667"/>
    <w:rsid w:val="00943897"/>
    <w:rsid w:val="00945AFD"/>
    <w:rsid w:val="009462D3"/>
    <w:rsid w:val="0095092B"/>
    <w:rsid w:val="00950A63"/>
    <w:rsid w:val="0095785B"/>
    <w:rsid w:val="0096274A"/>
    <w:rsid w:val="00965AA0"/>
    <w:rsid w:val="00971225"/>
    <w:rsid w:val="0097370C"/>
    <w:rsid w:val="009753B6"/>
    <w:rsid w:val="00982951"/>
    <w:rsid w:val="00985262"/>
    <w:rsid w:val="00986EB9"/>
    <w:rsid w:val="0099305E"/>
    <w:rsid w:val="00995C98"/>
    <w:rsid w:val="009A4BAE"/>
    <w:rsid w:val="009A5B53"/>
    <w:rsid w:val="009B2E2A"/>
    <w:rsid w:val="009B4CC4"/>
    <w:rsid w:val="009B5DD3"/>
    <w:rsid w:val="009B6B3A"/>
    <w:rsid w:val="009C274A"/>
    <w:rsid w:val="009C7A19"/>
    <w:rsid w:val="009D224F"/>
    <w:rsid w:val="009D3519"/>
    <w:rsid w:val="009D6073"/>
    <w:rsid w:val="009D7C30"/>
    <w:rsid w:val="009D7D6A"/>
    <w:rsid w:val="009E2D84"/>
    <w:rsid w:val="009E43CA"/>
    <w:rsid w:val="009E72E3"/>
    <w:rsid w:val="009F353D"/>
    <w:rsid w:val="009F4B7E"/>
    <w:rsid w:val="00A01608"/>
    <w:rsid w:val="00A038BB"/>
    <w:rsid w:val="00A03EFA"/>
    <w:rsid w:val="00A0530A"/>
    <w:rsid w:val="00A112EC"/>
    <w:rsid w:val="00A12C3E"/>
    <w:rsid w:val="00A141FE"/>
    <w:rsid w:val="00A1556B"/>
    <w:rsid w:val="00A236FF"/>
    <w:rsid w:val="00A24FF1"/>
    <w:rsid w:val="00A25EC3"/>
    <w:rsid w:val="00A2780F"/>
    <w:rsid w:val="00A35BBA"/>
    <w:rsid w:val="00A41A21"/>
    <w:rsid w:val="00A51BDC"/>
    <w:rsid w:val="00A51F8F"/>
    <w:rsid w:val="00A53BB3"/>
    <w:rsid w:val="00A55E50"/>
    <w:rsid w:val="00A57437"/>
    <w:rsid w:val="00A6070A"/>
    <w:rsid w:val="00A63A8F"/>
    <w:rsid w:val="00A667DD"/>
    <w:rsid w:val="00A67454"/>
    <w:rsid w:val="00A72649"/>
    <w:rsid w:val="00A7669F"/>
    <w:rsid w:val="00A85D39"/>
    <w:rsid w:val="00A87F07"/>
    <w:rsid w:val="00A90CF9"/>
    <w:rsid w:val="00A94E75"/>
    <w:rsid w:val="00AA15AA"/>
    <w:rsid w:val="00AA3592"/>
    <w:rsid w:val="00AB3FB5"/>
    <w:rsid w:val="00AB4247"/>
    <w:rsid w:val="00AB5F60"/>
    <w:rsid w:val="00AC1174"/>
    <w:rsid w:val="00AC48C7"/>
    <w:rsid w:val="00AC5F08"/>
    <w:rsid w:val="00AD1AFC"/>
    <w:rsid w:val="00AE4982"/>
    <w:rsid w:val="00AE5CCE"/>
    <w:rsid w:val="00AF13A6"/>
    <w:rsid w:val="00B059B5"/>
    <w:rsid w:val="00B06CBC"/>
    <w:rsid w:val="00B10D6F"/>
    <w:rsid w:val="00B152A4"/>
    <w:rsid w:val="00B248C4"/>
    <w:rsid w:val="00B34ADB"/>
    <w:rsid w:val="00B36975"/>
    <w:rsid w:val="00B36E16"/>
    <w:rsid w:val="00B43A2F"/>
    <w:rsid w:val="00B47314"/>
    <w:rsid w:val="00B50A27"/>
    <w:rsid w:val="00B50BBD"/>
    <w:rsid w:val="00B50C0D"/>
    <w:rsid w:val="00B51108"/>
    <w:rsid w:val="00B52125"/>
    <w:rsid w:val="00B53371"/>
    <w:rsid w:val="00B54ED1"/>
    <w:rsid w:val="00B5542F"/>
    <w:rsid w:val="00B5563A"/>
    <w:rsid w:val="00B55CD2"/>
    <w:rsid w:val="00B56D21"/>
    <w:rsid w:val="00B61536"/>
    <w:rsid w:val="00B718CA"/>
    <w:rsid w:val="00B7247C"/>
    <w:rsid w:val="00B730C3"/>
    <w:rsid w:val="00B82C98"/>
    <w:rsid w:val="00B8362F"/>
    <w:rsid w:val="00B836EF"/>
    <w:rsid w:val="00B83AFF"/>
    <w:rsid w:val="00B85568"/>
    <w:rsid w:val="00B870EE"/>
    <w:rsid w:val="00B91431"/>
    <w:rsid w:val="00B95A27"/>
    <w:rsid w:val="00BA289C"/>
    <w:rsid w:val="00BA3DDF"/>
    <w:rsid w:val="00BA6FE0"/>
    <w:rsid w:val="00BB04B0"/>
    <w:rsid w:val="00BB0FCB"/>
    <w:rsid w:val="00BB3B92"/>
    <w:rsid w:val="00BB53BA"/>
    <w:rsid w:val="00BB5CFD"/>
    <w:rsid w:val="00BC0485"/>
    <w:rsid w:val="00BC3B3F"/>
    <w:rsid w:val="00BC4CA7"/>
    <w:rsid w:val="00BC61E5"/>
    <w:rsid w:val="00BC7420"/>
    <w:rsid w:val="00BC784E"/>
    <w:rsid w:val="00BD466C"/>
    <w:rsid w:val="00BD51FE"/>
    <w:rsid w:val="00BD54E0"/>
    <w:rsid w:val="00BD6089"/>
    <w:rsid w:val="00BD6FEC"/>
    <w:rsid w:val="00BD7A38"/>
    <w:rsid w:val="00BE41E1"/>
    <w:rsid w:val="00BE5B24"/>
    <w:rsid w:val="00BF1B47"/>
    <w:rsid w:val="00BF1D0D"/>
    <w:rsid w:val="00BF28C9"/>
    <w:rsid w:val="00BF6935"/>
    <w:rsid w:val="00C0003F"/>
    <w:rsid w:val="00C00F15"/>
    <w:rsid w:val="00C044D3"/>
    <w:rsid w:val="00C047F1"/>
    <w:rsid w:val="00C063DC"/>
    <w:rsid w:val="00C07E57"/>
    <w:rsid w:val="00C105F5"/>
    <w:rsid w:val="00C15574"/>
    <w:rsid w:val="00C30170"/>
    <w:rsid w:val="00C32984"/>
    <w:rsid w:val="00C400D6"/>
    <w:rsid w:val="00C41093"/>
    <w:rsid w:val="00C454D9"/>
    <w:rsid w:val="00C54C77"/>
    <w:rsid w:val="00C55A95"/>
    <w:rsid w:val="00C602C3"/>
    <w:rsid w:val="00C6674F"/>
    <w:rsid w:val="00C70372"/>
    <w:rsid w:val="00C71432"/>
    <w:rsid w:val="00C73885"/>
    <w:rsid w:val="00C749D0"/>
    <w:rsid w:val="00C760D3"/>
    <w:rsid w:val="00C7758A"/>
    <w:rsid w:val="00C90BDB"/>
    <w:rsid w:val="00C90DA6"/>
    <w:rsid w:val="00C91912"/>
    <w:rsid w:val="00C92B47"/>
    <w:rsid w:val="00C9518C"/>
    <w:rsid w:val="00C9568B"/>
    <w:rsid w:val="00C95BA5"/>
    <w:rsid w:val="00C97E9A"/>
    <w:rsid w:val="00C97EC2"/>
    <w:rsid w:val="00CA20AE"/>
    <w:rsid w:val="00CB004A"/>
    <w:rsid w:val="00CB07F2"/>
    <w:rsid w:val="00CB18D6"/>
    <w:rsid w:val="00CB2461"/>
    <w:rsid w:val="00CB4E4B"/>
    <w:rsid w:val="00CC0777"/>
    <w:rsid w:val="00CC3503"/>
    <w:rsid w:val="00CC5E7D"/>
    <w:rsid w:val="00CC7962"/>
    <w:rsid w:val="00CC7AE0"/>
    <w:rsid w:val="00CC7EE7"/>
    <w:rsid w:val="00CD03B3"/>
    <w:rsid w:val="00CD2A9B"/>
    <w:rsid w:val="00CD70D5"/>
    <w:rsid w:val="00CE1461"/>
    <w:rsid w:val="00CE1591"/>
    <w:rsid w:val="00CE1DF9"/>
    <w:rsid w:val="00CE3618"/>
    <w:rsid w:val="00CE7FEC"/>
    <w:rsid w:val="00CF650E"/>
    <w:rsid w:val="00CF6C14"/>
    <w:rsid w:val="00CF7C89"/>
    <w:rsid w:val="00D01934"/>
    <w:rsid w:val="00D020FE"/>
    <w:rsid w:val="00D02192"/>
    <w:rsid w:val="00D03844"/>
    <w:rsid w:val="00D077ED"/>
    <w:rsid w:val="00D15BA0"/>
    <w:rsid w:val="00D305BA"/>
    <w:rsid w:val="00D320A9"/>
    <w:rsid w:val="00D33BF0"/>
    <w:rsid w:val="00D356B7"/>
    <w:rsid w:val="00D4199B"/>
    <w:rsid w:val="00D41AFF"/>
    <w:rsid w:val="00D425AF"/>
    <w:rsid w:val="00D446BD"/>
    <w:rsid w:val="00D5326F"/>
    <w:rsid w:val="00D5376B"/>
    <w:rsid w:val="00D65386"/>
    <w:rsid w:val="00D6616D"/>
    <w:rsid w:val="00D666D0"/>
    <w:rsid w:val="00D736F3"/>
    <w:rsid w:val="00D80727"/>
    <w:rsid w:val="00D8222C"/>
    <w:rsid w:val="00D84279"/>
    <w:rsid w:val="00D84A37"/>
    <w:rsid w:val="00D84E91"/>
    <w:rsid w:val="00D85C51"/>
    <w:rsid w:val="00D875DC"/>
    <w:rsid w:val="00D91884"/>
    <w:rsid w:val="00DA0CFD"/>
    <w:rsid w:val="00DA73F1"/>
    <w:rsid w:val="00DB32DA"/>
    <w:rsid w:val="00DB63FF"/>
    <w:rsid w:val="00DB6811"/>
    <w:rsid w:val="00DC42A2"/>
    <w:rsid w:val="00DC55C7"/>
    <w:rsid w:val="00DD0200"/>
    <w:rsid w:val="00DD0989"/>
    <w:rsid w:val="00DD0E0E"/>
    <w:rsid w:val="00DD226B"/>
    <w:rsid w:val="00DD2CD9"/>
    <w:rsid w:val="00DD32DC"/>
    <w:rsid w:val="00DD61DB"/>
    <w:rsid w:val="00DE2A0E"/>
    <w:rsid w:val="00DE3517"/>
    <w:rsid w:val="00DF330A"/>
    <w:rsid w:val="00DF5581"/>
    <w:rsid w:val="00DF55A4"/>
    <w:rsid w:val="00DF5DEE"/>
    <w:rsid w:val="00DF6320"/>
    <w:rsid w:val="00DF663B"/>
    <w:rsid w:val="00DF7C4C"/>
    <w:rsid w:val="00E047BC"/>
    <w:rsid w:val="00E10C21"/>
    <w:rsid w:val="00E130D8"/>
    <w:rsid w:val="00E161C9"/>
    <w:rsid w:val="00E163E9"/>
    <w:rsid w:val="00E228D8"/>
    <w:rsid w:val="00E27961"/>
    <w:rsid w:val="00E31B77"/>
    <w:rsid w:val="00E32094"/>
    <w:rsid w:val="00E3258E"/>
    <w:rsid w:val="00E32E27"/>
    <w:rsid w:val="00E33ED6"/>
    <w:rsid w:val="00E4286D"/>
    <w:rsid w:val="00E44735"/>
    <w:rsid w:val="00E455EA"/>
    <w:rsid w:val="00E526A6"/>
    <w:rsid w:val="00E60C9D"/>
    <w:rsid w:val="00E63055"/>
    <w:rsid w:val="00E63286"/>
    <w:rsid w:val="00E658A4"/>
    <w:rsid w:val="00E7034C"/>
    <w:rsid w:val="00E74999"/>
    <w:rsid w:val="00E819E4"/>
    <w:rsid w:val="00E874AB"/>
    <w:rsid w:val="00E9536D"/>
    <w:rsid w:val="00EA0C28"/>
    <w:rsid w:val="00EA101F"/>
    <w:rsid w:val="00EA58A8"/>
    <w:rsid w:val="00EB6776"/>
    <w:rsid w:val="00EB79EA"/>
    <w:rsid w:val="00EB7DF5"/>
    <w:rsid w:val="00EC1AAA"/>
    <w:rsid w:val="00EC4BB8"/>
    <w:rsid w:val="00ED1AFD"/>
    <w:rsid w:val="00ED2BD5"/>
    <w:rsid w:val="00ED769F"/>
    <w:rsid w:val="00EE0AFD"/>
    <w:rsid w:val="00EE1B31"/>
    <w:rsid w:val="00EE4FC9"/>
    <w:rsid w:val="00EE6F6D"/>
    <w:rsid w:val="00EF0223"/>
    <w:rsid w:val="00EF3ADF"/>
    <w:rsid w:val="00EF6FCD"/>
    <w:rsid w:val="00F07DCA"/>
    <w:rsid w:val="00F10589"/>
    <w:rsid w:val="00F119F5"/>
    <w:rsid w:val="00F12E7A"/>
    <w:rsid w:val="00F156EE"/>
    <w:rsid w:val="00F2592F"/>
    <w:rsid w:val="00F279DB"/>
    <w:rsid w:val="00F27C83"/>
    <w:rsid w:val="00F34F2A"/>
    <w:rsid w:val="00F35052"/>
    <w:rsid w:val="00F36F1F"/>
    <w:rsid w:val="00F37A52"/>
    <w:rsid w:val="00F409FE"/>
    <w:rsid w:val="00F417C8"/>
    <w:rsid w:val="00F51CE6"/>
    <w:rsid w:val="00F52F26"/>
    <w:rsid w:val="00F5320D"/>
    <w:rsid w:val="00F62FEB"/>
    <w:rsid w:val="00F7135A"/>
    <w:rsid w:val="00F7229C"/>
    <w:rsid w:val="00F72ED3"/>
    <w:rsid w:val="00F74108"/>
    <w:rsid w:val="00F75A30"/>
    <w:rsid w:val="00F76807"/>
    <w:rsid w:val="00F7759A"/>
    <w:rsid w:val="00F83261"/>
    <w:rsid w:val="00F871B6"/>
    <w:rsid w:val="00F90B29"/>
    <w:rsid w:val="00F92AFA"/>
    <w:rsid w:val="00F9350C"/>
    <w:rsid w:val="00F943A8"/>
    <w:rsid w:val="00FA081A"/>
    <w:rsid w:val="00FA2604"/>
    <w:rsid w:val="00FA2FD1"/>
    <w:rsid w:val="00FA3FED"/>
    <w:rsid w:val="00FA5773"/>
    <w:rsid w:val="00FA5DB4"/>
    <w:rsid w:val="00FA5E05"/>
    <w:rsid w:val="00FA7E7E"/>
    <w:rsid w:val="00FB1BF4"/>
    <w:rsid w:val="00FB25CB"/>
    <w:rsid w:val="00FC01CF"/>
    <w:rsid w:val="00FC1415"/>
    <w:rsid w:val="00FC1912"/>
    <w:rsid w:val="00FC1C5D"/>
    <w:rsid w:val="00FC1FCC"/>
    <w:rsid w:val="00FC2A8F"/>
    <w:rsid w:val="00FC2ADC"/>
    <w:rsid w:val="00FC3458"/>
    <w:rsid w:val="00FC53AD"/>
    <w:rsid w:val="00FD2BF0"/>
    <w:rsid w:val="00FD2DBC"/>
    <w:rsid w:val="00FE14B1"/>
    <w:rsid w:val="00FE3D90"/>
    <w:rsid w:val="00FE6C52"/>
    <w:rsid w:val="00FF1504"/>
    <w:rsid w:val="00FF1FE1"/>
    <w:rsid w:val="00FF5073"/>
    <w:rsid w:val="00FF5B47"/>
    <w:rsid w:val="00FF5E5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169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2"/>
        <w:szCs w:val="22"/>
        <w:lang w:val="ru-RU"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1">
    <w:name w:val="Normal"/>
    <w:qFormat/>
    <w:rsid w:val="00134179"/>
    <w:pPr>
      <w:suppressAutoHyphens/>
      <w:spacing w:line="360" w:lineRule="auto"/>
      <w:ind w:firstLine="709"/>
      <w:jc w:val="both"/>
    </w:pPr>
    <w:rPr>
      <w:rFonts w:ascii="Times New Roman" w:hAnsi="Times New Roman"/>
      <w:sz w:val="24"/>
    </w:rPr>
  </w:style>
  <w:style w:type="paragraph" w:styleId="1">
    <w:name w:val="heading 1"/>
    <w:basedOn w:val="a1"/>
    <w:next w:val="a1"/>
    <w:link w:val="11"/>
    <w:uiPriority w:val="9"/>
    <w:qFormat/>
    <w:rsid w:val="004F72F5"/>
    <w:pPr>
      <w:keepNext/>
      <w:keepLines/>
      <w:pageBreakBefore/>
      <w:ind w:firstLine="0"/>
      <w:outlineLvl w:val="0"/>
    </w:pPr>
    <w:rPr>
      <w:rFonts w:eastAsiaTheme="majorEastAsia" w:cstheme="majorBidi"/>
      <w:b/>
      <w:bCs/>
      <w:caps/>
      <w:sz w:val="28"/>
      <w:szCs w:val="28"/>
    </w:rPr>
  </w:style>
  <w:style w:type="paragraph" w:styleId="2">
    <w:name w:val="heading 2"/>
    <w:aliases w:val="Параграф"/>
    <w:basedOn w:val="a1"/>
    <w:next w:val="a1"/>
    <w:link w:val="21"/>
    <w:uiPriority w:val="9"/>
    <w:unhideWhenUsed/>
    <w:qFormat/>
    <w:rsid w:val="004C254D"/>
    <w:pPr>
      <w:keepNext/>
      <w:keepLines/>
      <w:spacing w:before="200"/>
      <w:ind w:firstLine="0"/>
      <w:outlineLvl w:val="1"/>
    </w:pPr>
    <w:rPr>
      <w:rFonts w:asciiTheme="majorHAnsi" w:eastAsiaTheme="majorEastAsia" w:hAnsiTheme="majorHAnsi" w:cstheme="majorBidi"/>
      <w:b/>
      <w:bCs/>
      <w:color w:val="000000" w:themeColor="text1"/>
      <w:sz w:val="26"/>
      <w:szCs w:val="26"/>
    </w:rPr>
  </w:style>
  <w:style w:type="paragraph" w:styleId="3">
    <w:name w:val="heading 3"/>
    <w:basedOn w:val="a1"/>
    <w:next w:val="a1"/>
    <w:link w:val="31"/>
    <w:uiPriority w:val="9"/>
    <w:unhideWhenUsed/>
    <w:qFormat/>
    <w:rsid w:val="004C254D"/>
    <w:pPr>
      <w:keepNext/>
      <w:keepLines/>
      <w:spacing w:before="200"/>
      <w:ind w:firstLine="0"/>
      <w:outlineLvl w:val="2"/>
    </w:pPr>
    <w:rPr>
      <w:rFonts w:asciiTheme="majorHAnsi" w:eastAsiaTheme="majorEastAsia" w:hAnsiTheme="majorHAnsi" w:cstheme="majorBidi"/>
      <w:b/>
      <w:bCs/>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link w:val="10"/>
    <w:uiPriority w:val="9"/>
    <w:qFormat/>
    <w:rsid w:val="00543367"/>
    <w:pPr>
      <w:keepNext/>
      <w:keepLines/>
      <w:pageBreakBefore/>
      <w:ind w:firstLine="0"/>
      <w:jc w:val="right"/>
      <w:outlineLvl w:val="0"/>
    </w:pPr>
    <w:rPr>
      <w:b/>
      <w:bCs/>
      <w:caps/>
      <w:sz w:val="28"/>
      <w:szCs w:val="28"/>
    </w:rPr>
  </w:style>
  <w:style w:type="paragraph" w:customStyle="1" w:styleId="210">
    <w:name w:val="Заголовок 21"/>
    <w:basedOn w:val="110"/>
    <w:link w:val="20"/>
    <w:uiPriority w:val="9"/>
    <w:unhideWhenUsed/>
    <w:qFormat/>
    <w:rsid w:val="00BA735C"/>
    <w:pPr>
      <w:jc w:val="left"/>
      <w:outlineLvl w:val="1"/>
    </w:pPr>
    <w:rPr>
      <w:bCs w:val="0"/>
      <w:caps w:val="0"/>
      <w:sz w:val="26"/>
      <w:szCs w:val="26"/>
    </w:rPr>
  </w:style>
  <w:style w:type="paragraph" w:customStyle="1" w:styleId="310">
    <w:name w:val="Заголовок 31"/>
    <w:basedOn w:val="210"/>
    <w:link w:val="30"/>
    <w:uiPriority w:val="9"/>
    <w:unhideWhenUsed/>
    <w:qFormat/>
    <w:rsid w:val="00BA735C"/>
    <w:pPr>
      <w:outlineLvl w:val="2"/>
    </w:pPr>
    <w:rPr>
      <w:b w:val="0"/>
      <w:bCs/>
    </w:rPr>
  </w:style>
  <w:style w:type="character" w:customStyle="1" w:styleId="10">
    <w:name w:val="Заголовок 1 Знак"/>
    <w:basedOn w:val="a2"/>
    <w:link w:val="110"/>
    <w:uiPriority w:val="9"/>
    <w:rsid w:val="00543367"/>
    <w:rPr>
      <w:rFonts w:ascii="Times New Roman" w:hAnsi="Times New Roman"/>
      <w:b/>
      <w:bCs/>
      <w:caps/>
      <w:sz w:val="28"/>
      <w:szCs w:val="28"/>
    </w:rPr>
  </w:style>
  <w:style w:type="character" w:customStyle="1" w:styleId="20">
    <w:name w:val="Заголовок 2 Знак"/>
    <w:basedOn w:val="a2"/>
    <w:link w:val="210"/>
    <w:uiPriority w:val="9"/>
    <w:rsid w:val="00BA735C"/>
    <w:rPr>
      <w:rFonts w:ascii="Times New Roman" w:hAnsi="Times New Roman"/>
      <w:b/>
      <w:sz w:val="26"/>
      <w:szCs w:val="26"/>
    </w:rPr>
  </w:style>
  <w:style w:type="character" w:customStyle="1" w:styleId="30">
    <w:name w:val="Заголовок 3 Знак"/>
    <w:basedOn w:val="a2"/>
    <w:link w:val="310"/>
    <w:uiPriority w:val="9"/>
    <w:rsid w:val="00BA735C"/>
    <w:rPr>
      <w:rFonts w:ascii="Times New Roman" w:hAnsi="Times New Roman"/>
      <w:bCs/>
      <w:sz w:val="26"/>
      <w:szCs w:val="26"/>
    </w:rPr>
  </w:style>
  <w:style w:type="character" w:customStyle="1" w:styleId="a5">
    <w:name w:val="Название Знак"/>
    <w:basedOn w:val="a2"/>
    <w:uiPriority w:val="10"/>
    <w:rsid w:val="0011403D"/>
    <w:rPr>
      <w:rFonts w:ascii="Cambria" w:hAnsi="Cambria"/>
      <w:color w:val="17365D"/>
      <w:spacing w:val="5"/>
      <w:sz w:val="52"/>
      <w:szCs w:val="52"/>
    </w:rPr>
  </w:style>
  <w:style w:type="character" w:customStyle="1" w:styleId="a6">
    <w:name w:val="Текст выноски Знак"/>
    <w:basedOn w:val="a2"/>
    <w:uiPriority w:val="99"/>
    <w:semiHidden/>
    <w:rsid w:val="0026205F"/>
    <w:rPr>
      <w:rFonts w:ascii="Tahoma" w:hAnsi="Tahoma" w:cs="Tahoma"/>
      <w:sz w:val="16"/>
      <w:szCs w:val="16"/>
    </w:rPr>
  </w:style>
  <w:style w:type="character" w:customStyle="1" w:styleId="ListLabel1">
    <w:name w:val="ListLabel 1"/>
    <w:rPr>
      <w:b/>
      <w:i/>
      <w:sz w:val="24"/>
    </w:rPr>
  </w:style>
  <w:style w:type="paragraph" w:customStyle="1" w:styleId="a7">
    <w:name w:val="Заголовок ФЛС"/>
    <w:basedOn w:val="a1"/>
    <w:next w:val="12"/>
    <w:pPr>
      <w:keepNext/>
      <w:spacing w:before="240" w:after="120"/>
    </w:pPr>
    <w:rPr>
      <w:rFonts w:ascii="Liberation Sans" w:eastAsia="Microsoft YaHei" w:hAnsi="Liberation Sans" w:cs="Mangal"/>
      <w:sz w:val="28"/>
      <w:szCs w:val="28"/>
    </w:rPr>
  </w:style>
  <w:style w:type="paragraph" w:customStyle="1" w:styleId="12">
    <w:name w:val="Основной текст1"/>
    <w:basedOn w:val="a1"/>
    <w:pPr>
      <w:spacing w:after="140" w:line="288" w:lineRule="auto"/>
    </w:pPr>
  </w:style>
  <w:style w:type="paragraph" w:customStyle="1" w:styleId="13">
    <w:name w:val="Список1"/>
    <w:basedOn w:val="12"/>
    <w:rPr>
      <w:rFonts w:cs="Mangal"/>
    </w:rPr>
  </w:style>
  <w:style w:type="paragraph" w:customStyle="1" w:styleId="14">
    <w:name w:val="Название1"/>
    <w:basedOn w:val="a1"/>
    <w:pPr>
      <w:suppressLineNumbers/>
      <w:spacing w:before="120" w:after="120"/>
    </w:pPr>
    <w:rPr>
      <w:rFonts w:cs="Mangal"/>
      <w:i/>
      <w:iCs/>
      <w:szCs w:val="24"/>
    </w:rPr>
  </w:style>
  <w:style w:type="paragraph" w:customStyle="1" w:styleId="15">
    <w:name w:val="Указатель1"/>
    <w:basedOn w:val="a1"/>
    <w:pPr>
      <w:suppressLineNumbers/>
    </w:pPr>
    <w:rPr>
      <w:rFonts w:cs="Mangal"/>
    </w:rPr>
  </w:style>
  <w:style w:type="paragraph" w:styleId="a8">
    <w:name w:val="No Spacing"/>
    <w:basedOn w:val="110"/>
    <w:uiPriority w:val="1"/>
    <w:qFormat/>
    <w:rsid w:val="00543367"/>
  </w:style>
  <w:style w:type="paragraph" w:customStyle="1" w:styleId="a9">
    <w:name w:val="Заглавие"/>
    <w:basedOn w:val="a1"/>
    <w:uiPriority w:val="10"/>
    <w:qFormat/>
    <w:rsid w:val="0011403D"/>
    <w:pPr>
      <w:pBdr>
        <w:top w:val="nil"/>
        <w:left w:val="nil"/>
        <w:bottom w:val="single" w:sz="8" w:space="4" w:color="4F81BD"/>
        <w:right w:val="nil"/>
      </w:pBdr>
      <w:spacing w:after="300" w:line="240" w:lineRule="auto"/>
      <w:contextualSpacing/>
      <w:jc w:val="left"/>
    </w:pPr>
    <w:rPr>
      <w:rFonts w:ascii="Cambria" w:hAnsi="Cambria"/>
      <w:color w:val="17365D"/>
      <w:spacing w:val="5"/>
      <w:sz w:val="52"/>
      <w:szCs w:val="52"/>
    </w:rPr>
  </w:style>
  <w:style w:type="paragraph" w:customStyle="1" w:styleId="aa">
    <w:name w:val="ФЛС без отступа"/>
    <w:basedOn w:val="a1"/>
    <w:qFormat/>
    <w:rsid w:val="009C7A19"/>
    <w:pPr>
      <w:ind w:firstLine="0"/>
    </w:pPr>
  </w:style>
  <w:style w:type="paragraph" w:customStyle="1" w:styleId="ab">
    <w:name w:val="СтильТаблицы"/>
    <w:basedOn w:val="a1"/>
    <w:qFormat/>
    <w:rsid w:val="002F183D"/>
  </w:style>
  <w:style w:type="paragraph" w:customStyle="1" w:styleId="ac">
    <w:name w:val="ФЛС заголовок таблицы"/>
    <w:basedOn w:val="a1"/>
    <w:qFormat/>
    <w:rsid w:val="0037658B"/>
    <w:pPr>
      <w:ind w:firstLine="0"/>
      <w:jc w:val="center"/>
    </w:pPr>
    <w:rPr>
      <w:b/>
      <w:sz w:val="20"/>
    </w:rPr>
  </w:style>
  <w:style w:type="paragraph" w:customStyle="1" w:styleId="ad">
    <w:name w:val="ФЛС рисунок"/>
    <w:basedOn w:val="a1"/>
    <w:qFormat/>
    <w:rsid w:val="00116D4D"/>
    <w:pPr>
      <w:keepNext/>
      <w:keepLines/>
      <w:spacing w:before="240"/>
      <w:ind w:firstLine="0"/>
      <w:jc w:val="center"/>
    </w:pPr>
  </w:style>
  <w:style w:type="paragraph" w:styleId="ae">
    <w:name w:val="Balloon Text"/>
    <w:basedOn w:val="a1"/>
    <w:uiPriority w:val="99"/>
    <w:semiHidden/>
    <w:unhideWhenUsed/>
    <w:rsid w:val="0026205F"/>
    <w:pPr>
      <w:spacing w:line="240" w:lineRule="auto"/>
    </w:pPr>
    <w:rPr>
      <w:rFonts w:ascii="Tahoma" w:hAnsi="Tahoma" w:cs="Tahoma"/>
      <w:sz w:val="16"/>
      <w:szCs w:val="16"/>
    </w:rPr>
  </w:style>
  <w:style w:type="paragraph" w:customStyle="1" w:styleId="a">
    <w:name w:val="ФЛС подпись  рисунку"/>
    <w:basedOn w:val="a1"/>
    <w:qFormat/>
    <w:rsid w:val="004F72F5"/>
    <w:pPr>
      <w:numPr>
        <w:numId w:val="1"/>
      </w:numPr>
      <w:spacing w:after="240"/>
      <w:jc w:val="center"/>
    </w:pPr>
    <w:rPr>
      <w:i/>
    </w:rPr>
  </w:style>
  <w:style w:type="paragraph" w:customStyle="1" w:styleId="af">
    <w:name w:val="Содержимое таблицы ФЛС"/>
    <w:basedOn w:val="a1"/>
    <w:rsid w:val="00452FFA"/>
    <w:pPr>
      <w:ind w:firstLine="0"/>
      <w:jc w:val="left"/>
    </w:pPr>
    <w:rPr>
      <w:sz w:val="20"/>
    </w:rPr>
  </w:style>
  <w:style w:type="character" w:customStyle="1" w:styleId="21">
    <w:name w:val="Заголовок 2 Знак1"/>
    <w:aliases w:val="Параграф Знак"/>
    <w:basedOn w:val="a2"/>
    <w:link w:val="2"/>
    <w:uiPriority w:val="9"/>
    <w:rsid w:val="004C254D"/>
    <w:rPr>
      <w:rFonts w:asciiTheme="majorHAnsi" w:eastAsiaTheme="majorEastAsia" w:hAnsiTheme="majorHAnsi" w:cstheme="majorBidi"/>
      <w:b/>
      <w:bCs/>
      <w:color w:val="000000" w:themeColor="text1"/>
      <w:sz w:val="26"/>
      <w:szCs w:val="26"/>
    </w:rPr>
  </w:style>
  <w:style w:type="character" w:customStyle="1" w:styleId="31">
    <w:name w:val="Заголовок 3 Знак1"/>
    <w:basedOn w:val="a2"/>
    <w:link w:val="3"/>
    <w:uiPriority w:val="9"/>
    <w:rsid w:val="004C254D"/>
    <w:rPr>
      <w:rFonts w:asciiTheme="majorHAnsi" w:eastAsiaTheme="majorEastAsia" w:hAnsiTheme="majorHAnsi" w:cstheme="majorBidi"/>
      <w:b/>
      <w:bCs/>
      <w:color w:val="000000" w:themeColor="text1"/>
      <w:sz w:val="24"/>
    </w:rPr>
  </w:style>
  <w:style w:type="paragraph" w:customStyle="1" w:styleId="af0">
    <w:name w:val="ФЛС без отступа и верывнивания"/>
    <w:basedOn w:val="a1"/>
    <w:qFormat/>
    <w:rsid w:val="009C7A19"/>
    <w:pPr>
      <w:ind w:firstLine="0"/>
      <w:jc w:val="center"/>
    </w:pPr>
  </w:style>
  <w:style w:type="paragraph" w:customStyle="1" w:styleId="a0">
    <w:name w:val="ФЛС подпись к таблице"/>
    <w:basedOn w:val="ac"/>
    <w:qFormat/>
    <w:rsid w:val="004F72F5"/>
    <w:pPr>
      <w:keepNext/>
      <w:keepLines/>
      <w:numPr>
        <w:numId w:val="2"/>
      </w:numPr>
      <w:spacing w:before="240"/>
      <w:ind w:left="924" w:hanging="357"/>
      <w:jc w:val="right"/>
    </w:pPr>
    <w:rPr>
      <w:b w:val="0"/>
      <w:sz w:val="24"/>
    </w:rPr>
  </w:style>
  <w:style w:type="character" w:customStyle="1" w:styleId="11">
    <w:name w:val="Заголовок 1 Знак1"/>
    <w:basedOn w:val="a2"/>
    <w:link w:val="1"/>
    <w:uiPriority w:val="9"/>
    <w:rsid w:val="004F72F5"/>
    <w:rPr>
      <w:rFonts w:ascii="Times New Roman" w:eastAsiaTheme="majorEastAsia" w:hAnsi="Times New Roman" w:cstheme="majorBidi"/>
      <w:b/>
      <w:bCs/>
      <w:caps/>
      <w:sz w:val="28"/>
      <w:szCs w:val="28"/>
    </w:rPr>
  </w:style>
  <w:style w:type="paragraph" w:styleId="af1">
    <w:name w:val="Body Text"/>
    <w:basedOn w:val="a1"/>
    <w:link w:val="af2"/>
    <w:uiPriority w:val="1"/>
    <w:rsid w:val="004012D3"/>
    <w:pPr>
      <w:suppressAutoHyphens w:val="0"/>
      <w:ind w:left="968"/>
      <w:contextualSpacing/>
    </w:pPr>
    <w:rPr>
      <w:rFonts w:eastAsia="Times New Roman" w:cstheme="minorBidi"/>
      <w:szCs w:val="24"/>
      <w:lang w:val="en-US"/>
    </w:rPr>
  </w:style>
  <w:style w:type="character" w:customStyle="1" w:styleId="af2">
    <w:name w:val="Основной текст Знак"/>
    <w:basedOn w:val="a2"/>
    <w:link w:val="af1"/>
    <w:uiPriority w:val="1"/>
    <w:rsid w:val="004012D3"/>
    <w:rPr>
      <w:rFonts w:ascii="Times New Roman" w:eastAsia="Times New Roman" w:hAnsi="Times New Roman" w:cstheme="minorBidi"/>
      <w:sz w:val="24"/>
      <w:szCs w:val="24"/>
      <w:lang w:val="en-US"/>
    </w:rPr>
  </w:style>
  <w:style w:type="paragraph" w:customStyle="1" w:styleId="af3">
    <w:name w:val="Глава"/>
    <w:basedOn w:val="2"/>
    <w:uiPriority w:val="1"/>
    <w:qFormat/>
    <w:rsid w:val="00134179"/>
    <w:pPr>
      <w:keepNext w:val="0"/>
      <w:keepLines w:val="0"/>
      <w:tabs>
        <w:tab w:val="num" w:pos="1134"/>
      </w:tabs>
      <w:suppressAutoHyphens w:val="0"/>
      <w:spacing w:before="0"/>
      <w:ind w:left="1701" w:hanging="1701"/>
      <w:jc w:val="left"/>
    </w:pPr>
    <w:rPr>
      <w:rFonts w:ascii="Times New Roman" w:eastAsiaTheme="minorHAnsi" w:hAnsi="Times New Roman" w:cstheme="minorBidi"/>
      <w:bCs w:val="0"/>
      <w:color w:val="auto"/>
      <w:sz w:val="24"/>
      <w:szCs w:val="22"/>
    </w:rPr>
  </w:style>
  <w:style w:type="paragraph" w:styleId="af4">
    <w:name w:val="List Paragraph"/>
    <w:basedOn w:val="a1"/>
    <w:uiPriority w:val="34"/>
    <w:qFormat/>
    <w:rsid w:val="004012D3"/>
    <w:pPr>
      <w:suppressAutoHyphens w:val="0"/>
      <w:ind w:left="720"/>
      <w:contextualSpacing/>
    </w:pPr>
    <w:rPr>
      <w:rFonts w:eastAsiaTheme="minorHAnsi" w:cstheme="minorBidi"/>
      <w:lang w:val="en-US"/>
    </w:rPr>
  </w:style>
  <w:style w:type="paragraph" w:styleId="af5">
    <w:name w:val="footnote text"/>
    <w:basedOn w:val="a1"/>
    <w:link w:val="af6"/>
    <w:uiPriority w:val="99"/>
    <w:unhideWhenUsed/>
    <w:rsid w:val="00621E51"/>
    <w:pPr>
      <w:suppressAutoHyphens w:val="0"/>
      <w:spacing w:line="240" w:lineRule="auto"/>
      <w:contextualSpacing/>
    </w:pPr>
    <w:rPr>
      <w:rFonts w:eastAsiaTheme="minorHAnsi" w:cstheme="minorBidi"/>
      <w:sz w:val="20"/>
      <w:szCs w:val="24"/>
      <w:lang w:val="en-US"/>
    </w:rPr>
  </w:style>
  <w:style w:type="character" w:customStyle="1" w:styleId="af6">
    <w:name w:val="Текст сноски Знак"/>
    <w:basedOn w:val="a2"/>
    <w:link w:val="af5"/>
    <w:uiPriority w:val="99"/>
    <w:rsid w:val="00621E51"/>
    <w:rPr>
      <w:rFonts w:ascii="Times New Roman" w:eastAsiaTheme="minorHAnsi" w:hAnsi="Times New Roman" w:cstheme="minorBidi"/>
      <w:sz w:val="20"/>
      <w:szCs w:val="24"/>
      <w:lang w:val="en-US"/>
    </w:rPr>
  </w:style>
  <w:style w:type="character" w:styleId="af7">
    <w:name w:val="footnote reference"/>
    <w:basedOn w:val="a2"/>
    <w:uiPriority w:val="99"/>
    <w:unhideWhenUsed/>
    <w:rsid w:val="004012D3"/>
    <w:rPr>
      <w:vertAlign w:val="superscript"/>
    </w:rPr>
  </w:style>
  <w:style w:type="paragraph" w:styleId="af8">
    <w:name w:val="TOC Heading"/>
    <w:basedOn w:val="1"/>
    <w:next w:val="a1"/>
    <w:uiPriority w:val="39"/>
    <w:unhideWhenUsed/>
    <w:qFormat/>
    <w:rsid w:val="00A0530A"/>
    <w:pPr>
      <w:pageBreakBefore w:val="0"/>
      <w:suppressAutoHyphens w:val="0"/>
      <w:spacing w:before="480" w:line="276" w:lineRule="auto"/>
      <w:jc w:val="left"/>
      <w:outlineLvl w:val="9"/>
    </w:pPr>
    <w:rPr>
      <w:rFonts w:asciiTheme="majorHAnsi" w:hAnsiTheme="majorHAnsi"/>
      <w:caps w:val="0"/>
      <w:color w:val="365F91" w:themeColor="accent1" w:themeShade="BF"/>
      <w:lang w:eastAsia="ru-RU"/>
    </w:rPr>
  </w:style>
  <w:style w:type="paragraph" w:styleId="22">
    <w:name w:val="toc 2"/>
    <w:basedOn w:val="a1"/>
    <w:next w:val="a1"/>
    <w:autoRedefine/>
    <w:uiPriority w:val="39"/>
    <w:unhideWhenUsed/>
    <w:rsid w:val="00A0530A"/>
    <w:pPr>
      <w:ind w:left="240"/>
      <w:jc w:val="left"/>
    </w:pPr>
    <w:rPr>
      <w:rFonts w:asciiTheme="minorHAnsi" w:hAnsiTheme="minorHAnsi"/>
      <w:smallCaps/>
      <w:sz w:val="22"/>
    </w:rPr>
  </w:style>
  <w:style w:type="character" w:styleId="af9">
    <w:name w:val="Hyperlink"/>
    <w:basedOn w:val="a2"/>
    <w:uiPriority w:val="99"/>
    <w:unhideWhenUsed/>
    <w:rsid w:val="00A0530A"/>
    <w:rPr>
      <w:color w:val="0000FF" w:themeColor="hyperlink"/>
      <w:u w:val="single"/>
    </w:rPr>
  </w:style>
  <w:style w:type="paragraph" w:styleId="16">
    <w:name w:val="toc 1"/>
    <w:basedOn w:val="a1"/>
    <w:next w:val="a1"/>
    <w:autoRedefine/>
    <w:uiPriority w:val="39"/>
    <w:unhideWhenUsed/>
    <w:rsid w:val="00A0530A"/>
    <w:pPr>
      <w:spacing w:before="120"/>
      <w:jc w:val="left"/>
    </w:pPr>
    <w:rPr>
      <w:rFonts w:asciiTheme="minorHAnsi" w:hAnsiTheme="minorHAnsi"/>
      <w:b/>
      <w:bCs/>
      <w:caps/>
      <w:sz w:val="22"/>
    </w:rPr>
  </w:style>
  <w:style w:type="paragraph" w:styleId="32">
    <w:name w:val="toc 3"/>
    <w:basedOn w:val="a1"/>
    <w:next w:val="a1"/>
    <w:autoRedefine/>
    <w:uiPriority w:val="39"/>
    <w:unhideWhenUsed/>
    <w:rsid w:val="00A0530A"/>
    <w:pPr>
      <w:ind w:left="480"/>
      <w:jc w:val="left"/>
    </w:pPr>
    <w:rPr>
      <w:rFonts w:asciiTheme="minorHAnsi" w:hAnsiTheme="minorHAnsi"/>
      <w:i/>
      <w:iCs/>
      <w:sz w:val="22"/>
    </w:rPr>
  </w:style>
  <w:style w:type="paragraph" w:styleId="4">
    <w:name w:val="toc 4"/>
    <w:basedOn w:val="a1"/>
    <w:next w:val="a1"/>
    <w:autoRedefine/>
    <w:uiPriority w:val="39"/>
    <w:semiHidden/>
    <w:unhideWhenUsed/>
    <w:rsid w:val="00A0530A"/>
    <w:pPr>
      <w:ind w:left="720"/>
      <w:jc w:val="left"/>
    </w:pPr>
    <w:rPr>
      <w:rFonts w:asciiTheme="minorHAnsi" w:hAnsiTheme="minorHAnsi"/>
      <w:sz w:val="18"/>
      <w:szCs w:val="18"/>
    </w:rPr>
  </w:style>
  <w:style w:type="paragraph" w:styleId="5">
    <w:name w:val="toc 5"/>
    <w:basedOn w:val="a1"/>
    <w:next w:val="a1"/>
    <w:autoRedefine/>
    <w:uiPriority w:val="39"/>
    <w:semiHidden/>
    <w:unhideWhenUsed/>
    <w:rsid w:val="00A0530A"/>
    <w:pPr>
      <w:ind w:left="960"/>
      <w:jc w:val="left"/>
    </w:pPr>
    <w:rPr>
      <w:rFonts w:asciiTheme="minorHAnsi" w:hAnsiTheme="minorHAnsi"/>
      <w:sz w:val="18"/>
      <w:szCs w:val="18"/>
    </w:rPr>
  </w:style>
  <w:style w:type="paragraph" w:styleId="6">
    <w:name w:val="toc 6"/>
    <w:basedOn w:val="a1"/>
    <w:next w:val="a1"/>
    <w:autoRedefine/>
    <w:uiPriority w:val="39"/>
    <w:semiHidden/>
    <w:unhideWhenUsed/>
    <w:rsid w:val="00A0530A"/>
    <w:pPr>
      <w:ind w:left="1200"/>
      <w:jc w:val="left"/>
    </w:pPr>
    <w:rPr>
      <w:rFonts w:asciiTheme="minorHAnsi" w:hAnsiTheme="minorHAnsi"/>
      <w:sz w:val="18"/>
      <w:szCs w:val="18"/>
    </w:rPr>
  </w:style>
  <w:style w:type="paragraph" w:styleId="7">
    <w:name w:val="toc 7"/>
    <w:basedOn w:val="a1"/>
    <w:next w:val="a1"/>
    <w:autoRedefine/>
    <w:uiPriority w:val="39"/>
    <w:semiHidden/>
    <w:unhideWhenUsed/>
    <w:rsid w:val="00A0530A"/>
    <w:pPr>
      <w:ind w:left="1440"/>
      <w:jc w:val="left"/>
    </w:pPr>
    <w:rPr>
      <w:rFonts w:asciiTheme="minorHAnsi" w:hAnsiTheme="minorHAnsi"/>
      <w:sz w:val="18"/>
      <w:szCs w:val="18"/>
    </w:rPr>
  </w:style>
  <w:style w:type="paragraph" w:styleId="8">
    <w:name w:val="toc 8"/>
    <w:basedOn w:val="a1"/>
    <w:next w:val="a1"/>
    <w:autoRedefine/>
    <w:uiPriority w:val="39"/>
    <w:semiHidden/>
    <w:unhideWhenUsed/>
    <w:rsid w:val="00A0530A"/>
    <w:pPr>
      <w:ind w:left="1680"/>
      <w:jc w:val="left"/>
    </w:pPr>
    <w:rPr>
      <w:rFonts w:asciiTheme="minorHAnsi" w:hAnsiTheme="minorHAnsi"/>
      <w:sz w:val="18"/>
      <w:szCs w:val="18"/>
    </w:rPr>
  </w:style>
  <w:style w:type="paragraph" w:styleId="9">
    <w:name w:val="toc 9"/>
    <w:basedOn w:val="a1"/>
    <w:next w:val="a1"/>
    <w:autoRedefine/>
    <w:uiPriority w:val="39"/>
    <w:semiHidden/>
    <w:unhideWhenUsed/>
    <w:rsid w:val="00A0530A"/>
    <w:pPr>
      <w:ind w:left="1920"/>
      <w:jc w:val="left"/>
    </w:pPr>
    <w:rPr>
      <w:rFonts w:asciiTheme="minorHAnsi" w:hAnsiTheme="minorHAnsi"/>
      <w:sz w:val="18"/>
      <w:szCs w:val="18"/>
    </w:rPr>
  </w:style>
  <w:style w:type="paragraph" w:styleId="afa">
    <w:name w:val="endnote text"/>
    <w:basedOn w:val="a1"/>
    <w:link w:val="afb"/>
    <w:uiPriority w:val="99"/>
    <w:unhideWhenUsed/>
    <w:rsid w:val="005D21E4"/>
    <w:pPr>
      <w:spacing w:line="240" w:lineRule="auto"/>
    </w:pPr>
    <w:rPr>
      <w:szCs w:val="24"/>
    </w:rPr>
  </w:style>
  <w:style w:type="character" w:customStyle="1" w:styleId="afb">
    <w:name w:val="Текст концевой сноски Знак"/>
    <w:basedOn w:val="a2"/>
    <w:link w:val="afa"/>
    <w:uiPriority w:val="99"/>
    <w:rsid w:val="005D21E4"/>
    <w:rPr>
      <w:rFonts w:ascii="Times New Roman" w:hAnsi="Times New Roman"/>
      <w:sz w:val="24"/>
      <w:szCs w:val="24"/>
    </w:rPr>
  </w:style>
  <w:style w:type="character" w:styleId="afc">
    <w:name w:val="endnote reference"/>
    <w:basedOn w:val="a2"/>
    <w:uiPriority w:val="99"/>
    <w:unhideWhenUsed/>
    <w:rsid w:val="005D21E4"/>
    <w:rPr>
      <w:vertAlign w:val="superscript"/>
    </w:rPr>
  </w:style>
  <w:style w:type="paragraph" w:styleId="afd">
    <w:name w:val="footer"/>
    <w:basedOn w:val="a1"/>
    <w:link w:val="afe"/>
    <w:uiPriority w:val="99"/>
    <w:unhideWhenUsed/>
    <w:rsid w:val="008A1229"/>
    <w:pPr>
      <w:tabs>
        <w:tab w:val="center" w:pos="4677"/>
        <w:tab w:val="right" w:pos="9355"/>
      </w:tabs>
      <w:spacing w:line="240" w:lineRule="auto"/>
    </w:pPr>
  </w:style>
  <w:style w:type="character" w:customStyle="1" w:styleId="afe">
    <w:name w:val="Нижний колонтитул Знак"/>
    <w:basedOn w:val="a2"/>
    <w:link w:val="afd"/>
    <w:uiPriority w:val="99"/>
    <w:rsid w:val="008A1229"/>
    <w:rPr>
      <w:rFonts w:ascii="Times New Roman" w:hAnsi="Times New Roman"/>
      <w:sz w:val="24"/>
    </w:rPr>
  </w:style>
  <w:style w:type="character" w:styleId="aff">
    <w:name w:val="page number"/>
    <w:basedOn w:val="a2"/>
    <w:uiPriority w:val="99"/>
    <w:semiHidden/>
    <w:unhideWhenUsed/>
    <w:rsid w:val="008A1229"/>
  </w:style>
  <w:style w:type="table" w:styleId="aff0">
    <w:name w:val="Table Grid"/>
    <w:basedOn w:val="a3"/>
    <w:uiPriority w:val="39"/>
    <w:rsid w:val="0056081B"/>
    <w:pPr>
      <w:spacing w:line="240" w:lineRule="auto"/>
    </w:pPr>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4775AB"/>
  </w:style>
  <w:style w:type="character" w:styleId="aff1">
    <w:name w:val="FollowedHyperlink"/>
    <w:basedOn w:val="a2"/>
    <w:uiPriority w:val="99"/>
    <w:semiHidden/>
    <w:unhideWhenUsed/>
    <w:rsid w:val="004775AB"/>
    <w:rPr>
      <w:color w:val="800080" w:themeColor="followedHyperlink"/>
      <w:u w:val="single"/>
    </w:rPr>
  </w:style>
  <w:style w:type="character" w:customStyle="1" w:styleId="strongcss">
    <w:name w:val="strong_css"/>
    <w:basedOn w:val="a2"/>
    <w:rsid w:val="003C7ED4"/>
  </w:style>
  <w:style w:type="paragraph" w:styleId="aff2">
    <w:name w:val="header"/>
    <w:basedOn w:val="a1"/>
    <w:link w:val="aff3"/>
    <w:uiPriority w:val="99"/>
    <w:unhideWhenUsed/>
    <w:rsid w:val="003675C2"/>
    <w:pPr>
      <w:tabs>
        <w:tab w:val="center" w:pos="4677"/>
        <w:tab w:val="right" w:pos="9355"/>
      </w:tabs>
      <w:spacing w:line="240" w:lineRule="auto"/>
    </w:pPr>
  </w:style>
  <w:style w:type="character" w:customStyle="1" w:styleId="aff3">
    <w:name w:val="Верхний колонтитул Знак"/>
    <w:basedOn w:val="a2"/>
    <w:link w:val="aff2"/>
    <w:uiPriority w:val="99"/>
    <w:rsid w:val="003675C2"/>
    <w:rPr>
      <w:rFonts w:ascii="Times New Roman" w:hAnsi="Times New Roman"/>
      <w:sz w:val="24"/>
    </w:rPr>
  </w:style>
  <w:style w:type="character" w:styleId="aff4">
    <w:name w:val="Placeholder Text"/>
    <w:basedOn w:val="a2"/>
    <w:uiPriority w:val="99"/>
    <w:semiHidden/>
    <w:rsid w:val="00D33BF0"/>
    <w:rPr>
      <w:color w:val="808080"/>
    </w:rPr>
  </w:style>
  <w:style w:type="paragraph" w:styleId="aff5">
    <w:name w:val="Normal (Web)"/>
    <w:basedOn w:val="a1"/>
    <w:uiPriority w:val="99"/>
    <w:semiHidden/>
    <w:unhideWhenUsed/>
    <w:rsid w:val="00D33BF0"/>
    <w:pPr>
      <w:suppressAutoHyphens w:val="0"/>
      <w:spacing w:before="100" w:beforeAutospacing="1" w:after="100" w:afterAutospacing="1" w:line="240" w:lineRule="auto"/>
      <w:ind w:firstLine="0"/>
      <w:jc w:val="left"/>
    </w:pPr>
    <w:rPr>
      <w:rFonts w:cs="Times New Roman"/>
      <w:szCs w:val="24"/>
      <w:lang w:eastAsia="ru-RU"/>
    </w:rPr>
  </w:style>
  <w:style w:type="paragraph" w:styleId="aff6">
    <w:name w:val="Revision"/>
    <w:hidden/>
    <w:uiPriority w:val="99"/>
    <w:semiHidden/>
    <w:rsid w:val="00C063DC"/>
    <w:pPr>
      <w:spacing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12">
      <w:bodyDiv w:val="1"/>
      <w:marLeft w:val="0"/>
      <w:marRight w:val="0"/>
      <w:marTop w:val="0"/>
      <w:marBottom w:val="0"/>
      <w:divBdr>
        <w:top w:val="none" w:sz="0" w:space="0" w:color="auto"/>
        <w:left w:val="none" w:sz="0" w:space="0" w:color="auto"/>
        <w:bottom w:val="none" w:sz="0" w:space="0" w:color="auto"/>
        <w:right w:val="none" w:sz="0" w:space="0" w:color="auto"/>
      </w:divBdr>
    </w:div>
    <w:div w:id="11423199">
      <w:bodyDiv w:val="1"/>
      <w:marLeft w:val="0"/>
      <w:marRight w:val="0"/>
      <w:marTop w:val="0"/>
      <w:marBottom w:val="0"/>
      <w:divBdr>
        <w:top w:val="none" w:sz="0" w:space="0" w:color="auto"/>
        <w:left w:val="none" w:sz="0" w:space="0" w:color="auto"/>
        <w:bottom w:val="none" w:sz="0" w:space="0" w:color="auto"/>
        <w:right w:val="none" w:sz="0" w:space="0" w:color="auto"/>
      </w:divBdr>
    </w:div>
    <w:div w:id="323558738">
      <w:bodyDiv w:val="1"/>
      <w:marLeft w:val="0"/>
      <w:marRight w:val="0"/>
      <w:marTop w:val="0"/>
      <w:marBottom w:val="0"/>
      <w:divBdr>
        <w:top w:val="none" w:sz="0" w:space="0" w:color="auto"/>
        <w:left w:val="none" w:sz="0" w:space="0" w:color="auto"/>
        <w:bottom w:val="none" w:sz="0" w:space="0" w:color="auto"/>
        <w:right w:val="none" w:sz="0" w:space="0" w:color="auto"/>
      </w:divBdr>
    </w:div>
    <w:div w:id="460810669">
      <w:bodyDiv w:val="1"/>
      <w:marLeft w:val="0"/>
      <w:marRight w:val="0"/>
      <w:marTop w:val="0"/>
      <w:marBottom w:val="0"/>
      <w:divBdr>
        <w:top w:val="none" w:sz="0" w:space="0" w:color="auto"/>
        <w:left w:val="none" w:sz="0" w:space="0" w:color="auto"/>
        <w:bottom w:val="none" w:sz="0" w:space="0" w:color="auto"/>
        <w:right w:val="none" w:sz="0" w:space="0" w:color="auto"/>
      </w:divBdr>
    </w:div>
    <w:div w:id="461971219">
      <w:bodyDiv w:val="1"/>
      <w:marLeft w:val="0"/>
      <w:marRight w:val="0"/>
      <w:marTop w:val="0"/>
      <w:marBottom w:val="0"/>
      <w:divBdr>
        <w:top w:val="none" w:sz="0" w:space="0" w:color="auto"/>
        <w:left w:val="none" w:sz="0" w:space="0" w:color="auto"/>
        <w:bottom w:val="none" w:sz="0" w:space="0" w:color="auto"/>
        <w:right w:val="none" w:sz="0" w:space="0" w:color="auto"/>
      </w:divBdr>
    </w:div>
    <w:div w:id="599607363">
      <w:bodyDiv w:val="1"/>
      <w:marLeft w:val="0"/>
      <w:marRight w:val="0"/>
      <w:marTop w:val="0"/>
      <w:marBottom w:val="0"/>
      <w:divBdr>
        <w:top w:val="none" w:sz="0" w:space="0" w:color="auto"/>
        <w:left w:val="none" w:sz="0" w:space="0" w:color="auto"/>
        <w:bottom w:val="none" w:sz="0" w:space="0" w:color="auto"/>
        <w:right w:val="none" w:sz="0" w:space="0" w:color="auto"/>
      </w:divBdr>
    </w:div>
    <w:div w:id="611791907">
      <w:bodyDiv w:val="1"/>
      <w:marLeft w:val="0"/>
      <w:marRight w:val="0"/>
      <w:marTop w:val="0"/>
      <w:marBottom w:val="0"/>
      <w:divBdr>
        <w:top w:val="none" w:sz="0" w:space="0" w:color="auto"/>
        <w:left w:val="none" w:sz="0" w:space="0" w:color="auto"/>
        <w:bottom w:val="none" w:sz="0" w:space="0" w:color="auto"/>
        <w:right w:val="none" w:sz="0" w:space="0" w:color="auto"/>
      </w:divBdr>
    </w:div>
    <w:div w:id="646856721">
      <w:bodyDiv w:val="1"/>
      <w:marLeft w:val="0"/>
      <w:marRight w:val="0"/>
      <w:marTop w:val="0"/>
      <w:marBottom w:val="0"/>
      <w:divBdr>
        <w:top w:val="none" w:sz="0" w:space="0" w:color="auto"/>
        <w:left w:val="none" w:sz="0" w:space="0" w:color="auto"/>
        <w:bottom w:val="none" w:sz="0" w:space="0" w:color="auto"/>
        <w:right w:val="none" w:sz="0" w:space="0" w:color="auto"/>
      </w:divBdr>
    </w:div>
    <w:div w:id="656299210">
      <w:bodyDiv w:val="1"/>
      <w:marLeft w:val="0"/>
      <w:marRight w:val="0"/>
      <w:marTop w:val="0"/>
      <w:marBottom w:val="0"/>
      <w:divBdr>
        <w:top w:val="none" w:sz="0" w:space="0" w:color="auto"/>
        <w:left w:val="none" w:sz="0" w:space="0" w:color="auto"/>
        <w:bottom w:val="none" w:sz="0" w:space="0" w:color="auto"/>
        <w:right w:val="none" w:sz="0" w:space="0" w:color="auto"/>
      </w:divBdr>
    </w:div>
    <w:div w:id="804352333">
      <w:bodyDiv w:val="1"/>
      <w:marLeft w:val="0"/>
      <w:marRight w:val="0"/>
      <w:marTop w:val="0"/>
      <w:marBottom w:val="0"/>
      <w:divBdr>
        <w:top w:val="none" w:sz="0" w:space="0" w:color="auto"/>
        <w:left w:val="none" w:sz="0" w:space="0" w:color="auto"/>
        <w:bottom w:val="none" w:sz="0" w:space="0" w:color="auto"/>
        <w:right w:val="none" w:sz="0" w:space="0" w:color="auto"/>
      </w:divBdr>
    </w:div>
    <w:div w:id="1012561687">
      <w:bodyDiv w:val="1"/>
      <w:marLeft w:val="0"/>
      <w:marRight w:val="0"/>
      <w:marTop w:val="0"/>
      <w:marBottom w:val="0"/>
      <w:divBdr>
        <w:top w:val="none" w:sz="0" w:space="0" w:color="auto"/>
        <w:left w:val="none" w:sz="0" w:space="0" w:color="auto"/>
        <w:bottom w:val="none" w:sz="0" w:space="0" w:color="auto"/>
        <w:right w:val="none" w:sz="0" w:space="0" w:color="auto"/>
      </w:divBdr>
    </w:div>
    <w:div w:id="1349483705">
      <w:bodyDiv w:val="1"/>
      <w:marLeft w:val="0"/>
      <w:marRight w:val="0"/>
      <w:marTop w:val="0"/>
      <w:marBottom w:val="0"/>
      <w:divBdr>
        <w:top w:val="none" w:sz="0" w:space="0" w:color="auto"/>
        <w:left w:val="none" w:sz="0" w:space="0" w:color="auto"/>
        <w:bottom w:val="none" w:sz="0" w:space="0" w:color="auto"/>
        <w:right w:val="none" w:sz="0" w:space="0" w:color="auto"/>
      </w:divBdr>
    </w:div>
    <w:div w:id="1447581470">
      <w:bodyDiv w:val="1"/>
      <w:marLeft w:val="0"/>
      <w:marRight w:val="0"/>
      <w:marTop w:val="0"/>
      <w:marBottom w:val="0"/>
      <w:divBdr>
        <w:top w:val="none" w:sz="0" w:space="0" w:color="auto"/>
        <w:left w:val="none" w:sz="0" w:space="0" w:color="auto"/>
        <w:bottom w:val="none" w:sz="0" w:space="0" w:color="auto"/>
        <w:right w:val="none" w:sz="0" w:space="0" w:color="auto"/>
      </w:divBdr>
    </w:div>
    <w:div w:id="1478180121">
      <w:bodyDiv w:val="1"/>
      <w:marLeft w:val="0"/>
      <w:marRight w:val="0"/>
      <w:marTop w:val="0"/>
      <w:marBottom w:val="0"/>
      <w:divBdr>
        <w:top w:val="none" w:sz="0" w:space="0" w:color="auto"/>
        <w:left w:val="none" w:sz="0" w:space="0" w:color="auto"/>
        <w:bottom w:val="none" w:sz="0" w:space="0" w:color="auto"/>
        <w:right w:val="none" w:sz="0" w:space="0" w:color="auto"/>
      </w:divBdr>
    </w:div>
    <w:div w:id="1501500748">
      <w:bodyDiv w:val="1"/>
      <w:marLeft w:val="0"/>
      <w:marRight w:val="0"/>
      <w:marTop w:val="0"/>
      <w:marBottom w:val="0"/>
      <w:divBdr>
        <w:top w:val="none" w:sz="0" w:space="0" w:color="auto"/>
        <w:left w:val="none" w:sz="0" w:space="0" w:color="auto"/>
        <w:bottom w:val="none" w:sz="0" w:space="0" w:color="auto"/>
        <w:right w:val="none" w:sz="0" w:space="0" w:color="auto"/>
      </w:divBdr>
    </w:div>
    <w:div w:id="1605306998">
      <w:bodyDiv w:val="1"/>
      <w:marLeft w:val="0"/>
      <w:marRight w:val="0"/>
      <w:marTop w:val="0"/>
      <w:marBottom w:val="0"/>
      <w:divBdr>
        <w:top w:val="none" w:sz="0" w:space="0" w:color="auto"/>
        <w:left w:val="none" w:sz="0" w:space="0" w:color="auto"/>
        <w:bottom w:val="none" w:sz="0" w:space="0" w:color="auto"/>
        <w:right w:val="none" w:sz="0" w:space="0" w:color="auto"/>
      </w:divBdr>
    </w:div>
    <w:div w:id="1635870517">
      <w:bodyDiv w:val="1"/>
      <w:marLeft w:val="0"/>
      <w:marRight w:val="0"/>
      <w:marTop w:val="0"/>
      <w:marBottom w:val="0"/>
      <w:divBdr>
        <w:top w:val="none" w:sz="0" w:space="0" w:color="auto"/>
        <w:left w:val="none" w:sz="0" w:space="0" w:color="auto"/>
        <w:bottom w:val="none" w:sz="0" w:space="0" w:color="auto"/>
        <w:right w:val="none" w:sz="0" w:space="0" w:color="auto"/>
      </w:divBdr>
    </w:div>
    <w:div w:id="1911842639">
      <w:bodyDiv w:val="1"/>
      <w:marLeft w:val="0"/>
      <w:marRight w:val="0"/>
      <w:marTop w:val="0"/>
      <w:marBottom w:val="0"/>
      <w:divBdr>
        <w:top w:val="none" w:sz="0" w:space="0" w:color="auto"/>
        <w:left w:val="none" w:sz="0" w:space="0" w:color="auto"/>
        <w:bottom w:val="none" w:sz="0" w:space="0" w:color="auto"/>
        <w:right w:val="none" w:sz="0" w:space="0" w:color="auto"/>
      </w:divBdr>
    </w:div>
    <w:div w:id="1960841890">
      <w:bodyDiv w:val="1"/>
      <w:marLeft w:val="0"/>
      <w:marRight w:val="0"/>
      <w:marTop w:val="0"/>
      <w:marBottom w:val="0"/>
      <w:divBdr>
        <w:top w:val="none" w:sz="0" w:space="0" w:color="auto"/>
        <w:left w:val="none" w:sz="0" w:space="0" w:color="auto"/>
        <w:bottom w:val="none" w:sz="0" w:space="0" w:color="auto"/>
        <w:right w:val="none" w:sz="0" w:space="0" w:color="auto"/>
      </w:divBdr>
    </w:div>
    <w:div w:id="19849655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chart" Target="charts/chart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hart" Target="charts/chart2.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1050;&#1085;&#1080;&#1075;&#1072;4"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1050;&#1085;&#1080;&#1075;&#1072;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 пяти сил конкуренции М. Портера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Конкуренция</c:v>
                </c:pt>
                <c:pt idx="1">
                  <c:v>Новые конкуренты</c:v>
                </c:pt>
                <c:pt idx="2">
                  <c:v>Услуги-заменители</c:v>
                </c:pt>
                <c:pt idx="3">
                  <c:v>Поставщики</c:v>
                </c:pt>
                <c:pt idx="4">
                  <c:v>Покупатели</c:v>
                </c:pt>
              </c:strCache>
            </c:strRef>
          </c:cat>
          <c:val>
            <c:numRef>
              <c:f>Лист1!$B$2:$B$6</c:f>
              <c:numCache>
                <c:formatCode>General</c:formatCode>
                <c:ptCount val="5"/>
                <c:pt idx="0">
                  <c:v>4.0</c:v>
                </c:pt>
                <c:pt idx="1">
                  <c:v>3.0</c:v>
                </c:pt>
                <c:pt idx="2">
                  <c:v>1.0</c:v>
                </c:pt>
                <c:pt idx="3">
                  <c:v>4.0</c:v>
                </c:pt>
                <c:pt idx="4">
                  <c:v>2.0</c:v>
                </c:pt>
              </c:numCache>
            </c:numRef>
          </c:val>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Конкуренция</c:v>
                </c:pt>
                <c:pt idx="1">
                  <c:v>Новые конкуренты</c:v>
                </c:pt>
                <c:pt idx="2">
                  <c:v>Услуги-заменители</c:v>
                </c:pt>
                <c:pt idx="3">
                  <c:v>Поставщики</c:v>
                </c:pt>
                <c:pt idx="4">
                  <c:v>Покупатели</c:v>
                </c:pt>
              </c:strCache>
            </c:strRef>
          </c:cat>
          <c:val>
            <c:numRef>
              <c:f>Лист1!$C$2:$C$6</c:f>
              <c:numCache>
                <c:formatCode>General</c:formatCode>
                <c:ptCount val="5"/>
              </c:numCache>
            </c:numRef>
          </c:val>
        </c:ser>
        <c:dLbls>
          <c:showLegendKey val="0"/>
          <c:showVal val="0"/>
          <c:showCatName val="0"/>
          <c:showSerName val="0"/>
          <c:showPercent val="0"/>
          <c:showBubbleSize val="0"/>
        </c:dLbls>
        <c:axId val="-167814288"/>
        <c:axId val="-171315504"/>
      </c:radarChart>
      <c:catAx>
        <c:axId val="-16781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315504"/>
        <c:crosses val="autoZero"/>
        <c:auto val="1"/>
        <c:lblAlgn val="ctr"/>
        <c:lblOffset val="100"/>
        <c:noMultiLvlLbl val="0"/>
      </c:catAx>
      <c:valAx>
        <c:axId val="-17131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1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Лист1!$B$1</c:f>
              <c:strCache>
                <c:ptCount val="1"/>
                <c:pt idx="0">
                  <c:v>TEU</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388624515994906"/>
                  <c:y val="0.45486206896551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Лист1!$A$2:$A$5</c:f>
              <c:numCache>
                <c:formatCode>General</c:formatCode>
                <c:ptCount val="4"/>
                <c:pt idx="0">
                  <c:v>1.0</c:v>
                </c:pt>
                <c:pt idx="1">
                  <c:v>2.0</c:v>
                </c:pt>
                <c:pt idx="2">
                  <c:v>3.0</c:v>
                </c:pt>
                <c:pt idx="3">
                  <c:v>4.0</c:v>
                </c:pt>
              </c:numCache>
            </c:numRef>
          </c:xVal>
          <c:yVal>
            <c:numRef>
              <c:f>Лист1!$B$2:$B$5</c:f>
              <c:numCache>
                <c:formatCode>General</c:formatCode>
                <c:ptCount val="4"/>
                <c:pt idx="0">
                  <c:v>850797.0</c:v>
                </c:pt>
                <c:pt idx="1">
                  <c:v>685022.0</c:v>
                </c:pt>
                <c:pt idx="2">
                  <c:v>674899.0</c:v>
                </c:pt>
                <c:pt idx="3">
                  <c:v>836200.0</c:v>
                </c:pt>
              </c:numCache>
            </c:numRef>
          </c:yVal>
          <c:smooth val="0"/>
        </c:ser>
        <c:dLbls>
          <c:showLegendKey val="0"/>
          <c:showVal val="0"/>
          <c:showCatName val="0"/>
          <c:showSerName val="0"/>
          <c:showPercent val="0"/>
          <c:showBubbleSize val="0"/>
        </c:dLbls>
        <c:axId val="9483792"/>
        <c:axId val="9527280"/>
      </c:scatterChart>
      <c:valAx>
        <c:axId val="948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27280"/>
        <c:crosses val="autoZero"/>
        <c:crossBetween val="midCat"/>
      </c:valAx>
      <c:valAx>
        <c:axId val="952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83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Лист1!$B$1</c:f>
              <c:strCache>
                <c:ptCount val="1"/>
                <c:pt idx="0">
                  <c:v>TEU</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Лист1!$A$2:$A$7</c:f>
              <c:numCache>
                <c:formatCode>General</c:formatCode>
                <c:ptCount val="6"/>
                <c:pt idx="0">
                  <c:v>1.0</c:v>
                </c:pt>
                <c:pt idx="1">
                  <c:v>2.0</c:v>
                </c:pt>
                <c:pt idx="2">
                  <c:v>3.0</c:v>
                </c:pt>
                <c:pt idx="3">
                  <c:v>4.0</c:v>
                </c:pt>
                <c:pt idx="4">
                  <c:v>5.0</c:v>
                </c:pt>
                <c:pt idx="5">
                  <c:v>6.0</c:v>
                </c:pt>
              </c:numCache>
            </c:numRef>
          </c:xVal>
          <c:yVal>
            <c:numRef>
              <c:f>Лист1!$B$2:$B$7</c:f>
              <c:numCache>
                <c:formatCode>General</c:formatCode>
                <c:ptCount val="6"/>
                <c:pt idx="0">
                  <c:v>850797.0</c:v>
                </c:pt>
                <c:pt idx="1">
                  <c:v>685022.0</c:v>
                </c:pt>
                <c:pt idx="2">
                  <c:v>674899.0</c:v>
                </c:pt>
                <c:pt idx="3">
                  <c:v>836200.0</c:v>
                </c:pt>
                <c:pt idx="4">
                  <c:v>973045.0</c:v>
                </c:pt>
                <c:pt idx="5">
                  <c:v>1.458268E6</c:v>
                </c:pt>
              </c:numCache>
            </c:numRef>
          </c:yVal>
          <c:smooth val="0"/>
        </c:ser>
        <c:dLbls>
          <c:showLegendKey val="0"/>
          <c:showVal val="0"/>
          <c:showCatName val="0"/>
          <c:showSerName val="0"/>
          <c:showPercent val="0"/>
          <c:showBubbleSize val="0"/>
        </c:dLbls>
        <c:axId val="9508400"/>
        <c:axId val="9729312"/>
      </c:scatterChart>
      <c:valAx>
        <c:axId val="950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9312"/>
        <c:crosses val="autoZero"/>
        <c:crossBetween val="midCat"/>
      </c:valAx>
      <c:valAx>
        <c:axId val="9729312"/>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08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4740-37CC-EB42-B869-B57E1886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72</Pages>
  <Words>15830</Words>
  <Characters>114137</Characters>
  <Application>Microsoft Macintosh Word</Application>
  <DocSecurity>0</DocSecurity>
  <Lines>2926</Lines>
  <Paragraphs>1529</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128438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пользователь Microsoft Office</cp:lastModifiedBy>
  <cp:revision>73</cp:revision>
  <cp:lastPrinted>2017-05-15T15:08:00Z</cp:lastPrinted>
  <dcterms:created xsi:type="dcterms:W3CDTF">2018-04-21T14:22:00Z</dcterms:created>
  <dcterms:modified xsi:type="dcterms:W3CDTF">2018-05-21T12:51:00Z</dcterms:modified>
  <cp:category/>
  <dc:language>ru-RU</dc:language>
</cp:coreProperties>
</file>