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C9" w:rsidRPr="00443DC9" w:rsidRDefault="00443DC9" w:rsidP="00443DC9">
      <w:pPr>
        <w:spacing w:after="0" w:line="360" w:lineRule="auto"/>
        <w:jc w:val="center"/>
        <w:rPr>
          <w:rFonts w:ascii="Times New Roman" w:eastAsia="Times New Roman" w:hAnsi="Times New Roman" w:cs="Times New Roman"/>
          <w:b/>
          <w:sz w:val="28"/>
          <w:szCs w:val="28"/>
          <w:lang w:eastAsia="ar-SA"/>
        </w:rPr>
      </w:pPr>
      <w:r w:rsidRPr="00443DC9">
        <w:rPr>
          <w:rFonts w:ascii="Times New Roman" w:eastAsia="Times New Roman" w:hAnsi="Times New Roman" w:cs="Times New Roman"/>
          <w:b/>
          <w:sz w:val="28"/>
          <w:szCs w:val="28"/>
          <w:lang w:eastAsia="ar-SA"/>
        </w:rPr>
        <w:t>Федеральное государственное бюджетное образовательное учреждение высшего профессионального образования</w:t>
      </w:r>
    </w:p>
    <w:p w:rsidR="00443DC9" w:rsidRPr="00443DC9" w:rsidRDefault="00443DC9" w:rsidP="00443DC9">
      <w:pPr>
        <w:spacing w:after="0" w:line="360" w:lineRule="auto"/>
        <w:jc w:val="center"/>
        <w:rPr>
          <w:rFonts w:ascii="Times New Roman" w:eastAsia="Times New Roman" w:hAnsi="Times New Roman" w:cs="Times New Roman"/>
          <w:b/>
          <w:bCs/>
          <w:sz w:val="28"/>
          <w:szCs w:val="28"/>
          <w:lang w:eastAsia="ar-SA"/>
        </w:rPr>
      </w:pPr>
      <w:r w:rsidRPr="00443DC9">
        <w:rPr>
          <w:rFonts w:ascii="Times New Roman" w:eastAsia="Times New Roman" w:hAnsi="Times New Roman" w:cs="Times New Roman"/>
          <w:b/>
          <w:sz w:val="28"/>
          <w:szCs w:val="28"/>
          <w:lang w:eastAsia="ar-SA"/>
        </w:rPr>
        <w:t>«Санкт-Петербургский государственный университет»</w:t>
      </w:r>
    </w:p>
    <w:p w:rsidR="00443DC9" w:rsidRDefault="00443DC9" w:rsidP="00396754">
      <w:r>
        <w:t xml:space="preserve">                                                                         </w:t>
      </w:r>
    </w:p>
    <w:p w:rsidR="00010CBD" w:rsidRDefault="00443DC9" w:rsidP="00396754">
      <w:r>
        <w:t xml:space="preserve">                                                                       </w:t>
      </w:r>
      <w:r w:rsidR="00E259E4">
        <w:t xml:space="preserve">    </w:t>
      </w:r>
    </w:p>
    <w:p w:rsidR="00443DC9" w:rsidRDefault="00443DC9" w:rsidP="00396754"/>
    <w:p w:rsidR="00443DC9" w:rsidRDefault="00443DC9" w:rsidP="00396754"/>
    <w:p w:rsidR="00443DC9" w:rsidRDefault="00443DC9" w:rsidP="00396754"/>
    <w:p w:rsidR="00443DC9" w:rsidRPr="00443DC9" w:rsidRDefault="00443DC9" w:rsidP="00443DC9">
      <w:pPr>
        <w:spacing w:after="0" w:line="240" w:lineRule="auto"/>
        <w:ind w:firstLine="720"/>
        <w:jc w:val="center"/>
        <w:rPr>
          <w:rFonts w:ascii="Times New Roman" w:eastAsia="Times New Roman" w:hAnsi="Times New Roman" w:cs="Times New Roman"/>
          <w:bCs/>
          <w:sz w:val="28"/>
          <w:szCs w:val="24"/>
          <w:lang w:eastAsia="ar-SA"/>
        </w:rPr>
      </w:pPr>
      <w:r w:rsidRPr="00443DC9">
        <w:rPr>
          <w:rFonts w:ascii="Times New Roman" w:eastAsia="Times New Roman" w:hAnsi="Times New Roman" w:cs="Times New Roman"/>
          <w:b/>
          <w:bCs/>
          <w:sz w:val="28"/>
          <w:szCs w:val="24"/>
          <w:lang w:eastAsia="ar-SA"/>
        </w:rPr>
        <w:t>ВЫПУСКНАЯ КВАЛИФИКАЦИОННАЯ РАБОТА</w:t>
      </w:r>
    </w:p>
    <w:p w:rsidR="00443DC9" w:rsidRPr="00443DC9" w:rsidRDefault="00443DC9" w:rsidP="00443DC9">
      <w:pPr>
        <w:spacing w:after="0" w:line="240" w:lineRule="auto"/>
        <w:ind w:firstLine="720"/>
        <w:jc w:val="both"/>
        <w:rPr>
          <w:rFonts w:ascii="Times New Roman" w:eastAsia="Times New Roman" w:hAnsi="Times New Roman" w:cs="Times New Roman"/>
          <w:bCs/>
          <w:sz w:val="24"/>
          <w:szCs w:val="24"/>
          <w:lang w:eastAsia="ar-SA"/>
        </w:rPr>
      </w:pPr>
    </w:p>
    <w:p w:rsidR="00443DC9" w:rsidRDefault="00443DC9" w:rsidP="00443DC9">
      <w:pPr>
        <w:jc w:val="center"/>
        <w:rPr>
          <w:rFonts w:ascii="Times New Roman" w:eastAsia="Times New Roman" w:hAnsi="Times New Roman" w:cs="Times New Roman"/>
          <w:bCs/>
          <w:sz w:val="28"/>
          <w:szCs w:val="28"/>
          <w:lang w:eastAsia="ar-SA"/>
        </w:rPr>
      </w:pPr>
      <w:r w:rsidRPr="00443DC9">
        <w:rPr>
          <w:rFonts w:ascii="Times New Roman" w:eastAsia="Times New Roman" w:hAnsi="Times New Roman" w:cs="Times New Roman"/>
          <w:bCs/>
          <w:sz w:val="28"/>
          <w:szCs w:val="28"/>
          <w:lang w:eastAsia="ar-SA"/>
        </w:rPr>
        <w:t>НА ТЕМУ:</w:t>
      </w:r>
      <w:r>
        <w:rPr>
          <w:rFonts w:ascii="Times New Roman" w:eastAsia="Times New Roman" w:hAnsi="Times New Roman" w:cs="Times New Roman"/>
          <w:bCs/>
          <w:sz w:val="28"/>
          <w:szCs w:val="28"/>
          <w:lang w:eastAsia="ar-SA"/>
        </w:rPr>
        <w:t xml:space="preserve"> КОМПЛЕКСНАЯ ПРОГРАММА ПРОФИЛАКТИКИ СТОМАТОЛОГИЧЕСКИХ ЗАБОЛЕВАНИЙ У ДЕТЕЙ ШКОЛЬНОГО ВОЗРАСТА</w:t>
      </w:r>
    </w:p>
    <w:p w:rsidR="00443DC9" w:rsidRDefault="00443DC9" w:rsidP="00443DC9">
      <w:pPr>
        <w:jc w:val="center"/>
        <w:rPr>
          <w:rFonts w:ascii="Times New Roman" w:eastAsia="Times New Roman" w:hAnsi="Times New Roman" w:cs="Times New Roman"/>
          <w:bCs/>
          <w:sz w:val="28"/>
          <w:szCs w:val="28"/>
          <w:lang w:eastAsia="ar-SA"/>
        </w:rPr>
      </w:pPr>
    </w:p>
    <w:p w:rsidR="00443DC9" w:rsidRDefault="00443DC9" w:rsidP="00443DC9">
      <w:pPr>
        <w:jc w:val="center"/>
        <w:rPr>
          <w:rFonts w:ascii="Times New Roman" w:eastAsia="Times New Roman" w:hAnsi="Times New Roman" w:cs="Times New Roman"/>
          <w:bCs/>
          <w:sz w:val="28"/>
          <w:szCs w:val="28"/>
          <w:lang w:eastAsia="ar-SA"/>
        </w:rPr>
      </w:pPr>
    </w:p>
    <w:p w:rsidR="00443DC9" w:rsidRDefault="00443DC9" w:rsidP="00443DC9">
      <w:pPr>
        <w:jc w:val="center"/>
        <w:rPr>
          <w:rFonts w:ascii="Times New Roman" w:eastAsia="Times New Roman" w:hAnsi="Times New Roman" w:cs="Times New Roman"/>
          <w:bCs/>
          <w:sz w:val="28"/>
          <w:szCs w:val="28"/>
          <w:lang w:eastAsia="ar-SA"/>
        </w:rPr>
      </w:pPr>
    </w:p>
    <w:p w:rsidR="00443DC9" w:rsidRDefault="00443DC9" w:rsidP="00396754"/>
    <w:p w:rsidR="00443DC9" w:rsidRDefault="00F20B05" w:rsidP="00F20B05">
      <w:pPr>
        <w:jc w:val="center"/>
        <w:rPr>
          <w:rFonts w:ascii="Times New Roman" w:hAnsi="Times New Roman" w:cs="Times New Roman"/>
          <w:sz w:val="28"/>
          <w:szCs w:val="28"/>
        </w:rPr>
      </w:pPr>
      <w:r>
        <w:rPr>
          <w:rFonts w:ascii="Times New Roman" w:hAnsi="Times New Roman" w:cs="Times New Roman"/>
          <w:sz w:val="28"/>
          <w:szCs w:val="28"/>
        </w:rPr>
        <w:t xml:space="preserve">                                               </w:t>
      </w:r>
      <w:r w:rsidR="00443DC9">
        <w:rPr>
          <w:rFonts w:ascii="Times New Roman" w:hAnsi="Times New Roman" w:cs="Times New Roman"/>
          <w:sz w:val="28"/>
          <w:szCs w:val="28"/>
        </w:rPr>
        <w:t>Выполнила студентка</w:t>
      </w:r>
    </w:p>
    <w:p w:rsidR="00443DC9" w:rsidRDefault="00F20B05" w:rsidP="00F20B05">
      <w:pPr>
        <w:jc w:val="center"/>
        <w:rPr>
          <w:rFonts w:ascii="Times New Roman" w:hAnsi="Times New Roman" w:cs="Times New Roman"/>
          <w:sz w:val="28"/>
          <w:szCs w:val="28"/>
        </w:rPr>
      </w:pPr>
      <w:r>
        <w:rPr>
          <w:rFonts w:ascii="Times New Roman" w:hAnsi="Times New Roman" w:cs="Times New Roman"/>
          <w:sz w:val="28"/>
          <w:szCs w:val="28"/>
        </w:rPr>
        <w:t xml:space="preserve">                                                          </w:t>
      </w:r>
      <w:r w:rsidR="00443DC9">
        <w:rPr>
          <w:rFonts w:ascii="Times New Roman" w:hAnsi="Times New Roman" w:cs="Times New Roman"/>
          <w:sz w:val="28"/>
          <w:szCs w:val="28"/>
        </w:rPr>
        <w:t>Берёзова Ксения Валерьевна</w:t>
      </w:r>
    </w:p>
    <w:p w:rsidR="00443DC9" w:rsidRDefault="00F20B05" w:rsidP="00F20B05">
      <w:pPr>
        <w:jc w:val="center"/>
        <w:rPr>
          <w:rFonts w:ascii="Times New Roman" w:hAnsi="Times New Roman" w:cs="Times New Roman"/>
          <w:sz w:val="28"/>
          <w:szCs w:val="28"/>
        </w:rPr>
      </w:pPr>
      <w:r>
        <w:rPr>
          <w:rFonts w:ascii="Times New Roman" w:hAnsi="Times New Roman" w:cs="Times New Roman"/>
          <w:sz w:val="28"/>
          <w:szCs w:val="28"/>
        </w:rPr>
        <w:t xml:space="preserve">                                          5</w:t>
      </w:r>
      <w:r w:rsidR="00443DC9">
        <w:rPr>
          <w:rFonts w:ascii="Times New Roman" w:hAnsi="Times New Roman" w:cs="Times New Roman"/>
          <w:sz w:val="28"/>
          <w:szCs w:val="28"/>
        </w:rPr>
        <w:t xml:space="preserve"> курса 522 группы</w:t>
      </w:r>
    </w:p>
    <w:p w:rsidR="00443DC9" w:rsidRDefault="00F20B05" w:rsidP="00F20B05">
      <w:pPr>
        <w:jc w:val="center"/>
        <w:rPr>
          <w:rFonts w:ascii="Times New Roman" w:hAnsi="Times New Roman" w:cs="Times New Roman"/>
          <w:sz w:val="28"/>
          <w:szCs w:val="28"/>
        </w:rPr>
      </w:pPr>
      <w:r>
        <w:rPr>
          <w:rFonts w:ascii="Times New Roman" w:hAnsi="Times New Roman" w:cs="Times New Roman"/>
          <w:sz w:val="28"/>
          <w:szCs w:val="28"/>
        </w:rPr>
        <w:t xml:space="preserve">                                                             </w:t>
      </w:r>
      <w:r w:rsidR="00443DC9">
        <w:rPr>
          <w:rFonts w:ascii="Times New Roman" w:hAnsi="Times New Roman" w:cs="Times New Roman"/>
          <w:sz w:val="28"/>
          <w:szCs w:val="28"/>
        </w:rPr>
        <w:t>Научный руководитель</w:t>
      </w:r>
      <w:r w:rsidRPr="00F20B05">
        <w:rPr>
          <w:rFonts w:ascii="Times New Roman" w:hAnsi="Times New Roman" w:cs="Times New Roman"/>
          <w:sz w:val="28"/>
          <w:szCs w:val="28"/>
        </w:rPr>
        <w:t xml:space="preserve"> </w:t>
      </w:r>
      <w:r>
        <w:rPr>
          <w:rFonts w:ascii="Times New Roman" w:hAnsi="Times New Roman" w:cs="Times New Roman"/>
          <w:sz w:val="28"/>
          <w:szCs w:val="28"/>
        </w:rPr>
        <w:t>д.м.н.,</w:t>
      </w:r>
    </w:p>
    <w:p w:rsidR="00443DC9" w:rsidRDefault="00F20B05" w:rsidP="00F20B05">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F0716">
        <w:rPr>
          <w:rFonts w:ascii="Times New Roman" w:hAnsi="Times New Roman" w:cs="Times New Roman"/>
          <w:sz w:val="28"/>
          <w:szCs w:val="28"/>
        </w:rPr>
        <w:t>Соколович</w:t>
      </w:r>
      <w:proofErr w:type="spellEnd"/>
      <w:r w:rsidR="000F0716">
        <w:rPr>
          <w:rFonts w:ascii="Times New Roman" w:hAnsi="Times New Roman" w:cs="Times New Roman"/>
          <w:sz w:val="28"/>
          <w:szCs w:val="28"/>
        </w:rPr>
        <w:t xml:space="preserve"> Наталия Александровна</w:t>
      </w:r>
      <w:r>
        <w:rPr>
          <w:rFonts w:ascii="Times New Roman" w:hAnsi="Times New Roman" w:cs="Times New Roman"/>
          <w:sz w:val="28"/>
          <w:szCs w:val="28"/>
        </w:rPr>
        <w:t>,</w:t>
      </w:r>
    </w:p>
    <w:p w:rsidR="00F20B05" w:rsidRDefault="00F20B05" w:rsidP="00F20B05">
      <w:pPr>
        <w:tabs>
          <w:tab w:val="left" w:pos="5954"/>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ассистент кафедры стоматологии                   </w:t>
      </w:r>
    </w:p>
    <w:p w:rsidR="00F20B05" w:rsidRPr="00FF61A2" w:rsidRDefault="00F20B05" w:rsidP="00F20B05">
      <w:pPr>
        <w:tabs>
          <w:tab w:val="left" w:pos="5954"/>
        </w:tabs>
        <w:spacing w:after="0" w:line="360" w:lineRule="auto"/>
        <w:jc w:val="center"/>
        <w:rPr>
          <w:rFonts w:ascii="Times New Roman" w:hAnsi="Times New Roman" w:cs="Times New Roman"/>
          <w:i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Седнева</w:t>
      </w:r>
      <w:proofErr w:type="spellEnd"/>
      <w:r>
        <w:rPr>
          <w:rFonts w:ascii="Times New Roman" w:hAnsi="Times New Roman" w:cs="Times New Roman"/>
          <w:bCs/>
          <w:sz w:val="28"/>
          <w:szCs w:val="28"/>
        </w:rPr>
        <w:t xml:space="preserve"> Яна Юрьевна</w:t>
      </w:r>
    </w:p>
    <w:p w:rsidR="00F20B05" w:rsidRDefault="00F20B05" w:rsidP="00443DC9">
      <w:pPr>
        <w:jc w:val="right"/>
        <w:rPr>
          <w:rFonts w:ascii="Times New Roman" w:hAnsi="Times New Roman" w:cs="Times New Roman"/>
          <w:sz w:val="28"/>
          <w:szCs w:val="28"/>
        </w:rPr>
      </w:pPr>
    </w:p>
    <w:p w:rsidR="000F0716" w:rsidRDefault="000F0716" w:rsidP="00443DC9">
      <w:pPr>
        <w:jc w:val="right"/>
        <w:rPr>
          <w:rFonts w:ascii="Times New Roman" w:hAnsi="Times New Roman" w:cs="Times New Roman"/>
          <w:sz w:val="28"/>
          <w:szCs w:val="28"/>
        </w:rPr>
      </w:pPr>
    </w:p>
    <w:p w:rsidR="000F0716" w:rsidRDefault="000F0716" w:rsidP="00C00811">
      <w:pPr>
        <w:rPr>
          <w:rFonts w:ascii="Times New Roman" w:hAnsi="Times New Roman" w:cs="Times New Roman"/>
          <w:sz w:val="28"/>
          <w:szCs w:val="28"/>
        </w:rPr>
      </w:pPr>
    </w:p>
    <w:p w:rsidR="000F0716" w:rsidRDefault="000F0716" w:rsidP="000F0716">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43DC9" w:rsidRDefault="000F0716" w:rsidP="000F0716">
      <w:pPr>
        <w:jc w:val="center"/>
        <w:rPr>
          <w:rFonts w:ascii="Times New Roman" w:hAnsi="Times New Roman" w:cs="Times New Roman"/>
          <w:sz w:val="28"/>
          <w:szCs w:val="28"/>
        </w:rPr>
      </w:pPr>
      <w:r>
        <w:rPr>
          <w:rFonts w:ascii="Times New Roman" w:hAnsi="Times New Roman" w:cs="Times New Roman"/>
          <w:sz w:val="28"/>
          <w:szCs w:val="28"/>
        </w:rPr>
        <w:t>2017</w:t>
      </w:r>
    </w:p>
    <w:p w:rsidR="00512A18" w:rsidRDefault="00512A18" w:rsidP="000F0716">
      <w:pPr>
        <w:pStyle w:val="a4"/>
        <w:spacing w:before="0" w:line="360" w:lineRule="auto"/>
        <w:contextualSpacing/>
        <w:rPr>
          <w:rFonts w:ascii="Times New Roman" w:hAnsi="Times New Roman"/>
          <w:color w:val="auto"/>
        </w:rPr>
      </w:pPr>
    </w:p>
    <w:p w:rsidR="00443DC9" w:rsidRPr="007A16D3" w:rsidRDefault="007A16D3" w:rsidP="000F0716">
      <w:pPr>
        <w:pStyle w:val="a4"/>
        <w:spacing w:before="0" w:line="360" w:lineRule="auto"/>
        <w:contextualSpacing/>
        <w:rPr>
          <w:rFonts w:ascii="Times New Roman" w:hAnsi="Times New Roman"/>
          <w:color w:val="auto"/>
        </w:rPr>
      </w:pPr>
      <w:r>
        <w:rPr>
          <w:rFonts w:ascii="Times New Roman" w:hAnsi="Times New Roman"/>
          <w:color w:val="auto"/>
        </w:rPr>
        <w:t>Оглавление</w:t>
      </w:r>
    </w:p>
    <w:p w:rsidR="00443DC9" w:rsidRPr="00DB0C08" w:rsidRDefault="00443DC9" w:rsidP="00443DC9">
      <w:pPr>
        <w:rPr>
          <w:rFonts w:ascii="Times New Roman" w:hAnsi="Times New Roman"/>
        </w:rPr>
      </w:pPr>
    </w:p>
    <w:p w:rsidR="00443DC9" w:rsidRPr="00DB0C08" w:rsidRDefault="00443DC9" w:rsidP="00443DC9">
      <w:pPr>
        <w:pStyle w:val="11"/>
        <w:tabs>
          <w:tab w:val="right" w:leader="dot" w:pos="9345"/>
        </w:tabs>
        <w:spacing w:line="360" w:lineRule="auto"/>
        <w:contextualSpacing/>
        <w:jc w:val="both"/>
        <w:rPr>
          <w:rFonts w:ascii="Times New Roman" w:hAnsi="Times New Roman"/>
          <w:noProof/>
          <w:sz w:val="28"/>
          <w:szCs w:val="28"/>
        </w:rPr>
      </w:pPr>
      <w:r w:rsidRPr="00DB0C08">
        <w:rPr>
          <w:rFonts w:ascii="Times New Roman" w:hAnsi="Times New Roman"/>
          <w:sz w:val="28"/>
          <w:szCs w:val="28"/>
        </w:rPr>
        <w:fldChar w:fldCharType="begin"/>
      </w:r>
      <w:r w:rsidRPr="00DB0C08">
        <w:rPr>
          <w:rFonts w:ascii="Times New Roman" w:hAnsi="Times New Roman"/>
          <w:sz w:val="28"/>
          <w:szCs w:val="28"/>
        </w:rPr>
        <w:instrText xml:space="preserve"> TOC \o "1-3" \h \z \u </w:instrText>
      </w:r>
      <w:r w:rsidRPr="00DB0C08">
        <w:rPr>
          <w:rFonts w:ascii="Times New Roman" w:hAnsi="Times New Roman"/>
          <w:sz w:val="28"/>
          <w:szCs w:val="28"/>
        </w:rPr>
        <w:fldChar w:fldCharType="separate"/>
      </w:r>
      <w:hyperlink w:anchor="_Toc508537554" w:history="1">
        <w:r w:rsidRPr="00DB0C08">
          <w:rPr>
            <w:rStyle w:val="a3"/>
            <w:rFonts w:ascii="Times New Roman" w:hAnsi="Times New Roman"/>
            <w:noProof/>
            <w:sz w:val="28"/>
            <w:szCs w:val="28"/>
          </w:rPr>
          <w:t>Введение</w:t>
        </w:r>
        <w:r w:rsidRPr="00DB0C08">
          <w:rPr>
            <w:rFonts w:ascii="Times New Roman" w:hAnsi="Times New Roman"/>
            <w:noProof/>
            <w:webHidden/>
            <w:sz w:val="28"/>
            <w:szCs w:val="28"/>
          </w:rPr>
          <w:tab/>
        </w:r>
      </w:hyperlink>
      <w:r w:rsidR="00283232">
        <w:rPr>
          <w:rStyle w:val="a3"/>
          <w:rFonts w:ascii="Times New Roman" w:hAnsi="Times New Roman"/>
          <w:noProof/>
          <w:color w:val="000000" w:themeColor="text1"/>
          <w:sz w:val="28"/>
          <w:szCs w:val="28"/>
          <w:u w:val="none"/>
        </w:rPr>
        <w:t>3-4</w:t>
      </w:r>
    </w:p>
    <w:p w:rsidR="00443DC9" w:rsidRPr="00DE2006" w:rsidRDefault="008D3BAE" w:rsidP="00443DC9">
      <w:pPr>
        <w:pStyle w:val="11"/>
        <w:tabs>
          <w:tab w:val="right" w:leader="dot" w:pos="9345"/>
        </w:tabs>
        <w:spacing w:line="360" w:lineRule="auto"/>
        <w:contextualSpacing/>
        <w:jc w:val="both"/>
        <w:rPr>
          <w:rFonts w:ascii="Times New Roman" w:hAnsi="Times New Roman"/>
          <w:noProof/>
          <w:color w:val="0000FF"/>
          <w:sz w:val="28"/>
          <w:szCs w:val="28"/>
          <w:u w:val="single"/>
        </w:rPr>
      </w:pPr>
      <w:hyperlink w:anchor="_Toc508537555" w:history="1">
        <w:r w:rsidR="00443DC9" w:rsidRPr="00DB0C08">
          <w:rPr>
            <w:rStyle w:val="a3"/>
            <w:rFonts w:ascii="Times New Roman" w:hAnsi="Times New Roman"/>
            <w:noProof/>
            <w:sz w:val="28"/>
            <w:szCs w:val="28"/>
          </w:rPr>
          <w:t>Глава 1.</w:t>
        </w:r>
        <w:r w:rsidR="00DE2006">
          <w:rPr>
            <w:rStyle w:val="a3"/>
            <w:rFonts w:ascii="Times New Roman" w:hAnsi="Times New Roman"/>
            <w:noProof/>
            <w:sz w:val="28"/>
            <w:szCs w:val="28"/>
          </w:rPr>
          <w:t xml:space="preserve"> Обзор литературы.</w:t>
        </w:r>
        <w:r w:rsidR="00443DC9" w:rsidRPr="00DB0C08">
          <w:rPr>
            <w:rStyle w:val="a3"/>
            <w:rFonts w:ascii="Times New Roman" w:hAnsi="Times New Roman"/>
            <w:noProof/>
            <w:sz w:val="28"/>
            <w:szCs w:val="28"/>
          </w:rPr>
          <w:t xml:space="preserve"> Теоретические вопросы</w:t>
        </w:r>
        <w:r w:rsidR="00F76826">
          <w:rPr>
            <w:rStyle w:val="a3"/>
            <w:rFonts w:ascii="Times New Roman" w:hAnsi="Times New Roman"/>
            <w:noProof/>
            <w:sz w:val="28"/>
            <w:szCs w:val="28"/>
          </w:rPr>
          <w:t xml:space="preserve"> </w:t>
        </w:r>
        <w:r w:rsidR="00443DC9" w:rsidRPr="00DB0C08">
          <w:rPr>
            <w:rStyle w:val="a3"/>
            <w:rFonts w:ascii="Times New Roman" w:hAnsi="Times New Roman"/>
            <w:noProof/>
            <w:sz w:val="28"/>
            <w:szCs w:val="28"/>
          </w:rPr>
          <w:t xml:space="preserve"> развития</w:t>
        </w:r>
        <w:r w:rsidR="00F76826">
          <w:rPr>
            <w:rStyle w:val="a3"/>
            <w:rFonts w:ascii="Times New Roman" w:hAnsi="Times New Roman"/>
            <w:noProof/>
            <w:sz w:val="28"/>
            <w:szCs w:val="28"/>
          </w:rPr>
          <w:t xml:space="preserve"> и методы профилактики</w:t>
        </w:r>
        <w:r w:rsidR="00443DC9" w:rsidRPr="00DB0C08">
          <w:rPr>
            <w:rStyle w:val="a3"/>
            <w:rFonts w:ascii="Times New Roman" w:hAnsi="Times New Roman"/>
            <w:noProof/>
            <w:sz w:val="28"/>
            <w:szCs w:val="28"/>
          </w:rPr>
          <w:t xml:space="preserve"> стоматологических заболеваний у детей школьного возраста</w:t>
        </w:r>
        <w:r w:rsidR="00443DC9" w:rsidRPr="00DB0C08">
          <w:rPr>
            <w:rFonts w:ascii="Times New Roman" w:hAnsi="Times New Roman"/>
            <w:noProof/>
            <w:webHidden/>
            <w:sz w:val="28"/>
            <w:szCs w:val="28"/>
          </w:rPr>
          <w:tab/>
        </w:r>
      </w:hyperlink>
    </w:p>
    <w:p w:rsidR="00443DC9" w:rsidRPr="00F76826" w:rsidRDefault="008D3BAE" w:rsidP="00F76826">
      <w:pPr>
        <w:pStyle w:val="2"/>
      </w:pPr>
      <w:hyperlink w:anchor="_Toc508537556" w:history="1">
        <w:r w:rsidR="00443DC9" w:rsidRPr="00F76826">
          <w:rPr>
            <w:rStyle w:val="a3"/>
            <w:color w:val="auto"/>
            <w:u w:val="none"/>
          </w:rPr>
          <w:t>1.1.Распространенность и</w:t>
        </w:r>
        <w:r w:rsidR="00F76826" w:rsidRPr="00F76826">
          <w:rPr>
            <w:rStyle w:val="a3"/>
            <w:color w:val="auto"/>
            <w:u w:val="none"/>
          </w:rPr>
          <w:t xml:space="preserve"> интенсивность </w:t>
        </w:r>
        <w:r w:rsidR="00443DC9" w:rsidRPr="00F76826">
          <w:rPr>
            <w:rStyle w:val="a3"/>
            <w:color w:val="auto"/>
            <w:u w:val="none"/>
          </w:rPr>
          <w:t xml:space="preserve"> стоматологических заболеваний у детей школьного возраста</w:t>
        </w:r>
        <w:r w:rsidR="00443DC9" w:rsidRPr="00F76826">
          <w:rPr>
            <w:webHidden/>
          </w:rPr>
          <w:tab/>
        </w:r>
      </w:hyperlink>
      <w:r w:rsidR="00283232">
        <w:t>5</w:t>
      </w:r>
      <w:r w:rsidR="00F76826" w:rsidRPr="00F76826">
        <w:rPr>
          <w:rStyle w:val="a3"/>
          <w:color w:val="auto"/>
          <w:u w:val="none"/>
        </w:rPr>
        <w:t>-7</w:t>
      </w:r>
    </w:p>
    <w:p w:rsidR="00443DC9" w:rsidRPr="00DB0C08" w:rsidRDefault="008D3BAE" w:rsidP="00F76826">
      <w:pPr>
        <w:pStyle w:val="2"/>
      </w:pPr>
      <w:hyperlink w:anchor="_Toc508537557" w:history="1">
        <w:r w:rsidR="00F76826">
          <w:rPr>
            <w:rStyle w:val="a3"/>
          </w:rPr>
          <w:t>1.2.Факторы риска развития стоматологических заболеваний у детей</w:t>
        </w:r>
        <w:r w:rsidR="00443DC9" w:rsidRPr="00DB0C08">
          <w:rPr>
            <w:webHidden/>
          </w:rPr>
          <w:tab/>
        </w:r>
      </w:hyperlink>
      <w:r w:rsidR="00F76826" w:rsidRPr="00F76826">
        <w:rPr>
          <w:rStyle w:val="a3"/>
          <w:color w:val="auto"/>
          <w:u w:val="none"/>
        </w:rPr>
        <w:t>7-8</w:t>
      </w:r>
    </w:p>
    <w:p w:rsidR="00443DC9" w:rsidRDefault="008D3BAE" w:rsidP="00F76826">
      <w:pPr>
        <w:pStyle w:val="2"/>
        <w:rPr>
          <w:rStyle w:val="a3"/>
          <w:color w:val="auto"/>
          <w:u w:val="none"/>
        </w:rPr>
      </w:pPr>
      <w:hyperlink w:anchor="_Toc508537559" w:history="1">
        <w:r w:rsidR="00F76826">
          <w:rPr>
            <w:rStyle w:val="a3"/>
          </w:rPr>
          <w:t>1.3.</w:t>
        </w:r>
        <w:r w:rsidR="00443DC9" w:rsidRPr="00DB0C08">
          <w:rPr>
            <w:rStyle w:val="a3"/>
          </w:rPr>
          <w:t>Практический опыт реализации профилактических программ детских стоматологических заболеваний в регионах России</w:t>
        </w:r>
        <w:r w:rsidR="00443DC9" w:rsidRPr="00DB0C08">
          <w:rPr>
            <w:webHidden/>
          </w:rPr>
          <w:tab/>
        </w:r>
      </w:hyperlink>
      <w:r w:rsidR="00F76826" w:rsidRPr="00F76826">
        <w:rPr>
          <w:rStyle w:val="a3"/>
          <w:color w:val="auto"/>
          <w:u w:val="none"/>
        </w:rPr>
        <w:t>9-11</w:t>
      </w:r>
    </w:p>
    <w:p w:rsidR="00DE2006" w:rsidRDefault="00512A18" w:rsidP="00DE2006">
      <w:pP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C00811">
        <w:rPr>
          <w:rFonts w:ascii="Times New Roman" w:hAnsi="Times New Roman" w:cs="Times New Roman"/>
          <w:sz w:val="28"/>
          <w:szCs w:val="28"/>
          <w:lang w:eastAsia="ru-RU"/>
        </w:rPr>
        <w:t>.</w:t>
      </w:r>
      <w:r w:rsidR="00DE2006">
        <w:rPr>
          <w:rFonts w:ascii="Times New Roman" w:hAnsi="Times New Roman" w:cs="Times New Roman"/>
          <w:sz w:val="28"/>
          <w:szCs w:val="28"/>
          <w:lang w:eastAsia="ru-RU"/>
        </w:rPr>
        <w:t xml:space="preserve"> </w:t>
      </w:r>
      <w:r w:rsidR="00592EE4" w:rsidRPr="00592EE4">
        <w:rPr>
          <w:rFonts w:ascii="Times New Roman" w:hAnsi="Times New Roman" w:cs="Times New Roman"/>
          <w:sz w:val="28"/>
          <w:szCs w:val="28"/>
          <w:lang w:eastAsia="ru-RU"/>
        </w:rPr>
        <w:t>Методы проведения профилактических мероприятий среди школьников</w:t>
      </w:r>
      <w:r w:rsidR="00592EE4">
        <w:rPr>
          <w:rFonts w:ascii="Times New Roman" w:hAnsi="Times New Roman" w:cs="Times New Roman"/>
          <w:sz w:val="28"/>
          <w:szCs w:val="28"/>
          <w:lang w:eastAsia="ru-RU"/>
        </w:rPr>
        <w:t>…………………………………………………………………...12-17</w:t>
      </w:r>
    </w:p>
    <w:p w:rsidR="00592EE4" w:rsidRDefault="00512A18" w:rsidP="00DE2006">
      <w:pPr>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C00811">
        <w:rPr>
          <w:rFonts w:ascii="Times New Roman" w:hAnsi="Times New Roman" w:cs="Times New Roman"/>
          <w:sz w:val="28"/>
          <w:szCs w:val="28"/>
          <w:lang w:eastAsia="ru-RU"/>
        </w:rPr>
        <w:t>.</w:t>
      </w:r>
      <w:r w:rsidR="00592EE4" w:rsidRPr="00592EE4">
        <w:rPr>
          <w:rFonts w:ascii="Times New Roman" w:hAnsi="Times New Roman" w:cs="Times New Roman"/>
          <w:sz w:val="28"/>
          <w:szCs w:val="28"/>
          <w:lang w:eastAsia="ru-RU"/>
        </w:rPr>
        <w:t xml:space="preserve"> Рацион и режим питания для школьников, как профилактика стоматологических заболеваний</w:t>
      </w:r>
      <w:r w:rsidR="00592EE4">
        <w:rPr>
          <w:rFonts w:ascii="Times New Roman" w:hAnsi="Times New Roman" w:cs="Times New Roman"/>
          <w:sz w:val="28"/>
          <w:szCs w:val="28"/>
          <w:lang w:eastAsia="ru-RU"/>
        </w:rPr>
        <w:t>……………………………………………17-25</w:t>
      </w:r>
    </w:p>
    <w:p w:rsidR="00592EE4" w:rsidRPr="00DE2006" w:rsidRDefault="00512A18" w:rsidP="007A16D3">
      <w:pPr>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C00811">
        <w:rPr>
          <w:rFonts w:ascii="Times New Roman" w:hAnsi="Times New Roman" w:cs="Times New Roman"/>
          <w:sz w:val="28"/>
          <w:szCs w:val="28"/>
          <w:lang w:eastAsia="ru-RU"/>
        </w:rPr>
        <w:t>.</w:t>
      </w:r>
      <w:r w:rsidR="007A16D3">
        <w:rPr>
          <w:rFonts w:ascii="Times New Roman" w:hAnsi="Times New Roman" w:cs="Times New Roman"/>
          <w:sz w:val="28"/>
          <w:szCs w:val="28"/>
          <w:lang w:eastAsia="ru-RU"/>
        </w:rPr>
        <w:t xml:space="preserve"> Мероприятия по фторированию и герметизации зубов…………</w:t>
      </w:r>
      <w:proofErr w:type="gramStart"/>
      <w:r w:rsidR="007A16D3">
        <w:rPr>
          <w:rFonts w:ascii="Times New Roman" w:hAnsi="Times New Roman" w:cs="Times New Roman"/>
          <w:sz w:val="28"/>
          <w:szCs w:val="28"/>
          <w:lang w:eastAsia="ru-RU"/>
        </w:rPr>
        <w:t>…....</w:t>
      </w:r>
      <w:proofErr w:type="gramEnd"/>
      <w:r w:rsidR="007A16D3">
        <w:rPr>
          <w:rFonts w:ascii="Times New Roman" w:hAnsi="Times New Roman" w:cs="Times New Roman"/>
          <w:sz w:val="28"/>
          <w:szCs w:val="28"/>
          <w:lang w:eastAsia="ru-RU"/>
        </w:rPr>
        <w:t xml:space="preserve">26-27 </w:t>
      </w:r>
    </w:p>
    <w:p w:rsidR="00443DC9" w:rsidRPr="00DB0C08" w:rsidRDefault="008D3BAE" w:rsidP="00443DC9">
      <w:pPr>
        <w:pStyle w:val="11"/>
        <w:tabs>
          <w:tab w:val="right" w:leader="dot" w:pos="9345"/>
        </w:tabs>
        <w:spacing w:line="360" w:lineRule="auto"/>
        <w:contextualSpacing/>
        <w:jc w:val="both"/>
        <w:rPr>
          <w:rFonts w:ascii="Times New Roman" w:hAnsi="Times New Roman"/>
          <w:noProof/>
          <w:sz w:val="28"/>
          <w:szCs w:val="28"/>
        </w:rPr>
      </w:pPr>
      <w:hyperlink w:anchor="_Toc508537560" w:history="1">
        <w:r w:rsidR="00443DC9" w:rsidRPr="00DB0C08">
          <w:rPr>
            <w:rStyle w:val="a3"/>
            <w:rFonts w:ascii="Times New Roman" w:hAnsi="Times New Roman"/>
            <w:noProof/>
            <w:sz w:val="28"/>
            <w:szCs w:val="28"/>
          </w:rPr>
          <w:t>Глава 2.</w:t>
        </w:r>
        <w:r w:rsidR="00514D22">
          <w:rPr>
            <w:rStyle w:val="a3"/>
            <w:rFonts w:ascii="Times New Roman" w:hAnsi="Times New Roman"/>
            <w:noProof/>
            <w:sz w:val="28"/>
            <w:szCs w:val="28"/>
          </w:rPr>
          <w:t xml:space="preserve"> Материалы и методы исследования </w:t>
        </w:r>
        <w:r w:rsidR="00443DC9" w:rsidRPr="00DB0C08">
          <w:rPr>
            <w:rFonts w:ascii="Times New Roman" w:hAnsi="Times New Roman"/>
            <w:noProof/>
            <w:webHidden/>
            <w:sz w:val="28"/>
            <w:szCs w:val="28"/>
          </w:rPr>
          <w:tab/>
        </w:r>
        <w:r w:rsidR="00443DC9" w:rsidRPr="00DB0C08">
          <w:rPr>
            <w:rFonts w:ascii="Times New Roman" w:hAnsi="Times New Roman"/>
            <w:noProof/>
            <w:webHidden/>
            <w:sz w:val="28"/>
            <w:szCs w:val="28"/>
          </w:rPr>
          <w:fldChar w:fldCharType="begin"/>
        </w:r>
        <w:r w:rsidR="00443DC9" w:rsidRPr="00DB0C08">
          <w:rPr>
            <w:rFonts w:ascii="Times New Roman" w:hAnsi="Times New Roman"/>
            <w:noProof/>
            <w:webHidden/>
            <w:sz w:val="28"/>
            <w:szCs w:val="28"/>
          </w:rPr>
          <w:instrText xml:space="preserve"> PAGEREF _Toc508537560 \h </w:instrText>
        </w:r>
        <w:r w:rsidR="00443DC9" w:rsidRPr="00DB0C08">
          <w:rPr>
            <w:rFonts w:ascii="Times New Roman" w:hAnsi="Times New Roman"/>
            <w:noProof/>
            <w:webHidden/>
            <w:sz w:val="28"/>
            <w:szCs w:val="28"/>
          </w:rPr>
        </w:r>
        <w:r w:rsidR="00443DC9" w:rsidRPr="00DB0C08">
          <w:rPr>
            <w:rFonts w:ascii="Times New Roman" w:hAnsi="Times New Roman"/>
            <w:noProof/>
            <w:webHidden/>
            <w:sz w:val="28"/>
            <w:szCs w:val="28"/>
          </w:rPr>
          <w:fldChar w:fldCharType="separate"/>
        </w:r>
        <w:r w:rsidR="00B475B0">
          <w:rPr>
            <w:rFonts w:ascii="Times New Roman" w:hAnsi="Times New Roman"/>
            <w:noProof/>
            <w:webHidden/>
            <w:sz w:val="28"/>
            <w:szCs w:val="28"/>
          </w:rPr>
          <w:t>3</w:t>
        </w:r>
        <w:r w:rsidR="00443DC9">
          <w:rPr>
            <w:rFonts w:ascii="Times New Roman" w:hAnsi="Times New Roman"/>
            <w:noProof/>
            <w:webHidden/>
            <w:sz w:val="28"/>
            <w:szCs w:val="28"/>
          </w:rPr>
          <w:t>2</w:t>
        </w:r>
        <w:r w:rsidR="00443DC9" w:rsidRPr="00DB0C08">
          <w:rPr>
            <w:rFonts w:ascii="Times New Roman" w:hAnsi="Times New Roman"/>
            <w:noProof/>
            <w:webHidden/>
            <w:sz w:val="28"/>
            <w:szCs w:val="28"/>
          </w:rPr>
          <w:fldChar w:fldCharType="end"/>
        </w:r>
      </w:hyperlink>
    </w:p>
    <w:p w:rsidR="00B475B0" w:rsidRPr="00F76826" w:rsidRDefault="00EC4AD6" w:rsidP="00B475B0">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bdr w:val="nil"/>
          <w:lang w:eastAsia="ru-RU" w:bidi="ru-RU"/>
        </w:rPr>
      </w:pPr>
      <w:r>
        <w:fldChar w:fldCharType="begin"/>
      </w:r>
      <w:r>
        <w:instrText xml:space="preserve"> HYPERLINK \l "_Toc508537561" </w:instrText>
      </w:r>
      <w:r>
        <w:fldChar w:fldCharType="separate"/>
      </w:r>
      <w:r w:rsidR="00B475B0" w:rsidRPr="00F76826">
        <w:rPr>
          <w:rFonts w:ascii="Times New Roman" w:eastAsia="Times New Roman" w:hAnsi="Times New Roman" w:cs="Times New Roman"/>
          <w:color w:val="000000"/>
          <w:sz w:val="28"/>
          <w:szCs w:val="28"/>
          <w:bdr w:val="nil"/>
          <w:lang w:eastAsia="ru-RU" w:bidi="ru-RU"/>
        </w:rPr>
        <w:t>2.2 Методы исследования</w:t>
      </w:r>
      <w:r w:rsidR="00B475B0">
        <w:rPr>
          <w:rFonts w:ascii="Times New Roman" w:eastAsia="Times New Roman" w:hAnsi="Times New Roman" w:cs="Times New Roman"/>
          <w:color w:val="000000"/>
          <w:sz w:val="28"/>
          <w:szCs w:val="28"/>
          <w:bdr w:val="nil"/>
          <w:lang w:eastAsia="ru-RU" w:bidi="ru-RU"/>
        </w:rPr>
        <w:t>………………………………………………………..32</w:t>
      </w:r>
    </w:p>
    <w:p w:rsidR="00443DC9" w:rsidRPr="00DB0C08" w:rsidRDefault="00B475B0" w:rsidP="00F76826">
      <w:pPr>
        <w:pStyle w:val="2"/>
      </w:pPr>
      <w:r>
        <w:rPr>
          <w:webHidden/>
        </w:rPr>
        <w:t>2.2.1 Аналитический метод</w:t>
      </w:r>
      <w:r w:rsidR="00443DC9" w:rsidRPr="00DB0C08">
        <w:rPr>
          <w:webHidden/>
        </w:rPr>
        <w:tab/>
      </w:r>
      <w:r w:rsidR="00443DC9" w:rsidRPr="00DB0C08">
        <w:rPr>
          <w:webHidden/>
        </w:rPr>
        <w:fldChar w:fldCharType="begin"/>
      </w:r>
      <w:r w:rsidR="00443DC9" w:rsidRPr="00DB0C08">
        <w:rPr>
          <w:webHidden/>
        </w:rPr>
        <w:instrText xml:space="preserve"> PAGEREF _Toc508537561 \h </w:instrText>
      </w:r>
      <w:r w:rsidR="00443DC9" w:rsidRPr="00DB0C08">
        <w:rPr>
          <w:webHidden/>
        </w:rPr>
      </w:r>
      <w:r w:rsidR="00443DC9" w:rsidRPr="00DB0C08">
        <w:rPr>
          <w:webHidden/>
        </w:rPr>
        <w:fldChar w:fldCharType="separate"/>
      </w:r>
      <w:r>
        <w:rPr>
          <w:webHidden/>
        </w:rPr>
        <w:t>3</w:t>
      </w:r>
      <w:r w:rsidR="00443DC9">
        <w:rPr>
          <w:webHidden/>
        </w:rPr>
        <w:t>2</w:t>
      </w:r>
      <w:r w:rsidR="00443DC9" w:rsidRPr="00DB0C08">
        <w:rPr>
          <w:webHidden/>
        </w:rPr>
        <w:fldChar w:fldCharType="end"/>
      </w:r>
      <w:r w:rsidR="00EC4AD6">
        <w:fldChar w:fldCharType="end"/>
      </w:r>
    </w:p>
    <w:p w:rsidR="00443DC9" w:rsidRPr="00DB0C08" w:rsidRDefault="008D3BAE" w:rsidP="00F76826">
      <w:pPr>
        <w:pStyle w:val="2"/>
      </w:pPr>
      <w:hyperlink w:anchor="_Toc508537563" w:history="1">
        <w:r w:rsidR="007A16D3">
          <w:rPr>
            <w:rStyle w:val="a3"/>
          </w:rPr>
          <w:t>2.2.2</w:t>
        </w:r>
        <w:r w:rsidR="00443DC9" w:rsidRPr="00DB0C08">
          <w:rPr>
            <w:rStyle w:val="a3"/>
          </w:rPr>
          <w:t>.</w:t>
        </w:r>
        <w:r w:rsidR="00B475B0">
          <w:rPr>
            <w:rStyle w:val="a3"/>
          </w:rPr>
          <w:t>Статистический метод</w:t>
        </w:r>
        <w:r w:rsidR="00443DC9" w:rsidRPr="00DB0C08">
          <w:rPr>
            <w:webHidden/>
          </w:rPr>
          <w:tab/>
        </w:r>
      </w:hyperlink>
      <w:r w:rsidR="00A741E8">
        <w:t>33</w:t>
      </w:r>
    </w:p>
    <w:p w:rsidR="00443DC9" w:rsidRPr="00DB0C08" w:rsidRDefault="008D3BAE" w:rsidP="00443DC9">
      <w:pPr>
        <w:pStyle w:val="11"/>
        <w:tabs>
          <w:tab w:val="right" w:leader="dot" w:pos="9345"/>
        </w:tabs>
        <w:spacing w:line="360" w:lineRule="auto"/>
        <w:contextualSpacing/>
        <w:jc w:val="both"/>
        <w:rPr>
          <w:rFonts w:ascii="Times New Roman" w:hAnsi="Times New Roman"/>
          <w:noProof/>
          <w:sz w:val="28"/>
          <w:szCs w:val="28"/>
        </w:rPr>
      </w:pPr>
      <w:hyperlink w:anchor="_Toc508537564" w:history="1">
        <w:r w:rsidR="00514D22">
          <w:rPr>
            <w:rStyle w:val="a3"/>
            <w:rFonts w:ascii="Times New Roman" w:hAnsi="Times New Roman"/>
            <w:noProof/>
            <w:sz w:val="28"/>
            <w:szCs w:val="28"/>
          </w:rPr>
          <w:t>Глава 3.</w:t>
        </w:r>
        <w:r w:rsidR="00B475B0">
          <w:rPr>
            <w:rStyle w:val="a3"/>
            <w:rFonts w:ascii="Times New Roman" w:hAnsi="Times New Roman"/>
            <w:noProof/>
            <w:sz w:val="28"/>
            <w:szCs w:val="28"/>
          </w:rPr>
          <w:t>Результаты исследования</w:t>
        </w:r>
        <w:r w:rsidR="00443DC9" w:rsidRPr="00DB0C08">
          <w:rPr>
            <w:rFonts w:ascii="Times New Roman" w:hAnsi="Times New Roman"/>
            <w:noProof/>
            <w:webHidden/>
            <w:sz w:val="28"/>
            <w:szCs w:val="28"/>
          </w:rPr>
          <w:tab/>
        </w:r>
      </w:hyperlink>
      <w:r w:rsidR="00B475B0">
        <w:rPr>
          <w:rFonts w:ascii="Times New Roman" w:hAnsi="Times New Roman"/>
          <w:noProof/>
          <w:sz w:val="28"/>
          <w:szCs w:val="28"/>
        </w:rPr>
        <w:t>34-38</w:t>
      </w:r>
    </w:p>
    <w:p w:rsidR="00443DC9" w:rsidRPr="00DB0C08" w:rsidRDefault="008D3BAE" w:rsidP="00443DC9">
      <w:pPr>
        <w:pStyle w:val="11"/>
        <w:tabs>
          <w:tab w:val="right" w:leader="dot" w:pos="9345"/>
        </w:tabs>
        <w:spacing w:line="360" w:lineRule="auto"/>
        <w:contextualSpacing/>
        <w:jc w:val="both"/>
        <w:rPr>
          <w:rFonts w:ascii="Times New Roman" w:hAnsi="Times New Roman"/>
          <w:noProof/>
          <w:sz w:val="28"/>
          <w:szCs w:val="28"/>
        </w:rPr>
      </w:pPr>
      <w:hyperlink w:anchor="_Toc508537568" w:history="1">
        <w:r w:rsidR="00443DC9" w:rsidRPr="00DB0C08">
          <w:rPr>
            <w:rStyle w:val="a3"/>
            <w:rFonts w:ascii="Times New Roman" w:hAnsi="Times New Roman"/>
            <w:noProof/>
            <w:sz w:val="28"/>
            <w:szCs w:val="28"/>
          </w:rPr>
          <w:t>З</w:t>
        </w:r>
        <w:r w:rsidR="00E916F7">
          <w:rPr>
            <w:rStyle w:val="a3"/>
            <w:rFonts w:ascii="Times New Roman" w:hAnsi="Times New Roman"/>
            <w:noProof/>
            <w:sz w:val="28"/>
            <w:szCs w:val="28"/>
          </w:rPr>
          <w:t>АКЛЮЧЕНИЕ</w:t>
        </w:r>
        <w:r w:rsidR="00443DC9" w:rsidRPr="00DB0C08">
          <w:rPr>
            <w:rFonts w:ascii="Times New Roman" w:hAnsi="Times New Roman"/>
            <w:noProof/>
            <w:webHidden/>
            <w:sz w:val="28"/>
            <w:szCs w:val="28"/>
          </w:rPr>
          <w:tab/>
        </w:r>
      </w:hyperlink>
      <w:r w:rsidR="00A741E8">
        <w:rPr>
          <w:rFonts w:ascii="Times New Roman" w:hAnsi="Times New Roman"/>
          <w:noProof/>
          <w:sz w:val="28"/>
          <w:szCs w:val="28"/>
        </w:rPr>
        <w:t>39</w:t>
      </w:r>
    </w:p>
    <w:p w:rsidR="00443DC9" w:rsidRPr="00DB0C08" w:rsidRDefault="008D3BAE" w:rsidP="00F76826">
      <w:pPr>
        <w:pStyle w:val="2"/>
      </w:pPr>
      <w:hyperlink w:anchor="_Toc508537569" w:history="1">
        <w:r w:rsidR="00443DC9" w:rsidRPr="00DB0C08">
          <w:rPr>
            <w:rStyle w:val="a3"/>
          </w:rPr>
          <w:t>Список литературы</w:t>
        </w:r>
        <w:r w:rsidR="00443DC9" w:rsidRPr="00DB0C08">
          <w:rPr>
            <w:webHidden/>
          </w:rPr>
          <w:tab/>
        </w:r>
      </w:hyperlink>
      <w:r w:rsidR="00A741E8">
        <w:t>40-43</w:t>
      </w:r>
    </w:p>
    <w:p w:rsidR="00443DC9" w:rsidRPr="00DB0C08" w:rsidRDefault="00443DC9" w:rsidP="00443DC9">
      <w:pPr>
        <w:spacing w:line="360" w:lineRule="auto"/>
        <w:contextualSpacing/>
        <w:jc w:val="both"/>
        <w:rPr>
          <w:rFonts w:ascii="Times New Roman" w:hAnsi="Times New Roman"/>
        </w:rPr>
      </w:pPr>
      <w:r w:rsidRPr="00DB0C08">
        <w:rPr>
          <w:rFonts w:ascii="Times New Roman" w:hAnsi="Times New Roman"/>
          <w:sz w:val="28"/>
          <w:szCs w:val="28"/>
        </w:rPr>
        <w:fldChar w:fldCharType="end"/>
      </w:r>
    </w:p>
    <w:p w:rsidR="001C0E30" w:rsidRDefault="001C0E30" w:rsidP="00443DC9">
      <w:pPr>
        <w:jc w:val="right"/>
        <w:rPr>
          <w:b/>
        </w:rPr>
      </w:pPr>
    </w:p>
    <w:p w:rsidR="001C0E30" w:rsidRDefault="001C0E30" w:rsidP="00443DC9">
      <w:pPr>
        <w:jc w:val="right"/>
        <w:rPr>
          <w:b/>
        </w:rPr>
      </w:pPr>
    </w:p>
    <w:p w:rsidR="001C0E30" w:rsidRDefault="001C0E30" w:rsidP="00443DC9">
      <w:pPr>
        <w:jc w:val="right"/>
        <w:rPr>
          <w:b/>
        </w:rPr>
      </w:pPr>
    </w:p>
    <w:p w:rsidR="001C0E30" w:rsidRDefault="001C0E30" w:rsidP="00443DC9">
      <w:pPr>
        <w:jc w:val="right"/>
        <w:rPr>
          <w:b/>
        </w:rPr>
      </w:pPr>
    </w:p>
    <w:p w:rsidR="001C0E30" w:rsidRDefault="001C0E30" w:rsidP="00443DC9">
      <w:pPr>
        <w:jc w:val="right"/>
        <w:rPr>
          <w:b/>
        </w:rPr>
      </w:pPr>
    </w:p>
    <w:p w:rsidR="001C0E30" w:rsidRDefault="001C0E30" w:rsidP="00443DC9">
      <w:pPr>
        <w:jc w:val="right"/>
        <w:rPr>
          <w:b/>
        </w:rPr>
      </w:pPr>
    </w:p>
    <w:p w:rsidR="001C0E30" w:rsidRDefault="001C0E30" w:rsidP="00443DC9">
      <w:pPr>
        <w:jc w:val="right"/>
        <w:rPr>
          <w:b/>
        </w:rPr>
      </w:pPr>
    </w:p>
    <w:p w:rsidR="007A16D3" w:rsidRDefault="007A16D3" w:rsidP="001C0E30">
      <w:pPr>
        <w:pStyle w:val="1"/>
        <w:widowControl w:val="0"/>
        <w:spacing w:line="360" w:lineRule="auto"/>
        <w:contextualSpacing/>
        <w:jc w:val="center"/>
        <w:rPr>
          <w:rFonts w:ascii="Times New Roman" w:hAnsi="Times New Roman" w:cs="Times New Roman"/>
          <w:b/>
          <w:color w:val="000000" w:themeColor="text1"/>
          <w:sz w:val="28"/>
          <w:szCs w:val="28"/>
        </w:rPr>
      </w:pPr>
      <w:bookmarkStart w:id="0" w:name="_Toc508537554"/>
    </w:p>
    <w:p w:rsidR="001C0E30" w:rsidRPr="00B5714D" w:rsidRDefault="001C0E30" w:rsidP="001C0E30">
      <w:pPr>
        <w:pStyle w:val="1"/>
        <w:widowControl w:val="0"/>
        <w:spacing w:line="360" w:lineRule="auto"/>
        <w:contextualSpacing/>
        <w:jc w:val="center"/>
        <w:rPr>
          <w:rFonts w:ascii="Times New Roman" w:hAnsi="Times New Roman" w:cs="Times New Roman"/>
          <w:b/>
          <w:color w:val="000000" w:themeColor="text1"/>
          <w:sz w:val="28"/>
          <w:szCs w:val="28"/>
        </w:rPr>
      </w:pPr>
      <w:r w:rsidRPr="00B5714D">
        <w:rPr>
          <w:rFonts w:ascii="Times New Roman" w:hAnsi="Times New Roman" w:cs="Times New Roman"/>
          <w:b/>
          <w:color w:val="000000" w:themeColor="text1"/>
          <w:sz w:val="28"/>
          <w:szCs w:val="28"/>
        </w:rPr>
        <w:t>Введение</w:t>
      </w:r>
      <w:bookmarkEnd w:id="0"/>
    </w:p>
    <w:p w:rsidR="001C0E30" w:rsidRPr="001C0E30" w:rsidRDefault="001C0E30" w:rsidP="001C0E30">
      <w:pPr>
        <w:widowControl w:val="0"/>
        <w:spacing w:line="360" w:lineRule="auto"/>
        <w:ind w:firstLine="709"/>
        <w:contextualSpacing/>
        <w:jc w:val="both"/>
        <w:rPr>
          <w:rFonts w:ascii="Times New Roman" w:eastAsia="Times New Roman" w:hAnsi="Times New Roman" w:cs="Times New Roman"/>
          <w:b/>
          <w:sz w:val="28"/>
          <w:szCs w:val="28"/>
        </w:rPr>
      </w:pPr>
    </w:p>
    <w:p w:rsidR="001C0E30" w:rsidRPr="001C0E30" w:rsidRDefault="005877C5" w:rsidP="00FB7863">
      <w:pPr>
        <w:widowControl w:val="0"/>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1C0E30" w:rsidRPr="001C0E30">
        <w:rPr>
          <w:rFonts w:ascii="Times New Roman" w:eastAsia="TimesNewRomanPSMT" w:hAnsi="Times New Roman" w:cs="Times New Roman"/>
          <w:sz w:val="28"/>
          <w:szCs w:val="28"/>
        </w:rPr>
        <w:t xml:space="preserve">Высокие показатели уровня стоматологической заболеваемости </w:t>
      </w:r>
      <w:r w:rsidR="003D2772">
        <w:rPr>
          <w:rFonts w:ascii="Times New Roman" w:eastAsia="TimesNewRomanPSMT" w:hAnsi="Times New Roman" w:cs="Times New Roman"/>
          <w:sz w:val="28"/>
          <w:szCs w:val="28"/>
        </w:rPr>
        <w:t>населения выдвигают вопросы профилактики в число самых значимых</w:t>
      </w:r>
      <w:r w:rsidR="00F76826">
        <w:rPr>
          <w:rFonts w:ascii="Times New Roman" w:eastAsia="TimesNewRomanPSMT" w:hAnsi="Times New Roman" w:cs="Times New Roman"/>
          <w:sz w:val="28"/>
          <w:szCs w:val="28"/>
        </w:rPr>
        <w:t>,</w:t>
      </w:r>
      <w:r w:rsidR="003D2772">
        <w:rPr>
          <w:rFonts w:ascii="Times New Roman" w:eastAsia="TimesNewRomanPSMT" w:hAnsi="Times New Roman" w:cs="Times New Roman"/>
          <w:sz w:val="28"/>
          <w:szCs w:val="28"/>
        </w:rPr>
        <w:t xml:space="preserve"> </w:t>
      </w:r>
      <w:r w:rsidR="00F76826">
        <w:rPr>
          <w:rFonts w:ascii="Times New Roman" w:eastAsia="TimesNewRomanPSMT" w:hAnsi="Times New Roman" w:cs="Times New Roman"/>
          <w:sz w:val="28"/>
          <w:szCs w:val="28"/>
        </w:rPr>
        <w:t>решение которых</w:t>
      </w:r>
      <w:r w:rsidR="001C0E30" w:rsidRPr="001C0E30">
        <w:rPr>
          <w:rFonts w:ascii="Times New Roman" w:eastAsia="TimesNewRomanPSMT" w:hAnsi="Times New Roman" w:cs="Times New Roman"/>
          <w:sz w:val="28"/>
          <w:szCs w:val="28"/>
        </w:rPr>
        <w:t xml:space="preserve"> возможно внедрением эффективных методов профилактики. </w:t>
      </w:r>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sz w:val="28"/>
          <w:szCs w:val="28"/>
        </w:rPr>
        <w:t>Планирование программ оказания стоматологической помощи, в том числе и профилактической, во всём мире осуществляется на основании изучения стоматологической заболеваемости детей, которая и определяет стратегию науки и практики. Особое внимание при этом уделяется изучению распространенности и интенсивности основных стоматологических заболеваний – кариеса зубов и болезней пародонта</w:t>
      </w:r>
      <w:r w:rsidR="00F76826">
        <w:rPr>
          <w:rFonts w:ascii="Times New Roman" w:hAnsi="Times New Roman" w:cs="Times New Roman"/>
          <w:sz w:val="28"/>
          <w:szCs w:val="28"/>
        </w:rPr>
        <w:t xml:space="preserve">. </w:t>
      </w:r>
      <w:r w:rsidRPr="001C0E30">
        <w:rPr>
          <w:rFonts w:ascii="Times New Roman" w:hAnsi="Times New Roman" w:cs="Times New Roman"/>
          <w:sz w:val="28"/>
          <w:szCs w:val="28"/>
        </w:rPr>
        <w:t xml:space="preserve">Результаты многочисленных исследований демонстрируют, что интенсивность этих заболеваний среди населения России высока. Признаки заболеваний пародонта в </w:t>
      </w:r>
      <w:r w:rsidR="00F76826" w:rsidRPr="001C0E30">
        <w:rPr>
          <w:rFonts w:ascii="Times New Roman" w:hAnsi="Times New Roman" w:cs="Times New Roman"/>
          <w:sz w:val="28"/>
          <w:szCs w:val="28"/>
        </w:rPr>
        <w:t>пятнадцать лет</w:t>
      </w:r>
      <w:r w:rsidRPr="001C0E30">
        <w:rPr>
          <w:rFonts w:ascii="Times New Roman" w:hAnsi="Times New Roman" w:cs="Times New Roman"/>
          <w:sz w:val="28"/>
          <w:szCs w:val="28"/>
        </w:rPr>
        <w:t xml:space="preserve"> имеют три ребенка из шести осмотренных. Осложнения кариеса в возрасте пятнадцать лет возникают у 80%детей. </w:t>
      </w:r>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sz w:val="28"/>
          <w:szCs w:val="28"/>
        </w:rPr>
        <w:t>В сложившейся ситуации значимую роль приобретает необходимость разработки комплексной программы профилактики стоматологических заболеваний детей школьного возраста.</w:t>
      </w:r>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b/>
          <w:sz w:val="28"/>
          <w:szCs w:val="28"/>
        </w:rPr>
        <w:t>Объектом</w:t>
      </w:r>
      <w:r w:rsidRPr="001C0E30">
        <w:rPr>
          <w:rFonts w:ascii="Times New Roman" w:hAnsi="Times New Roman" w:cs="Times New Roman"/>
          <w:sz w:val="28"/>
          <w:szCs w:val="28"/>
        </w:rPr>
        <w:t xml:space="preserve"> данного исследования являются стоматологические заболевания у детей школьного возраста.</w:t>
      </w:r>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b/>
          <w:sz w:val="28"/>
          <w:szCs w:val="28"/>
        </w:rPr>
        <w:t>Предметом</w:t>
      </w:r>
      <w:r w:rsidRPr="001C0E30">
        <w:rPr>
          <w:rFonts w:ascii="Times New Roman" w:hAnsi="Times New Roman" w:cs="Times New Roman"/>
          <w:sz w:val="28"/>
          <w:szCs w:val="28"/>
        </w:rPr>
        <w:t xml:space="preserve"> данного исследования является процесс организации профилактики стоматологических заболеваний у детей школьного возраста.</w:t>
      </w:r>
    </w:p>
    <w:p w:rsidR="00BC1014"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b/>
          <w:sz w:val="28"/>
          <w:szCs w:val="28"/>
        </w:rPr>
        <w:t>Целью</w:t>
      </w:r>
      <w:r w:rsidRPr="001C0E30">
        <w:rPr>
          <w:rFonts w:ascii="Times New Roman" w:hAnsi="Times New Roman" w:cs="Times New Roman"/>
          <w:sz w:val="28"/>
          <w:szCs w:val="28"/>
        </w:rPr>
        <w:t xml:space="preserve"> </w:t>
      </w:r>
      <w:r w:rsidRPr="001C0E30">
        <w:rPr>
          <w:rFonts w:ascii="Times New Roman" w:hAnsi="Times New Roman" w:cs="Times New Roman"/>
          <w:b/>
          <w:sz w:val="28"/>
          <w:szCs w:val="28"/>
        </w:rPr>
        <w:t>дипломного исследования</w:t>
      </w:r>
      <w:r w:rsidRPr="001C0E30">
        <w:rPr>
          <w:rFonts w:ascii="Times New Roman" w:hAnsi="Times New Roman" w:cs="Times New Roman"/>
          <w:sz w:val="28"/>
          <w:szCs w:val="28"/>
        </w:rPr>
        <w:t xml:space="preserve"> является </w:t>
      </w:r>
      <w:bookmarkStart w:id="1" w:name="_GoBack"/>
      <w:r w:rsidR="00230ED2">
        <w:rPr>
          <w:rFonts w:ascii="Times New Roman" w:hAnsi="Times New Roman" w:cs="Times New Roman"/>
          <w:sz w:val="28"/>
          <w:szCs w:val="28"/>
        </w:rPr>
        <w:t xml:space="preserve">оценка эффективности </w:t>
      </w:r>
      <w:r w:rsidR="00F76826">
        <w:rPr>
          <w:rFonts w:ascii="Times New Roman" w:hAnsi="Times New Roman" w:cs="Times New Roman"/>
          <w:sz w:val="28"/>
          <w:szCs w:val="28"/>
        </w:rPr>
        <w:t>проводимой</w:t>
      </w:r>
      <w:r w:rsidR="00BC1014">
        <w:rPr>
          <w:rFonts w:ascii="Times New Roman" w:hAnsi="Times New Roman" w:cs="Times New Roman"/>
          <w:sz w:val="28"/>
          <w:szCs w:val="28"/>
        </w:rPr>
        <w:t xml:space="preserve"> программы</w:t>
      </w:r>
      <w:r w:rsidR="00F76826">
        <w:rPr>
          <w:rFonts w:ascii="Times New Roman" w:hAnsi="Times New Roman" w:cs="Times New Roman"/>
          <w:sz w:val="28"/>
          <w:szCs w:val="28"/>
        </w:rPr>
        <w:t xml:space="preserve"> </w:t>
      </w:r>
      <w:r w:rsidRPr="001C0E30">
        <w:rPr>
          <w:rFonts w:ascii="Times New Roman" w:hAnsi="Times New Roman" w:cs="Times New Roman"/>
          <w:sz w:val="28"/>
          <w:szCs w:val="28"/>
        </w:rPr>
        <w:t>профилактики стоматологических заболеваний у детей школьного возраста</w:t>
      </w:r>
      <w:r w:rsidR="00BC1014">
        <w:rPr>
          <w:rFonts w:ascii="Times New Roman" w:hAnsi="Times New Roman" w:cs="Times New Roman"/>
          <w:sz w:val="28"/>
          <w:szCs w:val="28"/>
        </w:rPr>
        <w:t>.</w:t>
      </w:r>
      <w:bookmarkEnd w:id="1"/>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b/>
          <w:sz w:val="28"/>
          <w:szCs w:val="28"/>
        </w:rPr>
        <w:t>Задачи</w:t>
      </w:r>
      <w:r w:rsidRPr="001C0E30">
        <w:rPr>
          <w:rFonts w:ascii="Times New Roman" w:hAnsi="Times New Roman" w:cs="Times New Roman"/>
          <w:sz w:val="28"/>
          <w:szCs w:val="28"/>
        </w:rPr>
        <w:t xml:space="preserve"> </w:t>
      </w:r>
      <w:r w:rsidRPr="001C0E30">
        <w:rPr>
          <w:rFonts w:ascii="Times New Roman" w:hAnsi="Times New Roman" w:cs="Times New Roman"/>
          <w:b/>
          <w:sz w:val="28"/>
          <w:szCs w:val="28"/>
        </w:rPr>
        <w:t>данного исследования:</w:t>
      </w:r>
    </w:p>
    <w:p w:rsidR="001C0E30" w:rsidRPr="001C0E30" w:rsidRDefault="00230ED2" w:rsidP="00FB7863">
      <w:pPr>
        <w:pStyle w:val="a5"/>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001C0E30" w:rsidRPr="001C0E30">
        <w:rPr>
          <w:rFonts w:ascii="Times New Roman" w:hAnsi="Times New Roman" w:cs="Times New Roman"/>
          <w:sz w:val="28"/>
          <w:szCs w:val="28"/>
        </w:rPr>
        <w:t xml:space="preserve"> </w:t>
      </w:r>
      <w:r w:rsidR="001C0E30" w:rsidRPr="001C0E30">
        <w:rPr>
          <w:rFonts w:ascii="Times New Roman" w:eastAsia="Times New Roman" w:hAnsi="Times New Roman" w:cs="Times New Roman"/>
          <w:sz w:val="28"/>
          <w:szCs w:val="28"/>
        </w:rPr>
        <w:t xml:space="preserve">теоретические вопросы </w:t>
      </w:r>
      <w:r>
        <w:rPr>
          <w:rFonts w:ascii="Times New Roman" w:eastAsia="Times New Roman" w:hAnsi="Times New Roman" w:cs="Times New Roman"/>
          <w:sz w:val="28"/>
          <w:szCs w:val="28"/>
        </w:rPr>
        <w:t xml:space="preserve">профилактики </w:t>
      </w:r>
      <w:r w:rsidR="001C0E30" w:rsidRPr="001C0E30">
        <w:rPr>
          <w:rFonts w:ascii="Times New Roman" w:eastAsia="Times New Roman" w:hAnsi="Times New Roman" w:cs="Times New Roman"/>
          <w:sz w:val="28"/>
          <w:szCs w:val="28"/>
        </w:rPr>
        <w:t>стоматологических заболеваний у детей школьного возраста</w:t>
      </w:r>
      <w:r w:rsidR="001C0E30" w:rsidRPr="001C0E30">
        <w:rPr>
          <w:rFonts w:ascii="Times New Roman" w:hAnsi="Times New Roman" w:cs="Times New Roman"/>
          <w:sz w:val="28"/>
          <w:szCs w:val="28"/>
        </w:rPr>
        <w:t>;</w:t>
      </w:r>
    </w:p>
    <w:p w:rsidR="001C0E30" w:rsidRPr="001C0E30" w:rsidRDefault="00230ED2" w:rsidP="00FB7863">
      <w:pPr>
        <w:pStyle w:val="a5"/>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 данным литературы выявить основные </w:t>
      </w:r>
      <w:r w:rsidR="001C0E30" w:rsidRPr="001C0E30">
        <w:rPr>
          <w:rFonts w:ascii="Times New Roman" w:eastAsia="Times New Roman" w:hAnsi="Times New Roman" w:cs="Times New Roman"/>
          <w:sz w:val="28"/>
          <w:szCs w:val="28"/>
        </w:rPr>
        <w:t xml:space="preserve">методы профилактики стоматологических заболеваний у детей школьного возраста; </w:t>
      </w:r>
    </w:p>
    <w:p w:rsidR="001C0E30" w:rsidRDefault="001C0E30" w:rsidP="00FB7863">
      <w:pPr>
        <w:pStyle w:val="a5"/>
        <w:widowControl w:val="0"/>
        <w:numPr>
          <w:ilvl w:val="0"/>
          <w:numId w:val="5"/>
        </w:numPr>
        <w:spacing w:after="0" w:line="360" w:lineRule="auto"/>
        <w:jc w:val="both"/>
        <w:rPr>
          <w:rFonts w:ascii="Times New Roman" w:hAnsi="Times New Roman" w:cs="Times New Roman"/>
          <w:sz w:val="28"/>
          <w:szCs w:val="28"/>
        </w:rPr>
      </w:pPr>
      <w:r w:rsidRPr="001C0E30">
        <w:rPr>
          <w:rFonts w:ascii="Times New Roman" w:hAnsi="Times New Roman" w:cs="Times New Roman"/>
          <w:sz w:val="28"/>
          <w:szCs w:val="28"/>
        </w:rPr>
        <w:t xml:space="preserve">    </w:t>
      </w:r>
      <w:r w:rsidR="00230ED2">
        <w:rPr>
          <w:rFonts w:ascii="Times New Roman" w:hAnsi="Times New Roman" w:cs="Times New Roman"/>
          <w:sz w:val="28"/>
          <w:szCs w:val="28"/>
        </w:rPr>
        <w:t xml:space="preserve">Провести анализ проводимой программы профилактики на базе </w:t>
      </w:r>
      <w:r w:rsidR="00F76826">
        <w:rPr>
          <w:rFonts w:ascii="Times New Roman" w:hAnsi="Times New Roman" w:cs="Times New Roman"/>
          <w:sz w:val="28"/>
          <w:szCs w:val="28"/>
        </w:rPr>
        <w:t>Мобильного</w:t>
      </w:r>
      <w:r w:rsidR="00F76826" w:rsidRPr="00F76826">
        <w:rPr>
          <w:rFonts w:ascii="Times New Roman" w:hAnsi="Times New Roman" w:cs="Times New Roman"/>
          <w:sz w:val="28"/>
          <w:szCs w:val="28"/>
        </w:rPr>
        <w:t xml:space="preserve"> стоматол</w:t>
      </w:r>
      <w:r w:rsidR="00F76826">
        <w:rPr>
          <w:rFonts w:ascii="Times New Roman" w:hAnsi="Times New Roman" w:cs="Times New Roman"/>
          <w:sz w:val="28"/>
          <w:szCs w:val="28"/>
        </w:rPr>
        <w:t>огического</w:t>
      </w:r>
      <w:r w:rsidR="00F76826" w:rsidRPr="00F76826">
        <w:rPr>
          <w:rFonts w:ascii="Times New Roman" w:hAnsi="Times New Roman" w:cs="Times New Roman"/>
          <w:sz w:val="28"/>
          <w:szCs w:val="28"/>
        </w:rPr>
        <w:t xml:space="preserve"> кабинет</w:t>
      </w:r>
      <w:r w:rsidR="00F76826">
        <w:rPr>
          <w:rFonts w:ascii="Times New Roman" w:hAnsi="Times New Roman" w:cs="Times New Roman"/>
          <w:sz w:val="28"/>
          <w:szCs w:val="28"/>
        </w:rPr>
        <w:t>а</w:t>
      </w:r>
      <w:r w:rsidR="00F76826" w:rsidRPr="00F76826">
        <w:t xml:space="preserve"> </w:t>
      </w:r>
      <w:r w:rsidR="00F76826" w:rsidRPr="00F76826">
        <w:rPr>
          <w:rFonts w:ascii="Times New Roman" w:hAnsi="Times New Roman" w:cs="Times New Roman"/>
          <w:sz w:val="28"/>
          <w:szCs w:val="28"/>
        </w:rPr>
        <w:t>СПб ГБУЗ «Стоматологическая поликлиника 9»</w:t>
      </w:r>
      <w:r w:rsidRPr="001C0E30">
        <w:rPr>
          <w:rFonts w:ascii="Times New Roman" w:hAnsi="Times New Roman" w:cs="Times New Roman"/>
          <w:sz w:val="28"/>
          <w:szCs w:val="28"/>
        </w:rPr>
        <w:t>;</w:t>
      </w:r>
    </w:p>
    <w:p w:rsidR="003F193F" w:rsidRPr="001C0E30" w:rsidRDefault="003F193F" w:rsidP="00FB7863">
      <w:pPr>
        <w:pStyle w:val="a5"/>
        <w:widowControl w:val="0"/>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динамики показателей распространенности и интенсивности кариеса, индекса гигиены;</w:t>
      </w:r>
    </w:p>
    <w:p w:rsidR="001C0E30" w:rsidRPr="001C0E30" w:rsidRDefault="00F76826" w:rsidP="00FB7863">
      <w:pPr>
        <w:pStyle w:val="a5"/>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памятку</w:t>
      </w:r>
      <w:r w:rsidR="003F193F">
        <w:rPr>
          <w:rFonts w:ascii="Times New Roman" w:hAnsi="Times New Roman" w:cs="Times New Roman"/>
          <w:sz w:val="28"/>
          <w:szCs w:val="28"/>
        </w:rPr>
        <w:t xml:space="preserve"> для детей</w:t>
      </w:r>
      <w:r>
        <w:rPr>
          <w:rFonts w:ascii="Times New Roman" w:hAnsi="Times New Roman" w:cs="Times New Roman"/>
          <w:sz w:val="28"/>
          <w:szCs w:val="28"/>
        </w:rPr>
        <w:t xml:space="preserve"> </w:t>
      </w:r>
      <w:r w:rsidR="003F193F">
        <w:rPr>
          <w:rFonts w:ascii="Times New Roman" w:hAnsi="Times New Roman" w:cs="Times New Roman"/>
          <w:sz w:val="28"/>
          <w:szCs w:val="28"/>
        </w:rPr>
        <w:t>п</w:t>
      </w:r>
      <w:r>
        <w:rPr>
          <w:rFonts w:ascii="Times New Roman" w:hAnsi="Times New Roman" w:cs="Times New Roman"/>
          <w:sz w:val="28"/>
          <w:szCs w:val="28"/>
        </w:rPr>
        <w:t>о профилактики стоматологических заболеваний</w:t>
      </w:r>
      <w:r w:rsidR="001C0E30" w:rsidRPr="001C0E30">
        <w:rPr>
          <w:rFonts w:ascii="Times New Roman" w:hAnsi="Times New Roman" w:cs="Times New Roman"/>
          <w:sz w:val="28"/>
          <w:szCs w:val="28"/>
        </w:rPr>
        <w:t>.</w:t>
      </w:r>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b/>
          <w:sz w:val="28"/>
          <w:szCs w:val="28"/>
        </w:rPr>
        <w:t>Методами</w:t>
      </w:r>
      <w:r w:rsidRPr="001C0E30">
        <w:rPr>
          <w:rFonts w:ascii="Times New Roman" w:hAnsi="Times New Roman" w:cs="Times New Roman"/>
          <w:sz w:val="28"/>
          <w:szCs w:val="28"/>
        </w:rPr>
        <w:t xml:space="preserve"> данного исследования являются анализ, с</w:t>
      </w:r>
      <w:r w:rsidR="00F76826">
        <w:rPr>
          <w:rFonts w:ascii="Times New Roman" w:hAnsi="Times New Roman" w:cs="Times New Roman"/>
          <w:sz w:val="28"/>
          <w:szCs w:val="28"/>
        </w:rPr>
        <w:t>интез, математический</w:t>
      </w:r>
      <w:r w:rsidRPr="001C0E30">
        <w:rPr>
          <w:rFonts w:ascii="Times New Roman" w:hAnsi="Times New Roman" w:cs="Times New Roman"/>
          <w:sz w:val="28"/>
          <w:szCs w:val="28"/>
        </w:rPr>
        <w:t xml:space="preserve"> метод обработки.</w:t>
      </w:r>
    </w:p>
    <w:p w:rsidR="00BC5703" w:rsidRDefault="001C0E30" w:rsidP="00FB7863">
      <w:pPr>
        <w:widowControl w:val="0"/>
        <w:spacing w:line="360" w:lineRule="auto"/>
        <w:ind w:firstLine="709"/>
        <w:contextualSpacing/>
        <w:jc w:val="both"/>
        <w:rPr>
          <w:rFonts w:ascii="Times New Roman" w:hAnsi="Times New Roman" w:cs="Times New Roman"/>
          <w:sz w:val="28"/>
          <w:szCs w:val="28"/>
        </w:rPr>
      </w:pPr>
      <w:r w:rsidRPr="001C0E30">
        <w:rPr>
          <w:rFonts w:ascii="Times New Roman" w:hAnsi="Times New Roman" w:cs="Times New Roman"/>
          <w:b/>
          <w:sz w:val="28"/>
          <w:szCs w:val="28"/>
        </w:rPr>
        <w:t>Практическая значимость</w:t>
      </w:r>
      <w:r w:rsidRPr="001C0E30">
        <w:rPr>
          <w:rFonts w:ascii="Times New Roman" w:hAnsi="Times New Roman" w:cs="Times New Roman"/>
          <w:sz w:val="28"/>
          <w:szCs w:val="28"/>
        </w:rPr>
        <w:t xml:space="preserve"> данного исследования определяется тем, </w:t>
      </w:r>
      <w:r w:rsidR="009C475D">
        <w:rPr>
          <w:rFonts w:ascii="Times New Roman" w:hAnsi="Times New Roman" w:cs="Times New Roman"/>
          <w:sz w:val="28"/>
          <w:szCs w:val="28"/>
        </w:rPr>
        <w:t>что проводимой Программе профилактики необходима оце</w:t>
      </w:r>
      <w:r w:rsidR="00BC5703">
        <w:rPr>
          <w:rFonts w:ascii="Times New Roman" w:hAnsi="Times New Roman" w:cs="Times New Roman"/>
          <w:sz w:val="28"/>
          <w:szCs w:val="28"/>
        </w:rPr>
        <w:t>нка и обоснование значимости результатов работы. Полученные результаты исследования могут быть использованы для аргументированного доказательства взаимосвязи между проводимых профилактических мероприятий и гигиены полости рта ребёнка.</w:t>
      </w:r>
      <w:r w:rsidR="009C475D">
        <w:rPr>
          <w:rFonts w:ascii="Times New Roman" w:hAnsi="Times New Roman" w:cs="Times New Roman"/>
          <w:sz w:val="28"/>
          <w:szCs w:val="28"/>
        </w:rPr>
        <w:t xml:space="preserve">  </w:t>
      </w:r>
      <w:r w:rsidR="00BC5703">
        <w:rPr>
          <w:rFonts w:ascii="Times New Roman" w:hAnsi="Times New Roman" w:cs="Times New Roman"/>
          <w:sz w:val="28"/>
          <w:szCs w:val="28"/>
        </w:rPr>
        <w:t>Р</w:t>
      </w:r>
      <w:r w:rsidRPr="001C0E30">
        <w:rPr>
          <w:rFonts w:ascii="Times New Roman" w:hAnsi="Times New Roman" w:cs="Times New Roman"/>
          <w:sz w:val="28"/>
          <w:szCs w:val="28"/>
        </w:rPr>
        <w:t>азработанные памятки могут быть использованы при проведении стоматологического просвещения</w:t>
      </w:r>
      <w:r w:rsidR="00BC5703">
        <w:rPr>
          <w:rFonts w:ascii="Times New Roman" w:hAnsi="Times New Roman" w:cs="Times New Roman"/>
          <w:sz w:val="28"/>
          <w:szCs w:val="28"/>
        </w:rPr>
        <w:t xml:space="preserve"> детей</w:t>
      </w:r>
      <w:r w:rsidRPr="001C0E30">
        <w:rPr>
          <w:rFonts w:ascii="Times New Roman" w:hAnsi="Times New Roman" w:cs="Times New Roman"/>
          <w:sz w:val="28"/>
          <w:szCs w:val="28"/>
        </w:rPr>
        <w:t xml:space="preserve"> на приеме в стоматологических клиниках.</w:t>
      </w:r>
    </w:p>
    <w:p w:rsidR="001C0E30" w:rsidRPr="001C0E30" w:rsidRDefault="001C0E30" w:rsidP="00FB7863">
      <w:pPr>
        <w:widowControl w:val="0"/>
        <w:spacing w:line="360" w:lineRule="auto"/>
        <w:ind w:firstLine="709"/>
        <w:contextualSpacing/>
        <w:jc w:val="both"/>
        <w:rPr>
          <w:rFonts w:ascii="Times New Roman" w:hAnsi="Times New Roman" w:cs="Times New Roman"/>
          <w:sz w:val="28"/>
          <w:szCs w:val="28"/>
        </w:rPr>
      </w:pPr>
    </w:p>
    <w:p w:rsidR="001C0E30" w:rsidRPr="001C0E30" w:rsidRDefault="001C0E30" w:rsidP="00FB7863">
      <w:pPr>
        <w:spacing w:line="360" w:lineRule="auto"/>
        <w:jc w:val="both"/>
        <w:rPr>
          <w:rFonts w:ascii="Times New Roman" w:hAnsi="Times New Roman" w:cs="Times New Roman"/>
          <w:b/>
          <w:sz w:val="28"/>
          <w:szCs w:val="28"/>
        </w:rPr>
      </w:pPr>
    </w:p>
    <w:p w:rsidR="001C0E30" w:rsidRPr="001C0E30" w:rsidRDefault="001C0E30" w:rsidP="001C0E30">
      <w:pPr>
        <w:spacing w:line="360" w:lineRule="auto"/>
        <w:jc w:val="both"/>
        <w:rPr>
          <w:rFonts w:ascii="Times New Roman" w:hAnsi="Times New Roman" w:cs="Times New Roman"/>
          <w:b/>
          <w:sz w:val="28"/>
          <w:szCs w:val="28"/>
        </w:rPr>
      </w:pPr>
    </w:p>
    <w:p w:rsidR="00443DC9" w:rsidRDefault="00443DC9" w:rsidP="00443DC9">
      <w:pPr>
        <w:jc w:val="right"/>
      </w:pPr>
      <w:r w:rsidRPr="00DB0C08">
        <w:rPr>
          <w:b/>
        </w:rPr>
        <w:br w:type="page"/>
      </w:r>
    </w:p>
    <w:p w:rsidR="003A4E07" w:rsidRDefault="00E916F7" w:rsidP="00CB33B0">
      <w:pPr>
        <w:widowControl w:val="0"/>
        <w:spacing w:after="0" w:line="360" w:lineRule="auto"/>
        <w:ind w:firstLine="709"/>
        <w:contextualSpacing/>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1.1 </w:t>
      </w:r>
      <w:r w:rsidR="003A4E07">
        <w:rPr>
          <w:rFonts w:ascii="Times New Roman" w:eastAsia="Times New Roman" w:hAnsi="Times New Roman" w:cs="Times New Roman"/>
          <w:b/>
          <w:sz w:val="28"/>
          <w:szCs w:val="28"/>
          <w:lang w:eastAsia="ru-RU"/>
        </w:rPr>
        <w:t>Распространенность и интенсивность стоматологических заболеваний у детей школьного возраста</w:t>
      </w:r>
    </w:p>
    <w:p w:rsidR="003A4E07" w:rsidRDefault="003A4E07" w:rsidP="00CB33B0">
      <w:pPr>
        <w:widowControl w:val="0"/>
        <w:spacing w:after="0" w:line="360" w:lineRule="auto"/>
        <w:ind w:firstLine="709"/>
        <w:contextualSpacing/>
        <w:jc w:val="both"/>
        <w:outlineLvl w:val="1"/>
        <w:rPr>
          <w:rFonts w:ascii="Times New Roman" w:eastAsia="Times New Roman" w:hAnsi="Times New Roman" w:cs="Times New Roman"/>
          <w:sz w:val="28"/>
          <w:szCs w:val="28"/>
          <w:lang w:eastAsia="ru-RU"/>
        </w:rPr>
      </w:pPr>
    </w:p>
    <w:p w:rsidR="003A4E07" w:rsidRPr="0097112A" w:rsidRDefault="003A4E07" w:rsidP="00CB33B0">
      <w:pPr>
        <w:spacing w:line="360" w:lineRule="auto"/>
        <w:ind w:firstLine="708"/>
        <w:jc w:val="both"/>
        <w:rPr>
          <w:rFonts w:ascii="Times New Roman" w:hAnsi="Times New Roman" w:cs="Times New Roman"/>
          <w:sz w:val="28"/>
          <w:szCs w:val="28"/>
        </w:rPr>
      </w:pPr>
      <w:r w:rsidRPr="001629BB">
        <w:rPr>
          <w:rFonts w:ascii="Times New Roman" w:eastAsia="Times New Roman" w:hAnsi="Times New Roman" w:cs="Times New Roman"/>
          <w:sz w:val="28"/>
          <w:szCs w:val="28"/>
          <w:lang w:eastAsia="ru-RU"/>
        </w:rPr>
        <w:t xml:space="preserve">Одни из самых распространенных стоматологических заболеваний во всем мире являются кариес и заболевания пародонта. </w:t>
      </w:r>
      <w:r w:rsidRPr="0097112A">
        <w:rPr>
          <w:rFonts w:ascii="Times New Roman" w:hAnsi="Times New Roman" w:cs="Times New Roman"/>
          <w:sz w:val="28"/>
          <w:szCs w:val="28"/>
        </w:rPr>
        <w:t xml:space="preserve">Заболеваемость является важнейшей составляющей комплексной оценки здоровья населения. Анализ заболеваемости необходим для выработки управленческих решений как на федеральном, так на региональном и муниципальном уровнях управления системой здравоохранения. Только на ее основе возможно правильное планирование и прогнозирование развития сети учреждений здравоохранения, оценка потребности в различных видах ресурсов. Показатели заболеваемости служат одним из критериев оценки качества работы медицинских организаций, системы здравоохранения в целом. </w:t>
      </w:r>
    </w:p>
    <w:p w:rsidR="003A4E07" w:rsidRDefault="003A4E07" w:rsidP="00CB33B0">
      <w:pPr>
        <w:widowControl w:val="0"/>
        <w:spacing w:after="0" w:line="360" w:lineRule="auto"/>
        <w:ind w:firstLine="708"/>
        <w:contextualSpacing/>
        <w:jc w:val="both"/>
        <w:outlineLvl w:val="1"/>
        <w:rPr>
          <w:rFonts w:ascii="Times New Roman" w:eastAsia="Times New Roman" w:hAnsi="Times New Roman" w:cs="Times New Roman"/>
          <w:color w:val="92D050"/>
          <w:sz w:val="28"/>
          <w:szCs w:val="28"/>
          <w:lang w:eastAsia="ru-RU"/>
        </w:rPr>
      </w:pPr>
      <w:r>
        <w:rPr>
          <w:rFonts w:ascii="Times New Roman" w:eastAsia="Times New Roman" w:hAnsi="Times New Roman" w:cs="Times New Roman"/>
          <w:sz w:val="28"/>
          <w:szCs w:val="28"/>
          <w:lang w:eastAsia="ru-RU"/>
        </w:rPr>
        <w:t>Данные ВОЗ</w:t>
      </w:r>
      <w:r w:rsidR="00E64225">
        <w:rPr>
          <w:rFonts w:ascii="Times New Roman" w:eastAsia="Times New Roman" w:hAnsi="Times New Roman" w:cs="Times New Roman"/>
          <w:sz w:val="28"/>
          <w:szCs w:val="28"/>
          <w:lang w:eastAsia="ru-RU"/>
        </w:rPr>
        <w:t xml:space="preserve"> по Российской Федерации</w:t>
      </w:r>
      <w:r>
        <w:rPr>
          <w:rFonts w:ascii="Times New Roman" w:eastAsia="Times New Roman" w:hAnsi="Times New Roman" w:cs="Times New Roman"/>
          <w:sz w:val="28"/>
          <w:szCs w:val="28"/>
          <w:lang w:eastAsia="ru-RU"/>
        </w:rPr>
        <w:t xml:space="preserve"> за 2011 года показывают, что распространенность кариеса молочных зубов у детей 6-летнего возраста составляет 73%.</w:t>
      </w:r>
      <w:r w:rsidR="00F76826" w:rsidRPr="00F768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Средняя интенсивность кариеса молочных зубов (КПУ) по стране равна 4,76. Компонент «К» (кариес) равен 3, 47. «П» (пломба) равен 1,15, а «У» (удаленные зубы) составляет 0,14. При этом определяется тенденция к росту кариеса постоянных зубов с 6 до 19 лет с 22% до 35%. </w:t>
      </w:r>
      <w:r w:rsidR="00F76826" w:rsidRPr="00F76826">
        <w:rPr>
          <w:rFonts w:ascii="Times New Roman" w:eastAsia="Times New Roman" w:hAnsi="Times New Roman" w:cs="Times New Roman"/>
          <w:sz w:val="28"/>
          <w:szCs w:val="28"/>
          <w:lang w:eastAsia="ru-RU"/>
        </w:rPr>
        <w:t>[2]</w:t>
      </w:r>
    </w:p>
    <w:p w:rsidR="003A4E07" w:rsidRPr="00296E96" w:rsidRDefault="003A4E07" w:rsidP="00CB33B0">
      <w:pPr>
        <w:widowControl w:val="0"/>
        <w:spacing w:after="0" w:line="360" w:lineRule="auto"/>
        <w:ind w:firstLine="709"/>
        <w:contextualSpacing/>
        <w:jc w:val="both"/>
        <w:outlineLvl w:val="1"/>
        <w:rPr>
          <w:rFonts w:ascii="Times New Roman" w:eastAsia="Times New Roman" w:hAnsi="Times New Roman" w:cs="Times New Roman"/>
          <w:color w:val="000000" w:themeColor="text1"/>
          <w:sz w:val="28"/>
          <w:szCs w:val="28"/>
          <w:lang w:eastAsia="ru-RU"/>
        </w:rPr>
      </w:pPr>
      <w:r w:rsidRPr="00190117">
        <w:rPr>
          <w:rFonts w:ascii="Times New Roman" w:eastAsia="Times New Roman" w:hAnsi="Times New Roman" w:cs="Times New Roman"/>
          <w:color w:val="000000" w:themeColor="text1"/>
          <w:sz w:val="28"/>
          <w:szCs w:val="28"/>
          <w:lang w:eastAsia="ru-RU"/>
        </w:rPr>
        <w:t xml:space="preserve">По данным эпидемиологического стоматологического обследования </w:t>
      </w:r>
      <w:r>
        <w:rPr>
          <w:rFonts w:ascii="Times New Roman" w:eastAsia="Times New Roman" w:hAnsi="Times New Roman" w:cs="Times New Roman"/>
          <w:color w:val="000000" w:themeColor="text1"/>
          <w:sz w:val="28"/>
          <w:szCs w:val="28"/>
          <w:lang w:eastAsia="ru-RU"/>
        </w:rPr>
        <w:t xml:space="preserve">граждан Российской Федерации </w:t>
      </w:r>
      <w:r w:rsidRPr="00190117">
        <w:rPr>
          <w:rFonts w:ascii="Times New Roman" w:eastAsia="Times New Roman" w:hAnsi="Times New Roman" w:cs="Times New Roman"/>
          <w:color w:val="000000" w:themeColor="text1"/>
          <w:sz w:val="28"/>
          <w:szCs w:val="28"/>
          <w:lang w:eastAsia="ru-RU"/>
        </w:rPr>
        <w:t xml:space="preserve">(2009) распространенность кариеса временных зубов у 6-летних детей составила 84%, средняя интенсивность кариеса временных зубов по индексу </w:t>
      </w:r>
      <w:proofErr w:type="spellStart"/>
      <w:r w:rsidRPr="00190117">
        <w:rPr>
          <w:rFonts w:ascii="Times New Roman" w:eastAsia="Times New Roman" w:hAnsi="Times New Roman" w:cs="Times New Roman"/>
          <w:color w:val="000000" w:themeColor="text1"/>
          <w:sz w:val="28"/>
          <w:szCs w:val="28"/>
          <w:lang w:eastAsia="ru-RU"/>
        </w:rPr>
        <w:t>кпу</w:t>
      </w:r>
      <w:proofErr w:type="spellEnd"/>
      <w:r w:rsidRPr="00190117">
        <w:rPr>
          <w:rFonts w:ascii="Times New Roman" w:eastAsia="Times New Roman" w:hAnsi="Times New Roman" w:cs="Times New Roman"/>
          <w:color w:val="000000" w:themeColor="text1"/>
          <w:sz w:val="28"/>
          <w:szCs w:val="28"/>
          <w:lang w:eastAsia="ru-RU"/>
        </w:rPr>
        <w:t xml:space="preserve"> (з) – 4,83, что является высоким уровнем, при этом компонент «К» равен 2,9, «п» - 1,55, «У» - 0, 38. Данные приведены из результата национального эпидемиологического стоматологического обследования 55 391 человека, проживающих в 47 регионах РФ. Обследование проведено в 2007 – 2008 гг. с использованием критериев оценки стоматологического статус, предложенных ВОЗ. </w:t>
      </w:r>
      <w:r w:rsidR="00F76826" w:rsidRPr="00F76826">
        <w:rPr>
          <w:rFonts w:ascii="Times New Roman" w:eastAsia="Times New Roman" w:hAnsi="Times New Roman" w:cs="Times New Roman"/>
          <w:color w:val="000000" w:themeColor="text1"/>
          <w:sz w:val="28"/>
          <w:szCs w:val="28"/>
          <w:lang w:eastAsia="ru-RU"/>
        </w:rPr>
        <w:t>[</w:t>
      </w:r>
      <w:r w:rsidR="00F76826" w:rsidRPr="00296E96">
        <w:rPr>
          <w:rFonts w:ascii="Times New Roman" w:eastAsia="Times New Roman" w:hAnsi="Times New Roman" w:cs="Times New Roman"/>
          <w:color w:val="000000" w:themeColor="text1"/>
          <w:sz w:val="28"/>
          <w:szCs w:val="28"/>
          <w:lang w:eastAsia="ru-RU"/>
        </w:rPr>
        <w:t>6]</w:t>
      </w:r>
    </w:p>
    <w:p w:rsidR="003A4E07" w:rsidRPr="00296E96" w:rsidRDefault="003A4E07" w:rsidP="00CB33B0">
      <w:pPr>
        <w:pStyle w:val="a6"/>
        <w:shd w:val="clear" w:color="auto" w:fill="auto"/>
        <w:spacing w:before="0" w:after="0" w:line="360" w:lineRule="auto"/>
        <w:ind w:left="60" w:right="60" w:firstLine="740"/>
        <w:jc w:val="both"/>
      </w:pPr>
      <w:r>
        <w:lastRenderedPageBreak/>
        <w:t xml:space="preserve">В различных регионах России в структуре КПУ отмечаются значительные колебания составляющих его компонентов. Например, в 2006 году в Пермской области компонент «К» составил 75,6%, «У» — 5,7% у 12-летних, а в Самарской области с 1986 по 2000 годы компонент «К» увеличился с 25% до 75%. В республике Саха в 2008 году компонент «У» составляет 7% в структуре КПУ детей 6 лет.  </w:t>
      </w:r>
      <w:r w:rsidR="00F76826" w:rsidRPr="00296E96">
        <w:t>[7]</w:t>
      </w:r>
    </w:p>
    <w:p w:rsidR="003A4E07" w:rsidRDefault="003A4E07" w:rsidP="00570524">
      <w:pPr>
        <w:pStyle w:val="a6"/>
        <w:shd w:val="clear" w:color="auto" w:fill="auto"/>
        <w:spacing w:before="0" w:after="0" w:line="360" w:lineRule="auto"/>
        <w:ind w:left="60" w:firstLine="740"/>
        <w:jc w:val="both"/>
      </w:pPr>
      <w:r>
        <w:t>У школьников Москвы уже в 12 лет встречаются</w:t>
      </w:r>
      <w:r w:rsidR="00570524">
        <w:t xml:space="preserve"> </w:t>
      </w:r>
      <w:r>
        <w:t>начальные признаки поражения пародонта в виде кровоточивости десен при</w:t>
      </w:r>
    </w:p>
    <w:p w:rsidR="003A4E07" w:rsidRDefault="003A4E07" w:rsidP="00CB33B0">
      <w:pPr>
        <w:pStyle w:val="30"/>
        <w:shd w:val="clear" w:color="auto" w:fill="auto"/>
        <w:spacing w:line="360" w:lineRule="auto"/>
        <w:ind w:left="5940"/>
        <w:jc w:val="both"/>
      </w:pPr>
      <w:r>
        <w:rPr>
          <w:noProof w:val="0"/>
        </w:rPr>
        <w:t>«</w:t>
      </w:r>
    </w:p>
    <w:p w:rsidR="00BC5703" w:rsidRDefault="003A4E07" w:rsidP="00BC5703">
      <w:pPr>
        <w:pStyle w:val="a6"/>
        <w:shd w:val="clear" w:color="auto" w:fill="auto"/>
        <w:spacing w:before="0" w:after="0" w:line="360" w:lineRule="auto"/>
        <w:ind w:right="60" w:firstLine="0"/>
        <w:jc w:val="both"/>
        <w:rPr>
          <w:color w:val="92D050"/>
        </w:rPr>
      </w:pPr>
      <w:r>
        <w:t xml:space="preserve">зондировании (36%) и зубного камня (18%). Здоровый пародонт выявлен только у 26% 15-летних подростков, кровоточивость - у 44%, зубной камень - у 30%. </w:t>
      </w:r>
      <w:r w:rsidR="00F76826" w:rsidRPr="00E259E4">
        <w:t>[1]</w:t>
      </w:r>
    </w:p>
    <w:p w:rsidR="00CB33B0" w:rsidRPr="00BC5703" w:rsidRDefault="005F6227" w:rsidP="00BC5703">
      <w:pPr>
        <w:pStyle w:val="a6"/>
        <w:shd w:val="clear" w:color="auto" w:fill="auto"/>
        <w:spacing w:before="0" w:after="0" w:line="360" w:lineRule="auto"/>
        <w:ind w:right="60" w:firstLine="708"/>
        <w:jc w:val="both"/>
        <w:rPr>
          <w:color w:val="92D050"/>
        </w:rPr>
      </w:pPr>
      <w:r>
        <w:rPr>
          <w:color w:val="0D0D0D" w:themeColor="text1" w:themeTint="F2"/>
        </w:rPr>
        <w:t>В г. Санкт-Петербурге интенсивность кариеса постоянных зубов по индексу КПУ в 2014 году у детей 6-ти лет равняется</w:t>
      </w:r>
      <w:r w:rsidR="00A32C0E">
        <w:rPr>
          <w:color w:val="0D0D0D" w:themeColor="text1" w:themeTint="F2"/>
        </w:rPr>
        <w:t xml:space="preserve"> 2,34</w:t>
      </w:r>
      <w:r>
        <w:rPr>
          <w:color w:val="0D0D0D" w:themeColor="text1" w:themeTint="F2"/>
        </w:rPr>
        <w:t xml:space="preserve">± 0,18, у 12-летних </w:t>
      </w:r>
      <w:r w:rsidR="00A32C0E">
        <w:rPr>
          <w:color w:val="0D0D0D" w:themeColor="text1" w:themeTint="F2"/>
        </w:rPr>
        <w:t>3,6</w:t>
      </w:r>
      <w:r>
        <w:rPr>
          <w:color w:val="0D0D0D" w:themeColor="text1" w:themeTint="F2"/>
        </w:rPr>
        <w:t xml:space="preserve">8± 0,36, </w:t>
      </w:r>
      <w:r w:rsidR="00A32C0E">
        <w:rPr>
          <w:color w:val="0D0D0D" w:themeColor="text1" w:themeTint="F2"/>
        </w:rPr>
        <w:t>в 15 лет показатель КПУ в среднем составил 3,9</w:t>
      </w:r>
      <w:r>
        <w:rPr>
          <w:color w:val="0D0D0D" w:themeColor="text1" w:themeTint="F2"/>
        </w:rPr>
        <w:t>9± 0,25.</w:t>
      </w:r>
      <w:r w:rsidR="00A32C0E">
        <w:rPr>
          <w:color w:val="0D0D0D" w:themeColor="text1" w:themeTint="F2"/>
        </w:rPr>
        <w:t xml:space="preserve"> </w:t>
      </w:r>
      <w:r w:rsidR="00BC5703" w:rsidRPr="00BC5703">
        <w:rPr>
          <w:color w:val="0D0D0D" w:themeColor="text1" w:themeTint="F2"/>
        </w:rPr>
        <w:t>[11]</w:t>
      </w:r>
    </w:p>
    <w:p w:rsidR="001B4849" w:rsidRDefault="001B4849" w:rsidP="00CB33B0">
      <w:pPr>
        <w:widowControl w:val="0"/>
        <w:spacing w:after="0" w:line="360" w:lineRule="auto"/>
        <w:contextualSpacing/>
        <w:outlineLvl w:val="1"/>
        <w:rPr>
          <w:rFonts w:ascii="Times New Roman" w:hAnsi="Times New Roman" w:cs="Times New Roman"/>
          <w:sz w:val="28"/>
          <w:szCs w:val="28"/>
        </w:rPr>
      </w:pPr>
    </w:p>
    <w:p w:rsidR="001B4849" w:rsidRDefault="001B4849" w:rsidP="00FB7863">
      <w:pPr>
        <w:widowControl w:val="0"/>
        <w:spacing w:after="0" w:line="360" w:lineRule="auto"/>
        <w:contextualSpacing/>
        <w:jc w:val="both"/>
        <w:outlineLvl w:val="1"/>
        <w:rPr>
          <w:rFonts w:ascii="Times New Roman" w:hAnsi="Times New Roman" w:cs="Times New Roman"/>
          <w:sz w:val="28"/>
          <w:szCs w:val="28"/>
        </w:rPr>
      </w:pPr>
    </w:p>
    <w:p w:rsidR="00512A18" w:rsidRDefault="00512A18" w:rsidP="00FB7863">
      <w:pPr>
        <w:widowControl w:val="0"/>
        <w:spacing w:after="0" w:line="360" w:lineRule="auto"/>
        <w:contextualSpacing/>
        <w:jc w:val="both"/>
        <w:outlineLvl w:val="1"/>
        <w:rPr>
          <w:rFonts w:ascii="Times New Roman" w:hAnsi="Times New Roman" w:cs="Times New Roman"/>
          <w:sz w:val="28"/>
          <w:szCs w:val="28"/>
        </w:rPr>
      </w:pPr>
    </w:p>
    <w:p w:rsidR="00512A18" w:rsidRDefault="00512A18" w:rsidP="00FB7863">
      <w:pPr>
        <w:widowControl w:val="0"/>
        <w:spacing w:after="0" w:line="360" w:lineRule="auto"/>
        <w:contextualSpacing/>
        <w:jc w:val="both"/>
        <w:outlineLvl w:val="1"/>
        <w:rPr>
          <w:rFonts w:ascii="Times New Roman" w:hAnsi="Times New Roman" w:cs="Times New Roman"/>
          <w:sz w:val="28"/>
          <w:szCs w:val="28"/>
        </w:rPr>
      </w:pPr>
    </w:p>
    <w:p w:rsidR="00512A18" w:rsidRDefault="00512A18" w:rsidP="00FB7863">
      <w:pPr>
        <w:widowControl w:val="0"/>
        <w:spacing w:after="0" w:line="360" w:lineRule="auto"/>
        <w:contextualSpacing/>
        <w:jc w:val="both"/>
        <w:outlineLvl w:val="1"/>
        <w:rPr>
          <w:rFonts w:ascii="Times New Roman" w:hAnsi="Times New Roman" w:cs="Times New Roman"/>
          <w:sz w:val="28"/>
          <w:szCs w:val="28"/>
        </w:rPr>
      </w:pPr>
    </w:p>
    <w:p w:rsidR="00512A18" w:rsidRPr="00FB7863" w:rsidRDefault="00512A18" w:rsidP="00FB7863">
      <w:pPr>
        <w:widowControl w:val="0"/>
        <w:spacing w:after="0" w:line="360" w:lineRule="auto"/>
        <w:contextualSpacing/>
        <w:jc w:val="both"/>
        <w:outlineLvl w:val="1"/>
        <w:rPr>
          <w:rFonts w:ascii="Times New Roman" w:hAnsi="Times New Roman" w:cs="Times New Roman"/>
          <w:sz w:val="28"/>
          <w:szCs w:val="28"/>
        </w:rPr>
      </w:pPr>
    </w:p>
    <w:p w:rsidR="003A4E07" w:rsidRPr="00512A18" w:rsidRDefault="00E916F7" w:rsidP="00512A18">
      <w:pPr>
        <w:pStyle w:val="a5"/>
        <w:widowControl w:val="0"/>
        <w:numPr>
          <w:ilvl w:val="1"/>
          <w:numId w:val="14"/>
        </w:numPr>
        <w:spacing w:after="0" w:line="360" w:lineRule="auto"/>
        <w:jc w:val="both"/>
        <w:outlineLvl w:val="1"/>
        <w:rPr>
          <w:rFonts w:ascii="Times New Roman" w:eastAsia="Times New Roman" w:hAnsi="Times New Roman" w:cs="Times New Roman"/>
          <w:b/>
          <w:sz w:val="28"/>
          <w:szCs w:val="28"/>
          <w:lang w:eastAsia="ru-RU"/>
        </w:rPr>
      </w:pPr>
      <w:r w:rsidRPr="00512A18">
        <w:rPr>
          <w:rFonts w:ascii="Times New Roman" w:eastAsia="Times New Roman" w:hAnsi="Times New Roman" w:cs="Times New Roman"/>
          <w:b/>
          <w:sz w:val="28"/>
          <w:szCs w:val="28"/>
          <w:lang w:eastAsia="ru-RU"/>
        </w:rPr>
        <w:t xml:space="preserve"> </w:t>
      </w:r>
      <w:r w:rsidR="003A4E07" w:rsidRPr="00512A18">
        <w:rPr>
          <w:rFonts w:ascii="Times New Roman" w:eastAsia="Times New Roman" w:hAnsi="Times New Roman" w:cs="Times New Roman"/>
          <w:b/>
          <w:sz w:val="28"/>
          <w:szCs w:val="28"/>
          <w:lang w:eastAsia="ru-RU"/>
        </w:rPr>
        <w:t>Факторы риска развития основных стоматологических заболеваний у детей школьного возраста</w:t>
      </w:r>
    </w:p>
    <w:p w:rsidR="00296E96" w:rsidRPr="00FB7863" w:rsidRDefault="00296E96" w:rsidP="00FB7863">
      <w:pPr>
        <w:tabs>
          <w:tab w:val="left" w:pos="1170"/>
        </w:tabs>
        <w:spacing w:after="0" w:line="360" w:lineRule="auto"/>
        <w:ind w:right="6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ab/>
      </w:r>
      <w:r w:rsidR="00F76826" w:rsidRPr="00FB7863">
        <w:rPr>
          <w:rFonts w:ascii="Times New Roman" w:eastAsia="Times New Roman" w:hAnsi="Times New Roman" w:cs="Times New Roman"/>
          <w:sz w:val="28"/>
          <w:szCs w:val="28"/>
          <w:lang w:eastAsia="ru-RU"/>
        </w:rPr>
        <w:t xml:space="preserve">Заболевания пародонта, так же возникают под влиянием общих и местных факторов. Среди местных факторов развития заболевания пародонта главную роль играет зубной налет, образующийся в результате неудовлетворительной гигиены. </w:t>
      </w:r>
    </w:p>
    <w:p w:rsidR="00F76826" w:rsidRPr="00FB7863" w:rsidRDefault="00296E96" w:rsidP="00FB7863">
      <w:pPr>
        <w:tabs>
          <w:tab w:val="left" w:pos="1170"/>
        </w:tabs>
        <w:spacing w:after="0" w:line="360" w:lineRule="auto"/>
        <w:ind w:right="6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ab/>
      </w:r>
      <w:r w:rsidR="00F76826" w:rsidRPr="00FB7863">
        <w:rPr>
          <w:rFonts w:ascii="Times New Roman" w:eastAsia="Times New Roman" w:hAnsi="Times New Roman" w:cs="Times New Roman"/>
          <w:sz w:val="28"/>
          <w:szCs w:val="28"/>
          <w:lang w:eastAsia="ru-RU"/>
        </w:rPr>
        <w:t xml:space="preserve">Компонентами зубного </w:t>
      </w:r>
      <w:r w:rsidR="00DE2006" w:rsidRPr="00FB7863">
        <w:rPr>
          <w:rFonts w:ascii="Times New Roman" w:eastAsia="Times New Roman" w:hAnsi="Times New Roman" w:cs="Times New Roman"/>
          <w:sz w:val="28"/>
          <w:szCs w:val="28"/>
          <w:lang w:eastAsia="ru-RU"/>
        </w:rPr>
        <w:t>налета являются</w:t>
      </w:r>
      <w:r w:rsidR="00F76826" w:rsidRPr="00FB7863">
        <w:rPr>
          <w:rFonts w:ascii="Times New Roman" w:eastAsia="Times New Roman" w:hAnsi="Times New Roman" w:cs="Times New Roman"/>
          <w:sz w:val="28"/>
          <w:szCs w:val="28"/>
          <w:lang w:eastAsia="ru-RU"/>
        </w:rPr>
        <w:t xml:space="preserve"> эндотоксины, ферменты, </w:t>
      </w:r>
      <w:proofErr w:type="spellStart"/>
      <w:r w:rsidR="00F76826" w:rsidRPr="00FB7863">
        <w:rPr>
          <w:rFonts w:ascii="Times New Roman" w:eastAsia="Times New Roman" w:hAnsi="Times New Roman" w:cs="Times New Roman"/>
          <w:sz w:val="28"/>
          <w:szCs w:val="28"/>
          <w:lang w:eastAsia="ru-RU"/>
        </w:rPr>
        <w:t>гемотоксические</w:t>
      </w:r>
      <w:proofErr w:type="spellEnd"/>
      <w:r w:rsidR="00F76826" w:rsidRPr="00FB7863">
        <w:rPr>
          <w:rFonts w:ascii="Times New Roman" w:eastAsia="Times New Roman" w:hAnsi="Times New Roman" w:cs="Times New Roman"/>
          <w:sz w:val="28"/>
          <w:szCs w:val="28"/>
          <w:lang w:eastAsia="ru-RU"/>
        </w:rPr>
        <w:t xml:space="preserve"> факторы и антигенные субстанции, обладающие свойствами вызывать и</w:t>
      </w:r>
      <w:r w:rsidRPr="00FB7863">
        <w:rPr>
          <w:rFonts w:ascii="Times New Roman" w:eastAsia="Times New Roman" w:hAnsi="Times New Roman" w:cs="Times New Roman"/>
          <w:sz w:val="28"/>
          <w:szCs w:val="28"/>
          <w:lang w:eastAsia="ru-RU"/>
        </w:rPr>
        <w:t xml:space="preserve"> </w:t>
      </w:r>
      <w:r w:rsidR="00F76826" w:rsidRPr="00FB7863">
        <w:rPr>
          <w:rFonts w:ascii="Times New Roman" w:eastAsia="Times New Roman" w:hAnsi="Times New Roman" w:cs="Times New Roman"/>
          <w:sz w:val="28"/>
          <w:szCs w:val="28"/>
          <w:lang w:eastAsia="ru-RU"/>
        </w:rPr>
        <w:t xml:space="preserve">ускорять деструкцию тканей пародонта. К дополнительных </w:t>
      </w:r>
      <w:r w:rsidR="00F76826" w:rsidRPr="00FB7863">
        <w:rPr>
          <w:rFonts w:ascii="Times New Roman" w:eastAsia="Times New Roman" w:hAnsi="Times New Roman" w:cs="Times New Roman"/>
          <w:sz w:val="28"/>
          <w:szCs w:val="28"/>
          <w:lang w:eastAsia="ru-RU"/>
        </w:rPr>
        <w:lastRenderedPageBreak/>
        <w:t xml:space="preserve">местным факторам относят минерализованные зубные отложения (зубной камень), особую роль играет </w:t>
      </w:r>
      <w:proofErr w:type="spellStart"/>
      <w:r w:rsidR="00F76826" w:rsidRPr="00FB7863">
        <w:rPr>
          <w:rFonts w:ascii="Times New Roman" w:eastAsia="Times New Roman" w:hAnsi="Times New Roman" w:cs="Times New Roman"/>
          <w:sz w:val="28"/>
          <w:szCs w:val="28"/>
          <w:lang w:eastAsia="ru-RU"/>
        </w:rPr>
        <w:t>поддесневая</w:t>
      </w:r>
      <w:proofErr w:type="spellEnd"/>
      <w:r w:rsidR="00F76826" w:rsidRPr="00FB7863">
        <w:rPr>
          <w:rFonts w:ascii="Times New Roman" w:eastAsia="Times New Roman" w:hAnsi="Times New Roman" w:cs="Times New Roman"/>
          <w:sz w:val="28"/>
          <w:szCs w:val="28"/>
          <w:lang w:eastAsia="ru-RU"/>
        </w:rPr>
        <w:t xml:space="preserve"> его часть. </w:t>
      </w:r>
      <w:proofErr w:type="spellStart"/>
      <w:r w:rsidR="00F76826" w:rsidRPr="00FB7863">
        <w:rPr>
          <w:rFonts w:ascii="Times New Roman" w:eastAsia="Times New Roman" w:hAnsi="Times New Roman" w:cs="Times New Roman"/>
          <w:sz w:val="28"/>
          <w:szCs w:val="28"/>
          <w:lang w:eastAsia="ru-RU"/>
        </w:rPr>
        <w:t>Десневые</w:t>
      </w:r>
      <w:proofErr w:type="spellEnd"/>
      <w:r w:rsidR="00F76826" w:rsidRPr="00FB7863">
        <w:rPr>
          <w:rFonts w:ascii="Times New Roman" w:eastAsia="Times New Roman" w:hAnsi="Times New Roman" w:cs="Times New Roman"/>
          <w:sz w:val="28"/>
          <w:szCs w:val="28"/>
          <w:lang w:eastAsia="ru-RU"/>
        </w:rPr>
        <w:t xml:space="preserve"> и </w:t>
      </w:r>
      <w:proofErr w:type="spellStart"/>
      <w:r w:rsidR="00F76826" w:rsidRPr="00FB7863">
        <w:rPr>
          <w:rFonts w:ascii="Times New Roman" w:eastAsia="Times New Roman" w:hAnsi="Times New Roman" w:cs="Times New Roman"/>
          <w:sz w:val="28"/>
          <w:szCs w:val="28"/>
          <w:lang w:eastAsia="ru-RU"/>
        </w:rPr>
        <w:t>пародонтальные</w:t>
      </w:r>
      <w:proofErr w:type="spellEnd"/>
      <w:r w:rsidR="00F76826" w:rsidRPr="00FB7863">
        <w:rPr>
          <w:rFonts w:ascii="Times New Roman" w:eastAsia="Times New Roman" w:hAnsi="Times New Roman" w:cs="Times New Roman"/>
          <w:sz w:val="28"/>
          <w:szCs w:val="28"/>
          <w:lang w:eastAsia="ru-RU"/>
        </w:rPr>
        <w:t xml:space="preserve"> карманы являются резервуаром бактерий, затрудняя проведение гигиенических мероприятий в полости рта. Так же к местным факторам риска относят: аномалии прикуса и расположения зубов, завышенные по прикусу пломбы и коронки, острая или хроническая травма, изменение количества и состава слюны (снижение иммуноглобулинов, лейкоцитов). Общие факторы снижают резистентность всего организма, а также местных тканей, создавая тем самым предрасположенность к возникновению заболеваний пародонта. </w:t>
      </w:r>
    </w:p>
    <w:p w:rsidR="003A4E07" w:rsidRPr="00FB7863" w:rsidRDefault="00F76826" w:rsidP="00FB7863">
      <w:pPr>
        <w:spacing w:after="0" w:line="360" w:lineRule="auto"/>
        <w:ind w:right="40" w:firstLine="708"/>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Ф</w:t>
      </w:r>
      <w:r w:rsidR="003A4E07" w:rsidRPr="00FB7863">
        <w:rPr>
          <w:rFonts w:ascii="Times New Roman" w:eastAsia="Times New Roman" w:hAnsi="Times New Roman" w:cs="Times New Roman"/>
          <w:sz w:val="28"/>
          <w:szCs w:val="28"/>
          <w:lang w:eastAsia="ru-RU"/>
        </w:rPr>
        <w:t xml:space="preserve">акторы возникновения кариеса зубов делятся на общие и местные. К местным факторам относят: </w:t>
      </w:r>
    </w:p>
    <w:p w:rsidR="003A4E07" w:rsidRPr="00FB7863" w:rsidRDefault="003A4E07" w:rsidP="00FB7863">
      <w:pPr>
        <w:pStyle w:val="a5"/>
        <w:numPr>
          <w:ilvl w:val="0"/>
          <w:numId w:val="2"/>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Наличие зубного налета (неудовлетворительная гигиена полости рта);</w:t>
      </w:r>
    </w:p>
    <w:p w:rsidR="003A4E07" w:rsidRPr="00FB7863" w:rsidRDefault="003A4E07" w:rsidP="00FB7863">
      <w:pPr>
        <w:pStyle w:val="a5"/>
        <w:numPr>
          <w:ilvl w:val="0"/>
          <w:numId w:val="2"/>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Избыток углеводов, особенно </w:t>
      </w:r>
      <w:proofErr w:type="spellStart"/>
      <w:r w:rsidRPr="00FB7863">
        <w:rPr>
          <w:rFonts w:ascii="Times New Roman" w:eastAsia="Times New Roman" w:hAnsi="Times New Roman" w:cs="Times New Roman"/>
          <w:sz w:val="28"/>
          <w:szCs w:val="28"/>
          <w:lang w:eastAsia="ru-RU"/>
        </w:rPr>
        <w:t>легкоферментируемых</w:t>
      </w:r>
      <w:proofErr w:type="spellEnd"/>
      <w:r w:rsidRPr="00FB7863">
        <w:rPr>
          <w:rFonts w:ascii="Times New Roman" w:eastAsia="Times New Roman" w:hAnsi="Times New Roman" w:cs="Times New Roman"/>
          <w:sz w:val="28"/>
          <w:szCs w:val="28"/>
          <w:lang w:eastAsia="ru-RU"/>
        </w:rPr>
        <w:t xml:space="preserve"> в рационе;</w:t>
      </w:r>
    </w:p>
    <w:p w:rsidR="003A4E07" w:rsidRPr="00FB7863" w:rsidRDefault="003A4E07" w:rsidP="00FB7863">
      <w:pPr>
        <w:pStyle w:val="a5"/>
        <w:numPr>
          <w:ilvl w:val="0"/>
          <w:numId w:val="2"/>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Изменение количественного и качественного состава ротовой жидкости;</w:t>
      </w:r>
    </w:p>
    <w:p w:rsidR="003A4E07" w:rsidRPr="00FB7863" w:rsidRDefault="003A4E07" w:rsidP="00FB7863">
      <w:pPr>
        <w:pStyle w:val="a5"/>
        <w:numPr>
          <w:ilvl w:val="0"/>
          <w:numId w:val="2"/>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Незавершенная минерализация эмали </w:t>
      </w:r>
      <w:proofErr w:type="spellStart"/>
      <w:r w:rsidRPr="00FB7863">
        <w:rPr>
          <w:rFonts w:ascii="Times New Roman" w:eastAsia="Times New Roman" w:hAnsi="Times New Roman" w:cs="Times New Roman"/>
          <w:sz w:val="28"/>
          <w:szCs w:val="28"/>
          <w:lang w:eastAsia="ru-RU"/>
        </w:rPr>
        <w:t>фиссур</w:t>
      </w:r>
      <w:proofErr w:type="spellEnd"/>
      <w:r w:rsidRPr="00FB7863">
        <w:rPr>
          <w:rFonts w:ascii="Times New Roman" w:eastAsia="Times New Roman" w:hAnsi="Times New Roman" w:cs="Times New Roman"/>
          <w:sz w:val="28"/>
          <w:szCs w:val="28"/>
          <w:lang w:eastAsia="ru-RU"/>
        </w:rPr>
        <w:t xml:space="preserve"> постоянных зубов в период их прорезывания</w:t>
      </w:r>
    </w:p>
    <w:p w:rsidR="003A4E07" w:rsidRPr="00FB7863" w:rsidRDefault="003A4E07" w:rsidP="00FB7863">
      <w:pPr>
        <w:pStyle w:val="a5"/>
        <w:numPr>
          <w:ilvl w:val="0"/>
          <w:numId w:val="2"/>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Низкая </w:t>
      </w:r>
      <w:proofErr w:type="spellStart"/>
      <w:r w:rsidRPr="00FB7863">
        <w:rPr>
          <w:rFonts w:ascii="Times New Roman" w:eastAsia="Times New Roman" w:hAnsi="Times New Roman" w:cs="Times New Roman"/>
          <w:sz w:val="28"/>
          <w:szCs w:val="28"/>
          <w:lang w:eastAsia="ru-RU"/>
        </w:rPr>
        <w:t>кариесрезистентность</w:t>
      </w:r>
      <w:proofErr w:type="spellEnd"/>
      <w:r w:rsidRPr="00FB7863">
        <w:rPr>
          <w:rFonts w:ascii="Times New Roman" w:eastAsia="Times New Roman" w:hAnsi="Times New Roman" w:cs="Times New Roman"/>
          <w:sz w:val="28"/>
          <w:szCs w:val="28"/>
          <w:lang w:eastAsia="ru-RU"/>
        </w:rPr>
        <w:t xml:space="preserve"> эмали</w:t>
      </w:r>
    </w:p>
    <w:p w:rsidR="003A4E07" w:rsidRPr="00FB7863" w:rsidRDefault="003A4E07" w:rsidP="00FB7863">
      <w:pPr>
        <w:pStyle w:val="a5"/>
        <w:numPr>
          <w:ilvl w:val="0"/>
          <w:numId w:val="2"/>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Наличие факторов, которые содействуют ретенции зубного налета (аномалии положения зубов, несъемных ортопедических и </w:t>
      </w:r>
      <w:proofErr w:type="spellStart"/>
      <w:r w:rsidRPr="00FB7863">
        <w:rPr>
          <w:rFonts w:ascii="Times New Roman" w:eastAsia="Times New Roman" w:hAnsi="Times New Roman" w:cs="Times New Roman"/>
          <w:sz w:val="28"/>
          <w:szCs w:val="28"/>
          <w:lang w:eastAsia="ru-RU"/>
        </w:rPr>
        <w:t>ортодонтических</w:t>
      </w:r>
      <w:proofErr w:type="spellEnd"/>
      <w:r w:rsidRPr="00FB7863">
        <w:rPr>
          <w:rFonts w:ascii="Times New Roman" w:eastAsia="Times New Roman" w:hAnsi="Times New Roman" w:cs="Times New Roman"/>
          <w:sz w:val="28"/>
          <w:szCs w:val="28"/>
          <w:lang w:eastAsia="ru-RU"/>
        </w:rPr>
        <w:t xml:space="preserve"> конструкций, нависающие края пломб и т.д.)</w:t>
      </w:r>
    </w:p>
    <w:p w:rsidR="003A4E07" w:rsidRPr="00FB7863" w:rsidRDefault="003A4E07" w:rsidP="00FB7863">
      <w:pPr>
        <w:spacing w:after="0" w:line="360" w:lineRule="auto"/>
        <w:ind w:left="780"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К общим факторам относят:</w:t>
      </w:r>
    </w:p>
    <w:p w:rsidR="003A4E07" w:rsidRPr="00FB7863" w:rsidRDefault="003A4E07" w:rsidP="00FB7863">
      <w:pPr>
        <w:pStyle w:val="a5"/>
        <w:numPr>
          <w:ilvl w:val="0"/>
          <w:numId w:val="3"/>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Низкое содержание фторидов в питьевой воде;</w:t>
      </w:r>
    </w:p>
    <w:p w:rsidR="003A4E07" w:rsidRPr="00FB7863" w:rsidRDefault="003A4E07" w:rsidP="00FB7863">
      <w:pPr>
        <w:pStyle w:val="a5"/>
        <w:numPr>
          <w:ilvl w:val="0"/>
          <w:numId w:val="3"/>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 Недостаток поступления минеральных веществ в организм (кальция, фосфатов, </w:t>
      </w:r>
      <w:proofErr w:type="spellStart"/>
      <w:r w:rsidRPr="00FB7863">
        <w:rPr>
          <w:rFonts w:ascii="Times New Roman" w:eastAsia="Times New Roman" w:hAnsi="Times New Roman" w:cs="Times New Roman"/>
          <w:sz w:val="28"/>
          <w:szCs w:val="28"/>
          <w:lang w:eastAsia="ru-RU"/>
        </w:rPr>
        <w:t>форфора</w:t>
      </w:r>
      <w:proofErr w:type="spellEnd"/>
      <w:r w:rsidRPr="00FB7863">
        <w:rPr>
          <w:rFonts w:ascii="Times New Roman" w:eastAsia="Times New Roman" w:hAnsi="Times New Roman" w:cs="Times New Roman"/>
          <w:sz w:val="28"/>
          <w:szCs w:val="28"/>
          <w:lang w:eastAsia="ru-RU"/>
        </w:rPr>
        <w:t>), витаминов;</w:t>
      </w:r>
    </w:p>
    <w:p w:rsidR="003A4E07" w:rsidRPr="00FB7863" w:rsidRDefault="003A4E07" w:rsidP="00FB7863">
      <w:pPr>
        <w:pStyle w:val="a5"/>
        <w:numPr>
          <w:ilvl w:val="0"/>
          <w:numId w:val="3"/>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Общие соматические заболевания (хронические заболевания пищеварительного тракта, эндокринной системы), нарушение обмена веществ; врожденные аномалии челюстно-лицевой области;</w:t>
      </w:r>
    </w:p>
    <w:p w:rsidR="003A4E07" w:rsidRPr="00FB7863" w:rsidRDefault="003A4E07" w:rsidP="00FB7863">
      <w:pPr>
        <w:pStyle w:val="a5"/>
        <w:numPr>
          <w:ilvl w:val="0"/>
          <w:numId w:val="3"/>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lastRenderedPageBreak/>
        <w:t>Неудовлетворительное психологическое состояние человека (стресс);</w:t>
      </w:r>
    </w:p>
    <w:p w:rsidR="003A4E07" w:rsidRPr="00FB7863" w:rsidRDefault="003A4E07" w:rsidP="00FB7863">
      <w:pPr>
        <w:pStyle w:val="a5"/>
        <w:numPr>
          <w:ilvl w:val="0"/>
          <w:numId w:val="3"/>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Неблагоприятная экологическая обстановка.</w:t>
      </w:r>
    </w:p>
    <w:p w:rsidR="003A4E07" w:rsidRPr="00FB7863" w:rsidRDefault="003A4E07" w:rsidP="00FB7863">
      <w:pPr>
        <w:spacing w:after="0" w:line="360" w:lineRule="auto"/>
        <w:ind w:right="40" w:firstLine="4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Высокая степень риска развития основных стоматологических заболеваний определена у следующих групп:</w:t>
      </w:r>
    </w:p>
    <w:p w:rsidR="003A4E07" w:rsidRPr="00FB7863" w:rsidRDefault="003A4E07" w:rsidP="00FB7863">
      <w:pPr>
        <w:pStyle w:val="a5"/>
        <w:numPr>
          <w:ilvl w:val="0"/>
          <w:numId w:val="4"/>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 Дети в период прорезывания постоянных зубов </w:t>
      </w:r>
    </w:p>
    <w:p w:rsidR="003A4E07" w:rsidRPr="00FB7863" w:rsidRDefault="003A4E07" w:rsidP="00FB7863">
      <w:pPr>
        <w:pStyle w:val="a5"/>
        <w:numPr>
          <w:ilvl w:val="0"/>
          <w:numId w:val="4"/>
        </w:num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Группа лиц, у которых затруднен гигиенический уход за полостью рта (имеющие аномалии положения зубов, несъемные конструкции ортопедического или </w:t>
      </w:r>
      <w:proofErr w:type="spellStart"/>
      <w:r w:rsidRPr="00FB7863">
        <w:rPr>
          <w:rFonts w:ascii="Times New Roman" w:eastAsia="Times New Roman" w:hAnsi="Times New Roman" w:cs="Times New Roman"/>
          <w:sz w:val="28"/>
          <w:szCs w:val="28"/>
          <w:lang w:eastAsia="ru-RU"/>
        </w:rPr>
        <w:t>ортодонтического</w:t>
      </w:r>
      <w:proofErr w:type="spellEnd"/>
      <w:r w:rsidRPr="00FB7863">
        <w:rPr>
          <w:rFonts w:ascii="Times New Roman" w:eastAsia="Times New Roman" w:hAnsi="Times New Roman" w:cs="Times New Roman"/>
          <w:sz w:val="28"/>
          <w:szCs w:val="28"/>
          <w:lang w:eastAsia="ru-RU"/>
        </w:rPr>
        <w:t xml:space="preserve"> назначения).</w:t>
      </w:r>
    </w:p>
    <w:p w:rsidR="003A4E07" w:rsidRPr="00FB7863" w:rsidRDefault="003A4E07" w:rsidP="00FB7863">
      <w:pPr>
        <w:spacing w:after="0" w:line="360" w:lineRule="auto"/>
        <w:ind w:right="4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 xml:space="preserve">Из факторов, которые могут повлиять на развитие кариеса, необходимо выделить группу, действие на организм которых можно ослабить или вовсе устранить, например, таких как дефицитное поступление фторидов в организм на местном уровне; избыток поступления в организм легкоусвояемых углеводов, неудовлетворительная гигиена; </w:t>
      </w:r>
    </w:p>
    <w:p w:rsidR="00443DC9" w:rsidRPr="00FB7863" w:rsidRDefault="003A4E07" w:rsidP="00FB7863">
      <w:pPr>
        <w:tabs>
          <w:tab w:val="left" w:pos="1170"/>
        </w:tabs>
        <w:spacing w:after="0" w:line="360" w:lineRule="auto"/>
        <w:ind w:right="60"/>
        <w:jc w:val="both"/>
        <w:rPr>
          <w:rFonts w:ascii="Times New Roman" w:eastAsia="Times New Roman" w:hAnsi="Times New Roman" w:cs="Times New Roman"/>
          <w:sz w:val="28"/>
          <w:szCs w:val="28"/>
          <w:lang w:eastAsia="ru-RU"/>
        </w:rPr>
      </w:pPr>
      <w:r w:rsidRPr="00FB7863">
        <w:rPr>
          <w:rFonts w:ascii="Times New Roman" w:eastAsia="Times New Roman" w:hAnsi="Times New Roman" w:cs="Times New Roman"/>
          <w:sz w:val="28"/>
          <w:szCs w:val="28"/>
          <w:lang w:eastAsia="ru-RU"/>
        </w:rPr>
        <w:tab/>
        <w:t xml:space="preserve"> </w:t>
      </w:r>
      <w:r w:rsidR="00F76826" w:rsidRPr="00FB7863">
        <w:rPr>
          <w:rFonts w:ascii="Times New Roman" w:eastAsia="Times New Roman" w:hAnsi="Times New Roman" w:cs="Times New Roman"/>
          <w:sz w:val="28"/>
          <w:szCs w:val="28"/>
          <w:lang w:eastAsia="ru-RU"/>
        </w:rPr>
        <w:t>С</w:t>
      </w:r>
      <w:r w:rsidRPr="00FB7863">
        <w:rPr>
          <w:rFonts w:ascii="Times New Roman" w:eastAsia="Times New Roman" w:hAnsi="Times New Roman" w:cs="Times New Roman"/>
          <w:sz w:val="28"/>
          <w:szCs w:val="28"/>
          <w:lang w:eastAsia="ru-RU"/>
        </w:rPr>
        <w:t xml:space="preserve">копление зубных отложений приводит как деминерализации твердых тканей зубов, так и хронических заболеваний пародонта. Предупреждение или устранение общих и местных причин, способствующих развитию </w:t>
      </w:r>
      <w:proofErr w:type="spellStart"/>
      <w:r w:rsidRPr="00FB7863">
        <w:rPr>
          <w:rFonts w:ascii="Times New Roman" w:eastAsia="Times New Roman" w:hAnsi="Times New Roman" w:cs="Times New Roman"/>
          <w:sz w:val="28"/>
          <w:szCs w:val="28"/>
          <w:lang w:eastAsia="ru-RU"/>
        </w:rPr>
        <w:t>пародонтопатий</w:t>
      </w:r>
      <w:proofErr w:type="spellEnd"/>
      <w:r w:rsidRPr="00FB7863">
        <w:rPr>
          <w:rFonts w:ascii="Times New Roman" w:eastAsia="Times New Roman" w:hAnsi="Times New Roman" w:cs="Times New Roman"/>
          <w:sz w:val="28"/>
          <w:szCs w:val="28"/>
          <w:lang w:eastAsia="ru-RU"/>
        </w:rPr>
        <w:t xml:space="preserve"> – основа профилактики этих заболеваний. </w:t>
      </w:r>
    </w:p>
    <w:p w:rsidR="00CB33B0" w:rsidRPr="00FB7863" w:rsidRDefault="00CB33B0" w:rsidP="00FB7863">
      <w:pPr>
        <w:spacing w:line="360" w:lineRule="auto"/>
        <w:jc w:val="both"/>
        <w:rPr>
          <w:rFonts w:ascii="Times New Roman" w:eastAsia="TimesNewRomanPSMT" w:hAnsi="Times New Roman" w:cs="Times New Roman"/>
          <w:sz w:val="28"/>
          <w:szCs w:val="28"/>
        </w:rPr>
      </w:pPr>
    </w:p>
    <w:p w:rsidR="00CB33B0" w:rsidRDefault="00CB33B0" w:rsidP="00FB7863">
      <w:pPr>
        <w:spacing w:line="360" w:lineRule="auto"/>
        <w:jc w:val="both"/>
        <w:rPr>
          <w:rFonts w:ascii="Times New Roman" w:eastAsia="TimesNewRomanPSMT" w:hAnsi="Times New Roman" w:cs="Times New Roman"/>
          <w:sz w:val="28"/>
          <w:szCs w:val="28"/>
        </w:rPr>
      </w:pPr>
    </w:p>
    <w:p w:rsidR="00512A18" w:rsidRPr="00FB7863" w:rsidRDefault="00512A18" w:rsidP="00FB7863">
      <w:pPr>
        <w:spacing w:line="360" w:lineRule="auto"/>
        <w:jc w:val="both"/>
        <w:rPr>
          <w:rFonts w:ascii="Times New Roman" w:eastAsia="TimesNewRomanPSMT" w:hAnsi="Times New Roman" w:cs="Times New Roman"/>
          <w:sz w:val="28"/>
          <w:szCs w:val="28"/>
        </w:rPr>
      </w:pPr>
    </w:p>
    <w:p w:rsidR="001B4849" w:rsidRPr="00FB7863" w:rsidRDefault="001B4849" w:rsidP="00FB7863">
      <w:pPr>
        <w:spacing w:line="360" w:lineRule="auto"/>
        <w:jc w:val="both"/>
        <w:rPr>
          <w:rFonts w:ascii="Times New Roman" w:eastAsia="TimesNewRomanPSMT" w:hAnsi="Times New Roman" w:cs="Times New Roman"/>
          <w:sz w:val="28"/>
          <w:szCs w:val="28"/>
        </w:rPr>
      </w:pPr>
    </w:p>
    <w:p w:rsidR="003A4E07" w:rsidRPr="00FB7863" w:rsidRDefault="00E916F7" w:rsidP="00FB7863">
      <w:p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t xml:space="preserve">1.3 </w:t>
      </w:r>
      <w:r w:rsidR="003A4E07" w:rsidRPr="00FB7863">
        <w:rPr>
          <w:rFonts w:ascii="Times New Roman" w:eastAsia="TimesNewRomanPSMT" w:hAnsi="Times New Roman" w:cs="Times New Roman"/>
          <w:b/>
          <w:sz w:val="28"/>
          <w:szCs w:val="28"/>
        </w:rPr>
        <w:t>Практический опыт реализации профилактических программ стоматологических заболеваний у детей школьного возраста</w:t>
      </w:r>
    </w:p>
    <w:p w:rsidR="00CB33B0" w:rsidRPr="00FB7863" w:rsidRDefault="00CB33B0" w:rsidP="00FB7863">
      <w:pPr>
        <w:spacing w:line="360" w:lineRule="auto"/>
        <w:ind w:firstLine="708"/>
        <w:jc w:val="both"/>
        <w:rPr>
          <w:rFonts w:ascii="Times New Roman" w:eastAsia="TimesNewRomanPSMT" w:hAnsi="Times New Roman" w:cs="Times New Roman"/>
          <w:sz w:val="28"/>
          <w:szCs w:val="28"/>
        </w:rPr>
      </w:pPr>
    </w:p>
    <w:p w:rsidR="001B4849" w:rsidRPr="00FB7863" w:rsidRDefault="003A4E0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 1994 г. в России была внедрена Школьная образовательная Программа профилактики стоматологических заболеваний, </w:t>
      </w:r>
      <w:r w:rsidR="00B661DC" w:rsidRPr="00FB7863">
        <w:rPr>
          <w:rFonts w:ascii="Times New Roman" w:eastAsia="TimesNewRomanPSMT" w:hAnsi="Times New Roman" w:cs="Times New Roman"/>
          <w:sz w:val="28"/>
          <w:szCs w:val="28"/>
        </w:rPr>
        <w:t>с целью</w:t>
      </w:r>
      <w:r w:rsidRPr="00FB7863">
        <w:rPr>
          <w:rFonts w:ascii="Times New Roman" w:eastAsia="TimesNewRomanPSMT" w:hAnsi="Times New Roman" w:cs="Times New Roman"/>
          <w:sz w:val="28"/>
          <w:szCs w:val="28"/>
        </w:rPr>
        <w:t xml:space="preserve"> повышения качества стоматологического здоровья и улучшения уровня санитарного просвещения </w:t>
      </w:r>
      <w:r w:rsidRPr="00FB7863">
        <w:rPr>
          <w:rFonts w:ascii="Times New Roman" w:eastAsia="TimesNewRomanPSMT" w:hAnsi="Times New Roman" w:cs="Times New Roman"/>
          <w:sz w:val="28"/>
          <w:szCs w:val="28"/>
        </w:rPr>
        <w:lastRenderedPageBreak/>
        <w:t>детей, расширения профилактической стоматологической помощи. Реализация программы проводилась</w:t>
      </w:r>
      <w:r w:rsidR="00552937" w:rsidRPr="00FB7863">
        <w:rPr>
          <w:rFonts w:ascii="Times New Roman" w:eastAsia="TimesNewRomanPSMT" w:hAnsi="Times New Roman" w:cs="Times New Roman"/>
          <w:sz w:val="28"/>
          <w:szCs w:val="28"/>
        </w:rPr>
        <w:t xml:space="preserve"> на</w:t>
      </w:r>
      <w:r w:rsidRPr="00FB7863">
        <w:rPr>
          <w:rFonts w:ascii="Times New Roman" w:eastAsia="TimesNewRomanPSMT" w:hAnsi="Times New Roman" w:cs="Times New Roman"/>
          <w:sz w:val="28"/>
          <w:szCs w:val="28"/>
        </w:rPr>
        <w:t xml:space="preserve"> федерально</w:t>
      </w:r>
      <w:r w:rsidR="00552937" w:rsidRPr="00FB7863">
        <w:rPr>
          <w:rFonts w:ascii="Times New Roman" w:eastAsia="TimesNewRomanPSMT" w:hAnsi="Times New Roman" w:cs="Times New Roman"/>
          <w:sz w:val="28"/>
          <w:szCs w:val="28"/>
        </w:rPr>
        <w:t>м, региональном и муниципальном уровне</w:t>
      </w:r>
      <w:r w:rsidRPr="00FB7863">
        <w:rPr>
          <w:rFonts w:ascii="Times New Roman" w:eastAsia="TimesNewRomanPSMT" w:hAnsi="Times New Roman" w:cs="Times New Roman"/>
          <w:sz w:val="28"/>
          <w:szCs w:val="28"/>
        </w:rPr>
        <w:t xml:space="preserve">. </w:t>
      </w:r>
      <w:r w:rsidR="00552937" w:rsidRPr="00FB7863">
        <w:rPr>
          <w:rFonts w:ascii="Times New Roman" w:eastAsia="TimesNewRomanPSMT" w:hAnsi="Times New Roman" w:cs="Times New Roman"/>
          <w:sz w:val="28"/>
          <w:szCs w:val="28"/>
        </w:rPr>
        <w:t xml:space="preserve">Данная </w:t>
      </w:r>
      <w:r w:rsidRPr="00FB7863">
        <w:rPr>
          <w:rFonts w:ascii="Times New Roman" w:eastAsia="TimesNewRomanPSMT" w:hAnsi="Times New Roman" w:cs="Times New Roman"/>
          <w:sz w:val="28"/>
          <w:szCs w:val="28"/>
        </w:rPr>
        <w:t xml:space="preserve">Программа длилась 12 лет. Она охватила около 7 млн. первоклассников и 123 городах России и в ней приняли участие 6 тыс. стоматологов, 38 тыс. учителей в 14 тыс. школ. Итоги этой Программы за 2,5 года у 9-12 летних детей показало прекращение прироста на 57% на фоне контролируемой гигиены, которая осуществлялась в школах под контролем медперсонала. </w:t>
      </w:r>
    </w:p>
    <w:p w:rsidR="001B4849" w:rsidRPr="00FB7863" w:rsidRDefault="003A4E0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Провод</w:t>
      </w:r>
      <w:r w:rsidR="001B4849" w:rsidRPr="00FB7863">
        <w:rPr>
          <w:rFonts w:ascii="Times New Roman" w:eastAsia="TimesNewRomanPSMT" w:hAnsi="Times New Roman" w:cs="Times New Roman"/>
          <w:sz w:val="28"/>
          <w:szCs w:val="28"/>
        </w:rPr>
        <w:t>имая</w:t>
      </w:r>
      <w:r w:rsidRPr="00FB7863">
        <w:rPr>
          <w:rFonts w:ascii="Times New Roman" w:eastAsia="TimesNewRomanPSMT" w:hAnsi="Times New Roman" w:cs="Times New Roman"/>
          <w:sz w:val="28"/>
          <w:szCs w:val="28"/>
        </w:rPr>
        <w:t xml:space="preserve"> Программа профилактики «Ослепительная улыбка» на всю </w:t>
      </w:r>
      <w:r w:rsidR="00552937" w:rsidRPr="00FB7863">
        <w:rPr>
          <w:rFonts w:ascii="Times New Roman" w:eastAsia="TimesNewRomanPSMT" w:hAnsi="Times New Roman" w:cs="Times New Roman"/>
          <w:sz w:val="28"/>
          <w:szCs w:val="28"/>
        </w:rPr>
        <w:t>жизнь»</w:t>
      </w:r>
      <w:r w:rsidR="00227570">
        <w:rPr>
          <w:rFonts w:ascii="Times New Roman" w:eastAsia="TimesNewRomanPSMT" w:hAnsi="Times New Roman" w:cs="Times New Roman"/>
          <w:sz w:val="28"/>
          <w:szCs w:val="28"/>
        </w:rPr>
        <w:t xml:space="preserve"> </w:t>
      </w:r>
      <w:r w:rsidR="00552937" w:rsidRPr="00FB7863">
        <w:rPr>
          <w:rFonts w:ascii="Times New Roman" w:eastAsia="TimesNewRomanPSMT" w:hAnsi="Times New Roman" w:cs="Times New Roman"/>
          <w:sz w:val="28"/>
          <w:szCs w:val="28"/>
        </w:rPr>
        <w:t>в</w:t>
      </w:r>
      <w:r w:rsidRPr="00FB7863">
        <w:rPr>
          <w:rFonts w:ascii="Times New Roman" w:eastAsia="TimesNewRomanPSMT" w:hAnsi="Times New Roman" w:cs="Times New Roman"/>
          <w:sz w:val="28"/>
          <w:szCs w:val="28"/>
        </w:rPr>
        <w:t xml:space="preserve"> </w:t>
      </w:r>
      <w:r w:rsidR="00552937" w:rsidRPr="00FB7863">
        <w:rPr>
          <w:rFonts w:ascii="Times New Roman" w:eastAsia="TimesNewRomanPSMT" w:hAnsi="Times New Roman" w:cs="Times New Roman"/>
          <w:sz w:val="28"/>
          <w:szCs w:val="28"/>
        </w:rPr>
        <w:t>г. Волгограде</w:t>
      </w:r>
      <w:r w:rsidRPr="00FB7863">
        <w:rPr>
          <w:rFonts w:ascii="Times New Roman" w:eastAsia="TimesNewRomanPSMT" w:hAnsi="Times New Roman" w:cs="Times New Roman"/>
          <w:sz w:val="28"/>
          <w:szCs w:val="28"/>
        </w:rPr>
        <w:t xml:space="preserve"> с 1997 г., которая охватывала все школы города, </w:t>
      </w:r>
      <w:r w:rsidR="00227570">
        <w:rPr>
          <w:rFonts w:ascii="Times New Roman" w:eastAsia="TimesNewRomanPSMT" w:hAnsi="Times New Roman" w:cs="Times New Roman"/>
          <w:sz w:val="28"/>
          <w:szCs w:val="28"/>
        </w:rPr>
        <w:t xml:space="preserve">за 4 года </w:t>
      </w:r>
      <w:r w:rsidRPr="00FB7863">
        <w:rPr>
          <w:rFonts w:ascii="Times New Roman" w:eastAsia="TimesNewRomanPSMT" w:hAnsi="Times New Roman" w:cs="Times New Roman"/>
          <w:sz w:val="28"/>
          <w:szCs w:val="28"/>
        </w:rPr>
        <w:t xml:space="preserve">улучшила гигиену полости рта у 85,7% 9-летних детей, снижение распространенности воспалительных заболеваний в 1,7 раза, распространенности кариеса постоянных зубов в 1,4 раза, интенсивности кариеса, по КПУ, в 3,1 раза. У 16-летних школьников уменьшилась заболеваемость пародонта на 27,4%, интенсивность кариеса постоянных </w:t>
      </w:r>
      <w:r w:rsidR="00552937" w:rsidRPr="00FB7863">
        <w:rPr>
          <w:rFonts w:ascii="Times New Roman" w:eastAsia="TimesNewRomanPSMT" w:hAnsi="Times New Roman" w:cs="Times New Roman"/>
          <w:sz w:val="28"/>
          <w:szCs w:val="28"/>
        </w:rPr>
        <w:t>зубов</w:t>
      </w:r>
      <w:r w:rsidRPr="00FB7863">
        <w:rPr>
          <w:rFonts w:ascii="Times New Roman" w:eastAsia="TimesNewRomanPSMT" w:hAnsi="Times New Roman" w:cs="Times New Roman"/>
          <w:sz w:val="28"/>
          <w:szCs w:val="28"/>
        </w:rPr>
        <w:t xml:space="preserve"> – на 30,8%. В дополнение положительной динамики улучшения стоматологического здоровья у детей средних и старших классов увеличилась мотивация к профилактики до 97.2%.</w:t>
      </w:r>
      <w:r w:rsidR="00227570">
        <w:rPr>
          <w:rFonts w:ascii="Times New Roman" w:eastAsia="TimesNewRomanPSMT" w:hAnsi="Times New Roman" w:cs="Times New Roman"/>
          <w:sz w:val="28"/>
          <w:szCs w:val="28"/>
        </w:rPr>
        <w:t xml:space="preserve"> В данной программе основной задачей являлось обучение детей </w:t>
      </w:r>
      <w:r w:rsidR="00227570" w:rsidRPr="00227570">
        <w:rPr>
          <w:rFonts w:ascii="Times New Roman" w:eastAsia="TimesNewRomanPSMT" w:hAnsi="Times New Roman" w:cs="Times New Roman"/>
          <w:sz w:val="28"/>
          <w:szCs w:val="28"/>
        </w:rPr>
        <w:t>правильной гигиене полости рта</w:t>
      </w:r>
      <w:r w:rsidR="00227570" w:rsidRPr="00FB7863">
        <w:rPr>
          <w:rFonts w:ascii="Times New Roman" w:eastAsia="TimesNewRomanPSMT" w:hAnsi="Times New Roman" w:cs="Times New Roman"/>
          <w:sz w:val="28"/>
          <w:szCs w:val="28"/>
        </w:rPr>
        <w:t xml:space="preserve"> </w:t>
      </w:r>
      <w:r w:rsidR="00FB7863" w:rsidRPr="00FB7863">
        <w:rPr>
          <w:rFonts w:ascii="Times New Roman" w:eastAsia="TimesNewRomanPSMT" w:hAnsi="Times New Roman" w:cs="Times New Roman"/>
          <w:sz w:val="28"/>
          <w:szCs w:val="28"/>
        </w:rPr>
        <w:t>[4]</w:t>
      </w:r>
      <w:r w:rsidRPr="00FB7863">
        <w:rPr>
          <w:rFonts w:ascii="Times New Roman" w:eastAsia="TimesNewRomanPSMT" w:hAnsi="Times New Roman" w:cs="Times New Roman"/>
          <w:sz w:val="28"/>
          <w:szCs w:val="28"/>
        </w:rPr>
        <w:t xml:space="preserve"> </w:t>
      </w:r>
    </w:p>
    <w:p w:rsidR="001B4849" w:rsidRPr="00FB7863" w:rsidRDefault="003A4E0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Сотрудники кафедры профилактики стоматологических заболеваний МГМСУ более 10 лет оценивали эффективность программы профилактики в школе №1270 г. Москвы. Данная программа являлась комплексной и состояла из профилактических мероприятий. В комплекс мероприятий входили методы местной профилактики (детям покрывали зубы </w:t>
      </w:r>
      <w:proofErr w:type="spellStart"/>
      <w:r w:rsidRPr="00FB7863">
        <w:rPr>
          <w:rFonts w:ascii="Times New Roman" w:eastAsia="TimesNewRomanPSMT" w:hAnsi="Times New Roman" w:cs="Times New Roman"/>
          <w:sz w:val="28"/>
          <w:szCs w:val="28"/>
        </w:rPr>
        <w:t>фторлаком</w:t>
      </w:r>
      <w:proofErr w:type="spellEnd"/>
      <w:r w:rsidRPr="00FB7863">
        <w:rPr>
          <w:rFonts w:ascii="Times New Roman" w:eastAsia="TimesNewRomanPSMT" w:hAnsi="Times New Roman" w:cs="Times New Roman"/>
          <w:sz w:val="28"/>
          <w:szCs w:val="28"/>
        </w:rPr>
        <w:t xml:space="preserve"> 2 раза в год), также включили проведение профессиональной гигиены полости рта и герметизации </w:t>
      </w:r>
      <w:proofErr w:type="spellStart"/>
      <w:r w:rsidRPr="00FB7863">
        <w:rPr>
          <w:rFonts w:ascii="Times New Roman" w:eastAsia="TimesNewRomanPSMT" w:hAnsi="Times New Roman" w:cs="Times New Roman"/>
          <w:sz w:val="28"/>
          <w:szCs w:val="28"/>
        </w:rPr>
        <w:t>фиссур</w:t>
      </w:r>
      <w:proofErr w:type="spellEnd"/>
      <w:r w:rsidRPr="00FB7863">
        <w:rPr>
          <w:rFonts w:ascii="Times New Roman" w:eastAsia="TimesNewRomanPSMT" w:hAnsi="Times New Roman" w:cs="Times New Roman"/>
          <w:sz w:val="28"/>
          <w:szCs w:val="28"/>
        </w:rPr>
        <w:t xml:space="preserve"> постоянных зубов. В рамках программы детям проводились уроки по стоматологическому здоровью, к участию привлекали учителей и родителей. Получив и проанализировав полученные данные результатов специалисты убедились, что проводимая профилактическая программа снизила прирост </w:t>
      </w:r>
      <w:r w:rsidRPr="00FB7863">
        <w:rPr>
          <w:rFonts w:ascii="Times New Roman" w:eastAsia="TimesNewRomanPSMT" w:hAnsi="Times New Roman" w:cs="Times New Roman"/>
          <w:sz w:val="28"/>
          <w:szCs w:val="28"/>
        </w:rPr>
        <w:lastRenderedPageBreak/>
        <w:t>интенсивности кариеса на 65% 12-летних детей относительно группы сравнения. В 15-летней группе школьников результатом проведения программы стала 70%-</w:t>
      </w:r>
      <w:proofErr w:type="spellStart"/>
      <w:r w:rsidRPr="00FB7863">
        <w:rPr>
          <w:rFonts w:ascii="Times New Roman" w:eastAsia="TimesNewRomanPSMT" w:hAnsi="Times New Roman" w:cs="Times New Roman"/>
          <w:sz w:val="28"/>
          <w:szCs w:val="28"/>
        </w:rPr>
        <w:t>ая</w:t>
      </w:r>
      <w:proofErr w:type="spellEnd"/>
      <w:r w:rsidRPr="00FB7863">
        <w:rPr>
          <w:rFonts w:ascii="Times New Roman" w:eastAsia="TimesNewRomanPSMT" w:hAnsi="Times New Roman" w:cs="Times New Roman"/>
          <w:sz w:val="28"/>
          <w:szCs w:val="28"/>
        </w:rPr>
        <w:t xml:space="preserve"> редукция кариеса.  Возросло качество гигиены полости рта у подростков. С улучшением гигиены значительно снизилась распространенность заболевания пародонта у детей 12 лет на 65%, у 15-летник школьников на 63%. Данный результат повлиял на увеличение здоровых секстантов более чем в 2 раза в обеих группах относительно первоначальных данных.</w:t>
      </w:r>
      <w:r w:rsidR="00D42C1C">
        <w:rPr>
          <w:rFonts w:ascii="Times New Roman" w:eastAsia="TimesNewRomanPSMT" w:hAnsi="Times New Roman" w:cs="Times New Roman"/>
          <w:sz w:val="28"/>
          <w:szCs w:val="28"/>
        </w:rPr>
        <w:t xml:space="preserve"> [4</w:t>
      </w:r>
      <w:r w:rsidR="00FB7863" w:rsidRPr="00F0001E">
        <w:rPr>
          <w:rFonts w:ascii="Times New Roman" w:eastAsia="TimesNewRomanPSMT" w:hAnsi="Times New Roman" w:cs="Times New Roman"/>
          <w:sz w:val="28"/>
          <w:szCs w:val="28"/>
        </w:rPr>
        <w:t>]</w:t>
      </w:r>
      <w:r w:rsidRPr="00FB7863">
        <w:rPr>
          <w:rFonts w:ascii="Times New Roman" w:eastAsia="TimesNewRomanPSMT" w:hAnsi="Times New Roman" w:cs="Times New Roman"/>
          <w:sz w:val="28"/>
          <w:szCs w:val="28"/>
        </w:rPr>
        <w:t xml:space="preserve"> </w:t>
      </w:r>
    </w:p>
    <w:p w:rsidR="003A4E07" w:rsidRPr="007A16D3" w:rsidRDefault="003A4E0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 г. Пермь на базе стационарного стоматологического кабинета школы-лицея №8 в 1989 по 2003 гг. была </w:t>
      </w:r>
      <w:r w:rsidR="00783A84">
        <w:rPr>
          <w:rFonts w:ascii="Times New Roman" w:eastAsia="TimesNewRomanPSMT" w:hAnsi="Times New Roman" w:cs="Times New Roman"/>
          <w:sz w:val="28"/>
          <w:szCs w:val="28"/>
        </w:rPr>
        <w:t xml:space="preserve">внедрена </w:t>
      </w:r>
      <w:r w:rsidRPr="00FB7863">
        <w:rPr>
          <w:rFonts w:ascii="Times New Roman" w:eastAsia="TimesNewRomanPSMT" w:hAnsi="Times New Roman" w:cs="Times New Roman"/>
          <w:sz w:val="28"/>
          <w:szCs w:val="28"/>
        </w:rPr>
        <w:t>Программа профилактики стоматологических заболеваний. В рамках программы были пред</w:t>
      </w:r>
      <w:r w:rsidR="00783A84">
        <w:rPr>
          <w:rFonts w:ascii="Times New Roman" w:eastAsia="TimesNewRomanPSMT" w:hAnsi="Times New Roman" w:cs="Times New Roman"/>
          <w:sz w:val="28"/>
          <w:szCs w:val="28"/>
        </w:rPr>
        <w:t>усмотрены следующие меры: к</w:t>
      </w:r>
      <w:r w:rsidRPr="00FB7863">
        <w:rPr>
          <w:rFonts w:ascii="Times New Roman" w:eastAsia="TimesNewRomanPSMT" w:hAnsi="Times New Roman" w:cs="Times New Roman"/>
          <w:sz w:val="28"/>
          <w:szCs w:val="28"/>
        </w:rPr>
        <w:t xml:space="preserve">онтролируемая чистка зубов; местное применение фторсодержащих препаратов (обработка зубов </w:t>
      </w:r>
      <w:proofErr w:type="spellStart"/>
      <w:r w:rsidRPr="00FB7863">
        <w:rPr>
          <w:rFonts w:ascii="Times New Roman" w:eastAsia="TimesNewRomanPSMT" w:hAnsi="Times New Roman" w:cs="Times New Roman"/>
          <w:sz w:val="28"/>
          <w:szCs w:val="28"/>
        </w:rPr>
        <w:t>фторлаком</w:t>
      </w:r>
      <w:proofErr w:type="spellEnd"/>
      <w:r w:rsidRPr="00FB7863">
        <w:rPr>
          <w:rFonts w:ascii="Times New Roman" w:eastAsia="TimesNewRomanPSMT" w:hAnsi="Times New Roman" w:cs="Times New Roman"/>
          <w:sz w:val="28"/>
          <w:szCs w:val="28"/>
        </w:rPr>
        <w:t xml:space="preserve"> до 6 раз в год – в зависимости от степени кариозного процесса и полоскание рта 0,05% раствором фторида натрия 3 раза в год); проводилась герметизаци</w:t>
      </w:r>
      <w:r w:rsidR="00783A84">
        <w:rPr>
          <w:rFonts w:ascii="Times New Roman" w:eastAsia="TimesNewRomanPSMT" w:hAnsi="Times New Roman" w:cs="Times New Roman"/>
          <w:sz w:val="28"/>
          <w:szCs w:val="28"/>
        </w:rPr>
        <w:t>я постоянных зубов; детям проводили</w:t>
      </w:r>
      <w:r w:rsidRPr="00FB7863">
        <w:rPr>
          <w:rFonts w:ascii="Times New Roman" w:eastAsia="TimesNewRomanPSMT" w:hAnsi="Times New Roman" w:cs="Times New Roman"/>
          <w:sz w:val="28"/>
          <w:szCs w:val="28"/>
        </w:rPr>
        <w:t xml:space="preserve"> уроки здоровья и коррекцию питания. Данный комплекс мероприятий позволил значительно увеличить прогресс в сторону здоровья ротовой полости детей. Через 15 лет от начала внедрения программы </w:t>
      </w:r>
      <w:proofErr w:type="spellStart"/>
      <w:r w:rsidRPr="00FB7863">
        <w:rPr>
          <w:rFonts w:ascii="Times New Roman" w:eastAsia="TimesNewRomanPSMT" w:hAnsi="Times New Roman" w:cs="Times New Roman"/>
          <w:sz w:val="28"/>
          <w:szCs w:val="28"/>
        </w:rPr>
        <w:t>интактный</w:t>
      </w:r>
      <w:proofErr w:type="spellEnd"/>
      <w:r w:rsidRPr="00FB7863">
        <w:rPr>
          <w:rFonts w:ascii="Times New Roman" w:eastAsia="TimesNewRomanPSMT" w:hAnsi="Times New Roman" w:cs="Times New Roman"/>
          <w:sz w:val="28"/>
          <w:szCs w:val="28"/>
        </w:rPr>
        <w:t xml:space="preserve"> зубной ряд выявлен в 39.0%. Прирост интенсивности кариеса составил 0,12%, как очень низкий. Гигиеническое состояние полости рта оценили в среднем как «хорошее» (1,32±0,03 балла). В 11,6 раз уменьшились экономические затраты на приобретение пломбировочных материалов и выполнение лечебных мероприятий.</w:t>
      </w:r>
      <w:r w:rsidR="00F0001E" w:rsidRPr="00F0001E">
        <w:rPr>
          <w:rFonts w:ascii="Times New Roman" w:eastAsia="TimesNewRomanPSMT" w:hAnsi="Times New Roman" w:cs="Times New Roman"/>
          <w:sz w:val="28"/>
          <w:szCs w:val="28"/>
        </w:rPr>
        <w:t xml:space="preserve"> [</w:t>
      </w:r>
      <w:r w:rsidR="00D42C1C" w:rsidRPr="007A16D3">
        <w:rPr>
          <w:rFonts w:ascii="Times New Roman" w:eastAsia="TimesNewRomanPSMT" w:hAnsi="Times New Roman" w:cs="Times New Roman"/>
          <w:sz w:val="28"/>
          <w:szCs w:val="28"/>
        </w:rPr>
        <w:t>11</w:t>
      </w:r>
      <w:r w:rsidR="00F0001E" w:rsidRPr="007A16D3">
        <w:rPr>
          <w:rFonts w:ascii="Times New Roman" w:eastAsia="TimesNewRomanPSMT" w:hAnsi="Times New Roman" w:cs="Times New Roman"/>
          <w:sz w:val="28"/>
          <w:szCs w:val="28"/>
        </w:rPr>
        <w:t>]</w:t>
      </w:r>
    </w:p>
    <w:p w:rsidR="003A4E07" w:rsidRPr="00F0001E" w:rsidRDefault="00CB33B0"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w:t>
      </w:r>
      <w:r w:rsidR="003A4E07" w:rsidRPr="00FB7863">
        <w:rPr>
          <w:rFonts w:ascii="Times New Roman" w:eastAsia="TimesNewRomanPSMT" w:hAnsi="Times New Roman" w:cs="Times New Roman"/>
          <w:sz w:val="28"/>
          <w:szCs w:val="28"/>
        </w:rPr>
        <w:t>рограммы профилактики играют значительную роль в снижении интенсивности и распространенности стоматологических заболеваний. Успешное внедрение и дальнейшая реализация таких проектов с применением традиционных профилактических мер помогают предотвращать развитие стоматологической заболеваемости и содействовать долгосрочным позитивным оздоровительным результатам.</w:t>
      </w:r>
    </w:p>
    <w:p w:rsidR="00CB33B0" w:rsidRDefault="00CB33B0" w:rsidP="00FB7863">
      <w:pPr>
        <w:spacing w:line="360" w:lineRule="auto"/>
        <w:jc w:val="both"/>
        <w:rPr>
          <w:rFonts w:ascii="Times New Roman" w:eastAsia="TimesNewRomanPSMT" w:hAnsi="Times New Roman" w:cs="Times New Roman"/>
          <w:sz w:val="28"/>
          <w:szCs w:val="28"/>
        </w:rPr>
      </w:pPr>
    </w:p>
    <w:p w:rsidR="00512A18" w:rsidRDefault="00512A18" w:rsidP="00FB7863">
      <w:pPr>
        <w:spacing w:line="360" w:lineRule="auto"/>
        <w:jc w:val="both"/>
        <w:rPr>
          <w:rFonts w:ascii="Times New Roman" w:eastAsia="TimesNewRomanPSMT" w:hAnsi="Times New Roman" w:cs="Times New Roman"/>
          <w:sz w:val="28"/>
          <w:szCs w:val="28"/>
        </w:rPr>
      </w:pPr>
    </w:p>
    <w:p w:rsidR="00512A18" w:rsidRPr="00FB7863" w:rsidRDefault="00512A18" w:rsidP="00FB7863">
      <w:pPr>
        <w:spacing w:line="360" w:lineRule="auto"/>
        <w:jc w:val="both"/>
        <w:rPr>
          <w:rFonts w:ascii="Times New Roman" w:eastAsia="TimesNewRomanPSMT" w:hAnsi="Times New Roman" w:cs="Times New Roman"/>
          <w:sz w:val="28"/>
          <w:szCs w:val="28"/>
        </w:rPr>
      </w:pPr>
    </w:p>
    <w:p w:rsidR="00A57E24" w:rsidRPr="00FB7863" w:rsidRDefault="00E916F7" w:rsidP="00FB7863">
      <w:p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t>1.</w:t>
      </w:r>
      <w:r w:rsidR="00F0001E" w:rsidRPr="00F0001E">
        <w:rPr>
          <w:rFonts w:ascii="Times New Roman" w:eastAsia="TimesNewRomanPSMT" w:hAnsi="Times New Roman" w:cs="Times New Roman"/>
          <w:b/>
          <w:sz w:val="28"/>
          <w:szCs w:val="28"/>
        </w:rPr>
        <w:t>4</w:t>
      </w:r>
      <w:r w:rsidR="00592EE4" w:rsidRPr="00FB7863">
        <w:rPr>
          <w:rFonts w:ascii="Times New Roman" w:eastAsia="TimesNewRomanPSMT" w:hAnsi="Times New Roman" w:cs="Times New Roman"/>
          <w:b/>
          <w:sz w:val="28"/>
          <w:szCs w:val="28"/>
        </w:rPr>
        <w:t xml:space="preserve"> </w:t>
      </w:r>
      <w:r w:rsidR="00A57E24" w:rsidRPr="00FB7863">
        <w:rPr>
          <w:rFonts w:ascii="Times New Roman" w:eastAsia="TimesNewRomanPSMT" w:hAnsi="Times New Roman" w:cs="Times New Roman"/>
          <w:b/>
          <w:sz w:val="28"/>
          <w:szCs w:val="28"/>
        </w:rPr>
        <w:t>Методы проведения профилактических мероприятий среди школьников</w:t>
      </w:r>
    </w:p>
    <w:p w:rsidR="000057DA"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При проведения массовых </w:t>
      </w:r>
      <w:r w:rsidR="002B0BE9" w:rsidRPr="00FB7863">
        <w:rPr>
          <w:rFonts w:ascii="Times New Roman" w:eastAsia="TimesNewRomanPSMT" w:hAnsi="Times New Roman" w:cs="Times New Roman"/>
          <w:sz w:val="28"/>
          <w:szCs w:val="28"/>
        </w:rPr>
        <w:t>мероприятий основным этапом</w:t>
      </w:r>
      <w:r w:rsidRPr="00FB7863">
        <w:rPr>
          <w:rFonts w:ascii="Times New Roman" w:eastAsia="TimesNewRomanPSMT" w:hAnsi="Times New Roman" w:cs="Times New Roman"/>
          <w:sz w:val="28"/>
          <w:szCs w:val="28"/>
        </w:rPr>
        <w:t xml:space="preserve"> является санитарно-просветительная и разъяснительная работа. Гигиеническое воспитание детей школьного возраста состоит из двух главных мероприятий: санитарно-просветительной работы и обу</w:t>
      </w:r>
      <w:r w:rsidR="0023621D" w:rsidRPr="00FB7863">
        <w:rPr>
          <w:rFonts w:ascii="Times New Roman" w:eastAsia="TimesNewRomanPSMT" w:hAnsi="Times New Roman" w:cs="Times New Roman"/>
          <w:sz w:val="28"/>
          <w:szCs w:val="28"/>
        </w:rPr>
        <w:t>чения</w:t>
      </w:r>
      <w:r w:rsidRPr="00FB7863">
        <w:rPr>
          <w:rFonts w:ascii="Times New Roman" w:eastAsia="TimesNewRomanPSMT" w:hAnsi="Times New Roman" w:cs="Times New Roman"/>
          <w:sz w:val="28"/>
          <w:szCs w:val="28"/>
        </w:rPr>
        <w:t xml:space="preserve"> рациональной ги</w:t>
      </w:r>
      <w:r w:rsidR="0023621D" w:rsidRPr="00FB7863">
        <w:rPr>
          <w:rFonts w:ascii="Times New Roman" w:eastAsia="TimesNewRomanPSMT" w:hAnsi="Times New Roman" w:cs="Times New Roman"/>
          <w:sz w:val="28"/>
          <w:szCs w:val="28"/>
        </w:rPr>
        <w:t>гиене полости рта. Ответственным</w:t>
      </w:r>
      <w:r w:rsidRPr="00FB7863">
        <w:rPr>
          <w:rFonts w:ascii="Times New Roman" w:eastAsia="TimesNewRomanPSMT" w:hAnsi="Times New Roman" w:cs="Times New Roman"/>
          <w:sz w:val="28"/>
          <w:szCs w:val="28"/>
        </w:rPr>
        <w:t xml:space="preserve"> </w:t>
      </w:r>
      <w:r w:rsidR="0023621D" w:rsidRPr="00FB7863">
        <w:rPr>
          <w:rFonts w:ascii="Times New Roman" w:eastAsia="TimesNewRomanPSMT" w:hAnsi="Times New Roman" w:cs="Times New Roman"/>
          <w:sz w:val="28"/>
          <w:szCs w:val="28"/>
        </w:rPr>
        <w:t>за данные</w:t>
      </w:r>
      <w:r w:rsidRPr="00FB7863">
        <w:rPr>
          <w:rFonts w:ascii="Times New Roman" w:eastAsia="TimesNewRomanPSMT" w:hAnsi="Times New Roman" w:cs="Times New Roman"/>
          <w:sz w:val="28"/>
          <w:szCs w:val="28"/>
        </w:rPr>
        <w:t xml:space="preserve"> мероприятия в школе, </w:t>
      </w:r>
      <w:r w:rsidR="00552937" w:rsidRPr="00FB7863">
        <w:rPr>
          <w:rFonts w:ascii="Times New Roman" w:eastAsia="TimesNewRomanPSMT" w:hAnsi="Times New Roman" w:cs="Times New Roman"/>
          <w:sz w:val="28"/>
          <w:szCs w:val="28"/>
        </w:rPr>
        <w:t xml:space="preserve">осуществляющий </w:t>
      </w:r>
      <w:r w:rsidRPr="00FB7863">
        <w:rPr>
          <w:rFonts w:ascii="Times New Roman" w:eastAsia="TimesNewRomanPSMT" w:hAnsi="Times New Roman" w:cs="Times New Roman"/>
          <w:sz w:val="28"/>
          <w:szCs w:val="28"/>
        </w:rPr>
        <w:t>комплекс профилактических мероприятий</w:t>
      </w:r>
      <w:r w:rsidR="0023621D" w:rsidRPr="00FB7863">
        <w:rPr>
          <w:rFonts w:ascii="Times New Roman" w:eastAsia="TimesNewRomanPSMT" w:hAnsi="Times New Roman" w:cs="Times New Roman"/>
          <w:sz w:val="28"/>
          <w:szCs w:val="28"/>
        </w:rPr>
        <w:t xml:space="preserve"> является врач-стоматолог</w:t>
      </w:r>
      <w:r w:rsidRPr="00FB7863">
        <w:rPr>
          <w:rFonts w:ascii="Times New Roman" w:eastAsia="TimesNewRomanPSMT" w:hAnsi="Times New Roman" w:cs="Times New Roman"/>
          <w:sz w:val="28"/>
          <w:szCs w:val="28"/>
        </w:rPr>
        <w:t>. В бес</w:t>
      </w:r>
      <w:r w:rsidR="002B0BE9" w:rsidRPr="00FB7863">
        <w:rPr>
          <w:rFonts w:ascii="Times New Roman" w:eastAsia="TimesNewRomanPSMT" w:hAnsi="Times New Roman" w:cs="Times New Roman"/>
          <w:sz w:val="28"/>
          <w:szCs w:val="28"/>
        </w:rPr>
        <w:t>едах</w:t>
      </w:r>
      <w:r w:rsidRPr="00FB7863">
        <w:rPr>
          <w:rFonts w:ascii="Times New Roman" w:eastAsia="TimesNewRomanPSMT" w:hAnsi="Times New Roman" w:cs="Times New Roman"/>
          <w:sz w:val="28"/>
          <w:szCs w:val="28"/>
        </w:rPr>
        <w:t xml:space="preserve"> со школьниками и учителями </w:t>
      </w:r>
      <w:r w:rsidR="002B0BE9" w:rsidRPr="00FB7863">
        <w:rPr>
          <w:rFonts w:ascii="Times New Roman" w:eastAsia="TimesNewRomanPSMT" w:hAnsi="Times New Roman" w:cs="Times New Roman"/>
          <w:sz w:val="28"/>
          <w:szCs w:val="28"/>
        </w:rPr>
        <w:t>акцентируют</w:t>
      </w:r>
      <w:r w:rsidRPr="00FB7863">
        <w:rPr>
          <w:rFonts w:ascii="Times New Roman" w:eastAsia="TimesNewRomanPSMT" w:hAnsi="Times New Roman" w:cs="Times New Roman"/>
          <w:sz w:val="28"/>
          <w:szCs w:val="28"/>
        </w:rPr>
        <w:t xml:space="preserve"> внимание на важности и необходимости проводимой работы</w:t>
      </w:r>
      <w:r w:rsidR="002B0BE9" w:rsidRPr="00FB7863">
        <w:rPr>
          <w:rFonts w:ascii="Times New Roman" w:eastAsia="TimesNewRomanPSMT" w:hAnsi="Times New Roman" w:cs="Times New Roman"/>
          <w:sz w:val="28"/>
          <w:szCs w:val="28"/>
        </w:rPr>
        <w:t xml:space="preserve">. </w:t>
      </w:r>
      <w:r w:rsidRPr="00FB7863">
        <w:rPr>
          <w:rFonts w:ascii="Times New Roman" w:eastAsia="TimesNewRomanPSMT" w:hAnsi="Times New Roman" w:cs="Times New Roman"/>
          <w:sz w:val="28"/>
          <w:szCs w:val="28"/>
        </w:rPr>
        <w:t xml:space="preserve">При проведении санитарно-просветительной работы </w:t>
      </w:r>
      <w:r w:rsidR="0023621D" w:rsidRPr="00FB7863">
        <w:rPr>
          <w:rFonts w:ascii="Times New Roman" w:eastAsia="TimesNewRomanPSMT" w:hAnsi="Times New Roman" w:cs="Times New Roman"/>
          <w:sz w:val="28"/>
          <w:szCs w:val="28"/>
        </w:rPr>
        <w:t xml:space="preserve">учитывается </w:t>
      </w:r>
      <w:r w:rsidRPr="00FB7863">
        <w:rPr>
          <w:rFonts w:ascii="Times New Roman" w:eastAsia="TimesNewRomanPSMT" w:hAnsi="Times New Roman" w:cs="Times New Roman"/>
          <w:sz w:val="28"/>
          <w:szCs w:val="28"/>
        </w:rPr>
        <w:t>ряд обязател</w:t>
      </w:r>
      <w:r w:rsidR="000B79C7" w:rsidRPr="00FB7863">
        <w:rPr>
          <w:rFonts w:ascii="Times New Roman" w:eastAsia="TimesNewRomanPSMT" w:hAnsi="Times New Roman" w:cs="Times New Roman"/>
          <w:sz w:val="28"/>
          <w:szCs w:val="28"/>
        </w:rPr>
        <w:t xml:space="preserve">ьных организационных принципов: </w:t>
      </w:r>
    </w:p>
    <w:p w:rsidR="000057DA" w:rsidRDefault="000B79C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w:t>
      </w:r>
      <w:r w:rsidR="00A57E24" w:rsidRPr="00FB7863">
        <w:rPr>
          <w:rFonts w:ascii="Times New Roman" w:eastAsia="TimesNewRomanPSMT" w:hAnsi="Times New Roman" w:cs="Times New Roman"/>
          <w:sz w:val="28"/>
          <w:szCs w:val="28"/>
        </w:rPr>
        <w:t xml:space="preserve"> Санитарно-просветительная работа </w:t>
      </w:r>
      <w:r w:rsidRPr="00FB7863">
        <w:rPr>
          <w:rFonts w:ascii="Times New Roman" w:eastAsia="TimesNewRomanPSMT" w:hAnsi="Times New Roman" w:cs="Times New Roman"/>
          <w:sz w:val="28"/>
          <w:szCs w:val="28"/>
        </w:rPr>
        <w:t>предшествует</w:t>
      </w:r>
      <w:r w:rsidR="00A57E24" w:rsidRPr="00FB7863">
        <w:rPr>
          <w:rFonts w:ascii="Times New Roman" w:eastAsia="TimesNewRomanPSMT" w:hAnsi="Times New Roman" w:cs="Times New Roman"/>
          <w:sz w:val="28"/>
          <w:szCs w:val="28"/>
        </w:rPr>
        <w:t xml:space="preserve"> обучению методам рациональной гигиены полости рта и назначению профилактических средств. </w:t>
      </w:r>
      <w:r w:rsidRPr="00FB7863">
        <w:rPr>
          <w:rFonts w:ascii="Times New Roman" w:eastAsia="TimesNewRomanPSMT" w:hAnsi="Times New Roman" w:cs="Times New Roman"/>
          <w:sz w:val="28"/>
          <w:szCs w:val="28"/>
        </w:rPr>
        <w:t xml:space="preserve"> </w:t>
      </w:r>
    </w:p>
    <w:p w:rsidR="000057DA" w:rsidRDefault="000B79C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w:t>
      </w:r>
      <w:r w:rsidR="00A57E24" w:rsidRPr="00FB7863">
        <w:rPr>
          <w:rFonts w:ascii="Times New Roman" w:eastAsia="TimesNewRomanPSMT" w:hAnsi="Times New Roman" w:cs="Times New Roman"/>
          <w:sz w:val="28"/>
          <w:szCs w:val="28"/>
        </w:rPr>
        <w:t xml:space="preserve">. Санитарно-просветительная работа </w:t>
      </w:r>
      <w:r w:rsidRPr="00FB7863">
        <w:rPr>
          <w:rFonts w:ascii="Times New Roman" w:eastAsia="TimesNewRomanPSMT" w:hAnsi="Times New Roman" w:cs="Times New Roman"/>
          <w:sz w:val="28"/>
          <w:szCs w:val="28"/>
        </w:rPr>
        <w:t>охватывает 4</w:t>
      </w:r>
      <w:r w:rsidR="00A57E24" w:rsidRPr="00FB7863">
        <w:rPr>
          <w:rFonts w:ascii="Times New Roman" w:eastAsia="TimesNewRomanPSMT" w:hAnsi="Times New Roman" w:cs="Times New Roman"/>
          <w:sz w:val="28"/>
          <w:szCs w:val="28"/>
        </w:rPr>
        <w:t xml:space="preserve"> группы: медицинских работников школы (педиатры, медсестры</w:t>
      </w:r>
      <w:r w:rsidRPr="00FB7863">
        <w:rPr>
          <w:rFonts w:ascii="Times New Roman" w:eastAsia="TimesNewRomanPSMT" w:hAnsi="Times New Roman" w:cs="Times New Roman"/>
          <w:sz w:val="28"/>
          <w:szCs w:val="28"/>
        </w:rPr>
        <w:t>), педагогов, детей и их родителей</w:t>
      </w:r>
      <w:r w:rsidR="00A57E24" w:rsidRPr="00FB7863">
        <w:rPr>
          <w:rFonts w:ascii="Times New Roman" w:eastAsia="TimesNewRomanPSMT" w:hAnsi="Times New Roman" w:cs="Times New Roman"/>
          <w:sz w:val="28"/>
          <w:szCs w:val="28"/>
        </w:rPr>
        <w:t xml:space="preserve">. Комплексный подход к санитарному просвещению позволит добиться оптимальных </w:t>
      </w:r>
      <w:r w:rsidRPr="00FB7863">
        <w:rPr>
          <w:rFonts w:ascii="Times New Roman" w:eastAsia="TimesNewRomanPSMT" w:hAnsi="Times New Roman" w:cs="Times New Roman"/>
          <w:sz w:val="28"/>
          <w:szCs w:val="28"/>
        </w:rPr>
        <w:t xml:space="preserve">профилактических результатов. </w:t>
      </w:r>
    </w:p>
    <w:p w:rsidR="000057DA" w:rsidRDefault="000B79C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3</w:t>
      </w:r>
      <w:r w:rsidR="00A57E24" w:rsidRPr="00FB7863">
        <w:rPr>
          <w:rFonts w:ascii="Times New Roman" w:eastAsia="TimesNewRomanPSMT" w:hAnsi="Times New Roman" w:cs="Times New Roman"/>
          <w:sz w:val="28"/>
          <w:szCs w:val="28"/>
        </w:rPr>
        <w:t xml:space="preserve">.  Санитарно-просветительная </w:t>
      </w:r>
      <w:r w:rsidRPr="00FB7863">
        <w:rPr>
          <w:rFonts w:ascii="Times New Roman" w:eastAsia="TimesNewRomanPSMT" w:hAnsi="Times New Roman" w:cs="Times New Roman"/>
          <w:sz w:val="28"/>
          <w:szCs w:val="28"/>
        </w:rPr>
        <w:t>работа проводится</w:t>
      </w:r>
      <w:r w:rsidR="00A57E24" w:rsidRPr="00FB7863">
        <w:rPr>
          <w:rFonts w:ascii="Times New Roman" w:eastAsia="TimesNewRomanPSMT" w:hAnsi="Times New Roman" w:cs="Times New Roman"/>
          <w:sz w:val="28"/>
          <w:szCs w:val="28"/>
        </w:rPr>
        <w:t xml:space="preserve"> в соответствии с п</w:t>
      </w:r>
      <w:r w:rsidRPr="00FB7863">
        <w:rPr>
          <w:rFonts w:ascii="Times New Roman" w:eastAsia="TimesNewRomanPSMT" w:hAnsi="Times New Roman" w:cs="Times New Roman"/>
          <w:sz w:val="28"/>
          <w:szCs w:val="28"/>
        </w:rPr>
        <w:t xml:space="preserve">оставленными целями и задачами. </w:t>
      </w:r>
    </w:p>
    <w:p w:rsidR="000B79C7" w:rsidRPr="00FB7863" w:rsidRDefault="000B79C7"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4</w:t>
      </w:r>
      <w:r w:rsidR="00A57E24" w:rsidRPr="00FB7863">
        <w:rPr>
          <w:rFonts w:ascii="Times New Roman" w:eastAsia="TimesNewRomanPSMT" w:hAnsi="Times New Roman" w:cs="Times New Roman"/>
          <w:sz w:val="28"/>
          <w:szCs w:val="28"/>
        </w:rPr>
        <w:t xml:space="preserve">. Для проведения санитарно-просветительной работы </w:t>
      </w:r>
      <w:r w:rsidRPr="00FB7863">
        <w:rPr>
          <w:rFonts w:ascii="Times New Roman" w:eastAsia="TimesNewRomanPSMT" w:hAnsi="Times New Roman" w:cs="Times New Roman"/>
          <w:sz w:val="28"/>
          <w:szCs w:val="28"/>
        </w:rPr>
        <w:t>используются</w:t>
      </w:r>
      <w:r w:rsidR="00A57E24" w:rsidRPr="00FB7863">
        <w:rPr>
          <w:rFonts w:ascii="Times New Roman" w:eastAsia="TimesNewRomanPSMT" w:hAnsi="Times New Roman" w:cs="Times New Roman"/>
          <w:sz w:val="28"/>
          <w:szCs w:val="28"/>
        </w:rPr>
        <w:t xml:space="preserve"> две формы, взаимно дополняющие друг друга: пассивные и активные. К пассивным формам относят:</w:t>
      </w:r>
      <w:r w:rsidRPr="00FB7863">
        <w:rPr>
          <w:rFonts w:ascii="Times New Roman" w:eastAsia="TimesNewRomanPSMT" w:hAnsi="Times New Roman" w:cs="Times New Roman"/>
          <w:sz w:val="28"/>
          <w:szCs w:val="28"/>
        </w:rPr>
        <w:t xml:space="preserve"> </w:t>
      </w:r>
      <w:r w:rsidR="00A57E24" w:rsidRPr="00FB7863">
        <w:rPr>
          <w:rFonts w:ascii="Times New Roman" w:eastAsia="TimesNewRomanPSMT" w:hAnsi="Times New Roman" w:cs="Times New Roman"/>
          <w:sz w:val="28"/>
          <w:szCs w:val="28"/>
        </w:rPr>
        <w:t xml:space="preserve">организацию стендов, выставок, витражей, санитарных бюллетеней, подготовку листовок, методичек, буклетов, памяток </w:t>
      </w:r>
      <w:r w:rsidR="00A57E24" w:rsidRPr="00FB7863">
        <w:rPr>
          <w:rFonts w:ascii="Times New Roman" w:eastAsia="TimesNewRomanPSMT" w:hAnsi="Times New Roman" w:cs="Times New Roman"/>
          <w:sz w:val="28"/>
          <w:szCs w:val="28"/>
        </w:rPr>
        <w:lastRenderedPageBreak/>
        <w:t xml:space="preserve">и т.д. Активные формы проводятся в виде игр с детьми, лекций, бесед, показа мультиков и фильмов. </w:t>
      </w:r>
    </w:p>
    <w:p w:rsidR="007810AE"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От правильной разъяснительной деятельности среди школьников зависит конечный ито</w:t>
      </w:r>
      <w:r w:rsidR="002B0BE9" w:rsidRPr="00FB7863">
        <w:rPr>
          <w:rFonts w:ascii="Times New Roman" w:eastAsia="TimesNewRomanPSMT" w:hAnsi="Times New Roman" w:cs="Times New Roman"/>
          <w:sz w:val="28"/>
          <w:szCs w:val="28"/>
        </w:rPr>
        <w:t>г профилактики. П</w:t>
      </w:r>
      <w:r w:rsidRPr="00FB7863">
        <w:rPr>
          <w:rFonts w:ascii="Times New Roman" w:eastAsia="TimesNewRomanPSMT" w:hAnsi="Times New Roman" w:cs="Times New Roman"/>
          <w:sz w:val="28"/>
          <w:szCs w:val="28"/>
        </w:rPr>
        <w:t xml:space="preserve">ри проведении санитарно-просветительной работы среди них следует учитывать возраст. Для детей 7—10 лет </w:t>
      </w:r>
      <w:r w:rsidR="00C630ED">
        <w:rPr>
          <w:rFonts w:ascii="Times New Roman" w:eastAsia="TimesNewRomanPSMT" w:hAnsi="Times New Roman" w:cs="Times New Roman"/>
          <w:sz w:val="28"/>
          <w:szCs w:val="28"/>
        </w:rPr>
        <w:t>присуща</w:t>
      </w:r>
      <w:r w:rsidRPr="00FB7863">
        <w:rPr>
          <w:rFonts w:ascii="Times New Roman" w:eastAsia="TimesNewRomanPSMT" w:hAnsi="Times New Roman" w:cs="Times New Roman"/>
          <w:sz w:val="28"/>
          <w:szCs w:val="28"/>
        </w:rPr>
        <w:t xml:space="preserve"> любознательность, открытость к знаниям, богатое воображение, обостренное восприятие и непосредственность. Для них характерна развитая наглядно-образная память. В младшем школьном возрасте формируется характер, усваиваются моральные нормы и правила поведения. Школьник данной возрастной группы имеют желание учиться и признают авторитет взрослых, поэтому важным является метод медико-педагогического убеждения. </w:t>
      </w:r>
      <w:r w:rsidR="007810AE" w:rsidRPr="00FB7863">
        <w:rPr>
          <w:rFonts w:ascii="Times New Roman" w:eastAsia="TimesNewRomanPSMT" w:hAnsi="Times New Roman" w:cs="Times New Roman"/>
          <w:sz w:val="28"/>
          <w:szCs w:val="28"/>
        </w:rPr>
        <w:t>М</w:t>
      </w:r>
      <w:r w:rsidRPr="00FB7863">
        <w:rPr>
          <w:rFonts w:ascii="Times New Roman" w:eastAsia="TimesNewRomanPSMT" w:hAnsi="Times New Roman" w:cs="Times New Roman"/>
          <w:sz w:val="28"/>
          <w:szCs w:val="28"/>
        </w:rPr>
        <w:t xml:space="preserve">едико-педагогического убеждения — это совокупность мер, направленных на </w:t>
      </w:r>
      <w:r w:rsidR="007810AE" w:rsidRPr="00FB7863">
        <w:rPr>
          <w:rFonts w:ascii="Times New Roman" w:eastAsia="TimesNewRomanPSMT" w:hAnsi="Times New Roman" w:cs="Times New Roman"/>
          <w:sz w:val="28"/>
          <w:szCs w:val="28"/>
        </w:rPr>
        <w:t xml:space="preserve">улучшение и повышение </w:t>
      </w:r>
      <w:r w:rsidRPr="00FB7863">
        <w:rPr>
          <w:rFonts w:ascii="Times New Roman" w:eastAsia="TimesNewRomanPSMT" w:hAnsi="Times New Roman" w:cs="Times New Roman"/>
          <w:sz w:val="28"/>
          <w:szCs w:val="28"/>
        </w:rPr>
        <w:t>гигиенических знаний, формирование, закрепление и совершенствование гигиенических навыков. Составные части - это беседа, рассказ, техники чистки зубов, показ мультиков, кинофильмов, средств ухода за полостью рта. Беседу</w:t>
      </w:r>
      <w:r w:rsidR="007810AE" w:rsidRPr="00FB7863">
        <w:rPr>
          <w:rFonts w:ascii="Times New Roman" w:eastAsia="TimesNewRomanPSMT" w:hAnsi="Times New Roman" w:cs="Times New Roman"/>
          <w:sz w:val="28"/>
          <w:szCs w:val="28"/>
        </w:rPr>
        <w:t xml:space="preserve"> с детьми данного</w:t>
      </w:r>
      <w:r w:rsidRPr="00FB7863">
        <w:rPr>
          <w:rFonts w:ascii="Times New Roman" w:eastAsia="TimesNewRomanPSMT" w:hAnsi="Times New Roman" w:cs="Times New Roman"/>
          <w:sz w:val="28"/>
          <w:szCs w:val="28"/>
        </w:rPr>
        <w:t xml:space="preserve"> возраста </w:t>
      </w:r>
      <w:r w:rsidR="007810AE" w:rsidRPr="00FB7863">
        <w:rPr>
          <w:rFonts w:ascii="Times New Roman" w:eastAsia="TimesNewRomanPSMT" w:hAnsi="Times New Roman" w:cs="Times New Roman"/>
          <w:sz w:val="28"/>
          <w:szCs w:val="28"/>
        </w:rPr>
        <w:t>начинают с объяснения, зачем нужно</w:t>
      </w:r>
      <w:r w:rsidRPr="00FB7863">
        <w:rPr>
          <w:rFonts w:ascii="Times New Roman" w:eastAsia="TimesNewRomanPSMT" w:hAnsi="Times New Roman" w:cs="Times New Roman"/>
          <w:sz w:val="28"/>
          <w:szCs w:val="28"/>
        </w:rPr>
        <w:t xml:space="preserve"> </w:t>
      </w:r>
      <w:r w:rsidR="007810AE" w:rsidRPr="00FB7863">
        <w:rPr>
          <w:rFonts w:ascii="Times New Roman" w:eastAsia="TimesNewRomanPSMT" w:hAnsi="Times New Roman" w:cs="Times New Roman"/>
          <w:sz w:val="28"/>
          <w:szCs w:val="28"/>
        </w:rPr>
        <w:t xml:space="preserve">беречь </w:t>
      </w:r>
      <w:r w:rsidRPr="00FB7863">
        <w:rPr>
          <w:rFonts w:ascii="Times New Roman" w:eastAsia="TimesNewRomanPSMT" w:hAnsi="Times New Roman" w:cs="Times New Roman"/>
          <w:sz w:val="28"/>
          <w:szCs w:val="28"/>
        </w:rPr>
        <w:t xml:space="preserve">зубы здоровыми и какие мероприятия для этого необходимы. </w:t>
      </w:r>
      <w:r w:rsidR="007810AE" w:rsidRPr="00FB7863">
        <w:rPr>
          <w:rFonts w:ascii="Times New Roman" w:eastAsia="TimesNewRomanPSMT" w:hAnsi="Times New Roman" w:cs="Times New Roman"/>
          <w:sz w:val="28"/>
          <w:szCs w:val="28"/>
        </w:rPr>
        <w:t xml:space="preserve">Данный вид обучения проводится </w:t>
      </w:r>
      <w:r w:rsidRPr="00FB7863">
        <w:rPr>
          <w:rFonts w:ascii="Times New Roman" w:eastAsia="TimesNewRomanPSMT" w:hAnsi="Times New Roman" w:cs="Times New Roman"/>
          <w:sz w:val="28"/>
          <w:szCs w:val="28"/>
        </w:rPr>
        <w:t>в популярной фор</w:t>
      </w:r>
      <w:r w:rsidR="007810AE" w:rsidRPr="00FB7863">
        <w:rPr>
          <w:rFonts w:ascii="Times New Roman" w:eastAsia="TimesNewRomanPSMT" w:hAnsi="Times New Roman" w:cs="Times New Roman"/>
          <w:sz w:val="28"/>
          <w:szCs w:val="28"/>
        </w:rPr>
        <w:t>ме,</w:t>
      </w:r>
      <w:r w:rsidRPr="00FB7863">
        <w:rPr>
          <w:rFonts w:ascii="Times New Roman" w:eastAsia="TimesNewRomanPSMT" w:hAnsi="Times New Roman" w:cs="Times New Roman"/>
          <w:sz w:val="28"/>
          <w:szCs w:val="28"/>
        </w:rPr>
        <w:t xml:space="preserve"> с намерением </w:t>
      </w:r>
      <w:r w:rsidR="007810AE" w:rsidRPr="00FB7863">
        <w:rPr>
          <w:rFonts w:ascii="Times New Roman" w:eastAsia="TimesNewRomanPSMT" w:hAnsi="Times New Roman" w:cs="Times New Roman"/>
          <w:sz w:val="28"/>
          <w:szCs w:val="28"/>
        </w:rPr>
        <w:t xml:space="preserve">дать </w:t>
      </w:r>
      <w:r w:rsidRPr="00FB7863">
        <w:rPr>
          <w:rFonts w:ascii="Times New Roman" w:eastAsia="TimesNewRomanPSMT" w:hAnsi="Times New Roman" w:cs="Times New Roman"/>
          <w:sz w:val="28"/>
          <w:szCs w:val="28"/>
        </w:rPr>
        <w:t>детям определенную сумму знаний об органах полости рта и уходе за ними. Вступительная беседа должна быть краткой и ее продолжение должно проходить в форме игры и обучения детей уход</w:t>
      </w:r>
      <w:r w:rsidR="007810AE" w:rsidRPr="00FB7863">
        <w:rPr>
          <w:rFonts w:ascii="Times New Roman" w:eastAsia="TimesNewRomanPSMT" w:hAnsi="Times New Roman" w:cs="Times New Roman"/>
          <w:sz w:val="28"/>
          <w:szCs w:val="28"/>
        </w:rPr>
        <w:t>у за полостью рта. В беседах рассказывается значение</w:t>
      </w:r>
      <w:r w:rsidRPr="00FB7863">
        <w:rPr>
          <w:rFonts w:ascii="Times New Roman" w:eastAsia="TimesNewRomanPSMT" w:hAnsi="Times New Roman" w:cs="Times New Roman"/>
          <w:sz w:val="28"/>
          <w:szCs w:val="28"/>
        </w:rPr>
        <w:t xml:space="preserve"> </w:t>
      </w:r>
      <w:r w:rsidR="007810AE" w:rsidRPr="00FB7863">
        <w:rPr>
          <w:rFonts w:ascii="Times New Roman" w:eastAsia="TimesNewRomanPSMT" w:hAnsi="Times New Roman" w:cs="Times New Roman"/>
          <w:sz w:val="28"/>
          <w:szCs w:val="28"/>
        </w:rPr>
        <w:t>питания, очищающего</w:t>
      </w:r>
      <w:r w:rsidRPr="00FB7863">
        <w:rPr>
          <w:rFonts w:ascii="Times New Roman" w:eastAsia="TimesNewRomanPSMT" w:hAnsi="Times New Roman" w:cs="Times New Roman"/>
          <w:sz w:val="28"/>
          <w:szCs w:val="28"/>
        </w:rPr>
        <w:t xml:space="preserve"> полость рта, для сохранения зубов. </w:t>
      </w:r>
    </w:p>
    <w:p w:rsidR="00F0001E"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Первом</w:t>
      </w:r>
      <w:r w:rsidR="007810AE" w:rsidRPr="00FB7863">
        <w:rPr>
          <w:rFonts w:ascii="Times New Roman" w:eastAsia="TimesNewRomanPSMT" w:hAnsi="Times New Roman" w:cs="Times New Roman"/>
          <w:sz w:val="28"/>
          <w:szCs w:val="28"/>
        </w:rPr>
        <w:t>у</w:t>
      </w:r>
      <w:r w:rsidRPr="00FB7863">
        <w:rPr>
          <w:rFonts w:ascii="Times New Roman" w:eastAsia="TimesNewRomanPSMT" w:hAnsi="Times New Roman" w:cs="Times New Roman"/>
          <w:sz w:val="28"/>
          <w:szCs w:val="28"/>
        </w:rPr>
        <w:t xml:space="preserve"> выступлению</w:t>
      </w:r>
      <w:r w:rsidR="007810AE" w:rsidRPr="00FB7863">
        <w:rPr>
          <w:rFonts w:ascii="Times New Roman" w:eastAsia="TimesNewRomanPSMT" w:hAnsi="Times New Roman" w:cs="Times New Roman"/>
          <w:sz w:val="28"/>
          <w:szCs w:val="28"/>
        </w:rPr>
        <w:t xml:space="preserve"> </w:t>
      </w:r>
      <w:r w:rsidR="00F0001E">
        <w:rPr>
          <w:rFonts w:ascii="Times New Roman" w:eastAsia="TimesNewRomanPSMT" w:hAnsi="Times New Roman" w:cs="Times New Roman"/>
          <w:sz w:val="28"/>
          <w:szCs w:val="28"/>
        </w:rPr>
        <w:t xml:space="preserve">посвящается </w:t>
      </w:r>
      <w:r w:rsidRPr="00FB7863">
        <w:rPr>
          <w:rFonts w:ascii="Times New Roman" w:eastAsia="TimesNewRomanPSMT" w:hAnsi="Times New Roman" w:cs="Times New Roman"/>
          <w:sz w:val="28"/>
          <w:szCs w:val="28"/>
        </w:rPr>
        <w:t xml:space="preserve">объяснению строения, функции и значения зубов в жизни человека, </w:t>
      </w:r>
      <w:r w:rsidR="00F0001E">
        <w:rPr>
          <w:rFonts w:ascii="Times New Roman" w:eastAsia="TimesNewRomanPSMT" w:hAnsi="Times New Roman" w:cs="Times New Roman"/>
          <w:sz w:val="28"/>
          <w:szCs w:val="28"/>
        </w:rPr>
        <w:t xml:space="preserve">необходимо </w:t>
      </w:r>
      <w:r w:rsidRPr="00FB7863">
        <w:rPr>
          <w:rFonts w:ascii="Times New Roman" w:eastAsia="TimesNewRomanPSMT" w:hAnsi="Times New Roman" w:cs="Times New Roman"/>
          <w:sz w:val="28"/>
          <w:szCs w:val="28"/>
        </w:rPr>
        <w:t xml:space="preserve">рассказать, какие зубы имеются в полости рта, для чего они нужны, когда прорезываются </w:t>
      </w:r>
      <w:r w:rsidR="007810AE" w:rsidRPr="00FB7863">
        <w:rPr>
          <w:rFonts w:ascii="Times New Roman" w:eastAsia="TimesNewRomanPSMT" w:hAnsi="Times New Roman" w:cs="Times New Roman"/>
          <w:sz w:val="28"/>
          <w:szCs w:val="28"/>
        </w:rPr>
        <w:t>и выпадают. Объясняют</w:t>
      </w:r>
      <w:r w:rsidRPr="00FB7863">
        <w:rPr>
          <w:rFonts w:ascii="Times New Roman" w:eastAsia="TimesNewRomanPSMT" w:hAnsi="Times New Roman" w:cs="Times New Roman"/>
          <w:sz w:val="28"/>
          <w:szCs w:val="28"/>
        </w:rPr>
        <w:t xml:space="preserve"> роль питания в развитии зубочелюстной системы, для чего необходима гигиена полости рта, когда и зачем нужно обращаться к стоматологу. Предложенные знания рекомендуется контролировать путем </w:t>
      </w:r>
      <w:r w:rsidRPr="00FB7863">
        <w:rPr>
          <w:rFonts w:ascii="Times New Roman" w:eastAsia="TimesNewRomanPSMT" w:hAnsi="Times New Roman" w:cs="Times New Roman"/>
          <w:sz w:val="28"/>
          <w:szCs w:val="28"/>
        </w:rPr>
        <w:lastRenderedPageBreak/>
        <w:t xml:space="preserve">опроса и коррекции ответов. На втором уроке беседа может быть посвящена средствам и предметам </w:t>
      </w:r>
      <w:r w:rsidR="00F0001E">
        <w:rPr>
          <w:rFonts w:ascii="Times New Roman" w:eastAsia="TimesNewRomanPSMT" w:hAnsi="Times New Roman" w:cs="Times New Roman"/>
          <w:sz w:val="28"/>
          <w:szCs w:val="28"/>
        </w:rPr>
        <w:t>ухода за полостью рта. Объясняют</w:t>
      </w:r>
      <w:r w:rsidRPr="00FB7863">
        <w:rPr>
          <w:rFonts w:ascii="Times New Roman" w:eastAsia="TimesNewRomanPSMT" w:hAnsi="Times New Roman" w:cs="Times New Roman"/>
          <w:sz w:val="28"/>
          <w:szCs w:val="28"/>
        </w:rPr>
        <w:t>, зачем нужна зубная щетка, составные ее части зубная щетка, как использовать где и как правильно хранить. Необходимо показать зубные пасты, порошки, объяснить правила пользования ими, методику чистки зубов на моделях. В конце урока можно проверить знания по разъясненной теме. Треть</w:t>
      </w:r>
      <w:r w:rsidR="00F0001E">
        <w:rPr>
          <w:rFonts w:ascii="Times New Roman" w:eastAsia="TimesNewRomanPSMT" w:hAnsi="Times New Roman" w:cs="Times New Roman"/>
          <w:sz w:val="28"/>
          <w:szCs w:val="28"/>
        </w:rPr>
        <w:t xml:space="preserve">е занятие посвящается </w:t>
      </w:r>
      <w:r w:rsidRPr="00FB7863">
        <w:rPr>
          <w:rFonts w:ascii="Times New Roman" w:eastAsia="TimesNewRomanPSMT" w:hAnsi="Times New Roman" w:cs="Times New Roman"/>
          <w:sz w:val="28"/>
          <w:szCs w:val="28"/>
        </w:rPr>
        <w:t xml:space="preserve">практическому обучению ухода за полостью рта, детей необходимо ознакомить с методами чистки зубов. В самом конце урока детям можно задать вопросы и скорректировать на них ответы по всему пройденному материалу. В средних и особенно старших классах уроки здоровья строятся несколько иначе. Беседы и выступления приобретает черты лекции. Урок со старшеклассниками должен носить научный характер и воздействовать на эмоции и разум. В результате санитарной просветительной работы школьники должны приобретать серьезные знания о физиологии и анатомии органов полости рта, причинах и механизмах развития заболеваний, возможностях и методах их профилактики. </w:t>
      </w:r>
    </w:p>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 старших классах </w:t>
      </w:r>
      <w:r w:rsidR="00F0001E">
        <w:rPr>
          <w:rFonts w:ascii="Times New Roman" w:eastAsia="TimesNewRomanPSMT" w:hAnsi="Times New Roman" w:cs="Times New Roman"/>
          <w:sz w:val="28"/>
          <w:szCs w:val="28"/>
        </w:rPr>
        <w:t xml:space="preserve">акцентируют внимание </w:t>
      </w:r>
      <w:r w:rsidRPr="00FB7863">
        <w:rPr>
          <w:rFonts w:ascii="Times New Roman" w:eastAsia="TimesNewRomanPSMT" w:hAnsi="Times New Roman" w:cs="Times New Roman"/>
          <w:sz w:val="28"/>
          <w:szCs w:val="28"/>
        </w:rPr>
        <w:t>на эстетические чувства подростков, юношей и деву</w:t>
      </w:r>
      <w:r w:rsidR="00C630ED">
        <w:rPr>
          <w:rFonts w:ascii="Times New Roman" w:eastAsia="TimesNewRomanPSMT" w:hAnsi="Times New Roman" w:cs="Times New Roman"/>
          <w:sz w:val="28"/>
          <w:szCs w:val="28"/>
        </w:rPr>
        <w:t>шек. Необходимо объясня</w:t>
      </w:r>
      <w:r w:rsidR="00F0001E">
        <w:rPr>
          <w:rFonts w:ascii="Times New Roman" w:eastAsia="TimesNewRomanPSMT" w:hAnsi="Times New Roman" w:cs="Times New Roman"/>
          <w:sz w:val="28"/>
          <w:szCs w:val="28"/>
        </w:rPr>
        <w:t>т</w:t>
      </w:r>
      <w:r w:rsidR="00C630ED">
        <w:rPr>
          <w:rFonts w:ascii="Times New Roman" w:eastAsia="TimesNewRomanPSMT" w:hAnsi="Times New Roman" w:cs="Times New Roman"/>
          <w:sz w:val="28"/>
          <w:szCs w:val="28"/>
        </w:rPr>
        <w:t>ь</w:t>
      </w:r>
      <w:r w:rsidRPr="00FB7863">
        <w:rPr>
          <w:rFonts w:ascii="Times New Roman" w:eastAsia="TimesNewRomanPSMT" w:hAnsi="Times New Roman" w:cs="Times New Roman"/>
          <w:sz w:val="28"/>
          <w:szCs w:val="28"/>
        </w:rPr>
        <w:t xml:space="preserve"> эстетическое значение органов полости рта, возможность сохранить их здоровыми и</w:t>
      </w:r>
      <w:r w:rsidR="00F0001E">
        <w:rPr>
          <w:rFonts w:ascii="Times New Roman" w:eastAsia="TimesNewRomanPSMT" w:hAnsi="Times New Roman" w:cs="Times New Roman"/>
          <w:sz w:val="28"/>
          <w:szCs w:val="28"/>
        </w:rPr>
        <w:t>ли улучшить внешний вид</w:t>
      </w:r>
      <w:r w:rsidRPr="00FB7863">
        <w:rPr>
          <w:rFonts w:ascii="Times New Roman" w:eastAsia="TimesNewRomanPSMT" w:hAnsi="Times New Roman" w:cs="Times New Roman"/>
          <w:sz w:val="28"/>
          <w:szCs w:val="28"/>
        </w:rPr>
        <w:t xml:space="preserve">. </w:t>
      </w:r>
      <w:r w:rsidR="00F0001E">
        <w:rPr>
          <w:rFonts w:ascii="Times New Roman" w:eastAsia="TimesNewRomanPSMT" w:hAnsi="Times New Roman" w:cs="Times New Roman"/>
          <w:sz w:val="28"/>
          <w:szCs w:val="28"/>
        </w:rPr>
        <w:t>В этом вопросе помогают агитации и пропаганда</w:t>
      </w:r>
      <w:r w:rsidRPr="00FB7863">
        <w:rPr>
          <w:rFonts w:ascii="Times New Roman" w:eastAsia="TimesNewRomanPSMT" w:hAnsi="Times New Roman" w:cs="Times New Roman"/>
          <w:sz w:val="28"/>
          <w:szCs w:val="28"/>
        </w:rPr>
        <w:t xml:space="preserve"> фотографии, цветные слайды отдельных людей, наглядные примеры эффективности</w:t>
      </w:r>
      <w:r w:rsidR="00C630ED">
        <w:rPr>
          <w:rFonts w:ascii="Times New Roman" w:eastAsia="TimesNewRomanPSMT" w:hAnsi="Times New Roman" w:cs="Times New Roman"/>
          <w:sz w:val="28"/>
          <w:szCs w:val="28"/>
        </w:rPr>
        <w:t xml:space="preserve"> профилактики в стоматологии. С</w:t>
      </w:r>
      <w:r w:rsidRPr="00FB7863">
        <w:rPr>
          <w:rFonts w:ascii="Times New Roman" w:eastAsia="TimesNewRomanPSMT" w:hAnsi="Times New Roman" w:cs="Times New Roman"/>
          <w:sz w:val="28"/>
          <w:szCs w:val="28"/>
        </w:rPr>
        <w:t xml:space="preserve">ильные факторы, воздействующие как на эмоциональную, так и на интеллектуальную сферы, способны выработать убеждения в этих возрастных группах, которые склонны в определенной степени к скептицизму, не воспринимают на веру сообщаемые им знания. Пассивные формы агитации и пропаганды </w:t>
      </w:r>
      <w:r w:rsidR="00C630ED">
        <w:rPr>
          <w:rFonts w:ascii="Times New Roman" w:eastAsia="TimesNewRomanPSMT" w:hAnsi="Times New Roman" w:cs="Times New Roman"/>
          <w:sz w:val="28"/>
          <w:szCs w:val="28"/>
        </w:rPr>
        <w:t>приспособляют</w:t>
      </w:r>
      <w:r w:rsidRPr="00FB7863">
        <w:rPr>
          <w:rFonts w:ascii="Times New Roman" w:eastAsia="TimesNewRomanPSMT" w:hAnsi="Times New Roman" w:cs="Times New Roman"/>
          <w:sz w:val="28"/>
          <w:szCs w:val="28"/>
        </w:rPr>
        <w:t xml:space="preserve"> к возрасту школьников. Для младших школьников -  бюллетени, плакаты, газеты должны содержать минимум текста и много красочных рисунков и иллюстрации, а для средних и старших школьников — иметь максимум текста </w:t>
      </w:r>
      <w:r w:rsidRPr="00FB7863">
        <w:rPr>
          <w:rFonts w:ascii="Times New Roman" w:eastAsia="TimesNewRomanPSMT" w:hAnsi="Times New Roman" w:cs="Times New Roman"/>
          <w:sz w:val="28"/>
          <w:szCs w:val="28"/>
        </w:rPr>
        <w:lastRenderedPageBreak/>
        <w:t>и яркие картинки. Современные знания о причины возникновения стоматологических заболеваний и имеющиеся навыки у врача стоматолога позволяют перейти на более высокую ступень - внедрению методов первичной профилактики стоматологической патологии. К основным методам профилактики относятся: общий рациональный режим, сбалансированное питание, рациональная гигиена полости рта, активная санитарно-просветительная работа методом медико-педагогического убеждения. Основополагающим принципом системы профилактики стоматологических заболеваний является принцип возрастного подхода к реализации всех мероприятий.</w:t>
      </w:r>
    </w:p>
    <w:p w:rsidR="00A57E24" w:rsidRPr="00FB7863" w:rsidRDefault="00A57E24" w:rsidP="00C630ED">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Работы в школе начинаются с 1 сентября. Медицинская сестра вместе со школьным врачом-стоматологом подбирает для каждого учащегося индивидуальные средства гигиены (зубная щетка, паста, стаканы) и составляет расписание уроков гигиены, которые затем утверждает директор (завуч) школы. Программа гигиенического обучения и воспитания рассчитана на обучение 3-х возрастных групп: 7—9 лет (1—3 класс), 10—14 лет (4—7 класс), 15—17 лет (8—11 класс). В 1 и 2 классах на эти уроки отводится по 8 часов. В 3 классе по 16 часов. В старший классах обучение рекомендуется проводить отдельно у мальчиков и девочек. На уроке 3-м занятии делают обучение по уходу за полостью рта. Для усвоения знаний в умения, умения в навыки необходимы: опрос, повторение, упражнения в действиях, контроль за применением навыка, поощрение знаний и действий. В зависимости от санитарно-гигиенической обстановки в школе место и план проведения практических уроков гигиены будут варьировать. При наличии в школе кабинета гигиены, в нем проводят как общую часть урока, так и практическое обучение детей по чистке зубов. При отсутствии в школе кабинета гигиены используют кабинет стоматолога. Теоретическую часть урока с обучением детей на тренажерах следует проводить в классе, а индивидуальное обучение у раковины — в кабинете стоматолога. При неблагоприятной санитарно-</w:t>
      </w:r>
      <w:r w:rsidRPr="00FB7863">
        <w:rPr>
          <w:rFonts w:ascii="Times New Roman" w:eastAsia="TimesNewRomanPSMT" w:hAnsi="Times New Roman" w:cs="Times New Roman"/>
          <w:sz w:val="28"/>
          <w:szCs w:val="28"/>
        </w:rPr>
        <w:lastRenderedPageBreak/>
        <w:t xml:space="preserve">гигиенической обстановке (при наличии раковин лишь около столовой) урок ограничивается обучением детей уходу за зубами на тренажерах, а у раковины это осуществляется перед лечением зубов в процессе плановой санации или перед проведением специальных профилактических процедур. </w:t>
      </w:r>
    </w:p>
    <w:p w:rsidR="000057DA"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Формирование навыка по уходу за полостью рта проводится одновременно с обучением элементам действий, составляющих навык. Различают шесть элементов навыка по уходу за полостью рта: </w:t>
      </w:r>
    </w:p>
    <w:p w:rsidR="000057DA" w:rsidRDefault="000057DA" w:rsidP="00FB7863">
      <w:pPr>
        <w:spacing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w:t>
      </w:r>
      <w:r w:rsidR="00A57E24" w:rsidRPr="00FB7863">
        <w:rPr>
          <w:rFonts w:ascii="Times New Roman" w:eastAsia="TimesNewRomanPSMT" w:hAnsi="Times New Roman" w:cs="Times New Roman"/>
          <w:sz w:val="28"/>
          <w:szCs w:val="28"/>
        </w:rPr>
        <w:t xml:space="preserve">Перед тем как чистить зубы, необходимо вымыть руки. </w:t>
      </w:r>
    </w:p>
    <w:p w:rsidR="000057DA" w:rsidRDefault="000057DA" w:rsidP="000057DA">
      <w:pPr>
        <w:spacing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w:t>
      </w:r>
      <w:r w:rsidR="00A57E24" w:rsidRPr="00FB7863">
        <w:rPr>
          <w:rFonts w:ascii="Times New Roman" w:eastAsia="TimesNewRomanPSMT" w:hAnsi="Times New Roman" w:cs="Times New Roman"/>
          <w:sz w:val="28"/>
          <w:szCs w:val="28"/>
        </w:rPr>
        <w:t xml:space="preserve">Прополоскать рот водой. Тщательно промыть зубную щетку водой из-под крана. </w:t>
      </w:r>
    </w:p>
    <w:p w:rsidR="000057DA" w:rsidRDefault="000057DA" w:rsidP="000057DA">
      <w:pPr>
        <w:spacing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3. </w:t>
      </w:r>
      <w:r w:rsidR="00A57E24" w:rsidRPr="00FB7863">
        <w:rPr>
          <w:rFonts w:ascii="Times New Roman" w:eastAsia="TimesNewRomanPSMT" w:hAnsi="Times New Roman" w:cs="Times New Roman"/>
          <w:sz w:val="28"/>
          <w:szCs w:val="28"/>
        </w:rPr>
        <w:t xml:space="preserve">Выдавить зубную пасту на зубную щетку на длину ее головки. </w:t>
      </w:r>
    </w:p>
    <w:p w:rsidR="000057DA" w:rsidRDefault="000057DA" w:rsidP="000057DA">
      <w:pPr>
        <w:spacing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w:t>
      </w:r>
      <w:r w:rsidR="00A57E24" w:rsidRPr="00FB7863">
        <w:rPr>
          <w:rFonts w:ascii="Times New Roman" w:eastAsia="TimesNewRomanPSMT" w:hAnsi="Times New Roman" w:cs="Times New Roman"/>
          <w:sz w:val="28"/>
          <w:szCs w:val="28"/>
        </w:rPr>
        <w:t>Чистить зубы по схеме: каждую половину челюсти нужно чистить 1—2 минуты и сделать при этом щеткой 100—150 движений.</w:t>
      </w:r>
    </w:p>
    <w:p w:rsidR="000057DA" w:rsidRDefault="000057DA" w:rsidP="000057DA">
      <w:pPr>
        <w:spacing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A57E24" w:rsidRPr="00FB7863">
        <w:rPr>
          <w:rFonts w:ascii="Times New Roman" w:eastAsia="TimesNewRomanPSMT" w:hAnsi="Times New Roman" w:cs="Times New Roman"/>
          <w:sz w:val="28"/>
          <w:szCs w:val="28"/>
        </w:rPr>
        <w:t xml:space="preserve"> Прополоскать рот после каждого приема пищи (в школе — после обеда). </w:t>
      </w:r>
    </w:p>
    <w:p w:rsidR="000057DA" w:rsidRDefault="000057DA" w:rsidP="000057DA">
      <w:pPr>
        <w:spacing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A57E24" w:rsidRPr="00FB7863">
        <w:rPr>
          <w:rFonts w:ascii="Times New Roman" w:eastAsia="TimesNewRomanPSMT" w:hAnsi="Times New Roman" w:cs="Times New Roman"/>
          <w:sz w:val="28"/>
          <w:szCs w:val="28"/>
        </w:rPr>
        <w:t xml:space="preserve">Технология чистки зубов предусматривает очистку всей поверхности эмали зуба, особенно активно в местах скопления зубного налета (в пришеечной части коронки, на контактных поверхностях и непосредственно у края десны). </w:t>
      </w:r>
    </w:p>
    <w:p w:rsidR="00A57E24" w:rsidRPr="00FB7863" w:rsidRDefault="00A57E24" w:rsidP="000057DA">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Движение зубной щетки по зубному ряду должно идти слева направо. Чистка верхних зубов предшествует чистке нижних. Чистка передней поверхности предшествует чистке задней поверхности. При установке щетки на зубном ряду важно, чтобы наиболее трудно очищаемые участки, например, межзубные промежутки были полностью перекрыты щеткой. Ввиду опасности повреждения дна </w:t>
      </w:r>
      <w:proofErr w:type="spellStart"/>
      <w:r w:rsidRPr="00FB7863">
        <w:rPr>
          <w:rFonts w:ascii="Times New Roman" w:eastAsia="TimesNewRomanPSMT" w:hAnsi="Times New Roman" w:cs="Times New Roman"/>
          <w:sz w:val="28"/>
          <w:szCs w:val="28"/>
        </w:rPr>
        <w:t>десневой</w:t>
      </w:r>
      <w:proofErr w:type="spellEnd"/>
      <w:r w:rsidRPr="00FB7863">
        <w:rPr>
          <w:rFonts w:ascii="Times New Roman" w:eastAsia="TimesNewRomanPSMT" w:hAnsi="Times New Roman" w:cs="Times New Roman"/>
          <w:sz w:val="28"/>
          <w:szCs w:val="28"/>
        </w:rPr>
        <w:t xml:space="preserve"> бороздки щетиной зубной щетки, ее движения по вертикали должны иметь лишь одно направление: от десны к линии смыкания зубов и должны начинаться с поверхности десны.</w:t>
      </w:r>
    </w:p>
    <w:p w:rsidR="00F0001E"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 xml:space="preserve">Типы движений зубной щетки: </w:t>
      </w: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 Вертикальное по передней и задней поверхностям зубов. На щечной стороне зубного ряда щетина устанавливается так, что рабочая часть прилегает к зубам горизонтально, захватывая несколько зубов. На задней поверхности зубов возможна только установка щетки под углом 45—90 градусов.</w:t>
      </w:r>
    </w:p>
    <w:p w:rsidR="000057DA"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2. Горизонтальные движения по поверхности смыкания зубных рядов в продольном и поперечном направлении. </w:t>
      </w:r>
      <w:r w:rsidR="00F0001E" w:rsidRPr="00FB7863">
        <w:rPr>
          <w:rFonts w:ascii="Times New Roman" w:eastAsia="TimesNewRomanPSMT" w:hAnsi="Times New Roman" w:cs="Times New Roman"/>
          <w:sz w:val="28"/>
          <w:szCs w:val="28"/>
        </w:rPr>
        <w:t>Завершение чистки</w:t>
      </w:r>
      <w:r w:rsidRPr="00FB7863">
        <w:rPr>
          <w:rFonts w:ascii="Times New Roman" w:eastAsia="TimesNewRomanPSMT" w:hAnsi="Times New Roman" w:cs="Times New Roman"/>
          <w:sz w:val="28"/>
          <w:szCs w:val="28"/>
        </w:rPr>
        <w:t xml:space="preserve"> зубов «подметающими» движениями по поверхности зубов. Зубной ряд делят на несколько сегментов. Чистку начинают с верхних правых больших коренных зубов. Рекомендуется делать по 10 движений щеткой на каждом квадранте челюстей с наружной и внутренней поверхности, а также на жевательной. Для закрепления и совершенствования навыка необходима систематическая проверка у школьников техники чистки зубов. </w:t>
      </w:r>
    </w:p>
    <w:p w:rsidR="00C630ED" w:rsidRDefault="00A57E24" w:rsidP="000057DA">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После демонстрации методики чистки зубов проводится контролируемая чистка зубов (с окраской налета) детьми один раз в неделю под наблюдением медицинской сестры. Контроль за гигиены зубов проводится проведением пробы раствора Шиллера-Писарева. Возможно два подхода к окраске налета: а) до чистки зубов с указанием детям на участки ретенции зубного налета и с последующей чисткой зубов; б) после тщательной чистки зубов окрашивание зубов и повторная чистка. </w:t>
      </w:r>
    </w:p>
    <w:p w:rsidR="00A57E24" w:rsidRPr="00FB7863" w:rsidRDefault="00A57E24" w:rsidP="00C630ED">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Впоследствии контролируемая чистка зубов у дошкольников проводится при проведении профилактических мероприятий. Очередная проверка сопровождается индивидуальной коррекцией методики чистки зубов у каждого ребёнка.</w:t>
      </w:r>
    </w:p>
    <w:p w:rsidR="00A57E24" w:rsidRPr="00FB7863" w:rsidRDefault="00A57E24" w:rsidP="00FB7863">
      <w:pPr>
        <w:spacing w:line="360" w:lineRule="auto"/>
        <w:jc w:val="both"/>
        <w:rPr>
          <w:rFonts w:ascii="Times New Roman" w:eastAsia="TimesNewRomanPSMT" w:hAnsi="Times New Roman" w:cs="Times New Roman"/>
          <w:sz w:val="28"/>
          <w:szCs w:val="28"/>
        </w:rPr>
      </w:pPr>
    </w:p>
    <w:p w:rsidR="005868D4" w:rsidRPr="00FB7863" w:rsidRDefault="005868D4" w:rsidP="00FB7863">
      <w:pPr>
        <w:spacing w:line="360" w:lineRule="auto"/>
        <w:jc w:val="both"/>
        <w:rPr>
          <w:rFonts w:ascii="Times New Roman" w:eastAsia="TimesNewRomanPSMT" w:hAnsi="Times New Roman" w:cs="Times New Roman"/>
          <w:b/>
          <w:sz w:val="28"/>
          <w:szCs w:val="28"/>
        </w:rPr>
      </w:pPr>
    </w:p>
    <w:p w:rsidR="000057DA" w:rsidRDefault="000057DA" w:rsidP="00FB7863">
      <w:pPr>
        <w:spacing w:line="360" w:lineRule="auto"/>
        <w:jc w:val="both"/>
        <w:rPr>
          <w:rFonts w:ascii="Times New Roman" w:eastAsia="TimesNewRomanPSMT" w:hAnsi="Times New Roman" w:cs="Times New Roman"/>
          <w:b/>
          <w:sz w:val="28"/>
          <w:szCs w:val="28"/>
        </w:rPr>
      </w:pPr>
    </w:p>
    <w:p w:rsidR="000057DA" w:rsidRDefault="000057DA" w:rsidP="00FB7863">
      <w:pPr>
        <w:spacing w:line="360" w:lineRule="auto"/>
        <w:jc w:val="both"/>
        <w:rPr>
          <w:rFonts w:ascii="Times New Roman" w:eastAsia="TimesNewRomanPSMT" w:hAnsi="Times New Roman" w:cs="Times New Roman"/>
          <w:b/>
          <w:sz w:val="28"/>
          <w:szCs w:val="28"/>
        </w:rPr>
      </w:pPr>
    </w:p>
    <w:p w:rsidR="00A57E24" w:rsidRPr="00FB7863" w:rsidRDefault="00C630ED" w:rsidP="00FB7863">
      <w:pPr>
        <w:spacing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1.5</w:t>
      </w:r>
      <w:r w:rsidR="00592EE4" w:rsidRPr="00FB7863">
        <w:rPr>
          <w:rFonts w:ascii="Times New Roman" w:eastAsia="TimesNewRomanPSMT" w:hAnsi="Times New Roman" w:cs="Times New Roman"/>
          <w:b/>
          <w:sz w:val="28"/>
          <w:szCs w:val="28"/>
        </w:rPr>
        <w:t xml:space="preserve"> </w:t>
      </w:r>
      <w:r w:rsidR="00A57E24" w:rsidRPr="00FB7863">
        <w:rPr>
          <w:rFonts w:ascii="Times New Roman" w:eastAsia="TimesNewRomanPSMT" w:hAnsi="Times New Roman" w:cs="Times New Roman"/>
          <w:b/>
          <w:sz w:val="28"/>
          <w:szCs w:val="28"/>
        </w:rPr>
        <w:t>Рацион и режим питания для школьников, как профилактика стоматологических заболеваний</w:t>
      </w:r>
    </w:p>
    <w:p w:rsidR="00A57E24" w:rsidRPr="007A16D3" w:rsidRDefault="00912599"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 </w:t>
      </w:r>
      <w:r w:rsidRPr="00FB7863">
        <w:rPr>
          <w:rFonts w:ascii="Times New Roman" w:eastAsia="TimesNewRomanPSMT" w:hAnsi="Times New Roman" w:cs="Times New Roman"/>
          <w:sz w:val="28"/>
          <w:szCs w:val="28"/>
        </w:rPr>
        <w:tab/>
        <w:t>В Отчете ВОЗ 2003 года в Пр</w:t>
      </w:r>
      <w:r w:rsidR="00570524" w:rsidRPr="00FB7863">
        <w:rPr>
          <w:rFonts w:ascii="Times New Roman" w:eastAsia="TimesNewRomanPSMT" w:hAnsi="Times New Roman" w:cs="Times New Roman"/>
          <w:sz w:val="28"/>
          <w:szCs w:val="28"/>
        </w:rPr>
        <w:t>о</w:t>
      </w:r>
      <w:r w:rsidRPr="00FB7863">
        <w:rPr>
          <w:rFonts w:ascii="Times New Roman" w:eastAsia="TimesNewRomanPSMT" w:hAnsi="Times New Roman" w:cs="Times New Roman"/>
          <w:sz w:val="28"/>
          <w:szCs w:val="28"/>
        </w:rPr>
        <w:t>грамме</w:t>
      </w:r>
      <w:r w:rsidR="00570524" w:rsidRPr="00FB7863">
        <w:rPr>
          <w:rFonts w:ascii="Times New Roman" w:eastAsia="TimesNewRomanPSMT" w:hAnsi="Times New Roman" w:cs="Times New Roman"/>
          <w:sz w:val="28"/>
          <w:szCs w:val="28"/>
        </w:rPr>
        <w:t xml:space="preserve"> Стоматологического Здоровья</w:t>
      </w:r>
      <w:r w:rsidRPr="00FB7863">
        <w:rPr>
          <w:rFonts w:ascii="Times New Roman" w:eastAsia="TimesNewRomanPSMT" w:hAnsi="Times New Roman" w:cs="Times New Roman"/>
          <w:sz w:val="28"/>
          <w:szCs w:val="28"/>
        </w:rPr>
        <w:t xml:space="preserve"> </w:t>
      </w:r>
      <w:r w:rsidR="00570524" w:rsidRPr="00FB7863">
        <w:rPr>
          <w:rFonts w:ascii="Times New Roman" w:eastAsia="TimesNewRomanPSMT" w:hAnsi="Times New Roman" w:cs="Times New Roman"/>
          <w:sz w:val="28"/>
          <w:szCs w:val="28"/>
        </w:rPr>
        <w:t>выделили одно из важных направлений профилактики стоматологических заболеваний фактор питания населения.</w:t>
      </w:r>
      <w:r w:rsidRPr="00FB7863">
        <w:rPr>
          <w:rFonts w:ascii="Times New Roman" w:eastAsia="TimesNewRomanPSMT" w:hAnsi="Times New Roman" w:cs="Times New Roman"/>
          <w:sz w:val="28"/>
          <w:szCs w:val="28"/>
        </w:rPr>
        <w:t xml:space="preserve"> В отчете </w:t>
      </w:r>
      <w:r w:rsidR="00570524" w:rsidRPr="00FB7863">
        <w:rPr>
          <w:rFonts w:ascii="Times New Roman" w:eastAsia="TimesNewRomanPSMT" w:hAnsi="Times New Roman" w:cs="Times New Roman"/>
          <w:sz w:val="28"/>
          <w:szCs w:val="28"/>
        </w:rPr>
        <w:t xml:space="preserve">определена </w:t>
      </w:r>
      <w:r w:rsidRPr="00FB7863">
        <w:rPr>
          <w:rFonts w:ascii="Times New Roman" w:eastAsia="TimesNewRomanPSMT" w:hAnsi="Times New Roman" w:cs="Times New Roman"/>
          <w:sz w:val="28"/>
          <w:szCs w:val="28"/>
        </w:rPr>
        <w:t xml:space="preserve">глобальная </w:t>
      </w:r>
      <w:r w:rsidR="00570524" w:rsidRPr="00FB7863">
        <w:rPr>
          <w:rFonts w:ascii="Times New Roman" w:eastAsia="TimesNewRomanPSMT" w:hAnsi="Times New Roman" w:cs="Times New Roman"/>
          <w:sz w:val="28"/>
          <w:szCs w:val="28"/>
        </w:rPr>
        <w:t xml:space="preserve">задача </w:t>
      </w:r>
      <w:r w:rsidRPr="00FB7863">
        <w:rPr>
          <w:rFonts w:ascii="Times New Roman" w:eastAsia="TimesNewRomanPSMT" w:hAnsi="Times New Roman" w:cs="Times New Roman"/>
          <w:sz w:val="28"/>
          <w:szCs w:val="28"/>
        </w:rPr>
        <w:t xml:space="preserve">по профилактике и контролю неинфекционных заболеваний, </w:t>
      </w:r>
      <w:r w:rsidR="00570524" w:rsidRPr="00FB7863">
        <w:rPr>
          <w:rFonts w:ascii="Times New Roman" w:eastAsia="TimesNewRomanPSMT" w:hAnsi="Times New Roman" w:cs="Times New Roman"/>
          <w:sz w:val="28"/>
          <w:szCs w:val="28"/>
        </w:rPr>
        <w:t xml:space="preserve">причастные </w:t>
      </w:r>
      <w:r w:rsidR="00D42C1C">
        <w:rPr>
          <w:rFonts w:ascii="Times New Roman" w:eastAsia="TimesNewRomanPSMT" w:hAnsi="Times New Roman" w:cs="Times New Roman"/>
          <w:sz w:val="28"/>
          <w:szCs w:val="28"/>
        </w:rPr>
        <w:t>с образом жизни человека</w:t>
      </w:r>
      <w:r w:rsidRPr="00FB7863">
        <w:rPr>
          <w:rFonts w:ascii="Times New Roman" w:eastAsia="TimesNewRomanPSMT" w:hAnsi="Times New Roman" w:cs="Times New Roman"/>
          <w:sz w:val="28"/>
          <w:szCs w:val="28"/>
        </w:rPr>
        <w:t>.</w:t>
      </w:r>
      <w:r w:rsidR="00C630ED">
        <w:rPr>
          <w:rFonts w:ascii="Times New Roman" w:eastAsia="TimesNewRomanPSMT" w:hAnsi="Times New Roman" w:cs="Times New Roman"/>
          <w:sz w:val="28"/>
          <w:szCs w:val="28"/>
        </w:rPr>
        <w:t xml:space="preserve"> </w:t>
      </w:r>
      <w:r w:rsidR="00C630ED" w:rsidRPr="00C630ED">
        <w:rPr>
          <w:rFonts w:ascii="Times New Roman" w:eastAsia="TimesNewRomanPSMT" w:hAnsi="Times New Roman" w:cs="Times New Roman"/>
          <w:sz w:val="28"/>
          <w:szCs w:val="28"/>
        </w:rPr>
        <w:t>[</w:t>
      </w:r>
      <w:r w:rsidR="00C630ED" w:rsidRPr="007A16D3">
        <w:rPr>
          <w:rFonts w:ascii="Times New Roman" w:eastAsia="TimesNewRomanPSMT" w:hAnsi="Times New Roman" w:cs="Times New Roman"/>
          <w:sz w:val="28"/>
          <w:szCs w:val="28"/>
        </w:rPr>
        <w:t>14]</w:t>
      </w:r>
    </w:p>
    <w:p w:rsidR="00A57E24" w:rsidRPr="00FB7863" w:rsidRDefault="00F507A0"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Для успешного</w:t>
      </w:r>
      <w:r w:rsidR="008E6B1D" w:rsidRPr="00FB7863">
        <w:rPr>
          <w:rFonts w:ascii="Times New Roman" w:eastAsia="TimesNewRomanPSMT" w:hAnsi="Times New Roman" w:cs="Times New Roman"/>
          <w:sz w:val="28"/>
          <w:szCs w:val="28"/>
        </w:rPr>
        <w:t xml:space="preserve"> </w:t>
      </w:r>
      <w:r w:rsidR="00A57E24" w:rsidRPr="00FB7863">
        <w:rPr>
          <w:rFonts w:ascii="Times New Roman" w:eastAsia="TimesNewRomanPSMT" w:hAnsi="Times New Roman" w:cs="Times New Roman"/>
          <w:sz w:val="28"/>
          <w:szCs w:val="28"/>
        </w:rPr>
        <w:t xml:space="preserve">и умственного </w:t>
      </w:r>
      <w:r w:rsidR="008E6B1D" w:rsidRPr="00FB7863">
        <w:rPr>
          <w:rFonts w:ascii="Times New Roman" w:eastAsia="TimesNewRomanPSMT" w:hAnsi="Times New Roman" w:cs="Times New Roman"/>
          <w:sz w:val="28"/>
          <w:szCs w:val="28"/>
        </w:rPr>
        <w:t xml:space="preserve">физиологического </w:t>
      </w:r>
      <w:r w:rsidR="00A57E24" w:rsidRPr="00FB7863">
        <w:rPr>
          <w:rFonts w:ascii="Times New Roman" w:eastAsia="TimesNewRomanPSMT" w:hAnsi="Times New Roman" w:cs="Times New Roman"/>
          <w:sz w:val="28"/>
          <w:szCs w:val="28"/>
        </w:rPr>
        <w:t xml:space="preserve">развития детей школьного возраста, их </w:t>
      </w:r>
      <w:r w:rsidR="008E6B1D" w:rsidRPr="00FB7863">
        <w:rPr>
          <w:rFonts w:ascii="Times New Roman" w:eastAsia="TimesNewRomanPSMT" w:hAnsi="Times New Roman" w:cs="Times New Roman"/>
          <w:sz w:val="28"/>
          <w:szCs w:val="28"/>
        </w:rPr>
        <w:t>концентрированной дееспособности</w:t>
      </w:r>
      <w:r w:rsidR="00A57E24" w:rsidRPr="00FB7863">
        <w:rPr>
          <w:rFonts w:ascii="Times New Roman" w:eastAsia="TimesNewRomanPSMT" w:hAnsi="Times New Roman" w:cs="Times New Roman"/>
          <w:sz w:val="28"/>
          <w:szCs w:val="28"/>
        </w:rPr>
        <w:t xml:space="preserve">, для </w:t>
      </w:r>
      <w:r w:rsidR="008E6B1D" w:rsidRPr="00FB7863">
        <w:rPr>
          <w:rFonts w:ascii="Times New Roman" w:eastAsia="TimesNewRomanPSMT" w:hAnsi="Times New Roman" w:cs="Times New Roman"/>
          <w:sz w:val="28"/>
          <w:szCs w:val="28"/>
        </w:rPr>
        <w:t xml:space="preserve">резистентности всего </w:t>
      </w:r>
      <w:r w:rsidR="00A57E24" w:rsidRPr="00FB7863">
        <w:rPr>
          <w:rFonts w:ascii="Times New Roman" w:eastAsia="TimesNewRomanPSMT" w:hAnsi="Times New Roman" w:cs="Times New Roman"/>
          <w:sz w:val="28"/>
          <w:szCs w:val="28"/>
        </w:rPr>
        <w:t xml:space="preserve">организма к </w:t>
      </w:r>
      <w:r w:rsidR="008E6B1D" w:rsidRPr="00FB7863">
        <w:rPr>
          <w:rFonts w:ascii="Times New Roman" w:eastAsia="TimesNewRomanPSMT" w:hAnsi="Times New Roman" w:cs="Times New Roman"/>
          <w:sz w:val="28"/>
          <w:szCs w:val="28"/>
        </w:rPr>
        <w:t xml:space="preserve">всевозможным </w:t>
      </w:r>
      <w:r w:rsidR="00A57E24" w:rsidRPr="00FB7863">
        <w:rPr>
          <w:rFonts w:ascii="Times New Roman" w:eastAsia="TimesNewRomanPSMT" w:hAnsi="Times New Roman" w:cs="Times New Roman"/>
          <w:sz w:val="28"/>
          <w:szCs w:val="28"/>
        </w:rPr>
        <w:t xml:space="preserve">видам </w:t>
      </w:r>
      <w:r w:rsidR="008E6B1D" w:rsidRPr="00FB7863">
        <w:rPr>
          <w:rFonts w:ascii="Times New Roman" w:eastAsia="TimesNewRomanPSMT" w:hAnsi="Times New Roman" w:cs="Times New Roman"/>
          <w:sz w:val="28"/>
          <w:szCs w:val="28"/>
        </w:rPr>
        <w:t xml:space="preserve">заболеваний </w:t>
      </w:r>
      <w:r w:rsidR="00A57E24" w:rsidRPr="00FB7863">
        <w:rPr>
          <w:rFonts w:ascii="Times New Roman" w:eastAsia="TimesNewRomanPSMT" w:hAnsi="Times New Roman" w:cs="Times New Roman"/>
          <w:sz w:val="28"/>
          <w:szCs w:val="28"/>
        </w:rPr>
        <w:t>является ежедневное удовлетворение потребности</w:t>
      </w:r>
      <w:r w:rsidRPr="00FB7863">
        <w:rPr>
          <w:rFonts w:ascii="Times New Roman" w:eastAsia="TimesNewRomanPSMT" w:hAnsi="Times New Roman" w:cs="Times New Roman"/>
          <w:sz w:val="28"/>
          <w:szCs w:val="28"/>
        </w:rPr>
        <w:t xml:space="preserve"> </w:t>
      </w:r>
      <w:r w:rsidR="008E6B1D" w:rsidRPr="00FB7863">
        <w:rPr>
          <w:rFonts w:ascii="Times New Roman" w:eastAsia="TimesNewRomanPSMT" w:hAnsi="Times New Roman" w:cs="Times New Roman"/>
          <w:sz w:val="28"/>
          <w:szCs w:val="28"/>
        </w:rPr>
        <w:t xml:space="preserve">организма </w:t>
      </w:r>
      <w:r w:rsidRPr="00FB7863">
        <w:rPr>
          <w:rFonts w:ascii="Times New Roman" w:eastAsia="TimesNewRomanPSMT" w:hAnsi="Times New Roman" w:cs="Times New Roman"/>
          <w:sz w:val="28"/>
          <w:szCs w:val="28"/>
        </w:rPr>
        <w:t xml:space="preserve">в полном объеме </w:t>
      </w:r>
      <w:r w:rsidR="008E6B1D" w:rsidRPr="00FB7863">
        <w:rPr>
          <w:rFonts w:ascii="Times New Roman" w:eastAsia="TimesNewRomanPSMT" w:hAnsi="Times New Roman" w:cs="Times New Roman"/>
          <w:sz w:val="28"/>
          <w:szCs w:val="28"/>
        </w:rPr>
        <w:t>в</w:t>
      </w:r>
      <w:r w:rsidR="00A57E24" w:rsidRPr="00FB7863">
        <w:rPr>
          <w:rFonts w:ascii="Times New Roman" w:eastAsia="TimesNewRomanPSMT" w:hAnsi="Times New Roman" w:cs="Times New Roman"/>
          <w:sz w:val="28"/>
          <w:szCs w:val="28"/>
        </w:rPr>
        <w:t xml:space="preserve"> основных питательных веществах, оптимальное содержание и сбалансированность их в пищевом рационе, учет повышенных энергетических затрат детей в связи с процессом ускорения темпов физического и психологического развития. </w:t>
      </w:r>
    </w:p>
    <w:p w:rsidR="00A57E24" w:rsidRPr="00FB7863" w:rsidRDefault="00A57E24" w:rsidP="00FB7863">
      <w:pPr>
        <w:spacing w:line="360" w:lineRule="auto"/>
        <w:ind w:firstLine="708"/>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sz w:val="28"/>
          <w:szCs w:val="28"/>
        </w:rPr>
        <w:t>Питание школьников должно быть рациональным</w:t>
      </w:r>
      <w:r w:rsidR="00F507A0" w:rsidRPr="00FB7863">
        <w:rPr>
          <w:rFonts w:ascii="Times New Roman" w:eastAsia="TimesNewRomanPSMT" w:hAnsi="Times New Roman" w:cs="Times New Roman"/>
          <w:sz w:val="28"/>
          <w:szCs w:val="28"/>
        </w:rPr>
        <w:t xml:space="preserve"> и восполнять их физические и интеллектуальные </w:t>
      </w:r>
      <w:proofErr w:type="spellStart"/>
      <w:r w:rsidR="00F507A0" w:rsidRPr="00FB7863">
        <w:rPr>
          <w:rFonts w:ascii="Times New Roman" w:eastAsia="TimesNewRomanPSMT" w:hAnsi="Times New Roman" w:cs="Times New Roman"/>
          <w:sz w:val="28"/>
          <w:szCs w:val="28"/>
        </w:rPr>
        <w:t>энергозатраты</w:t>
      </w:r>
      <w:proofErr w:type="spellEnd"/>
      <w:r w:rsidRPr="00FB7863">
        <w:rPr>
          <w:rFonts w:ascii="Times New Roman" w:eastAsia="TimesNewRomanPSMT" w:hAnsi="Times New Roman" w:cs="Times New Roman"/>
          <w:sz w:val="28"/>
          <w:szCs w:val="28"/>
        </w:rPr>
        <w:t xml:space="preserve">, ведь </w:t>
      </w:r>
      <w:r w:rsidR="00F507A0" w:rsidRPr="00FB7863">
        <w:rPr>
          <w:rFonts w:ascii="Times New Roman" w:eastAsia="TimesNewRomanPSMT" w:hAnsi="Times New Roman" w:cs="Times New Roman"/>
          <w:sz w:val="28"/>
          <w:szCs w:val="28"/>
        </w:rPr>
        <w:t xml:space="preserve">во время школьного периода продолжается развитие </w:t>
      </w:r>
      <w:r w:rsidRPr="00FB7863">
        <w:rPr>
          <w:rFonts w:ascii="Times New Roman" w:eastAsia="TimesNewRomanPSMT" w:hAnsi="Times New Roman" w:cs="Times New Roman"/>
          <w:sz w:val="28"/>
          <w:szCs w:val="28"/>
        </w:rPr>
        <w:t>организма.</w:t>
      </w:r>
      <w:r w:rsidR="00F507A0" w:rsidRPr="00FB7863">
        <w:rPr>
          <w:rFonts w:ascii="Times New Roman" w:eastAsia="TimesNewRomanPSMT" w:hAnsi="Times New Roman" w:cs="Times New Roman"/>
          <w:sz w:val="28"/>
          <w:szCs w:val="28"/>
        </w:rPr>
        <w:t xml:space="preserve"> Для усвоения </w:t>
      </w:r>
      <w:r w:rsidR="00997CE3" w:rsidRPr="00FB7863">
        <w:rPr>
          <w:rFonts w:ascii="Times New Roman" w:eastAsia="TimesNewRomanPSMT" w:hAnsi="Times New Roman" w:cs="Times New Roman"/>
          <w:sz w:val="28"/>
          <w:szCs w:val="28"/>
        </w:rPr>
        <w:t>новых знаний в полном объеме требуется высокая концентрация внимания. Рациональное и соответствующее оптимальное</w:t>
      </w:r>
      <w:r w:rsidR="00997CE3" w:rsidRPr="00FB7863">
        <w:rPr>
          <w:rFonts w:ascii="Times New Roman" w:eastAsia="TimesNewRomanPSMT" w:hAnsi="Times New Roman" w:cs="Times New Roman"/>
          <w:iCs/>
          <w:sz w:val="28"/>
          <w:szCs w:val="28"/>
        </w:rPr>
        <w:t xml:space="preserve"> питание, и полноценный отдых необходим, для повышения работоспособности на уроках. </w:t>
      </w:r>
      <w:r w:rsidRPr="00FB7863">
        <w:rPr>
          <w:rFonts w:ascii="Times New Roman" w:eastAsia="TimesNewRomanPSMT" w:hAnsi="Times New Roman" w:cs="Times New Roman"/>
          <w:iCs/>
          <w:sz w:val="28"/>
          <w:szCs w:val="28"/>
        </w:rPr>
        <w:t xml:space="preserve"> </w:t>
      </w:r>
      <w:r w:rsidR="00997CE3" w:rsidRPr="00FB7863">
        <w:rPr>
          <w:rFonts w:ascii="Times New Roman" w:eastAsia="TimesNewRomanPSMT" w:hAnsi="Times New Roman" w:cs="Times New Roman"/>
          <w:iCs/>
          <w:sz w:val="28"/>
          <w:szCs w:val="28"/>
        </w:rPr>
        <w:t xml:space="preserve">У детей, </w:t>
      </w:r>
      <w:r w:rsidR="00912599" w:rsidRPr="00FB7863">
        <w:rPr>
          <w:rFonts w:ascii="Times New Roman" w:eastAsia="TimesNewRomanPSMT" w:hAnsi="Times New Roman" w:cs="Times New Roman"/>
          <w:iCs/>
          <w:sz w:val="28"/>
          <w:szCs w:val="28"/>
        </w:rPr>
        <w:t xml:space="preserve">с дефицитом </w:t>
      </w:r>
      <w:r w:rsidRPr="00FB7863">
        <w:rPr>
          <w:rFonts w:ascii="Times New Roman" w:eastAsia="TimesNewRomanPSMT" w:hAnsi="Times New Roman" w:cs="Times New Roman"/>
          <w:iCs/>
          <w:sz w:val="28"/>
          <w:szCs w:val="28"/>
        </w:rPr>
        <w:t>адекватного потребностям питания, кроме</w:t>
      </w:r>
      <w:r w:rsidR="00912599" w:rsidRPr="00FB7863">
        <w:rPr>
          <w:rFonts w:ascii="Times New Roman" w:eastAsia="TimesNewRomanPSMT" w:hAnsi="Times New Roman" w:cs="Times New Roman"/>
          <w:iCs/>
          <w:sz w:val="28"/>
          <w:szCs w:val="28"/>
        </w:rPr>
        <w:t xml:space="preserve"> возрастающего риска</w:t>
      </w:r>
      <w:r w:rsidRPr="00FB7863">
        <w:rPr>
          <w:rFonts w:ascii="Times New Roman" w:eastAsia="TimesNewRomanPSMT" w:hAnsi="Times New Roman" w:cs="Times New Roman"/>
          <w:iCs/>
          <w:sz w:val="28"/>
          <w:szCs w:val="28"/>
        </w:rPr>
        <w:t xml:space="preserve"> заболеваемости характерно снижение </w:t>
      </w:r>
      <w:r w:rsidR="00912599" w:rsidRPr="00FB7863">
        <w:rPr>
          <w:rFonts w:ascii="Times New Roman" w:eastAsia="TimesNewRomanPSMT" w:hAnsi="Times New Roman" w:cs="Times New Roman"/>
          <w:iCs/>
          <w:sz w:val="28"/>
          <w:szCs w:val="28"/>
        </w:rPr>
        <w:t xml:space="preserve">интеллектуального, </w:t>
      </w:r>
      <w:r w:rsidRPr="00FB7863">
        <w:rPr>
          <w:rFonts w:ascii="Times New Roman" w:eastAsia="TimesNewRomanPSMT" w:hAnsi="Times New Roman" w:cs="Times New Roman"/>
          <w:iCs/>
          <w:sz w:val="28"/>
          <w:szCs w:val="28"/>
        </w:rPr>
        <w:t>психического</w:t>
      </w:r>
      <w:r w:rsidR="00912599" w:rsidRPr="00FB7863">
        <w:rPr>
          <w:rFonts w:ascii="Times New Roman" w:eastAsia="TimesNewRomanPSMT" w:hAnsi="Times New Roman" w:cs="Times New Roman"/>
          <w:iCs/>
          <w:sz w:val="28"/>
          <w:szCs w:val="28"/>
        </w:rPr>
        <w:t xml:space="preserve"> и</w:t>
      </w:r>
      <w:r w:rsidRPr="00FB7863">
        <w:rPr>
          <w:rFonts w:ascii="Times New Roman" w:eastAsia="TimesNewRomanPSMT" w:hAnsi="Times New Roman" w:cs="Times New Roman"/>
          <w:iCs/>
          <w:sz w:val="28"/>
          <w:szCs w:val="28"/>
        </w:rPr>
        <w:t xml:space="preserve"> </w:t>
      </w:r>
      <w:r w:rsidR="00912599" w:rsidRPr="00FB7863">
        <w:rPr>
          <w:rFonts w:ascii="Times New Roman" w:eastAsia="TimesNewRomanPSMT" w:hAnsi="Times New Roman" w:cs="Times New Roman"/>
          <w:iCs/>
          <w:sz w:val="28"/>
          <w:szCs w:val="28"/>
        </w:rPr>
        <w:t xml:space="preserve">физиологического </w:t>
      </w:r>
      <w:r w:rsidRPr="00FB7863">
        <w:rPr>
          <w:rFonts w:ascii="Times New Roman" w:eastAsia="TimesNewRomanPSMT" w:hAnsi="Times New Roman" w:cs="Times New Roman"/>
          <w:iCs/>
          <w:sz w:val="28"/>
          <w:szCs w:val="28"/>
        </w:rPr>
        <w:t xml:space="preserve">развития. </w:t>
      </w:r>
    </w:p>
    <w:p w:rsidR="00A57E24" w:rsidRPr="00FB7863" w:rsidRDefault="00A57E24" w:rsidP="00FB7863">
      <w:pPr>
        <w:spacing w:line="360" w:lineRule="auto"/>
        <w:ind w:firstLine="708"/>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Для детей 6-летнего возраста предусматривают 3-разовое питание (</w:t>
      </w:r>
      <w:r w:rsidR="00784825">
        <w:rPr>
          <w:rFonts w:ascii="Times New Roman" w:eastAsia="TimesNewRomanPSMT" w:hAnsi="Times New Roman" w:cs="Times New Roman"/>
          <w:iCs/>
          <w:sz w:val="28"/>
          <w:szCs w:val="28"/>
        </w:rPr>
        <w:t>завтрак, обед, ужин</w:t>
      </w:r>
      <w:r w:rsidRPr="00FB7863">
        <w:rPr>
          <w:rFonts w:ascii="Times New Roman" w:eastAsia="TimesNewRomanPSMT" w:hAnsi="Times New Roman" w:cs="Times New Roman"/>
          <w:iCs/>
          <w:sz w:val="28"/>
          <w:szCs w:val="28"/>
        </w:rPr>
        <w:t xml:space="preserve">), которое должно обеспечить не менее 65-70% суточной потребности ребенка в питательных веществах и энергии. </w:t>
      </w:r>
    </w:p>
    <w:p w:rsidR="00A57E24" w:rsidRPr="00FB7863" w:rsidRDefault="00A57E24" w:rsidP="00FB7863">
      <w:pPr>
        <w:spacing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lastRenderedPageBreak/>
        <w:t>Рекомендуемое соотношение в рационе детей и подростков количества (по массе) белков, жиров и углеводов составляет 1:1:4 (Табл.1.1).</w:t>
      </w:r>
    </w:p>
    <w:p w:rsidR="00A57E24" w:rsidRPr="00FB7863" w:rsidRDefault="00A57E24" w:rsidP="00FB7863">
      <w:pPr>
        <w:spacing w:line="360" w:lineRule="auto"/>
        <w:jc w:val="both"/>
        <w:rPr>
          <w:rFonts w:ascii="Times New Roman" w:eastAsia="TimesNewRomanPSMT" w:hAnsi="Times New Roman" w:cs="Times New Roman"/>
          <w:iCs/>
          <w:sz w:val="28"/>
          <w:szCs w:val="28"/>
        </w:rPr>
      </w:pPr>
    </w:p>
    <w:p w:rsidR="00A57E24" w:rsidRPr="00FB7863" w:rsidRDefault="00A57E24" w:rsidP="00FB7863">
      <w:pPr>
        <w:spacing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Таблица1.1</w:t>
      </w:r>
    </w:p>
    <w:tbl>
      <w:tblPr>
        <w:tblStyle w:val="a8"/>
        <w:tblW w:w="0" w:type="auto"/>
        <w:tblLook w:val="04A0" w:firstRow="1" w:lastRow="0" w:firstColumn="1" w:lastColumn="0" w:noHBand="0" w:noVBand="1"/>
      </w:tblPr>
      <w:tblGrid>
        <w:gridCol w:w="1869"/>
        <w:gridCol w:w="2095"/>
        <w:gridCol w:w="1985"/>
        <w:gridCol w:w="2268"/>
        <w:gridCol w:w="1128"/>
      </w:tblGrid>
      <w:tr w:rsidR="00A57E24" w:rsidRPr="00FB7863" w:rsidTr="00570524">
        <w:tc>
          <w:tcPr>
            <w:tcW w:w="1869"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Возраст</w:t>
            </w:r>
          </w:p>
        </w:tc>
        <w:tc>
          <w:tcPr>
            <w:tcW w:w="209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Белки(г)</w:t>
            </w:r>
          </w:p>
        </w:tc>
        <w:tc>
          <w:tcPr>
            <w:tcW w:w="198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Жиры(г)</w:t>
            </w:r>
          </w:p>
        </w:tc>
        <w:tc>
          <w:tcPr>
            <w:tcW w:w="226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Углеводы(г)</w:t>
            </w:r>
          </w:p>
        </w:tc>
        <w:tc>
          <w:tcPr>
            <w:tcW w:w="112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Ккал</w:t>
            </w:r>
          </w:p>
        </w:tc>
      </w:tr>
      <w:tr w:rsidR="00A57E24" w:rsidRPr="00FB7863" w:rsidTr="00570524">
        <w:tc>
          <w:tcPr>
            <w:tcW w:w="1869"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7-10</w:t>
            </w:r>
          </w:p>
        </w:tc>
        <w:tc>
          <w:tcPr>
            <w:tcW w:w="209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79</w:t>
            </w:r>
          </w:p>
        </w:tc>
        <w:tc>
          <w:tcPr>
            <w:tcW w:w="198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79</w:t>
            </w:r>
          </w:p>
        </w:tc>
        <w:tc>
          <w:tcPr>
            <w:tcW w:w="226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315</w:t>
            </w:r>
          </w:p>
        </w:tc>
        <w:tc>
          <w:tcPr>
            <w:tcW w:w="112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2300</w:t>
            </w:r>
          </w:p>
        </w:tc>
      </w:tr>
      <w:tr w:rsidR="00A57E24" w:rsidRPr="00FB7863" w:rsidTr="00570524">
        <w:tc>
          <w:tcPr>
            <w:tcW w:w="1869"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11-13(м)</w:t>
            </w:r>
          </w:p>
        </w:tc>
        <w:tc>
          <w:tcPr>
            <w:tcW w:w="209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93</w:t>
            </w:r>
          </w:p>
        </w:tc>
        <w:tc>
          <w:tcPr>
            <w:tcW w:w="198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93</w:t>
            </w:r>
          </w:p>
        </w:tc>
        <w:tc>
          <w:tcPr>
            <w:tcW w:w="226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370</w:t>
            </w:r>
          </w:p>
        </w:tc>
        <w:tc>
          <w:tcPr>
            <w:tcW w:w="112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2700</w:t>
            </w:r>
          </w:p>
        </w:tc>
      </w:tr>
      <w:tr w:rsidR="00A57E24" w:rsidRPr="00FB7863" w:rsidTr="00570524">
        <w:tc>
          <w:tcPr>
            <w:tcW w:w="1869"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11-13(д)</w:t>
            </w:r>
          </w:p>
        </w:tc>
        <w:tc>
          <w:tcPr>
            <w:tcW w:w="209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85</w:t>
            </w:r>
          </w:p>
        </w:tc>
        <w:tc>
          <w:tcPr>
            <w:tcW w:w="198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85</w:t>
            </w:r>
          </w:p>
        </w:tc>
        <w:tc>
          <w:tcPr>
            <w:tcW w:w="226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340</w:t>
            </w:r>
          </w:p>
        </w:tc>
        <w:tc>
          <w:tcPr>
            <w:tcW w:w="112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2400</w:t>
            </w:r>
          </w:p>
        </w:tc>
      </w:tr>
      <w:tr w:rsidR="00A57E24" w:rsidRPr="00FB7863" w:rsidTr="00570524">
        <w:tc>
          <w:tcPr>
            <w:tcW w:w="1869"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14-17(м)</w:t>
            </w:r>
          </w:p>
        </w:tc>
        <w:tc>
          <w:tcPr>
            <w:tcW w:w="209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100</w:t>
            </w:r>
          </w:p>
        </w:tc>
        <w:tc>
          <w:tcPr>
            <w:tcW w:w="198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100</w:t>
            </w:r>
          </w:p>
        </w:tc>
        <w:tc>
          <w:tcPr>
            <w:tcW w:w="226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400</w:t>
            </w:r>
          </w:p>
        </w:tc>
        <w:tc>
          <w:tcPr>
            <w:tcW w:w="112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2900</w:t>
            </w:r>
          </w:p>
        </w:tc>
      </w:tr>
      <w:tr w:rsidR="00A57E24" w:rsidRPr="00FB7863" w:rsidTr="00570524">
        <w:tc>
          <w:tcPr>
            <w:tcW w:w="1869"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14-17</w:t>
            </w:r>
          </w:p>
        </w:tc>
        <w:tc>
          <w:tcPr>
            <w:tcW w:w="209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90</w:t>
            </w:r>
          </w:p>
        </w:tc>
        <w:tc>
          <w:tcPr>
            <w:tcW w:w="1985"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90</w:t>
            </w:r>
          </w:p>
        </w:tc>
        <w:tc>
          <w:tcPr>
            <w:tcW w:w="226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360</w:t>
            </w:r>
          </w:p>
        </w:tc>
        <w:tc>
          <w:tcPr>
            <w:tcW w:w="1128" w:type="dxa"/>
          </w:tcPr>
          <w:p w:rsidR="00A57E24" w:rsidRPr="00FB7863" w:rsidRDefault="00A57E24" w:rsidP="00FB7863">
            <w:pPr>
              <w:spacing w:after="160"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2600</w:t>
            </w:r>
          </w:p>
        </w:tc>
      </w:tr>
    </w:tbl>
    <w:p w:rsidR="00A57E24" w:rsidRPr="00FB7863" w:rsidRDefault="00A57E24" w:rsidP="00FB7863">
      <w:pPr>
        <w:spacing w:line="360" w:lineRule="auto"/>
        <w:jc w:val="both"/>
        <w:rPr>
          <w:rFonts w:ascii="Times New Roman" w:eastAsia="TimesNewRomanPSMT" w:hAnsi="Times New Roman" w:cs="Times New Roman"/>
          <w:iCs/>
          <w:sz w:val="28"/>
          <w:szCs w:val="28"/>
        </w:rPr>
      </w:pPr>
    </w:p>
    <w:p w:rsidR="00A57E24" w:rsidRPr="00FB7863" w:rsidRDefault="00A57E24" w:rsidP="00FB7863">
      <w:pPr>
        <w:spacing w:line="360" w:lineRule="auto"/>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 xml:space="preserve"> </w:t>
      </w:r>
      <w:r w:rsidRPr="00FB7863">
        <w:rPr>
          <w:rFonts w:ascii="Times New Roman" w:eastAsia="TimesNewRomanPSMT" w:hAnsi="Times New Roman" w:cs="Times New Roman"/>
          <w:iCs/>
          <w:sz w:val="28"/>
          <w:szCs w:val="28"/>
        </w:rPr>
        <w:tab/>
        <w:t xml:space="preserve">Удельный вес животного белка в рационе детей и подростков школьного возраста - не менее 60% общего количества белка. Жиры растительного происхождения - не менее 30% общего количества жиров. В рацион включают молочный жир в виде сливочного масла (30-40 г в сутки), сметаны (5-10 г в сутки). Легкоусвояемые углеводы (сахар) должны составлять около 20-30% общего количества углеводов. Рацион должен содержать достаточное количество пищевых волокон - не менее 15-20 г в сутки. Соотношение в рационе в солей кальция и </w:t>
      </w:r>
      <w:r w:rsidR="002B0BE9" w:rsidRPr="00FB7863">
        <w:rPr>
          <w:rFonts w:ascii="Times New Roman" w:eastAsia="TimesNewRomanPSMT" w:hAnsi="Times New Roman" w:cs="Times New Roman"/>
          <w:iCs/>
          <w:sz w:val="28"/>
          <w:szCs w:val="28"/>
        </w:rPr>
        <w:t>фосфора не</w:t>
      </w:r>
      <w:r w:rsidRPr="00FB7863">
        <w:rPr>
          <w:rFonts w:ascii="Times New Roman" w:eastAsia="TimesNewRomanPSMT" w:hAnsi="Times New Roman" w:cs="Times New Roman"/>
          <w:iCs/>
          <w:sz w:val="28"/>
          <w:szCs w:val="28"/>
        </w:rPr>
        <w:t xml:space="preserve"> менее 1,2</w:t>
      </w:r>
      <w:r w:rsidR="002B0BE9" w:rsidRPr="00FB7863">
        <w:rPr>
          <w:rFonts w:ascii="Times New Roman" w:eastAsia="TimesNewRomanPSMT" w:hAnsi="Times New Roman" w:cs="Times New Roman"/>
          <w:iCs/>
          <w:sz w:val="28"/>
          <w:szCs w:val="28"/>
        </w:rPr>
        <w:t xml:space="preserve"> </w:t>
      </w:r>
      <w:r w:rsidRPr="00FB7863">
        <w:rPr>
          <w:rFonts w:ascii="Times New Roman" w:eastAsia="TimesNewRomanPSMT" w:hAnsi="Times New Roman" w:cs="Times New Roman"/>
          <w:iCs/>
          <w:sz w:val="28"/>
          <w:szCs w:val="28"/>
        </w:rPr>
        <w:t>:1.</w:t>
      </w:r>
    </w:p>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Важно помнить, что кальций (Таблица 1.2.) способен усваиваться вместе с витамином Д, поэтому в рационе обязательно должны присутствовать продукты, содержащие витамин Д или его предшественники (Таблица 1.3.).</w:t>
      </w:r>
    </w:p>
    <w:p w:rsidR="00A57E24" w:rsidRPr="00FB7863" w:rsidRDefault="00A57E24" w:rsidP="00FB7863">
      <w:pPr>
        <w:spacing w:line="360" w:lineRule="auto"/>
        <w:jc w:val="both"/>
        <w:rPr>
          <w:rFonts w:ascii="Times New Roman" w:eastAsia="TimesNewRomanPSMT" w:hAnsi="Times New Roman" w:cs="Times New Roman"/>
          <w:sz w:val="28"/>
          <w:szCs w:val="28"/>
        </w:rPr>
      </w:pP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Таблица1.2. </w:t>
      </w:r>
    </w:p>
    <w:p w:rsidR="00A57E24" w:rsidRPr="00FB7863" w:rsidRDefault="00A57E24" w:rsidP="00FB7863">
      <w:pPr>
        <w:spacing w:line="360" w:lineRule="auto"/>
        <w:jc w:val="both"/>
        <w:rPr>
          <w:rFonts w:ascii="Times New Roman" w:eastAsia="TimesNewRomanPSMT" w:hAnsi="Times New Roman" w:cs="Times New Roman"/>
          <w:bCs/>
          <w:sz w:val="28"/>
          <w:szCs w:val="28"/>
        </w:rPr>
      </w:pPr>
      <w:r w:rsidRPr="00FB7863">
        <w:rPr>
          <w:rFonts w:ascii="Times New Roman" w:eastAsia="TimesNewRomanPSMT" w:hAnsi="Times New Roman" w:cs="Times New Roman"/>
          <w:bCs/>
          <w:sz w:val="28"/>
          <w:szCs w:val="28"/>
        </w:rPr>
        <w:lastRenderedPageBreak/>
        <w:t>Пищевые продукты, наиболее богатые кальцием (содержание кальция в продуктах в перерасчете на 100 г)</w:t>
      </w:r>
    </w:p>
    <w:tbl>
      <w:tblPr>
        <w:tblW w:w="5000" w:type="pct"/>
        <w:tblCellMar>
          <w:left w:w="40" w:type="dxa"/>
          <w:right w:w="40" w:type="dxa"/>
        </w:tblCellMar>
        <w:tblLook w:val="0000" w:firstRow="0" w:lastRow="0" w:firstColumn="0" w:lastColumn="0" w:noHBand="0" w:noVBand="0"/>
      </w:tblPr>
      <w:tblGrid>
        <w:gridCol w:w="4746"/>
        <w:gridCol w:w="4593"/>
      </w:tblGrid>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bCs/>
                <w:sz w:val="28"/>
                <w:szCs w:val="28"/>
              </w:rPr>
            </w:pPr>
            <w:r w:rsidRPr="00FB7863">
              <w:rPr>
                <w:rFonts w:ascii="Times New Roman" w:eastAsia="TimesNewRomanPSMT" w:hAnsi="Times New Roman" w:cs="Times New Roman"/>
                <w:bCs/>
                <w:sz w:val="28"/>
                <w:szCs w:val="28"/>
              </w:rPr>
              <w:t>Продукт</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bCs/>
                <w:sz w:val="28"/>
                <w:szCs w:val="28"/>
              </w:rPr>
            </w:pPr>
            <w:r w:rsidRPr="00FB7863">
              <w:rPr>
                <w:rFonts w:ascii="Times New Roman" w:eastAsia="TimesNewRomanPSMT" w:hAnsi="Times New Roman" w:cs="Times New Roman"/>
                <w:bCs/>
                <w:sz w:val="28"/>
                <w:szCs w:val="28"/>
              </w:rPr>
              <w:t>Содержание кальция (мг/100 г)</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Молоко 3,5%-ной жирности</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121</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Сливки 10%-ной жирности</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90</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Творог нежирный</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176</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Творог жирный</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150</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Кефир нежирный</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126</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Молоко сгущенное</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242</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Простокваша</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118</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Горох</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115</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Фасоль</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120</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Соя</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348</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Сыр «Российский»</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680</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Сыр «Пошехонский»</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1000</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Сыр «Чеддер»</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1050</w:t>
            </w:r>
          </w:p>
        </w:tc>
      </w:tr>
      <w:tr w:rsidR="00A57E24" w:rsidRPr="00FB7863" w:rsidTr="00570524">
        <w:tc>
          <w:tcPr>
            <w:tcW w:w="2541"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Брынза</w:t>
            </w:r>
          </w:p>
        </w:tc>
        <w:tc>
          <w:tcPr>
            <w:tcW w:w="2459" w:type="pct"/>
            <w:tcBorders>
              <w:top w:val="single" w:sz="6" w:space="0" w:color="auto"/>
              <w:left w:val="single" w:sz="6" w:space="0" w:color="auto"/>
              <w:bottom w:val="single" w:sz="6" w:space="0" w:color="auto"/>
              <w:right w:val="single" w:sz="6"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1040</w:t>
            </w:r>
          </w:p>
        </w:tc>
      </w:tr>
    </w:tbl>
    <w:p w:rsidR="00A57E24" w:rsidRPr="00FB7863" w:rsidRDefault="00A57E24" w:rsidP="00FB7863">
      <w:pPr>
        <w:spacing w:line="360" w:lineRule="auto"/>
        <w:jc w:val="both"/>
        <w:rPr>
          <w:rFonts w:ascii="Times New Roman" w:eastAsia="TimesNewRomanPSMT" w:hAnsi="Times New Roman" w:cs="Times New Roman"/>
          <w:sz w:val="28"/>
          <w:szCs w:val="28"/>
        </w:rPr>
      </w:pP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                                                     </w:t>
      </w:r>
    </w:p>
    <w:p w:rsidR="00A57E24" w:rsidRPr="00FB7863" w:rsidRDefault="00A57E24" w:rsidP="00C630ED">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 Таблица 1.3.</w:t>
      </w:r>
    </w:p>
    <w:p w:rsidR="00A57E24" w:rsidRPr="00FB7863" w:rsidRDefault="00A57E24" w:rsidP="00FB7863">
      <w:pPr>
        <w:spacing w:line="360" w:lineRule="auto"/>
        <w:jc w:val="both"/>
        <w:rPr>
          <w:rFonts w:ascii="Times New Roman" w:eastAsia="TimesNewRomanPSMT" w:hAnsi="Times New Roman" w:cs="Times New Roman"/>
          <w:bCs/>
          <w:sz w:val="28"/>
          <w:szCs w:val="28"/>
        </w:rPr>
      </w:pPr>
      <w:r w:rsidRPr="00FB7863">
        <w:rPr>
          <w:rFonts w:ascii="Times New Roman" w:eastAsia="TimesNewRomanPSMT" w:hAnsi="Times New Roman" w:cs="Times New Roman"/>
          <w:sz w:val="28"/>
          <w:szCs w:val="28"/>
        </w:rPr>
        <w:t>Пищевые продукты, содержащие витамин Д (</w:t>
      </w:r>
      <w:r w:rsidRPr="00FB7863">
        <w:rPr>
          <w:rFonts w:ascii="Times New Roman" w:eastAsia="TimesNewRomanPSMT" w:hAnsi="Times New Roman" w:cs="Times New Roman"/>
          <w:bCs/>
          <w:sz w:val="28"/>
          <w:szCs w:val="28"/>
        </w:rPr>
        <w:t>содержание кальция в продуктах в перерасчете на 100 г)</w:t>
      </w:r>
    </w:p>
    <w:tbl>
      <w:tblPr>
        <w:tblStyle w:val="a8"/>
        <w:tblpPr w:leftFromText="180" w:rightFromText="180" w:vertAnchor="text" w:horzAnchor="margin" w:tblpY="302"/>
        <w:tblW w:w="9589" w:type="dxa"/>
        <w:tblLook w:val="04A0" w:firstRow="1" w:lastRow="0" w:firstColumn="1" w:lastColumn="0" w:noHBand="0" w:noVBand="1"/>
      </w:tblPr>
      <w:tblGrid>
        <w:gridCol w:w="3194"/>
        <w:gridCol w:w="3194"/>
        <w:gridCol w:w="3201"/>
      </w:tblGrid>
      <w:tr w:rsidR="00A57E24" w:rsidRPr="00FB7863" w:rsidTr="00570524">
        <w:trPr>
          <w:trHeight w:val="855"/>
        </w:trPr>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Продукты, содержащие Вит. Д</w:t>
            </w:r>
          </w:p>
        </w:tc>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Количество (мкг</w:t>
            </w:r>
            <w:r w:rsidRPr="00FB7863">
              <w:rPr>
                <w:rFonts w:ascii="Times New Roman" w:eastAsia="TimesNewRomanPSMT" w:hAnsi="Times New Roman" w:cs="Times New Roman"/>
                <w:sz w:val="28"/>
                <w:szCs w:val="28"/>
                <w:lang w:val="en-US"/>
              </w:rPr>
              <w:t>/</w:t>
            </w:r>
            <w:r w:rsidRPr="00FB7863">
              <w:rPr>
                <w:rFonts w:ascii="Times New Roman" w:eastAsia="TimesNewRomanPSMT" w:hAnsi="Times New Roman" w:cs="Times New Roman"/>
                <w:sz w:val="28"/>
                <w:szCs w:val="28"/>
                <w:lang w:val="en-GB"/>
              </w:rPr>
              <w:t xml:space="preserve">100 </w:t>
            </w:r>
            <w:proofErr w:type="spellStart"/>
            <w:r w:rsidRPr="00FB7863">
              <w:rPr>
                <w:rFonts w:ascii="Times New Roman" w:eastAsia="TimesNewRomanPSMT" w:hAnsi="Times New Roman" w:cs="Times New Roman"/>
                <w:sz w:val="28"/>
                <w:szCs w:val="28"/>
              </w:rPr>
              <w:t>гр</w:t>
            </w:r>
            <w:proofErr w:type="spellEnd"/>
            <w:r w:rsidRPr="00FB7863">
              <w:rPr>
                <w:rFonts w:ascii="Times New Roman" w:eastAsia="TimesNewRomanPSMT" w:hAnsi="Times New Roman" w:cs="Times New Roman"/>
                <w:sz w:val="28"/>
                <w:szCs w:val="28"/>
              </w:rPr>
              <w:t>)</w:t>
            </w:r>
          </w:p>
        </w:tc>
        <w:tc>
          <w:tcPr>
            <w:tcW w:w="3201"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Сколько грамм продукта необходимо в сутки</w:t>
            </w:r>
          </w:p>
        </w:tc>
      </w:tr>
      <w:tr w:rsidR="00A57E24" w:rsidRPr="00FB7863" w:rsidTr="00570524">
        <w:trPr>
          <w:trHeight w:val="382"/>
        </w:trPr>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Печень трески</w:t>
            </w:r>
          </w:p>
        </w:tc>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200</w:t>
            </w:r>
          </w:p>
        </w:tc>
        <w:tc>
          <w:tcPr>
            <w:tcW w:w="3201"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7</w:t>
            </w:r>
          </w:p>
        </w:tc>
      </w:tr>
      <w:tr w:rsidR="00A57E24" w:rsidRPr="00FB7863" w:rsidTr="00570524">
        <w:trPr>
          <w:trHeight w:val="382"/>
        </w:trPr>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Рыбий жир</w:t>
            </w:r>
          </w:p>
        </w:tc>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230</w:t>
            </w:r>
          </w:p>
        </w:tc>
        <w:tc>
          <w:tcPr>
            <w:tcW w:w="3201"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w:t>
            </w:r>
          </w:p>
        </w:tc>
      </w:tr>
      <w:tr w:rsidR="00A57E24" w:rsidRPr="00FB7863" w:rsidTr="00570524">
        <w:trPr>
          <w:trHeight w:val="382"/>
        </w:trPr>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Палтус</w:t>
            </w:r>
          </w:p>
        </w:tc>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27</w:t>
            </w:r>
          </w:p>
        </w:tc>
        <w:tc>
          <w:tcPr>
            <w:tcW w:w="3201"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37</w:t>
            </w:r>
          </w:p>
        </w:tc>
      </w:tr>
      <w:tr w:rsidR="00A57E24" w:rsidRPr="00FB7863" w:rsidTr="00570524">
        <w:trPr>
          <w:trHeight w:val="382"/>
        </w:trPr>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Сельдь</w:t>
            </w:r>
          </w:p>
        </w:tc>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30</w:t>
            </w:r>
          </w:p>
        </w:tc>
        <w:tc>
          <w:tcPr>
            <w:tcW w:w="3201"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33</w:t>
            </w:r>
          </w:p>
        </w:tc>
      </w:tr>
      <w:tr w:rsidR="00A57E24" w:rsidRPr="00FB7863" w:rsidTr="00570524">
        <w:trPr>
          <w:trHeight w:val="70"/>
        </w:trPr>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Скумбрия</w:t>
            </w:r>
          </w:p>
        </w:tc>
        <w:tc>
          <w:tcPr>
            <w:tcW w:w="3194"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15</w:t>
            </w:r>
          </w:p>
        </w:tc>
        <w:tc>
          <w:tcPr>
            <w:tcW w:w="3201"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67</w:t>
            </w:r>
          </w:p>
        </w:tc>
      </w:tr>
    </w:tbl>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p>
    <w:p w:rsidR="00C630ED" w:rsidRDefault="00C630ED" w:rsidP="00FB7863">
      <w:pPr>
        <w:spacing w:line="360" w:lineRule="auto"/>
        <w:ind w:firstLine="708"/>
        <w:jc w:val="both"/>
        <w:rPr>
          <w:rFonts w:ascii="Times New Roman" w:eastAsia="TimesNewRomanPSMT" w:hAnsi="Times New Roman" w:cs="Times New Roman"/>
          <w:sz w:val="28"/>
          <w:szCs w:val="28"/>
        </w:rPr>
      </w:pPr>
    </w:p>
    <w:p w:rsidR="00A57E24"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Важное значение для </w:t>
      </w:r>
      <w:proofErr w:type="spellStart"/>
      <w:r w:rsidRPr="00FB7863">
        <w:rPr>
          <w:rFonts w:ascii="Times New Roman" w:eastAsia="TimesNewRomanPSMT" w:hAnsi="Times New Roman" w:cs="Times New Roman"/>
          <w:sz w:val="28"/>
          <w:szCs w:val="28"/>
        </w:rPr>
        <w:t>реминерализации</w:t>
      </w:r>
      <w:proofErr w:type="spellEnd"/>
      <w:r w:rsidRPr="00FB7863">
        <w:rPr>
          <w:rFonts w:ascii="Times New Roman" w:eastAsia="TimesNewRomanPSMT" w:hAnsi="Times New Roman" w:cs="Times New Roman"/>
          <w:sz w:val="28"/>
          <w:szCs w:val="28"/>
        </w:rPr>
        <w:t xml:space="preserve"> и созревания эмали   имеет   водородный   показатель (рН) ротовой жидкости. В норме он колеблется от 6,5 до 7,0. При этих условиях минерализующий потенциал слюны находится на оптимальном уровне, чтобы обеспечить доставку необходимых макро- и микроэлементов в эмаль зуба (Таблица 1.4.).</w:t>
      </w:r>
    </w:p>
    <w:p w:rsidR="00C630ED" w:rsidRPr="00FB7863" w:rsidRDefault="00C630ED" w:rsidP="00FB7863">
      <w:pPr>
        <w:spacing w:line="360" w:lineRule="auto"/>
        <w:ind w:firstLine="708"/>
        <w:jc w:val="both"/>
        <w:rPr>
          <w:rFonts w:ascii="Times New Roman" w:eastAsia="TimesNewRomanPSMT" w:hAnsi="Times New Roman" w:cs="Times New Roman"/>
          <w:sz w:val="28"/>
          <w:szCs w:val="28"/>
        </w:rPr>
      </w:pPr>
    </w:p>
    <w:p w:rsidR="00A57E24" w:rsidRPr="00C630ED"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Таблица 1.4.</w:t>
      </w:r>
    </w:p>
    <w:p w:rsidR="00A57E24" w:rsidRPr="00FB7863" w:rsidRDefault="00A57E24" w:rsidP="00FB7863">
      <w:pPr>
        <w:spacing w:line="360" w:lineRule="auto"/>
        <w:jc w:val="both"/>
        <w:rPr>
          <w:rFonts w:ascii="Times New Roman" w:eastAsia="TimesNewRomanPSMT" w:hAnsi="Times New Roman" w:cs="Times New Roman"/>
          <w:bCs/>
          <w:sz w:val="28"/>
          <w:szCs w:val="28"/>
        </w:rPr>
      </w:pPr>
      <w:r w:rsidRPr="00FB7863">
        <w:rPr>
          <w:rFonts w:ascii="Times New Roman" w:eastAsia="TimesNewRomanPSMT" w:hAnsi="Times New Roman" w:cs="Times New Roman"/>
          <w:bCs/>
          <w:sz w:val="28"/>
          <w:szCs w:val="28"/>
        </w:rPr>
        <w:t xml:space="preserve">Рекомендации по диете для оптимизации рН слюны и снижения риска кариеса зубов у </w:t>
      </w:r>
      <w:r w:rsidRPr="00FB7863">
        <w:rPr>
          <w:rFonts w:ascii="Times New Roman" w:eastAsia="TimesNewRomanPSMT" w:hAnsi="Times New Roman" w:cs="Times New Roman"/>
          <w:sz w:val="28"/>
          <w:szCs w:val="28"/>
        </w:rPr>
        <w:t>детей школьного возраста</w:t>
      </w:r>
    </w:p>
    <w:tbl>
      <w:tblPr>
        <w:tblStyle w:val="a8"/>
        <w:tblW w:w="0" w:type="auto"/>
        <w:tblLook w:val="04A0" w:firstRow="1" w:lastRow="0" w:firstColumn="1" w:lastColumn="0" w:noHBand="0" w:noVBand="1"/>
      </w:tblPr>
      <w:tblGrid>
        <w:gridCol w:w="3115"/>
        <w:gridCol w:w="3115"/>
        <w:gridCol w:w="3115"/>
      </w:tblGrid>
      <w:tr w:rsidR="00A57E24" w:rsidRPr="00FB7863" w:rsidTr="00570524">
        <w:tc>
          <w:tcPr>
            <w:tcW w:w="3115"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Основа питания</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w:t>
            </w:r>
            <w:proofErr w:type="spellStart"/>
            <w:r w:rsidRPr="00FB7863">
              <w:rPr>
                <w:rFonts w:ascii="Times New Roman" w:eastAsia="TimesNewRomanPSMT" w:hAnsi="Times New Roman" w:cs="Times New Roman"/>
                <w:sz w:val="28"/>
                <w:szCs w:val="28"/>
              </w:rPr>
              <w:t>Щелочьформирующие</w:t>
            </w:r>
            <w:proofErr w:type="spellEnd"/>
            <w:r w:rsidRPr="00FB7863">
              <w:rPr>
                <w:rFonts w:ascii="Times New Roman" w:eastAsia="TimesNewRomanPSMT" w:hAnsi="Times New Roman" w:cs="Times New Roman"/>
                <w:sz w:val="28"/>
                <w:szCs w:val="28"/>
              </w:rPr>
              <w:t xml:space="preserve"> продукты)</w:t>
            </w:r>
          </w:p>
        </w:tc>
        <w:tc>
          <w:tcPr>
            <w:tcW w:w="3115"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Ограничить (</w:t>
            </w:r>
            <w:proofErr w:type="spellStart"/>
            <w:r w:rsidRPr="00FB7863">
              <w:rPr>
                <w:rFonts w:ascii="Times New Roman" w:eastAsia="TimesNewRomanPSMT" w:hAnsi="Times New Roman" w:cs="Times New Roman"/>
                <w:sz w:val="28"/>
                <w:szCs w:val="28"/>
              </w:rPr>
              <w:t>Кислотообразуюшие</w:t>
            </w:r>
            <w:proofErr w:type="spellEnd"/>
            <w:r w:rsidRPr="00FB7863">
              <w:rPr>
                <w:rFonts w:ascii="Times New Roman" w:eastAsia="TimesNewRomanPSMT" w:hAnsi="Times New Roman" w:cs="Times New Roman"/>
                <w:sz w:val="28"/>
                <w:szCs w:val="28"/>
              </w:rPr>
              <w:t xml:space="preserve"> продукты)</w:t>
            </w:r>
          </w:p>
        </w:tc>
        <w:tc>
          <w:tcPr>
            <w:tcW w:w="3115"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proofErr w:type="spellStart"/>
            <w:r w:rsidRPr="00FB7863">
              <w:rPr>
                <w:rFonts w:ascii="Times New Roman" w:eastAsia="TimesNewRomanPSMT" w:hAnsi="Times New Roman" w:cs="Times New Roman"/>
                <w:sz w:val="28"/>
                <w:szCs w:val="28"/>
              </w:rPr>
              <w:t>Иключить</w:t>
            </w:r>
            <w:proofErr w:type="spellEnd"/>
          </w:p>
        </w:tc>
      </w:tr>
      <w:tr w:rsidR="00A57E24" w:rsidRPr="00FB7863" w:rsidTr="00570524">
        <w:tc>
          <w:tcPr>
            <w:tcW w:w="3115"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Все овощи. </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Все молочные продукты. </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 xml:space="preserve">Кунжут. </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Жиры растительного происхождения (особенно кунжутное, тыквенное, льняное, ореховые масла)</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Сухофрукты</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Мёд</w:t>
            </w:r>
          </w:p>
        </w:tc>
        <w:tc>
          <w:tcPr>
            <w:tcW w:w="3115"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 xml:space="preserve">Все виды мяса. Яйца. </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Жиры животного происхождения. </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Кофе, шоколад.</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Орехи</w:t>
            </w:r>
          </w:p>
        </w:tc>
        <w:tc>
          <w:tcPr>
            <w:tcW w:w="3115" w:type="dxa"/>
          </w:tcPr>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Конфеты, особенно карамель.</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Выпечка.</w:t>
            </w:r>
          </w:p>
          <w:p w:rsidR="00A57E24" w:rsidRPr="00FB7863" w:rsidRDefault="00A57E24" w:rsidP="00FB7863">
            <w:pPr>
              <w:spacing w:after="160"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Газированные напитки (</w:t>
            </w:r>
            <w:r w:rsidRPr="00FB7863">
              <w:rPr>
                <w:rFonts w:ascii="Times New Roman" w:eastAsia="TimesNewRomanPSMT" w:hAnsi="Times New Roman" w:cs="Times New Roman"/>
                <w:sz w:val="28"/>
                <w:szCs w:val="28"/>
                <w:lang w:val="en-US"/>
              </w:rPr>
              <w:t>Coca</w:t>
            </w:r>
            <w:r w:rsidRPr="00FB7863">
              <w:rPr>
                <w:rFonts w:ascii="Times New Roman" w:eastAsia="TimesNewRomanPSMT" w:hAnsi="Times New Roman" w:cs="Times New Roman"/>
                <w:sz w:val="28"/>
                <w:szCs w:val="28"/>
              </w:rPr>
              <w:t xml:space="preserve"> </w:t>
            </w:r>
            <w:r w:rsidRPr="00FB7863">
              <w:rPr>
                <w:rFonts w:ascii="Times New Roman" w:eastAsia="TimesNewRomanPSMT" w:hAnsi="Times New Roman" w:cs="Times New Roman"/>
                <w:sz w:val="28"/>
                <w:szCs w:val="28"/>
                <w:lang w:val="en-US"/>
              </w:rPr>
              <w:t>Cola</w:t>
            </w:r>
            <w:r w:rsidRPr="00FB7863">
              <w:rPr>
                <w:rFonts w:ascii="Times New Roman" w:eastAsia="TimesNewRomanPSMT" w:hAnsi="Times New Roman" w:cs="Times New Roman"/>
                <w:sz w:val="28"/>
                <w:szCs w:val="28"/>
              </w:rPr>
              <w:t xml:space="preserve">, </w:t>
            </w:r>
            <w:r w:rsidRPr="00FB7863">
              <w:rPr>
                <w:rFonts w:ascii="Times New Roman" w:eastAsia="TimesNewRomanPSMT" w:hAnsi="Times New Roman" w:cs="Times New Roman"/>
                <w:sz w:val="28"/>
                <w:szCs w:val="28"/>
                <w:lang w:val="en-US"/>
              </w:rPr>
              <w:t>Pepsi</w:t>
            </w:r>
            <w:r w:rsidRPr="00FB7863">
              <w:rPr>
                <w:rFonts w:ascii="Times New Roman" w:eastAsia="TimesNewRomanPSMT" w:hAnsi="Times New Roman" w:cs="Times New Roman"/>
                <w:sz w:val="28"/>
                <w:szCs w:val="28"/>
              </w:rPr>
              <w:t xml:space="preserve">, </w:t>
            </w:r>
            <w:r w:rsidRPr="00FB7863">
              <w:rPr>
                <w:rFonts w:ascii="Times New Roman" w:eastAsia="TimesNewRomanPSMT" w:hAnsi="Times New Roman" w:cs="Times New Roman"/>
                <w:sz w:val="28"/>
                <w:szCs w:val="28"/>
                <w:lang w:val="en-US"/>
              </w:rPr>
              <w:t>Fanta</w:t>
            </w:r>
            <w:r w:rsidRPr="00FB7863">
              <w:rPr>
                <w:rFonts w:ascii="Times New Roman" w:eastAsia="TimesNewRomanPSMT" w:hAnsi="Times New Roman" w:cs="Times New Roman"/>
                <w:sz w:val="28"/>
                <w:szCs w:val="28"/>
              </w:rPr>
              <w:t xml:space="preserve">, </w:t>
            </w:r>
            <w:r w:rsidRPr="00FB7863">
              <w:rPr>
                <w:rFonts w:ascii="Times New Roman" w:eastAsia="TimesNewRomanPSMT" w:hAnsi="Times New Roman" w:cs="Times New Roman"/>
                <w:sz w:val="28"/>
                <w:szCs w:val="28"/>
                <w:lang w:val="en-US"/>
              </w:rPr>
              <w:t>Sprite</w:t>
            </w:r>
            <w:r w:rsidRPr="00FB7863">
              <w:rPr>
                <w:rFonts w:ascii="Times New Roman" w:eastAsia="TimesNewRomanPSMT" w:hAnsi="Times New Roman" w:cs="Times New Roman"/>
                <w:sz w:val="28"/>
                <w:szCs w:val="28"/>
              </w:rPr>
              <w:t xml:space="preserve"> и т.д.)</w:t>
            </w:r>
          </w:p>
        </w:tc>
      </w:tr>
    </w:tbl>
    <w:p w:rsidR="00A57E24" w:rsidRPr="00FB7863" w:rsidRDefault="00A57E24" w:rsidP="00FB7863">
      <w:pPr>
        <w:spacing w:line="360" w:lineRule="auto"/>
        <w:jc w:val="both"/>
        <w:rPr>
          <w:rFonts w:ascii="Times New Roman" w:eastAsia="TimesNewRomanPSMT" w:hAnsi="Times New Roman" w:cs="Times New Roman"/>
          <w:sz w:val="28"/>
          <w:szCs w:val="28"/>
        </w:rPr>
      </w:pPr>
    </w:p>
    <w:p w:rsidR="00C630ED" w:rsidRDefault="00C630ED" w:rsidP="00FB7863">
      <w:pPr>
        <w:spacing w:line="360" w:lineRule="auto"/>
        <w:ind w:firstLine="708"/>
        <w:jc w:val="both"/>
        <w:rPr>
          <w:rFonts w:ascii="Times New Roman" w:eastAsia="TimesNewRomanPSMT" w:hAnsi="Times New Roman" w:cs="Times New Roman"/>
          <w:iCs/>
          <w:sz w:val="28"/>
          <w:szCs w:val="28"/>
        </w:rPr>
      </w:pPr>
    </w:p>
    <w:p w:rsidR="00A57E24" w:rsidRPr="00FB7863" w:rsidRDefault="00A57E24" w:rsidP="00FB7863">
      <w:pPr>
        <w:spacing w:line="360" w:lineRule="auto"/>
        <w:ind w:firstLine="708"/>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Пищевые предпочтения формируются у ребенка с раннего детства. Пищевой стереотип складывается под влиянием национальных особенностей, климатогеографического расположения места проживания, экономической ситуации на определенной территории. Вместе с тем, очень важно уделять внимание формированию у детей осознанного подхода к выбору продуктов питания не только в семье, но и в образовательных учреждениях, поскольку рациональное питание является основой нормального физического и нервно-психического развития ребенка и способствует его эффективному обучению.</w:t>
      </w:r>
    </w:p>
    <w:p w:rsidR="00A57E24" w:rsidRPr="00FB7863" w:rsidRDefault="00A57E24" w:rsidP="00FB7863">
      <w:pPr>
        <w:spacing w:line="360" w:lineRule="auto"/>
        <w:ind w:firstLine="708"/>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 xml:space="preserve">Главным законом здорового питания является соответствие энергетической ценности суточного рациона энергетическим затратам организма. Поэтому следует выбирать наименее калорийные, </w:t>
      </w:r>
      <w:proofErr w:type="spellStart"/>
      <w:r w:rsidRPr="00FB7863">
        <w:rPr>
          <w:rFonts w:ascii="Times New Roman" w:eastAsia="TimesNewRomanPSMT" w:hAnsi="Times New Roman" w:cs="Times New Roman"/>
          <w:iCs/>
          <w:sz w:val="28"/>
          <w:szCs w:val="28"/>
        </w:rPr>
        <w:t>маложировые</w:t>
      </w:r>
      <w:proofErr w:type="spellEnd"/>
      <w:r w:rsidRPr="00FB7863">
        <w:rPr>
          <w:rFonts w:ascii="Times New Roman" w:eastAsia="TimesNewRomanPSMT" w:hAnsi="Times New Roman" w:cs="Times New Roman"/>
          <w:iCs/>
          <w:sz w:val="28"/>
          <w:szCs w:val="28"/>
        </w:rPr>
        <w:t xml:space="preserve"> и наиболее богатые витаминами продукты. </w:t>
      </w:r>
    </w:p>
    <w:p w:rsidR="00A57E24" w:rsidRPr="00FB7863" w:rsidRDefault="00A57E24" w:rsidP="00FB7863">
      <w:pPr>
        <w:spacing w:line="360" w:lineRule="auto"/>
        <w:ind w:firstLine="708"/>
        <w:jc w:val="both"/>
        <w:rPr>
          <w:rFonts w:ascii="Times New Roman" w:eastAsia="TimesNewRomanPSMT" w:hAnsi="Times New Roman" w:cs="Times New Roman"/>
          <w:iCs/>
          <w:sz w:val="28"/>
          <w:szCs w:val="28"/>
        </w:rPr>
      </w:pPr>
      <w:r w:rsidRPr="00FB7863">
        <w:rPr>
          <w:rFonts w:ascii="Times New Roman" w:eastAsia="TimesNewRomanPSMT" w:hAnsi="Times New Roman" w:cs="Times New Roman"/>
          <w:iCs/>
          <w:sz w:val="28"/>
          <w:szCs w:val="28"/>
        </w:rPr>
        <w:t xml:space="preserve">Следующий закон здорового питания – соответствие химического состава пищевых веществ физиологическим потребностям организма. Ежедневно в определенном количестве и соотношении в организм должно поступать около 600 ингредиентов, многие из которых не синтезируются в организме и поэтому являются жизненно необходимыми. Оптимальное </w:t>
      </w:r>
      <w:r w:rsidRPr="00FB7863">
        <w:rPr>
          <w:rFonts w:ascii="Times New Roman" w:eastAsia="TimesNewRomanPSMT" w:hAnsi="Times New Roman" w:cs="Times New Roman"/>
          <w:iCs/>
          <w:sz w:val="28"/>
          <w:szCs w:val="28"/>
        </w:rPr>
        <w:lastRenderedPageBreak/>
        <w:t>снабжение организма этими пищевыми веществами возможно только при разнообразном питании.</w:t>
      </w:r>
    </w:p>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Дефицит б</w:t>
      </w:r>
      <w:r w:rsidR="00784825">
        <w:rPr>
          <w:rFonts w:ascii="Times New Roman" w:eastAsia="TimesNewRomanPSMT" w:hAnsi="Times New Roman" w:cs="Times New Roman"/>
          <w:sz w:val="28"/>
          <w:szCs w:val="28"/>
        </w:rPr>
        <w:t>елка в рационе ведет к сбою</w:t>
      </w:r>
      <w:r w:rsidRPr="00FB7863">
        <w:rPr>
          <w:rFonts w:ascii="Times New Roman" w:eastAsia="TimesNewRomanPSMT" w:hAnsi="Times New Roman" w:cs="Times New Roman"/>
          <w:sz w:val="28"/>
          <w:szCs w:val="28"/>
        </w:rPr>
        <w:t xml:space="preserve"> функций организма, снижению иммунитета, нарушению в психоэмоциональной сфере. Белки выполняют пластическую функцию, являясь структурным компонентом клеток, тканей. Недостаток белков в питании вызывает задержку роста, снижение сопротивляемости и трудоспособности, приводит к нарушению процессов кроветворения. Основных элементов строения белка – аминокислот больше всего содержится в говядине, мясе кролика, курицы, индейки, из растительных продуктов – в свекле. Работа мозга тесно связана с белками. Плотный белковый завтрак помогает мозгу проснуться и включиться в работу. Чтобы поддерживать стабильный уровень энергии, повысить выносливость и уменьшить утомляемость на уроках, на завтрак можно использовать крупы, приготовленные на молоке, цельно-зерновой хлеб, картофель, бобовые. К тому же эти продукты в своем составе содержат витамины группы В, ускоряющие все биохимические процессы в клетках головного мозга.</w:t>
      </w:r>
    </w:p>
    <w:p w:rsidR="00A57E24" w:rsidRDefault="00A57E24" w:rsidP="00FB7863">
      <w:pPr>
        <w:spacing w:line="360" w:lineRule="auto"/>
        <w:jc w:val="both"/>
        <w:rPr>
          <w:rFonts w:ascii="Times New Roman" w:eastAsia="TimesNewRomanPSMT" w:hAnsi="Times New Roman" w:cs="Times New Roman"/>
          <w:bCs/>
          <w:iCs/>
          <w:sz w:val="28"/>
          <w:szCs w:val="28"/>
        </w:rPr>
      </w:pPr>
    </w:p>
    <w:p w:rsidR="00C03879" w:rsidRPr="00FB7863" w:rsidRDefault="00C03879" w:rsidP="00FB7863">
      <w:pPr>
        <w:spacing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Таблица 1.5</w:t>
      </w:r>
    </w:p>
    <w:p w:rsidR="00A57E24" w:rsidRPr="00FB7863" w:rsidRDefault="00A57E24" w:rsidP="00FB7863">
      <w:pPr>
        <w:spacing w:line="360" w:lineRule="auto"/>
        <w:jc w:val="both"/>
        <w:rPr>
          <w:rFonts w:ascii="Times New Roman" w:eastAsia="TimesNewRomanPSMT" w:hAnsi="Times New Roman" w:cs="Times New Roman"/>
          <w:bCs/>
          <w:iCs/>
          <w:sz w:val="28"/>
          <w:szCs w:val="28"/>
        </w:rPr>
      </w:pPr>
      <w:r w:rsidRPr="00FB7863">
        <w:rPr>
          <w:rFonts w:ascii="Times New Roman" w:eastAsia="TimesNewRomanPSMT" w:hAnsi="Times New Roman" w:cs="Times New Roman"/>
          <w:bCs/>
          <w:iCs/>
          <w:sz w:val="28"/>
          <w:szCs w:val="28"/>
        </w:rPr>
        <w:t>Примерная масса порций для детей и подростков, в граммах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6"/>
        <w:gridCol w:w="3114"/>
      </w:tblGrid>
      <w:tr w:rsidR="00A57E24" w:rsidRPr="00FB7863" w:rsidTr="00570524">
        <w:trPr>
          <w:cantSplit/>
        </w:trPr>
        <w:tc>
          <w:tcPr>
            <w:tcW w:w="1667" w:type="pct"/>
            <w:vMerge w:val="restar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Блюда</w:t>
            </w:r>
            <w:proofErr w:type="spellEnd"/>
          </w:p>
        </w:tc>
        <w:tc>
          <w:tcPr>
            <w:tcW w:w="3333" w:type="pct"/>
            <w:gridSpan w:val="2"/>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Возраст</w:t>
            </w:r>
            <w:proofErr w:type="spellEnd"/>
            <w:r w:rsidRPr="00FB7863">
              <w:rPr>
                <w:rFonts w:ascii="Times New Roman" w:eastAsia="TimesNewRomanPSMT" w:hAnsi="Times New Roman" w:cs="Times New Roman"/>
                <w:sz w:val="28"/>
                <w:szCs w:val="28"/>
                <w:lang w:val="en-US"/>
              </w:rPr>
              <w:t xml:space="preserve">, </w:t>
            </w:r>
            <w:proofErr w:type="spellStart"/>
            <w:r w:rsidRPr="00FB7863">
              <w:rPr>
                <w:rFonts w:ascii="Times New Roman" w:eastAsia="TimesNewRomanPSMT" w:hAnsi="Times New Roman" w:cs="Times New Roman"/>
                <w:sz w:val="28"/>
                <w:szCs w:val="28"/>
                <w:lang w:val="en-US"/>
              </w:rPr>
              <w:t>лет</w:t>
            </w:r>
            <w:proofErr w:type="spellEnd"/>
          </w:p>
        </w:tc>
      </w:tr>
      <w:tr w:rsidR="00A57E24" w:rsidRPr="00FB7863" w:rsidTr="00570524">
        <w:trPr>
          <w:cantSplit/>
        </w:trPr>
        <w:tc>
          <w:tcPr>
            <w:tcW w:w="1667" w:type="pct"/>
            <w:vMerge/>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p>
        </w:tc>
        <w:tc>
          <w:tcPr>
            <w:tcW w:w="3333" w:type="pct"/>
            <w:gridSpan w:val="2"/>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
        </w:tc>
      </w:tr>
      <w:tr w:rsidR="00A57E24" w:rsidRPr="00FB7863" w:rsidTr="00570524">
        <w:trPr>
          <w:cantSplit/>
        </w:trPr>
        <w:tc>
          <w:tcPr>
            <w:tcW w:w="1667" w:type="pct"/>
            <w:vMerge/>
            <w:tcBorders>
              <w:top w:val="single" w:sz="4" w:space="0" w:color="auto"/>
              <w:left w:val="single" w:sz="4" w:space="0" w:color="auto"/>
              <w:bottom w:val="single" w:sz="4" w:space="0" w:color="auto"/>
              <w:right w:val="single" w:sz="4" w:space="0" w:color="auto"/>
            </w:tcBorders>
            <w:vAlign w:val="center"/>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6-10</w:t>
            </w: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11-17</w:t>
            </w:r>
          </w:p>
        </w:tc>
      </w:tr>
      <w:tr w:rsidR="00A57E24" w:rsidRPr="00FB7863" w:rsidTr="00570524">
        <w:trPr>
          <w:cantSplit/>
        </w:trPr>
        <w:tc>
          <w:tcPr>
            <w:tcW w:w="1667" w:type="pct"/>
            <w:vMerge/>
            <w:tcBorders>
              <w:top w:val="single" w:sz="4" w:space="0" w:color="auto"/>
              <w:left w:val="single" w:sz="4" w:space="0" w:color="auto"/>
              <w:bottom w:val="single" w:sz="4" w:space="0" w:color="auto"/>
              <w:right w:val="single" w:sz="4" w:space="0" w:color="auto"/>
            </w:tcBorders>
            <w:vAlign w:val="center"/>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
        </w:tc>
        <w:tc>
          <w:tcPr>
            <w:tcW w:w="3333" w:type="pct"/>
            <w:gridSpan w:val="2"/>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Завтрак</w:t>
            </w:r>
            <w:proofErr w:type="spellEnd"/>
          </w:p>
        </w:tc>
      </w:tr>
      <w:tr w:rsidR="00A57E24" w:rsidRPr="00FB7863" w:rsidTr="00570524">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Каша или овощное блюдо</w:t>
            </w: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Молоко, чай или кофе</w:t>
            </w: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250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300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tc>
      </w:tr>
      <w:tr w:rsidR="00A57E24" w:rsidRPr="00FB7863" w:rsidTr="00570524">
        <w:trPr>
          <w:cantSplit/>
        </w:trPr>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
        </w:tc>
        <w:tc>
          <w:tcPr>
            <w:tcW w:w="3333" w:type="pct"/>
            <w:gridSpan w:val="2"/>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Обед</w:t>
            </w:r>
            <w:proofErr w:type="spellEnd"/>
          </w:p>
        </w:tc>
      </w:tr>
      <w:tr w:rsidR="00A57E24" w:rsidRPr="00FB7863" w:rsidTr="00570524">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Салат</w:t>
            </w: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Суп</w:t>
            </w: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Мясо, рыба, котлета</w:t>
            </w: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Гарнир</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Компот</w:t>
            </w:r>
            <w:proofErr w:type="spellEnd"/>
            <w:r w:rsidRPr="00FB7863">
              <w:rPr>
                <w:rFonts w:ascii="Times New Roman" w:eastAsia="TimesNewRomanPSMT" w:hAnsi="Times New Roman" w:cs="Times New Roman"/>
                <w:sz w:val="28"/>
                <w:szCs w:val="28"/>
                <w:lang w:val="en-US"/>
              </w:rPr>
              <w:t xml:space="preserve">, </w:t>
            </w:r>
            <w:proofErr w:type="spellStart"/>
            <w:r w:rsidRPr="00FB7863">
              <w:rPr>
                <w:rFonts w:ascii="Times New Roman" w:eastAsia="TimesNewRomanPSMT" w:hAnsi="Times New Roman" w:cs="Times New Roman"/>
                <w:sz w:val="28"/>
                <w:szCs w:val="28"/>
                <w:lang w:val="en-US"/>
              </w:rPr>
              <w:t>сок</w:t>
            </w:r>
            <w:proofErr w:type="spellEnd"/>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50-75</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250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80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150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100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300-400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100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180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tc>
      </w:tr>
      <w:tr w:rsidR="00A57E24" w:rsidRPr="00FB7863" w:rsidTr="00570524">
        <w:trPr>
          <w:cantSplit/>
        </w:trPr>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
        </w:tc>
        <w:tc>
          <w:tcPr>
            <w:tcW w:w="3333" w:type="pct"/>
            <w:gridSpan w:val="2"/>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Полдник</w:t>
            </w:r>
            <w:proofErr w:type="spellEnd"/>
          </w:p>
        </w:tc>
      </w:tr>
      <w:tr w:rsidR="00A57E24" w:rsidRPr="00FB7863" w:rsidTr="00570524">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Кефир</w:t>
            </w:r>
            <w:proofErr w:type="spellEnd"/>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Печенье</w:t>
            </w:r>
            <w:proofErr w:type="spellEnd"/>
            <w:r w:rsidRPr="00FB7863">
              <w:rPr>
                <w:rFonts w:ascii="Times New Roman" w:eastAsia="TimesNewRomanPSMT" w:hAnsi="Times New Roman" w:cs="Times New Roman"/>
                <w:sz w:val="28"/>
                <w:szCs w:val="28"/>
                <w:lang w:val="en-US"/>
              </w:rPr>
              <w:t xml:space="preserve"> (</w:t>
            </w:r>
            <w:proofErr w:type="spellStart"/>
            <w:r w:rsidRPr="00FB7863">
              <w:rPr>
                <w:rFonts w:ascii="Times New Roman" w:eastAsia="TimesNewRomanPSMT" w:hAnsi="Times New Roman" w:cs="Times New Roman"/>
                <w:sz w:val="28"/>
                <w:szCs w:val="28"/>
                <w:lang w:val="en-US"/>
              </w:rPr>
              <w:t>булочка</w:t>
            </w:r>
            <w:proofErr w:type="spellEnd"/>
            <w:r w:rsidRPr="00FB7863">
              <w:rPr>
                <w:rFonts w:ascii="Times New Roman" w:eastAsia="TimesNewRomanPSMT" w:hAnsi="Times New Roman" w:cs="Times New Roman"/>
                <w:sz w:val="28"/>
                <w:szCs w:val="28"/>
                <w:lang w:val="en-US"/>
              </w:rPr>
              <w:t>)</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Фрукты</w:t>
            </w:r>
            <w:proofErr w:type="spellEnd"/>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40-90</w:t>
            </w: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40-100</w:t>
            </w:r>
          </w:p>
        </w:tc>
      </w:tr>
      <w:tr w:rsidR="00A57E24" w:rsidRPr="00FB7863" w:rsidTr="00570524">
        <w:trPr>
          <w:cantSplit/>
        </w:trPr>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
        </w:tc>
        <w:tc>
          <w:tcPr>
            <w:tcW w:w="3333" w:type="pct"/>
            <w:gridSpan w:val="2"/>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Ужин</w:t>
            </w:r>
            <w:proofErr w:type="spellEnd"/>
          </w:p>
        </w:tc>
      </w:tr>
      <w:tr w:rsidR="00A57E24" w:rsidRPr="00FB7863" w:rsidTr="00570524">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Салат</w:t>
            </w:r>
          </w:p>
          <w:p w:rsidR="00A57E24" w:rsidRPr="00FB7863" w:rsidRDefault="00A57E2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Творожное, овощное блюдо или каша</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roofErr w:type="spellStart"/>
            <w:r w:rsidRPr="00FB7863">
              <w:rPr>
                <w:rFonts w:ascii="Times New Roman" w:eastAsia="TimesNewRomanPSMT" w:hAnsi="Times New Roman" w:cs="Times New Roman"/>
                <w:sz w:val="28"/>
                <w:szCs w:val="28"/>
                <w:lang w:val="en-US"/>
              </w:rPr>
              <w:t>Молоко</w:t>
            </w:r>
            <w:proofErr w:type="spellEnd"/>
            <w:r w:rsidRPr="00FB7863">
              <w:rPr>
                <w:rFonts w:ascii="Times New Roman" w:eastAsia="TimesNewRomanPSMT" w:hAnsi="Times New Roman" w:cs="Times New Roman"/>
                <w:sz w:val="28"/>
                <w:szCs w:val="28"/>
                <w:lang w:val="en-US"/>
              </w:rPr>
              <w:t xml:space="preserve">, </w:t>
            </w:r>
            <w:proofErr w:type="spellStart"/>
            <w:r w:rsidRPr="00FB7863">
              <w:rPr>
                <w:rFonts w:ascii="Times New Roman" w:eastAsia="TimesNewRomanPSMT" w:hAnsi="Times New Roman" w:cs="Times New Roman"/>
                <w:sz w:val="28"/>
                <w:szCs w:val="28"/>
                <w:lang w:val="en-US"/>
              </w:rPr>
              <w:t>чай</w:t>
            </w:r>
            <w:proofErr w:type="spellEnd"/>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50-75</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250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tc>
        <w:tc>
          <w:tcPr>
            <w:tcW w:w="1667" w:type="pct"/>
            <w:tcBorders>
              <w:top w:val="single" w:sz="4" w:space="0" w:color="auto"/>
              <w:left w:val="single" w:sz="4" w:space="0" w:color="auto"/>
              <w:bottom w:val="single" w:sz="4" w:space="0" w:color="auto"/>
              <w:right w:val="single" w:sz="4" w:space="0" w:color="auto"/>
            </w:tcBorders>
          </w:tcPr>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100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300</w:t>
            </w: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p>
          <w:p w:rsidR="00A57E24" w:rsidRPr="00FB7863" w:rsidRDefault="00A57E24" w:rsidP="00FB7863">
            <w:pPr>
              <w:spacing w:line="360" w:lineRule="auto"/>
              <w:jc w:val="both"/>
              <w:rPr>
                <w:rFonts w:ascii="Times New Roman" w:eastAsia="TimesNewRomanPSMT" w:hAnsi="Times New Roman" w:cs="Times New Roman"/>
                <w:sz w:val="28"/>
                <w:szCs w:val="28"/>
                <w:lang w:val="en-US"/>
              </w:rPr>
            </w:pPr>
            <w:r w:rsidRPr="00FB7863">
              <w:rPr>
                <w:rFonts w:ascii="Times New Roman" w:eastAsia="TimesNewRomanPSMT" w:hAnsi="Times New Roman" w:cs="Times New Roman"/>
                <w:sz w:val="28"/>
                <w:szCs w:val="28"/>
                <w:lang w:val="en-US"/>
              </w:rPr>
              <w:t>200</w:t>
            </w:r>
          </w:p>
        </w:tc>
      </w:tr>
    </w:tbl>
    <w:p w:rsidR="00A57E24" w:rsidRPr="00FB7863" w:rsidRDefault="00A57E24" w:rsidP="00FB7863">
      <w:pPr>
        <w:spacing w:line="360" w:lineRule="auto"/>
        <w:jc w:val="both"/>
        <w:rPr>
          <w:rFonts w:ascii="Times New Roman" w:eastAsia="TimesNewRomanPSMT" w:hAnsi="Times New Roman" w:cs="Times New Roman"/>
          <w:sz w:val="28"/>
          <w:szCs w:val="28"/>
        </w:rPr>
      </w:pPr>
    </w:p>
    <w:p w:rsidR="00A57E24" w:rsidRPr="00FB7863" w:rsidRDefault="00A57E24" w:rsidP="00FB7863">
      <w:pPr>
        <w:spacing w:line="360" w:lineRule="auto"/>
        <w:jc w:val="both"/>
        <w:rPr>
          <w:rFonts w:ascii="Times New Roman" w:eastAsia="TimesNewRomanPSMT" w:hAnsi="Times New Roman" w:cs="Times New Roman"/>
          <w:sz w:val="28"/>
          <w:szCs w:val="28"/>
        </w:rPr>
      </w:pPr>
    </w:p>
    <w:p w:rsidR="00ED27BE" w:rsidRDefault="00ED27BE" w:rsidP="00ED27BE">
      <w:pPr>
        <w:spacing w:line="360" w:lineRule="auto"/>
        <w:ind w:firstLine="708"/>
        <w:jc w:val="both"/>
        <w:rPr>
          <w:rFonts w:ascii="Times New Roman" w:eastAsia="TimesNewRomanPSMT" w:hAnsi="Times New Roman" w:cs="Times New Roman"/>
          <w:sz w:val="28"/>
          <w:szCs w:val="28"/>
        </w:rPr>
      </w:pPr>
      <w:r w:rsidRPr="00CB33B0">
        <w:rPr>
          <w:rFonts w:ascii="Times New Roman" w:eastAsia="TimesNewRomanPSMT" w:hAnsi="Times New Roman" w:cs="Times New Roman"/>
          <w:sz w:val="28"/>
          <w:szCs w:val="28"/>
        </w:rPr>
        <w:t>Следующий путь ограничения потребления сахаров – использование синтетических аналогов – сахарозаменителей. Различают калорийные и некалорийные подслащивающие вещества. К калорийным сахарозаменителям относят манит, ксилит, сорбит.</w:t>
      </w:r>
    </w:p>
    <w:p w:rsidR="00ED27BE" w:rsidRDefault="00A57E24" w:rsidP="00ED27BE">
      <w:pPr>
        <w:spacing w:line="360" w:lineRule="auto"/>
        <w:ind w:firstLine="708"/>
        <w:jc w:val="both"/>
        <w:rPr>
          <w:rFonts w:ascii="Times New Roman" w:eastAsia="TimesNewRomanPSMT" w:hAnsi="Times New Roman" w:cs="Times New Roman"/>
          <w:sz w:val="28"/>
          <w:szCs w:val="28"/>
        </w:rPr>
      </w:pPr>
      <w:proofErr w:type="spellStart"/>
      <w:r w:rsidRPr="00FB7863">
        <w:rPr>
          <w:rFonts w:ascii="Times New Roman" w:eastAsia="TimesNewRomanPSMT" w:hAnsi="Times New Roman" w:cs="Times New Roman"/>
          <w:sz w:val="28"/>
          <w:szCs w:val="28"/>
        </w:rPr>
        <w:t>Ксилитол</w:t>
      </w:r>
      <w:proofErr w:type="spellEnd"/>
      <w:r w:rsidRPr="00FB7863">
        <w:rPr>
          <w:rFonts w:ascii="Times New Roman" w:eastAsia="TimesNewRomanPSMT" w:hAnsi="Times New Roman" w:cs="Times New Roman"/>
          <w:sz w:val="28"/>
          <w:szCs w:val="28"/>
        </w:rPr>
        <w:t xml:space="preserve"> (Е967) имеет вкус с легким «холодком». Не вызывает повышения сахара в крови. Не токсичен и не нормируется. Использование жевательных резинок имеет положительную роль: акт жевания прив</w:t>
      </w:r>
      <w:r w:rsidR="00784825">
        <w:rPr>
          <w:rFonts w:ascii="Times New Roman" w:eastAsia="TimesNewRomanPSMT" w:hAnsi="Times New Roman" w:cs="Times New Roman"/>
          <w:sz w:val="28"/>
          <w:szCs w:val="28"/>
        </w:rPr>
        <w:t>о</w:t>
      </w:r>
      <w:r w:rsidRPr="00FB7863">
        <w:rPr>
          <w:rFonts w:ascii="Times New Roman" w:eastAsia="TimesNewRomanPSMT" w:hAnsi="Times New Roman" w:cs="Times New Roman"/>
          <w:sz w:val="28"/>
          <w:szCs w:val="28"/>
        </w:rPr>
        <w:t xml:space="preserve">дит к </w:t>
      </w:r>
      <w:r w:rsidRPr="00FB7863">
        <w:rPr>
          <w:rFonts w:ascii="Times New Roman" w:eastAsia="TimesNewRomanPSMT" w:hAnsi="Times New Roman" w:cs="Times New Roman"/>
          <w:sz w:val="28"/>
          <w:szCs w:val="28"/>
        </w:rPr>
        <w:lastRenderedPageBreak/>
        <w:t xml:space="preserve">большому выделению количеству слюны, что положительно влияет на удаление остатков пищи с зубов и частичного с их </w:t>
      </w:r>
      <w:proofErr w:type="spellStart"/>
      <w:r w:rsidRPr="00FB7863">
        <w:rPr>
          <w:rFonts w:ascii="Times New Roman" w:eastAsia="TimesNewRomanPSMT" w:hAnsi="Times New Roman" w:cs="Times New Roman"/>
          <w:sz w:val="28"/>
          <w:szCs w:val="28"/>
        </w:rPr>
        <w:t>фиссур</w:t>
      </w:r>
      <w:proofErr w:type="spellEnd"/>
      <w:r w:rsidRPr="00FB7863">
        <w:rPr>
          <w:rFonts w:ascii="Times New Roman" w:eastAsia="TimesNewRomanPSMT" w:hAnsi="Times New Roman" w:cs="Times New Roman"/>
          <w:sz w:val="28"/>
          <w:szCs w:val="28"/>
        </w:rPr>
        <w:t xml:space="preserve">.  Ксилит содержится в ягодах и овощах, кроме того, его производят из некоторых видов деревьев, например, березы. Препарат всасывается в желудочно-кишечном тракте лишь частично, поэтому его прием в количестве более 50 г взрослыми и более 30 г детьми может вызвать диарею. Ксилит является </w:t>
      </w:r>
      <w:proofErr w:type="spellStart"/>
      <w:r w:rsidRPr="00FB7863">
        <w:rPr>
          <w:rFonts w:ascii="Times New Roman" w:eastAsia="TimesNewRomanPSMT" w:hAnsi="Times New Roman" w:cs="Times New Roman"/>
          <w:sz w:val="28"/>
          <w:szCs w:val="28"/>
        </w:rPr>
        <w:t>некариесогенным</w:t>
      </w:r>
      <w:proofErr w:type="spellEnd"/>
      <w:r w:rsidRPr="00FB7863">
        <w:rPr>
          <w:rFonts w:ascii="Times New Roman" w:eastAsia="TimesNewRomanPSMT" w:hAnsi="Times New Roman" w:cs="Times New Roman"/>
          <w:sz w:val="28"/>
          <w:szCs w:val="28"/>
        </w:rPr>
        <w:t xml:space="preserve"> заменителем сахара. </w:t>
      </w:r>
    </w:p>
    <w:p w:rsidR="00ED27BE" w:rsidRDefault="00A57E24" w:rsidP="00ED27BE">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Сорбитол (</w:t>
      </w:r>
      <w:r w:rsidRPr="00FB7863">
        <w:rPr>
          <w:rFonts w:ascii="Times New Roman" w:eastAsia="TimesNewRomanPSMT" w:hAnsi="Times New Roman" w:cs="Times New Roman"/>
          <w:sz w:val="28"/>
          <w:szCs w:val="28"/>
          <w:lang w:val="en-GB"/>
        </w:rPr>
        <w:t>E</w:t>
      </w:r>
      <w:r w:rsidRPr="00FB7863">
        <w:rPr>
          <w:rFonts w:ascii="Times New Roman" w:eastAsia="TimesNewRomanPSMT" w:hAnsi="Times New Roman" w:cs="Times New Roman"/>
          <w:sz w:val="28"/>
          <w:szCs w:val="28"/>
        </w:rPr>
        <w:t xml:space="preserve">420) – сладость 0,6% от сахарозы. Является стабилизатором цвета, не токсичен. Способствует росту кишечной микрофлоры, синтезирующей витамины группы В. Употребляется из ограничений.  Сорбит входит в состав многих растений. Его получают путем гидрогенизации глюкозы. Сорбит в кишечнике всасывается медленно и не полностью, поэтому при частом употреблении сорбита может развиться диарея. Сорбит частично подвергается метаболизму бактериями </w:t>
      </w:r>
      <w:proofErr w:type="spellStart"/>
      <w:r w:rsidRPr="00FB7863">
        <w:rPr>
          <w:rFonts w:ascii="Times New Roman" w:eastAsia="TimesNewRomanPSMT" w:hAnsi="Times New Roman" w:cs="Times New Roman"/>
          <w:sz w:val="28"/>
          <w:szCs w:val="28"/>
        </w:rPr>
        <w:t>Streptococcus</w:t>
      </w:r>
      <w:proofErr w:type="spellEnd"/>
      <w:r w:rsidRPr="00FB7863">
        <w:rPr>
          <w:rFonts w:ascii="Times New Roman" w:eastAsia="TimesNewRomanPSMT" w:hAnsi="Times New Roman" w:cs="Times New Roman"/>
          <w:sz w:val="28"/>
          <w:szCs w:val="28"/>
        </w:rPr>
        <w:t xml:space="preserve"> </w:t>
      </w:r>
      <w:proofErr w:type="spellStart"/>
      <w:r w:rsidRPr="00FB7863">
        <w:rPr>
          <w:rFonts w:ascii="Times New Roman" w:eastAsia="TimesNewRomanPSMT" w:hAnsi="Times New Roman" w:cs="Times New Roman"/>
          <w:sz w:val="28"/>
          <w:szCs w:val="28"/>
        </w:rPr>
        <w:t>mutans</w:t>
      </w:r>
      <w:proofErr w:type="spellEnd"/>
      <w:r w:rsidRPr="00FB7863">
        <w:rPr>
          <w:rFonts w:ascii="Times New Roman" w:eastAsia="TimesNewRomanPSMT" w:hAnsi="Times New Roman" w:cs="Times New Roman"/>
          <w:sz w:val="28"/>
          <w:szCs w:val="28"/>
        </w:rPr>
        <w:t xml:space="preserve">, снижение уровня рН при этом незначительное. Поэтому содержащие сорбит подслащивающие вещества считаются </w:t>
      </w:r>
      <w:proofErr w:type="spellStart"/>
      <w:r w:rsidRPr="00FB7863">
        <w:rPr>
          <w:rFonts w:ascii="Times New Roman" w:eastAsia="TimesNewRomanPSMT" w:hAnsi="Times New Roman" w:cs="Times New Roman"/>
          <w:sz w:val="28"/>
          <w:szCs w:val="28"/>
        </w:rPr>
        <w:t>некариесогенными</w:t>
      </w:r>
      <w:proofErr w:type="spellEnd"/>
      <w:r w:rsidRPr="00FB7863">
        <w:rPr>
          <w:rFonts w:ascii="Times New Roman" w:eastAsia="TimesNewRomanPSMT" w:hAnsi="Times New Roman" w:cs="Times New Roman"/>
          <w:sz w:val="28"/>
          <w:szCs w:val="28"/>
        </w:rPr>
        <w:t xml:space="preserve">. </w:t>
      </w:r>
    </w:p>
    <w:p w:rsidR="00A57E24" w:rsidRPr="00ED27BE" w:rsidRDefault="00A57E24" w:rsidP="00ED27BE">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 качестве некалорийных подслащивающих веществ преимущественно используют сахарин, </w:t>
      </w:r>
      <w:proofErr w:type="spellStart"/>
      <w:r w:rsidRPr="00FB7863">
        <w:rPr>
          <w:rFonts w:ascii="Times New Roman" w:eastAsia="TimesNewRomanPSMT" w:hAnsi="Times New Roman" w:cs="Times New Roman"/>
          <w:sz w:val="28"/>
          <w:szCs w:val="28"/>
        </w:rPr>
        <w:t>цикламат</w:t>
      </w:r>
      <w:proofErr w:type="spellEnd"/>
      <w:r w:rsidRPr="00FB7863">
        <w:rPr>
          <w:rFonts w:ascii="Times New Roman" w:eastAsia="TimesNewRomanPSMT" w:hAnsi="Times New Roman" w:cs="Times New Roman"/>
          <w:sz w:val="28"/>
          <w:szCs w:val="28"/>
        </w:rPr>
        <w:t xml:space="preserve"> и аспартам (</w:t>
      </w:r>
      <w:proofErr w:type="spellStart"/>
      <w:r w:rsidRPr="00FB7863">
        <w:rPr>
          <w:rFonts w:ascii="Times New Roman" w:eastAsia="TimesNewRomanPSMT" w:hAnsi="Times New Roman" w:cs="Times New Roman"/>
          <w:sz w:val="28"/>
          <w:szCs w:val="28"/>
        </w:rPr>
        <w:t>фенилаланин</w:t>
      </w:r>
      <w:proofErr w:type="spellEnd"/>
      <w:r w:rsidRPr="00FB7863">
        <w:rPr>
          <w:rFonts w:ascii="Times New Roman" w:eastAsia="TimesNewRomanPSMT" w:hAnsi="Times New Roman" w:cs="Times New Roman"/>
          <w:sz w:val="28"/>
          <w:szCs w:val="28"/>
        </w:rPr>
        <w:t>). Эти вещества очень сладкие и непригодны для изготовления хлебобулочных и кондит</w:t>
      </w:r>
      <w:r w:rsidR="00ED27BE">
        <w:rPr>
          <w:rFonts w:ascii="Times New Roman" w:eastAsia="TimesNewRomanPSMT" w:hAnsi="Times New Roman" w:cs="Times New Roman"/>
          <w:sz w:val="28"/>
          <w:szCs w:val="28"/>
        </w:rPr>
        <w:t>ерских изделий.  Они не</w:t>
      </w:r>
      <w:r w:rsidRPr="00FB7863">
        <w:rPr>
          <w:rFonts w:ascii="Times New Roman" w:eastAsia="TimesNewRomanPSMT" w:hAnsi="Times New Roman" w:cs="Times New Roman"/>
          <w:sz w:val="28"/>
          <w:szCs w:val="28"/>
        </w:rPr>
        <w:t xml:space="preserve"> повышают уровень кислотности межзуб</w:t>
      </w:r>
      <w:r w:rsidR="00ED27BE">
        <w:rPr>
          <w:rFonts w:ascii="Times New Roman" w:eastAsia="TimesNewRomanPSMT" w:hAnsi="Times New Roman" w:cs="Times New Roman"/>
          <w:sz w:val="28"/>
          <w:szCs w:val="28"/>
        </w:rPr>
        <w:t xml:space="preserve">ного пространства, их считают </w:t>
      </w:r>
      <w:proofErr w:type="spellStart"/>
      <w:r w:rsidR="00ED27BE" w:rsidRPr="00ED27BE">
        <w:rPr>
          <w:rFonts w:ascii="Times New Roman" w:eastAsia="TimesNewRomanPSMT" w:hAnsi="Times New Roman" w:cs="Times New Roman"/>
          <w:sz w:val="28"/>
          <w:szCs w:val="28"/>
        </w:rPr>
        <w:t>не</w:t>
      </w:r>
      <w:r w:rsidRPr="00FB7863">
        <w:rPr>
          <w:rFonts w:ascii="Times New Roman" w:eastAsia="TimesNewRomanPSMT" w:hAnsi="Times New Roman" w:cs="Times New Roman"/>
          <w:sz w:val="28"/>
          <w:szCs w:val="28"/>
        </w:rPr>
        <w:t>кариесогенными</w:t>
      </w:r>
      <w:proofErr w:type="spellEnd"/>
      <w:r w:rsidRPr="00FB7863">
        <w:rPr>
          <w:rFonts w:ascii="Times New Roman" w:eastAsia="TimesNewRomanPSMT" w:hAnsi="Times New Roman" w:cs="Times New Roman"/>
          <w:sz w:val="28"/>
          <w:szCs w:val="28"/>
        </w:rPr>
        <w:t xml:space="preserve">. </w:t>
      </w:r>
      <w:r w:rsidR="00ED27BE" w:rsidRPr="00ED27BE">
        <w:rPr>
          <w:rFonts w:ascii="Times New Roman" w:eastAsia="TimesNewRomanPSMT" w:hAnsi="Times New Roman" w:cs="Times New Roman"/>
          <w:sz w:val="28"/>
          <w:szCs w:val="28"/>
        </w:rPr>
        <w:t>[5]</w:t>
      </w:r>
    </w:p>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Уменьшение отрицательного воздействия углеводов осуществляется путем сокращения кратности приема и времени контакта углеводов с зубами. Для этого необходимо выполнять следующие условия: сладкое блюдо не должно быть последним в рационе; принимаемые в конце еды продукты должны хорошо очищать зубы; нужно искусственно очищать зубы после приема сладкого, если не выполняется второе требование.</w:t>
      </w:r>
    </w:p>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Ребенку необходим здоровый, сбалансированный режим питания с высоким содержанием фруктов, овощей и продуктов, содержащих полноценный белок.</w:t>
      </w:r>
    </w:p>
    <w:p w:rsidR="00A57E24" w:rsidRPr="00FB7863" w:rsidRDefault="00A57E24"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Детям школьного возраста рекомендован прием поливитаминными комплексами, которые включают витамины группы В, D, </w:t>
      </w:r>
      <w:proofErr w:type="gramStart"/>
      <w:r w:rsidRPr="00FB7863">
        <w:rPr>
          <w:rFonts w:ascii="Times New Roman" w:eastAsia="TimesNewRomanPSMT" w:hAnsi="Times New Roman" w:cs="Times New Roman"/>
          <w:sz w:val="28"/>
          <w:szCs w:val="28"/>
        </w:rPr>
        <w:t>А</w:t>
      </w:r>
      <w:proofErr w:type="gramEnd"/>
      <w:r w:rsidRPr="00FB7863">
        <w:rPr>
          <w:rFonts w:ascii="Times New Roman" w:eastAsia="TimesNewRomanPSMT" w:hAnsi="Times New Roman" w:cs="Times New Roman"/>
          <w:sz w:val="28"/>
          <w:szCs w:val="28"/>
        </w:rPr>
        <w:t xml:space="preserve">, С, микроэлементы как кальций, цинк, магний, железо. Девочки в подростковом возрасте могут испытывают анемию, обусловленную недостатком железа в организме. В связи с этим им нужно больше употреблять продуктов, богатых железом. Главные источники железа – говядина, печень, бобовые, гречневая крупа, зеленые листовые овощи, орехи, проростки пшеницы.  Важнейшее направление в профилактике кариеса у школьников - оптимизация минерального обмена, повышение резистентности зубных тканей, полноценное созревание эмали. </w:t>
      </w:r>
    </w:p>
    <w:p w:rsidR="00A57E24" w:rsidRDefault="00A57E24" w:rsidP="00FB7863">
      <w:pPr>
        <w:spacing w:line="360" w:lineRule="auto"/>
        <w:jc w:val="both"/>
        <w:rPr>
          <w:rFonts w:ascii="Times New Roman" w:eastAsia="TimesNewRomanPSMT" w:hAnsi="Times New Roman" w:cs="Times New Roman"/>
          <w:sz w:val="28"/>
          <w:szCs w:val="28"/>
        </w:rPr>
      </w:pPr>
    </w:p>
    <w:p w:rsidR="00ED27BE" w:rsidRDefault="00ED27BE" w:rsidP="00FB7863">
      <w:pPr>
        <w:spacing w:line="360" w:lineRule="auto"/>
        <w:jc w:val="both"/>
        <w:rPr>
          <w:rFonts w:ascii="Times New Roman" w:eastAsia="TimesNewRomanPSMT" w:hAnsi="Times New Roman" w:cs="Times New Roman"/>
          <w:sz w:val="28"/>
          <w:szCs w:val="28"/>
        </w:rPr>
      </w:pPr>
    </w:p>
    <w:p w:rsidR="00ED27BE" w:rsidRDefault="00ED27BE" w:rsidP="00FB7863">
      <w:pPr>
        <w:spacing w:line="360" w:lineRule="auto"/>
        <w:jc w:val="both"/>
        <w:rPr>
          <w:rFonts w:ascii="Times New Roman" w:eastAsia="TimesNewRomanPSMT" w:hAnsi="Times New Roman" w:cs="Times New Roman"/>
          <w:sz w:val="28"/>
          <w:szCs w:val="28"/>
        </w:rPr>
      </w:pPr>
    </w:p>
    <w:p w:rsidR="00512A18" w:rsidRPr="00FB7863" w:rsidRDefault="00512A18" w:rsidP="00FB7863">
      <w:pPr>
        <w:spacing w:line="360" w:lineRule="auto"/>
        <w:jc w:val="both"/>
        <w:rPr>
          <w:rFonts w:ascii="Times New Roman" w:eastAsia="TimesNewRomanPSMT" w:hAnsi="Times New Roman" w:cs="Times New Roman"/>
          <w:sz w:val="28"/>
          <w:szCs w:val="28"/>
        </w:rPr>
      </w:pPr>
    </w:p>
    <w:p w:rsidR="00A57E24" w:rsidRPr="00FB7863" w:rsidRDefault="000F5EF3" w:rsidP="00FB786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Pr="000F5EF3">
        <w:rPr>
          <w:rFonts w:ascii="Times New Roman" w:hAnsi="Times New Roman" w:cs="Times New Roman"/>
          <w:b/>
          <w:sz w:val="28"/>
          <w:szCs w:val="28"/>
        </w:rPr>
        <w:t>6</w:t>
      </w:r>
      <w:r w:rsidR="00ED27BE">
        <w:rPr>
          <w:rFonts w:ascii="Times New Roman" w:hAnsi="Times New Roman" w:cs="Times New Roman"/>
          <w:b/>
          <w:sz w:val="28"/>
          <w:szCs w:val="28"/>
        </w:rPr>
        <w:t xml:space="preserve"> М</w:t>
      </w:r>
      <w:r w:rsidR="007A16D3">
        <w:rPr>
          <w:rFonts w:ascii="Times New Roman" w:hAnsi="Times New Roman" w:cs="Times New Roman"/>
          <w:b/>
          <w:sz w:val="28"/>
          <w:szCs w:val="28"/>
        </w:rPr>
        <w:t>ероприятия</w:t>
      </w:r>
      <w:r w:rsidR="00C630ED">
        <w:rPr>
          <w:rFonts w:ascii="Times New Roman" w:hAnsi="Times New Roman" w:cs="Times New Roman"/>
          <w:b/>
          <w:sz w:val="28"/>
          <w:szCs w:val="28"/>
        </w:rPr>
        <w:t xml:space="preserve"> по фторированию и </w:t>
      </w:r>
      <w:r w:rsidR="00ED27BE">
        <w:rPr>
          <w:rFonts w:ascii="Times New Roman" w:hAnsi="Times New Roman" w:cs="Times New Roman"/>
          <w:b/>
          <w:sz w:val="28"/>
          <w:szCs w:val="28"/>
        </w:rPr>
        <w:t>г</w:t>
      </w:r>
      <w:r w:rsidR="00A57E24" w:rsidRPr="00FB7863">
        <w:rPr>
          <w:rFonts w:ascii="Times New Roman" w:hAnsi="Times New Roman" w:cs="Times New Roman"/>
          <w:b/>
          <w:sz w:val="28"/>
          <w:szCs w:val="28"/>
        </w:rPr>
        <w:t>ерметизации зубов</w:t>
      </w:r>
    </w:p>
    <w:p w:rsidR="00A57E24" w:rsidRPr="00FB7863" w:rsidRDefault="00A57E24" w:rsidP="00FB7863">
      <w:pPr>
        <w:spacing w:line="360" w:lineRule="auto"/>
        <w:jc w:val="both"/>
        <w:rPr>
          <w:rFonts w:ascii="Times New Roman" w:hAnsi="Times New Roman" w:cs="Times New Roman"/>
          <w:sz w:val="28"/>
          <w:szCs w:val="28"/>
        </w:rPr>
      </w:pPr>
    </w:p>
    <w:p w:rsidR="00A57E24" w:rsidRPr="00FB7863"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 xml:space="preserve">В настоящее время применение соединений фтора для профилактики кариеса зубов разделяют на два способа: системный и местный. Системный или эндогенный путь поступления фторидов в организм человека с водой, молоком, солью, в таблетках либо каплях. Местный </w:t>
      </w:r>
      <w:r w:rsidR="00ED27BE" w:rsidRPr="00FB7863">
        <w:rPr>
          <w:rFonts w:ascii="Times New Roman" w:hAnsi="Times New Roman" w:cs="Times New Roman"/>
          <w:sz w:val="28"/>
          <w:szCs w:val="28"/>
        </w:rPr>
        <w:t>или экзогенный</w:t>
      </w:r>
      <w:r w:rsidRPr="00FB7863">
        <w:rPr>
          <w:rFonts w:ascii="Times New Roman" w:hAnsi="Times New Roman" w:cs="Times New Roman"/>
          <w:sz w:val="28"/>
          <w:szCs w:val="28"/>
        </w:rPr>
        <w:t xml:space="preserve"> представляет собой способ локальное применение растворов, зубных паст, гелей лаков.</w:t>
      </w:r>
    </w:p>
    <w:p w:rsidR="00A57E24" w:rsidRPr="00FB7863"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bCs/>
          <w:iCs/>
          <w:sz w:val="28"/>
          <w:szCs w:val="28"/>
        </w:rPr>
        <w:t xml:space="preserve">Системные методы фторирования </w:t>
      </w:r>
      <w:r w:rsidRPr="00FB7863">
        <w:rPr>
          <w:rFonts w:ascii="Times New Roman" w:hAnsi="Times New Roman" w:cs="Times New Roman"/>
          <w:sz w:val="28"/>
          <w:szCs w:val="28"/>
        </w:rPr>
        <w:t xml:space="preserve">показаны при содержании в питьевой воде менее чем 0,5 мг/л фтор-иона и высокой распространенности кариеса </w:t>
      </w:r>
      <w:r w:rsidRPr="00FB7863">
        <w:rPr>
          <w:rFonts w:ascii="Times New Roman" w:hAnsi="Times New Roman" w:cs="Times New Roman"/>
          <w:sz w:val="28"/>
          <w:szCs w:val="28"/>
        </w:rPr>
        <w:lastRenderedPageBreak/>
        <w:t>зубов у населения. Эффективность применения системных фторидов составляет 30‒80 %, зависит от вида фторидных добавок, регулярности и длительности их применения.</w:t>
      </w:r>
      <w:r w:rsidRPr="00FB7863">
        <w:rPr>
          <w:rFonts w:ascii="Times New Roman" w:hAnsi="Times New Roman" w:cs="Times New Roman"/>
          <w:color w:val="000000"/>
          <w:sz w:val="28"/>
          <w:szCs w:val="28"/>
        </w:rPr>
        <w:t xml:space="preserve"> </w:t>
      </w:r>
    </w:p>
    <w:p w:rsidR="00A57E24" w:rsidRPr="00FB7863" w:rsidRDefault="00A57E24" w:rsidP="00FB7863">
      <w:pPr>
        <w:spacing w:line="360" w:lineRule="auto"/>
        <w:jc w:val="both"/>
        <w:rPr>
          <w:rFonts w:ascii="Times New Roman" w:hAnsi="Times New Roman" w:cs="Times New Roman"/>
          <w:sz w:val="28"/>
          <w:szCs w:val="28"/>
        </w:rPr>
      </w:pPr>
      <w:r w:rsidRPr="00FB7863">
        <w:rPr>
          <w:rFonts w:ascii="Times New Roman" w:hAnsi="Times New Roman" w:cs="Times New Roman"/>
          <w:sz w:val="28"/>
          <w:szCs w:val="28"/>
        </w:rPr>
        <w:t xml:space="preserve"> </w:t>
      </w:r>
      <w:r w:rsidRPr="00FB7863">
        <w:rPr>
          <w:rFonts w:ascii="Times New Roman" w:hAnsi="Times New Roman" w:cs="Times New Roman"/>
          <w:sz w:val="28"/>
          <w:szCs w:val="28"/>
        </w:rPr>
        <w:tab/>
        <w:t xml:space="preserve"> В настоящее время в России программы фторирования воды, соли или молока применяются ограниченно, также, как и программы профилактики, предусматривающие применение таблеток фторида натрия. Данные исследований показывают, что лишь 10,2 % врачей-стоматологов назначают своим пациентам системные фториды, а среди родителей лишь 45,9 % выполняют назначения врачей и регулярно дают своим детям фторидные препараты.  </w:t>
      </w:r>
    </w:p>
    <w:p w:rsidR="00A57E24" w:rsidRPr="00FB7863"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 xml:space="preserve">История фторирования питьевой воды путем добавления ионов фтора в коммунальные источники водоснабжения было начато в нескольких штатах США в 1945 г. Под руководством д-ра H. </w:t>
      </w:r>
      <w:proofErr w:type="spellStart"/>
      <w:r w:rsidRPr="00FB7863">
        <w:rPr>
          <w:rFonts w:ascii="Times New Roman" w:hAnsi="Times New Roman" w:cs="Times New Roman"/>
          <w:sz w:val="28"/>
          <w:szCs w:val="28"/>
        </w:rPr>
        <w:t>Dean</w:t>
      </w:r>
      <w:proofErr w:type="spellEnd"/>
      <w:r w:rsidRPr="00FB7863">
        <w:rPr>
          <w:rFonts w:ascii="Times New Roman" w:hAnsi="Times New Roman" w:cs="Times New Roman"/>
          <w:sz w:val="28"/>
          <w:szCs w:val="28"/>
        </w:rPr>
        <w:t xml:space="preserve">. В 50-е и 60-е годы прошлого столетия было выявлено, что фторирование воды безопасно и эффективно, и были разработаны инженерно-технологические аспекты широкого внедрения фторирования воды на коммунальном уровне.  В СССР впервые фторирование воды внедрили в 1960 г. в Норильске. В 1964 г. было принято постановление Совета Министров РСФСР “О строительстве установок для фторирования воды в городах РСФСР”. Фторирование воды в настоящее время препятствует развитию кариеса более чем у 400 мл человек, проживающих в 60 странах мира. В США в 2006 г. Фторированная вода поступила в организм до 70% всего населения страны. В Канаде около 45% населения используют фторированную воду. Люди получают пользуются фторированной водой независимо от их доходов и социально-экономического положения. Такая коммунальная мера экономит денег больше, чем она стоит. По опыту США, стоимость фторирования воды в крупных городах варьирует от 0,2 до 0,6 доллара, а в небольших – от 0,5 до 5,4 доллара на 1 человека в год. Подобные расчеты приблизительны и зависят от таких факторов, как численность населения (чем больше численность, тем дешевле проект), количество </w:t>
      </w:r>
      <w:r w:rsidRPr="00FB7863">
        <w:rPr>
          <w:rFonts w:ascii="Times New Roman" w:hAnsi="Times New Roman" w:cs="Times New Roman"/>
          <w:sz w:val="28"/>
          <w:szCs w:val="28"/>
        </w:rPr>
        <w:lastRenderedPageBreak/>
        <w:t xml:space="preserve">требуемых установок для подачи фторида в водопроводную сеть, тип и количество требуемого дополнительного оборудования, стоимость химического реагента и уровень квалификации работников водоочистительной станции. </w:t>
      </w:r>
    </w:p>
    <w:p w:rsidR="00A57E24" w:rsidRPr="00FB7863"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Цель фторирования питьевой воды – повышение концентрации фторида в ней до оптимального уровня (1 мг/л), что гарантированно обеспечивает снижение распространенности кариеса зубов.</w:t>
      </w:r>
      <w:r w:rsidR="00125061">
        <w:rPr>
          <w:rFonts w:ascii="Times New Roman" w:hAnsi="Times New Roman" w:cs="Times New Roman"/>
          <w:sz w:val="28"/>
          <w:szCs w:val="28"/>
        </w:rPr>
        <w:t xml:space="preserve"> </w:t>
      </w:r>
      <w:r w:rsidR="00125061" w:rsidRPr="00125061">
        <w:rPr>
          <w:rFonts w:ascii="Times New Roman" w:hAnsi="Times New Roman" w:cs="Times New Roman"/>
          <w:sz w:val="28"/>
          <w:szCs w:val="28"/>
        </w:rPr>
        <w:t>[1]</w:t>
      </w:r>
      <w:r w:rsidRPr="00FB7863">
        <w:rPr>
          <w:rFonts w:ascii="Times New Roman" w:hAnsi="Times New Roman" w:cs="Times New Roman"/>
          <w:sz w:val="28"/>
          <w:szCs w:val="28"/>
        </w:rPr>
        <w:t xml:space="preserve"> Основная часть фторида в организм человека поступает с питьевой водой. С точки зрения влияния на стоматологическое здоровье питьевая вода играет большую роль. Наиболее значимыми являются такие показатели питьевой воды, как минерализация, жесткость и концентрация ионов фторида. Жесткая вода содержит больше солей кальция и, следовательно, удовлетворяет потребность в нем организма. </w:t>
      </w:r>
    </w:p>
    <w:p w:rsidR="00125061"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 xml:space="preserve">Фториды воздействуют на зубы 3 способами: </w:t>
      </w:r>
    </w:p>
    <w:p w:rsidR="00125061"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1. О</w:t>
      </w:r>
      <w:r w:rsidR="00125061">
        <w:rPr>
          <w:rFonts w:ascii="Times New Roman" w:hAnsi="Times New Roman" w:cs="Times New Roman"/>
          <w:sz w:val="28"/>
          <w:szCs w:val="28"/>
        </w:rPr>
        <w:t>бразую</w:t>
      </w:r>
      <w:r w:rsidRPr="00FB7863">
        <w:rPr>
          <w:rFonts w:ascii="Times New Roman" w:hAnsi="Times New Roman" w:cs="Times New Roman"/>
          <w:sz w:val="28"/>
          <w:szCs w:val="28"/>
        </w:rPr>
        <w:t xml:space="preserve">т кристаллы </w:t>
      </w:r>
      <w:proofErr w:type="spellStart"/>
      <w:r w:rsidRPr="00FB7863">
        <w:rPr>
          <w:rFonts w:ascii="Times New Roman" w:hAnsi="Times New Roman" w:cs="Times New Roman"/>
          <w:sz w:val="28"/>
          <w:szCs w:val="28"/>
        </w:rPr>
        <w:t>гидроксифторапатита</w:t>
      </w:r>
      <w:proofErr w:type="spellEnd"/>
      <w:r w:rsidRPr="00FB7863">
        <w:rPr>
          <w:rFonts w:ascii="Times New Roman" w:hAnsi="Times New Roman" w:cs="Times New Roman"/>
          <w:sz w:val="28"/>
          <w:szCs w:val="28"/>
        </w:rPr>
        <w:t xml:space="preserve"> в эмали зубов; </w:t>
      </w:r>
    </w:p>
    <w:p w:rsidR="00125061"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 xml:space="preserve">2. Способствует задержке кальция в минерализованных тканях (в эмали зубов и костях); </w:t>
      </w:r>
    </w:p>
    <w:p w:rsidR="00A57E24" w:rsidRPr="00FB7863"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 xml:space="preserve">3. Ингибирует увеличение зубного налета и микрофлоры полости рта. Различают 3 уровня концентрации фторида в питьевой воде: низкий – 0–0,7 мг/л; оптимальный –0,7–1,5 мг/л; высокий – 1,5 мг/л и более. В России в разных регионах он варьируется от 0,7 до 1,2 мг/л. В Российской Федерации до 15% природные источники содержат оптимальную концентрацию фторида, соответственно более 85% населения находятся в условии его дефицита. Особенно это проявляется в северных регионах, где концентрация фторида </w:t>
      </w:r>
      <w:r w:rsidR="00FB4959">
        <w:rPr>
          <w:rFonts w:ascii="Times New Roman" w:hAnsi="Times New Roman" w:cs="Times New Roman"/>
          <w:sz w:val="28"/>
          <w:szCs w:val="28"/>
        </w:rPr>
        <w:t xml:space="preserve">в </w:t>
      </w:r>
      <w:proofErr w:type="spellStart"/>
      <w:r w:rsidR="00FB4959">
        <w:rPr>
          <w:rFonts w:ascii="Times New Roman" w:hAnsi="Times New Roman" w:cs="Times New Roman"/>
          <w:sz w:val="28"/>
          <w:szCs w:val="28"/>
        </w:rPr>
        <w:t>водо</w:t>
      </w:r>
      <w:r w:rsidRPr="00FB7863">
        <w:rPr>
          <w:rFonts w:ascii="Times New Roman" w:hAnsi="Times New Roman" w:cs="Times New Roman"/>
          <w:sz w:val="28"/>
          <w:szCs w:val="28"/>
        </w:rPr>
        <w:t>источнике</w:t>
      </w:r>
      <w:proofErr w:type="spellEnd"/>
      <w:r w:rsidRPr="00FB7863">
        <w:rPr>
          <w:rFonts w:ascii="Times New Roman" w:hAnsi="Times New Roman" w:cs="Times New Roman"/>
          <w:sz w:val="28"/>
          <w:szCs w:val="28"/>
        </w:rPr>
        <w:t xml:space="preserve"> близится к нулю. Этот фактор способствует снижению резистентности организма к стоматологическим заболеваниям, особенно в тех местностях, где факторы риска развития заболеваний накладываются (низкая природная инсоляция, недостаток витаминов в пище, низкий уровень минерализации питьевой воды). Такая ситуация нередко приводит к высокой </w:t>
      </w:r>
      <w:r w:rsidRPr="00FB7863">
        <w:rPr>
          <w:rFonts w:ascii="Times New Roman" w:hAnsi="Times New Roman" w:cs="Times New Roman"/>
          <w:sz w:val="28"/>
          <w:szCs w:val="28"/>
        </w:rPr>
        <w:lastRenderedPageBreak/>
        <w:t xml:space="preserve">пораженности населения кариесом. Показаниями к фторированию воды являются: высокая распространенность кариеса (75% и более); интенсивность кариеса зубов у 12-летних детей (КПУ более 3); естественное содержание фторида в воде менее 0,35 мг/л; отсутствие других профилактических программ с эндогенным применением фторида (фторирование молока, соли, </w:t>
      </w:r>
      <w:proofErr w:type="spellStart"/>
      <w:r w:rsidRPr="00FB7863">
        <w:rPr>
          <w:rFonts w:ascii="Times New Roman" w:hAnsi="Times New Roman" w:cs="Times New Roman"/>
          <w:sz w:val="28"/>
          <w:szCs w:val="28"/>
        </w:rPr>
        <w:t>фторидсодержащие</w:t>
      </w:r>
      <w:proofErr w:type="spellEnd"/>
      <w:r w:rsidRPr="00FB7863">
        <w:rPr>
          <w:rFonts w:ascii="Times New Roman" w:hAnsi="Times New Roman" w:cs="Times New Roman"/>
          <w:sz w:val="28"/>
          <w:szCs w:val="28"/>
        </w:rPr>
        <w:t xml:space="preserve"> таблетки). Наиболее рентабельно и целесообразно внедрение фторирования воды в населенных пунктах с населением 45–50 тыс. человек и более при наличии централизованного водоснабжения. Для этой цели разработано специальное автоматизированное оборудование, обеспечивающее фторирование воды и контроль этого процесса. Метод профилактики, при котором возможно снижение интенсивности кариеса до 35-45% кариеса зубов в местностях, где нет центрального фторирования воды, является фторирование питьевой воды в школах. Школьники потребляют фторированную воду, лишь находясь в школе, то и содержание фторидов в воде должен превышать оптимальный в 4-5 раз, т.е. доходить до 4-5 мг/л. Для проведения данного метода необходимы специальные </w:t>
      </w:r>
      <w:proofErr w:type="spellStart"/>
      <w:r w:rsidRPr="00FB7863">
        <w:rPr>
          <w:rFonts w:ascii="Times New Roman" w:hAnsi="Times New Roman" w:cs="Times New Roman"/>
          <w:sz w:val="28"/>
          <w:szCs w:val="28"/>
        </w:rPr>
        <w:t>фторатные</w:t>
      </w:r>
      <w:proofErr w:type="spellEnd"/>
      <w:r w:rsidRPr="00FB7863">
        <w:rPr>
          <w:rFonts w:ascii="Times New Roman" w:hAnsi="Times New Roman" w:cs="Times New Roman"/>
          <w:sz w:val="28"/>
          <w:szCs w:val="28"/>
        </w:rPr>
        <w:t xml:space="preserve"> установки. Суть метода определяется тем, что школьники проводят в школе часть дня и за это время они дополучают недостающую часть фтора.</w:t>
      </w:r>
    </w:p>
    <w:p w:rsidR="00FB4959"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Принятие и реализация комплексной государственной программы профилактики стоматологических заболеваний, в которой основную роль должны играть коммунальные методы профилактики, в первую очередь фторирование питьевой воды</w:t>
      </w:r>
      <w:r w:rsidR="00FB4959">
        <w:rPr>
          <w:rFonts w:ascii="Times New Roman" w:hAnsi="Times New Roman" w:cs="Times New Roman"/>
          <w:sz w:val="28"/>
          <w:szCs w:val="28"/>
        </w:rPr>
        <w:t xml:space="preserve"> является важнейшим этапом в снижении распространенности кариеса</w:t>
      </w:r>
      <w:r w:rsidRPr="00FB7863">
        <w:rPr>
          <w:rFonts w:ascii="Times New Roman" w:hAnsi="Times New Roman" w:cs="Times New Roman"/>
          <w:sz w:val="28"/>
          <w:szCs w:val="28"/>
        </w:rPr>
        <w:t xml:space="preserve">. </w:t>
      </w:r>
    </w:p>
    <w:p w:rsidR="00F77B89" w:rsidRDefault="00A57E24" w:rsidP="00F77B89">
      <w:pPr>
        <w:spacing w:line="360" w:lineRule="auto"/>
        <w:ind w:firstLine="708"/>
        <w:jc w:val="both"/>
        <w:rPr>
          <w:rFonts w:ascii="Times New Roman" w:hAnsi="Times New Roman" w:cs="Times New Roman"/>
          <w:sz w:val="28"/>
          <w:szCs w:val="28"/>
        </w:rPr>
      </w:pPr>
      <w:r w:rsidRPr="00FB7863">
        <w:rPr>
          <w:rFonts w:ascii="Times New Roman" w:hAnsi="Times New Roman" w:cs="Times New Roman"/>
          <w:iCs/>
          <w:sz w:val="28"/>
          <w:szCs w:val="28"/>
        </w:rPr>
        <w:t>Местные методы применения фторидов</w:t>
      </w:r>
      <w:r w:rsidRPr="00FB7863">
        <w:rPr>
          <w:rFonts w:ascii="Times New Roman" w:hAnsi="Times New Roman" w:cs="Times New Roman"/>
          <w:i/>
          <w:iCs/>
          <w:sz w:val="28"/>
          <w:szCs w:val="28"/>
        </w:rPr>
        <w:t xml:space="preserve"> </w:t>
      </w:r>
      <w:r w:rsidRPr="00FB7863">
        <w:rPr>
          <w:rFonts w:ascii="Times New Roman" w:hAnsi="Times New Roman" w:cs="Times New Roman"/>
          <w:sz w:val="28"/>
          <w:szCs w:val="28"/>
        </w:rPr>
        <w:t xml:space="preserve">включают фторидные зубные пасты, растворы, лаки и гели. В программы профилактики можно включать два-три метода местного фторирования в </w:t>
      </w:r>
      <w:r w:rsidR="00F77B89">
        <w:rPr>
          <w:rFonts w:ascii="Times New Roman" w:hAnsi="Times New Roman" w:cs="Times New Roman"/>
          <w:sz w:val="28"/>
          <w:szCs w:val="28"/>
        </w:rPr>
        <w:t>дополнение к одному системному.</w:t>
      </w:r>
    </w:p>
    <w:p w:rsidR="00A57E24" w:rsidRPr="00F77B89" w:rsidRDefault="00A57E24" w:rsidP="00F77B89">
      <w:pPr>
        <w:spacing w:line="360" w:lineRule="auto"/>
        <w:ind w:firstLine="708"/>
        <w:jc w:val="both"/>
        <w:rPr>
          <w:rFonts w:ascii="Times New Roman" w:hAnsi="Times New Roman" w:cs="Times New Roman"/>
          <w:iCs/>
          <w:sz w:val="28"/>
          <w:szCs w:val="28"/>
        </w:rPr>
      </w:pPr>
      <w:r w:rsidRPr="00FB7863">
        <w:rPr>
          <w:rFonts w:ascii="Times New Roman" w:hAnsi="Times New Roman" w:cs="Times New Roman"/>
          <w:iCs/>
          <w:sz w:val="28"/>
          <w:szCs w:val="28"/>
        </w:rPr>
        <w:t>Зубные пасты, содержащие фториды.</w:t>
      </w:r>
      <w:r w:rsidR="00F77B89">
        <w:rPr>
          <w:rFonts w:ascii="Times New Roman" w:hAnsi="Times New Roman" w:cs="Times New Roman"/>
          <w:iCs/>
          <w:sz w:val="28"/>
          <w:szCs w:val="28"/>
        </w:rPr>
        <w:t xml:space="preserve"> </w:t>
      </w:r>
      <w:r w:rsidR="00F77B89" w:rsidRPr="00F77B89">
        <w:rPr>
          <w:rFonts w:ascii="Times New Roman" w:hAnsi="Times New Roman" w:cs="Times New Roman"/>
          <w:iCs/>
          <w:sz w:val="28"/>
          <w:szCs w:val="28"/>
        </w:rPr>
        <w:t>«Ежедневное исполь</w:t>
      </w:r>
      <w:r w:rsidR="00F77B89">
        <w:rPr>
          <w:rFonts w:ascii="Times New Roman" w:hAnsi="Times New Roman" w:cs="Times New Roman"/>
          <w:iCs/>
          <w:sz w:val="28"/>
          <w:szCs w:val="28"/>
        </w:rPr>
        <w:t xml:space="preserve">зование </w:t>
      </w:r>
      <w:proofErr w:type="spellStart"/>
      <w:r w:rsidR="00F77B89">
        <w:rPr>
          <w:rFonts w:ascii="Times New Roman" w:hAnsi="Times New Roman" w:cs="Times New Roman"/>
          <w:iCs/>
          <w:sz w:val="28"/>
          <w:szCs w:val="28"/>
        </w:rPr>
        <w:t>фторидсодержащей</w:t>
      </w:r>
      <w:proofErr w:type="spellEnd"/>
      <w:r w:rsidR="00F77B89">
        <w:rPr>
          <w:rFonts w:ascii="Times New Roman" w:hAnsi="Times New Roman" w:cs="Times New Roman"/>
          <w:iCs/>
          <w:sz w:val="28"/>
          <w:szCs w:val="28"/>
        </w:rPr>
        <w:t xml:space="preserve"> зубной </w:t>
      </w:r>
      <w:r w:rsidR="00F77B89" w:rsidRPr="00F77B89">
        <w:rPr>
          <w:rFonts w:ascii="Times New Roman" w:hAnsi="Times New Roman" w:cs="Times New Roman"/>
          <w:iCs/>
          <w:sz w:val="28"/>
          <w:szCs w:val="28"/>
        </w:rPr>
        <w:t>пасты показано каждому человеку независимо от</w:t>
      </w:r>
      <w:r w:rsidR="00F77B89">
        <w:rPr>
          <w:rFonts w:ascii="Times New Roman" w:hAnsi="Times New Roman" w:cs="Times New Roman"/>
          <w:iCs/>
          <w:sz w:val="28"/>
          <w:szCs w:val="28"/>
        </w:rPr>
        <w:t xml:space="preserve"> </w:t>
      </w:r>
      <w:r w:rsidR="00F77B89" w:rsidRPr="00F77B89">
        <w:rPr>
          <w:rFonts w:ascii="Times New Roman" w:hAnsi="Times New Roman" w:cs="Times New Roman"/>
          <w:iCs/>
          <w:sz w:val="28"/>
          <w:szCs w:val="28"/>
        </w:rPr>
        <w:t>наличия любого другог</w:t>
      </w:r>
      <w:r w:rsidR="00F77B89">
        <w:rPr>
          <w:rFonts w:ascii="Times New Roman" w:hAnsi="Times New Roman" w:cs="Times New Roman"/>
          <w:iCs/>
          <w:sz w:val="28"/>
          <w:szCs w:val="28"/>
        </w:rPr>
        <w:t xml:space="preserve">о источника фторида, системного </w:t>
      </w:r>
      <w:r w:rsidR="00F77B89" w:rsidRPr="00F77B89">
        <w:rPr>
          <w:rFonts w:ascii="Times New Roman" w:hAnsi="Times New Roman" w:cs="Times New Roman"/>
          <w:iCs/>
          <w:sz w:val="28"/>
          <w:szCs w:val="28"/>
        </w:rPr>
        <w:t>(фторирование воды</w:t>
      </w:r>
      <w:r w:rsidR="00F77B89">
        <w:rPr>
          <w:rFonts w:ascii="Times New Roman" w:hAnsi="Times New Roman" w:cs="Times New Roman"/>
          <w:iCs/>
          <w:sz w:val="28"/>
          <w:szCs w:val="28"/>
        </w:rPr>
        <w:t xml:space="preserve">, </w:t>
      </w:r>
      <w:r w:rsidR="00F77B89">
        <w:rPr>
          <w:rFonts w:ascii="Times New Roman" w:hAnsi="Times New Roman" w:cs="Times New Roman"/>
          <w:iCs/>
          <w:sz w:val="28"/>
          <w:szCs w:val="28"/>
        </w:rPr>
        <w:lastRenderedPageBreak/>
        <w:t xml:space="preserve">соли или молока) или местного </w:t>
      </w:r>
      <w:r w:rsidR="00F77B89" w:rsidRPr="00F77B89">
        <w:rPr>
          <w:rFonts w:ascii="Times New Roman" w:hAnsi="Times New Roman" w:cs="Times New Roman"/>
          <w:iCs/>
          <w:sz w:val="28"/>
          <w:szCs w:val="28"/>
        </w:rPr>
        <w:t>(гели и лаки с высо</w:t>
      </w:r>
      <w:r w:rsidR="00F77B89">
        <w:rPr>
          <w:rFonts w:ascii="Times New Roman" w:hAnsi="Times New Roman" w:cs="Times New Roman"/>
          <w:iCs/>
          <w:sz w:val="28"/>
          <w:szCs w:val="28"/>
        </w:rPr>
        <w:t xml:space="preserve">ким содержанием фторида, </w:t>
      </w:r>
      <w:r w:rsidR="00F77B89" w:rsidRPr="00F77B89">
        <w:rPr>
          <w:rFonts w:ascii="Times New Roman" w:hAnsi="Times New Roman" w:cs="Times New Roman"/>
          <w:iCs/>
          <w:sz w:val="28"/>
          <w:szCs w:val="28"/>
        </w:rPr>
        <w:t>ополаскив</w:t>
      </w:r>
      <w:r w:rsidR="00F77B89">
        <w:rPr>
          <w:rFonts w:ascii="Times New Roman" w:hAnsi="Times New Roman" w:cs="Times New Roman"/>
          <w:iCs/>
          <w:sz w:val="28"/>
          <w:szCs w:val="28"/>
        </w:rPr>
        <w:t xml:space="preserve">атели, </w:t>
      </w:r>
      <w:proofErr w:type="spellStart"/>
      <w:r w:rsidR="00F77B89">
        <w:rPr>
          <w:rFonts w:ascii="Times New Roman" w:hAnsi="Times New Roman" w:cs="Times New Roman"/>
          <w:iCs/>
          <w:sz w:val="28"/>
          <w:szCs w:val="28"/>
        </w:rPr>
        <w:t>стеклоиономеры</w:t>
      </w:r>
      <w:proofErr w:type="spellEnd"/>
      <w:r w:rsidR="00F77B89">
        <w:rPr>
          <w:rFonts w:ascii="Times New Roman" w:hAnsi="Times New Roman" w:cs="Times New Roman"/>
          <w:iCs/>
          <w:sz w:val="28"/>
          <w:szCs w:val="28"/>
        </w:rPr>
        <w:t xml:space="preserve"> и т.п.).» </w:t>
      </w:r>
      <w:r w:rsidR="00F77B89" w:rsidRPr="00F77B89">
        <w:rPr>
          <w:rFonts w:ascii="Times New Roman" w:hAnsi="Times New Roman" w:cs="Times New Roman"/>
          <w:iCs/>
          <w:sz w:val="28"/>
          <w:szCs w:val="28"/>
        </w:rPr>
        <w:t xml:space="preserve">Декларация </w:t>
      </w:r>
      <w:proofErr w:type="spellStart"/>
      <w:r w:rsidR="00F77B89" w:rsidRPr="00F77B89">
        <w:rPr>
          <w:rFonts w:ascii="Times New Roman" w:hAnsi="Times New Roman" w:cs="Times New Roman"/>
          <w:iCs/>
          <w:sz w:val="28"/>
          <w:szCs w:val="28"/>
        </w:rPr>
        <w:t>СтАР</w:t>
      </w:r>
      <w:proofErr w:type="spellEnd"/>
      <w:r w:rsidR="00F77B89" w:rsidRPr="00F77B89">
        <w:rPr>
          <w:rFonts w:ascii="Times New Roman" w:hAnsi="Times New Roman" w:cs="Times New Roman"/>
          <w:iCs/>
          <w:sz w:val="28"/>
          <w:szCs w:val="28"/>
        </w:rPr>
        <w:t xml:space="preserve"> от 26.01.2011, п. 4.2.</w:t>
      </w:r>
      <w:r w:rsidRPr="00FB7863">
        <w:rPr>
          <w:rFonts w:ascii="Times New Roman" w:hAnsi="Times New Roman" w:cs="Times New Roman"/>
          <w:i/>
          <w:iCs/>
          <w:sz w:val="28"/>
          <w:szCs w:val="28"/>
        </w:rPr>
        <w:t xml:space="preserve"> </w:t>
      </w:r>
    </w:p>
    <w:p w:rsidR="00A57E24" w:rsidRPr="00F77B89"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Внедрение фторидных зубных паст снижает</w:t>
      </w:r>
      <w:r w:rsidR="00064886">
        <w:rPr>
          <w:rFonts w:ascii="Times New Roman" w:hAnsi="Times New Roman" w:cs="Times New Roman"/>
          <w:sz w:val="28"/>
          <w:szCs w:val="28"/>
        </w:rPr>
        <w:t xml:space="preserve"> распространенность и интенсивность</w:t>
      </w:r>
      <w:r w:rsidRPr="00FB7863">
        <w:rPr>
          <w:rFonts w:ascii="Times New Roman" w:hAnsi="Times New Roman" w:cs="Times New Roman"/>
          <w:sz w:val="28"/>
          <w:szCs w:val="28"/>
        </w:rPr>
        <w:t xml:space="preserve"> кариеса зубов у населения многих стран мира. Эффективность применения фторидных зубных паст составляет 23‒36 %.</w:t>
      </w:r>
      <w:r w:rsidR="00064886">
        <w:rPr>
          <w:rFonts w:ascii="Times New Roman" w:hAnsi="Times New Roman" w:cs="Times New Roman"/>
          <w:sz w:val="28"/>
          <w:szCs w:val="28"/>
        </w:rPr>
        <w:t xml:space="preserve"> </w:t>
      </w:r>
      <w:r w:rsidR="00064886" w:rsidRPr="00F77B89">
        <w:rPr>
          <w:rFonts w:ascii="Times New Roman" w:hAnsi="Times New Roman" w:cs="Times New Roman"/>
          <w:sz w:val="28"/>
          <w:szCs w:val="28"/>
        </w:rPr>
        <w:t>[8]</w:t>
      </w:r>
    </w:p>
    <w:p w:rsidR="00A57E24" w:rsidRPr="00FB7863" w:rsidRDefault="00A57E24" w:rsidP="00A64794">
      <w:pPr>
        <w:spacing w:line="360" w:lineRule="auto"/>
        <w:ind w:firstLine="708"/>
        <w:jc w:val="both"/>
        <w:rPr>
          <w:rFonts w:ascii="Times New Roman" w:hAnsi="Times New Roman" w:cs="Times New Roman"/>
          <w:sz w:val="28"/>
          <w:szCs w:val="28"/>
        </w:rPr>
      </w:pPr>
      <w:r w:rsidRPr="00FB7863">
        <w:rPr>
          <w:rFonts w:ascii="Times New Roman" w:hAnsi="Times New Roman" w:cs="Times New Roman"/>
          <w:sz w:val="28"/>
          <w:szCs w:val="28"/>
        </w:rPr>
        <w:t xml:space="preserve">Детям старше шести лет при низком риске развития кариеса можно пользоваться зубными пастами, содержащими 1 000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подросткам и взрослым — 1 450–1 500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При среднем или высоком риске развития кариеса зубов детям раннего возраста назначают зубные пасты с концентрацией фторида 1000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с трех лет — 1350–1500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с семи лет — 1 400–1 500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с десяти лет — 2800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с 16 лет — 5 000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Зубные пасты с повышенной концентрацией фторида (2800 и 5 000 </w:t>
      </w:r>
      <w:proofErr w:type="spellStart"/>
      <w:r w:rsidRPr="00FB7863">
        <w:rPr>
          <w:rFonts w:ascii="Times New Roman" w:hAnsi="Times New Roman" w:cs="Times New Roman"/>
          <w:sz w:val="28"/>
          <w:szCs w:val="28"/>
        </w:rPr>
        <w:t>ppmF</w:t>
      </w:r>
      <w:proofErr w:type="spellEnd"/>
      <w:r w:rsidRPr="00FB7863">
        <w:rPr>
          <w:rFonts w:ascii="Times New Roman" w:hAnsi="Times New Roman" w:cs="Times New Roman"/>
          <w:sz w:val="28"/>
          <w:szCs w:val="28"/>
        </w:rPr>
        <w:t xml:space="preserve">¯) назначают курсами на 1–3 месяца. Затем риск развития кариеса оценивают снова, и решают вопрос о дальнейшем режиме назначения фторидных зубных паст. Профилактическое действие зубных паст увеличивается, если после чистки зубов не полоскать рот водой, а только сплевывать излишки зубной пасты. Польза применения фторидных зубных паст у детей младше трех лет значительно перевешивает возможный риск развития флюороза. Эффективность профилактического использования фторидных зубных паст зависит от регулярности, частоты и продолжительности чистки зубов. </w:t>
      </w:r>
    </w:p>
    <w:p w:rsidR="00A57E24" w:rsidRDefault="00A57E24" w:rsidP="00FB7863">
      <w:pPr>
        <w:spacing w:line="360" w:lineRule="auto"/>
        <w:ind w:firstLine="708"/>
        <w:jc w:val="both"/>
        <w:rPr>
          <w:rFonts w:ascii="Times New Roman" w:hAnsi="Times New Roman" w:cs="Times New Roman"/>
          <w:sz w:val="28"/>
          <w:szCs w:val="28"/>
        </w:rPr>
      </w:pPr>
      <w:r w:rsidRPr="00FB7863">
        <w:rPr>
          <w:rFonts w:ascii="Times New Roman" w:hAnsi="Times New Roman" w:cs="Times New Roman"/>
          <w:iCs/>
          <w:sz w:val="28"/>
          <w:szCs w:val="28"/>
        </w:rPr>
        <w:t>Ополаскиватели, содержащие фториды</w:t>
      </w:r>
      <w:r w:rsidRPr="00FB7863">
        <w:rPr>
          <w:rFonts w:ascii="Times New Roman" w:hAnsi="Times New Roman" w:cs="Times New Roman"/>
          <w:i/>
          <w:iCs/>
          <w:sz w:val="28"/>
          <w:szCs w:val="28"/>
        </w:rPr>
        <w:t xml:space="preserve"> </w:t>
      </w:r>
      <w:r w:rsidRPr="00FB7863">
        <w:rPr>
          <w:rFonts w:ascii="Times New Roman" w:hAnsi="Times New Roman" w:cs="Times New Roman"/>
          <w:sz w:val="28"/>
          <w:szCs w:val="28"/>
        </w:rPr>
        <w:t xml:space="preserve">концентрации (0,05 %), рекомендуются для ежедневного применения детям старше шести. Добавочный эффект (к использованию фторидных зубных паст) в профилактике кариеса составляет 15 %. </w:t>
      </w:r>
      <w:r w:rsidRPr="00FB7863">
        <w:rPr>
          <w:rFonts w:ascii="Times New Roman" w:hAnsi="Times New Roman" w:cs="Times New Roman"/>
          <w:iCs/>
          <w:sz w:val="28"/>
          <w:szCs w:val="28"/>
        </w:rPr>
        <w:t xml:space="preserve">Фторидные растворы концентрации </w:t>
      </w:r>
      <w:r w:rsidR="00FC3E80">
        <w:rPr>
          <w:rFonts w:ascii="Times New Roman" w:hAnsi="Times New Roman" w:cs="Times New Roman"/>
          <w:sz w:val="28"/>
          <w:szCs w:val="28"/>
        </w:rPr>
        <w:t>(</w:t>
      </w:r>
      <w:r w:rsidR="00FC3E80" w:rsidRPr="00FB7863">
        <w:rPr>
          <w:rFonts w:ascii="Times New Roman" w:hAnsi="Times New Roman" w:cs="Times New Roman"/>
          <w:sz w:val="28"/>
          <w:szCs w:val="28"/>
        </w:rPr>
        <w:t>1–2</w:t>
      </w:r>
      <w:r w:rsidRPr="00FB7863">
        <w:rPr>
          <w:rFonts w:ascii="Times New Roman" w:hAnsi="Times New Roman" w:cs="Times New Roman"/>
          <w:sz w:val="28"/>
          <w:szCs w:val="28"/>
        </w:rPr>
        <w:t xml:space="preserve">%) </w:t>
      </w:r>
      <w:r w:rsidRPr="00FB7863">
        <w:rPr>
          <w:rFonts w:ascii="Times New Roman" w:hAnsi="Times New Roman" w:cs="Times New Roman"/>
          <w:iCs/>
          <w:sz w:val="28"/>
          <w:szCs w:val="28"/>
        </w:rPr>
        <w:t>применяются</w:t>
      </w:r>
      <w:r w:rsidRPr="00FB7863">
        <w:rPr>
          <w:rFonts w:ascii="Times New Roman" w:hAnsi="Times New Roman" w:cs="Times New Roman"/>
          <w:sz w:val="28"/>
          <w:szCs w:val="28"/>
        </w:rPr>
        <w:t xml:space="preserve"> в для контролируемых полосканий или для профессионально проводимых аппликаций на зубы. Растворы рекомендуются для детей старше шести лет и взрослых с высоким риском развития кариеса. Они требуют высокой ответственности в связи с опасностью проглатыва</w:t>
      </w:r>
      <w:r w:rsidR="00FC3E80">
        <w:rPr>
          <w:rFonts w:ascii="Times New Roman" w:hAnsi="Times New Roman" w:cs="Times New Roman"/>
          <w:sz w:val="28"/>
          <w:szCs w:val="28"/>
        </w:rPr>
        <w:t>ния</w:t>
      </w:r>
      <w:r w:rsidRPr="00FB7863">
        <w:rPr>
          <w:rFonts w:ascii="Times New Roman" w:hAnsi="Times New Roman" w:cs="Times New Roman"/>
          <w:sz w:val="28"/>
          <w:szCs w:val="28"/>
        </w:rPr>
        <w:t xml:space="preserve">.  </w:t>
      </w:r>
      <w:r w:rsidRPr="00FB7863">
        <w:rPr>
          <w:rFonts w:ascii="Times New Roman" w:hAnsi="Times New Roman" w:cs="Times New Roman"/>
          <w:iCs/>
          <w:sz w:val="28"/>
          <w:szCs w:val="28"/>
        </w:rPr>
        <w:lastRenderedPageBreak/>
        <w:t>Фторидные гели</w:t>
      </w:r>
      <w:r w:rsidRPr="00FB7863">
        <w:rPr>
          <w:rFonts w:ascii="Times New Roman" w:hAnsi="Times New Roman" w:cs="Times New Roman"/>
          <w:i/>
          <w:iCs/>
          <w:sz w:val="28"/>
          <w:szCs w:val="28"/>
        </w:rPr>
        <w:t xml:space="preserve"> </w:t>
      </w:r>
      <w:r w:rsidRPr="00FB7863">
        <w:rPr>
          <w:rFonts w:ascii="Times New Roman" w:hAnsi="Times New Roman" w:cs="Times New Roman"/>
          <w:sz w:val="28"/>
          <w:szCs w:val="28"/>
        </w:rPr>
        <w:t>применяются в виде аппликаций, проводимых с помощью одноразовых стандартных ложек. Могут применяться у детей старше шести лет и взрослых с низкой активностью кариеса два раза в году, с умеренной и высокой— 3–4 раза в году. Аппликации фторидных гелей рекомендуется проводить у пациентов с высоким уровнем сотрудничества, чтобы избежать случайного проглатывания фторидных препаратов. Эффективность применения фторидны</w:t>
      </w:r>
      <w:r w:rsidR="00784825">
        <w:rPr>
          <w:rFonts w:ascii="Times New Roman" w:hAnsi="Times New Roman" w:cs="Times New Roman"/>
          <w:sz w:val="28"/>
          <w:szCs w:val="28"/>
        </w:rPr>
        <w:t>х гелей составляет 28 %</w:t>
      </w:r>
      <w:r w:rsidRPr="00FB7863">
        <w:rPr>
          <w:rFonts w:ascii="Times New Roman" w:hAnsi="Times New Roman" w:cs="Times New Roman"/>
          <w:sz w:val="28"/>
          <w:szCs w:val="28"/>
        </w:rPr>
        <w:t xml:space="preserve">.  </w:t>
      </w:r>
      <w:r w:rsidRPr="00FB7863">
        <w:rPr>
          <w:rFonts w:ascii="Times New Roman" w:hAnsi="Times New Roman" w:cs="Times New Roman"/>
          <w:iCs/>
          <w:sz w:val="28"/>
          <w:szCs w:val="28"/>
        </w:rPr>
        <w:t>Фторидные лаки</w:t>
      </w:r>
      <w:r w:rsidRPr="00FB7863">
        <w:rPr>
          <w:rFonts w:ascii="Times New Roman" w:hAnsi="Times New Roman" w:cs="Times New Roman"/>
          <w:i/>
          <w:iCs/>
          <w:sz w:val="28"/>
          <w:szCs w:val="28"/>
        </w:rPr>
        <w:t xml:space="preserve"> </w:t>
      </w:r>
      <w:r w:rsidRPr="00FB7863">
        <w:rPr>
          <w:rFonts w:ascii="Times New Roman" w:hAnsi="Times New Roman" w:cs="Times New Roman"/>
          <w:sz w:val="28"/>
          <w:szCs w:val="28"/>
        </w:rPr>
        <w:t xml:space="preserve">показаны детям с момента прорезывания первого зуба в дополнение к фторидным зубным пастам. При низком риске развития кариеса фторидный лак наносят на зубы детям и взрослым два раза в году, при среднем и высоком риске — 3–4 и более раз в году. Эффективность применения фторидных лаков составляет 33‒46 %. Применение фторидных лаков более удобно, чем применение растворов и гелей, так как исключает проглатывание, хорошо контролируется, обеспечивает длительное нахождение дополнительного источника фторидов в полости рта. Все вышеперечисленные способы фторидной профилактики имеют высокий (А) уровень доказательности практических рекомендаций. </w:t>
      </w:r>
    </w:p>
    <w:p w:rsidR="000F5EF3" w:rsidRPr="000F5EF3" w:rsidRDefault="000F5EF3" w:rsidP="000F5EF3">
      <w:pPr>
        <w:spacing w:line="360" w:lineRule="auto"/>
        <w:ind w:firstLine="708"/>
        <w:jc w:val="both"/>
        <w:rPr>
          <w:rFonts w:ascii="Times New Roman" w:hAnsi="Times New Roman" w:cs="Times New Roman"/>
          <w:sz w:val="28"/>
          <w:szCs w:val="28"/>
        </w:rPr>
      </w:pPr>
      <w:r w:rsidRPr="000F5EF3">
        <w:rPr>
          <w:rFonts w:ascii="Times New Roman" w:hAnsi="Times New Roman" w:cs="Times New Roman"/>
          <w:sz w:val="28"/>
          <w:szCs w:val="28"/>
        </w:rPr>
        <w:t xml:space="preserve">Герметизация </w:t>
      </w:r>
      <w:proofErr w:type="spellStart"/>
      <w:r w:rsidRPr="000F5EF3">
        <w:rPr>
          <w:rFonts w:ascii="Times New Roman" w:hAnsi="Times New Roman" w:cs="Times New Roman"/>
          <w:sz w:val="28"/>
          <w:szCs w:val="28"/>
        </w:rPr>
        <w:t>фиссур</w:t>
      </w:r>
      <w:proofErr w:type="spellEnd"/>
    </w:p>
    <w:p w:rsidR="000F5EF3" w:rsidRPr="000F5EF3" w:rsidRDefault="000F5EF3" w:rsidP="000F5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Распространенная локализация кариеса на постоянных зубах -   </w:t>
      </w:r>
      <w:r w:rsidRPr="000F5EF3">
        <w:rPr>
          <w:rFonts w:ascii="Times New Roman" w:hAnsi="Times New Roman" w:cs="Times New Roman"/>
          <w:sz w:val="28"/>
          <w:szCs w:val="28"/>
        </w:rPr>
        <w:t>естественные б</w:t>
      </w:r>
      <w:r>
        <w:rPr>
          <w:rFonts w:ascii="Times New Roman" w:hAnsi="Times New Roman" w:cs="Times New Roman"/>
          <w:sz w:val="28"/>
          <w:szCs w:val="28"/>
        </w:rPr>
        <w:t>орозды (</w:t>
      </w:r>
      <w:proofErr w:type="spellStart"/>
      <w:r>
        <w:rPr>
          <w:rFonts w:ascii="Times New Roman" w:hAnsi="Times New Roman" w:cs="Times New Roman"/>
          <w:sz w:val="28"/>
          <w:szCs w:val="28"/>
        </w:rPr>
        <w:t>фиссуры</w:t>
      </w:r>
      <w:proofErr w:type="spellEnd"/>
      <w:r>
        <w:rPr>
          <w:rFonts w:ascii="Times New Roman" w:hAnsi="Times New Roman" w:cs="Times New Roman"/>
          <w:sz w:val="28"/>
          <w:szCs w:val="28"/>
        </w:rPr>
        <w:t>). В</w:t>
      </w:r>
      <w:r w:rsidRPr="000F5EF3">
        <w:rPr>
          <w:rFonts w:ascii="Times New Roman" w:hAnsi="Times New Roman" w:cs="Times New Roman"/>
          <w:sz w:val="28"/>
          <w:szCs w:val="28"/>
        </w:rPr>
        <w:t xml:space="preserve">ероятность кариеса отмечается </w:t>
      </w:r>
      <w:r>
        <w:rPr>
          <w:rFonts w:ascii="Times New Roman" w:hAnsi="Times New Roman" w:cs="Times New Roman"/>
          <w:sz w:val="28"/>
          <w:szCs w:val="28"/>
        </w:rPr>
        <w:t>через несколько лет</w:t>
      </w:r>
      <w:r w:rsidRPr="000F5EF3">
        <w:rPr>
          <w:rFonts w:ascii="Times New Roman" w:hAnsi="Times New Roman" w:cs="Times New Roman"/>
          <w:sz w:val="28"/>
          <w:szCs w:val="28"/>
        </w:rPr>
        <w:t xml:space="preserve"> после прорезывания зубов вследствие жизнедеят</w:t>
      </w:r>
      <w:r w:rsidR="002527D9">
        <w:rPr>
          <w:rFonts w:ascii="Times New Roman" w:hAnsi="Times New Roman" w:cs="Times New Roman"/>
          <w:sz w:val="28"/>
          <w:szCs w:val="28"/>
        </w:rPr>
        <w:t>ельности микроорганизмов, находящихся</w:t>
      </w:r>
      <w:r w:rsidRPr="000F5EF3">
        <w:rPr>
          <w:rFonts w:ascii="Times New Roman" w:hAnsi="Times New Roman" w:cs="Times New Roman"/>
          <w:sz w:val="28"/>
          <w:szCs w:val="28"/>
        </w:rPr>
        <w:t xml:space="preserve"> в </w:t>
      </w:r>
      <w:proofErr w:type="spellStart"/>
      <w:r w:rsidRPr="000F5EF3">
        <w:rPr>
          <w:rFonts w:ascii="Times New Roman" w:hAnsi="Times New Roman" w:cs="Times New Roman"/>
          <w:sz w:val="28"/>
          <w:szCs w:val="28"/>
        </w:rPr>
        <w:t>фиссурах</w:t>
      </w:r>
      <w:proofErr w:type="spellEnd"/>
      <w:r w:rsidRPr="000F5EF3">
        <w:rPr>
          <w:rFonts w:ascii="Times New Roman" w:hAnsi="Times New Roman" w:cs="Times New Roman"/>
          <w:sz w:val="28"/>
          <w:szCs w:val="28"/>
        </w:rPr>
        <w:t xml:space="preserve"> и углублениях. </w:t>
      </w:r>
    </w:p>
    <w:p w:rsidR="000F5EF3" w:rsidRPr="000F5EF3" w:rsidRDefault="000F5EF3" w:rsidP="000F5EF3">
      <w:pPr>
        <w:spacing w:line="360" w:lineRule="auto"/>
        <w:ind w:firstLine="708"/>
        <w:jc w:val="both"/>
        <w:rPr>
          <w:rFonts w:ascii="Times New Roman" w:hAnsi="Times New Roman" w:cs="Times New Roman"/>
          <w:sz w:val="28"/>
          <w:szCs w:val="28"/>
        </w:rPr>
      </w:pPr>
      <w:r w:rsidRPr="000F5EF3">
        <w:rPr>
          <w:rFonts w:ascii="Times New Roman" w:hAnsi="Times New Roman" w:cs="Times New Roman"/>
          <w:sz w:val="28"/>
          <w:szCs w:val="28"/>
        </w:rPr>
        <w:t xml:space="preserve">В развитии кариозного процесса определенную роль играет форма </w:t>
      </w:r>
      <w:proofErr w:type="spellStart"/>
      <w:r w:rsidRPr="000F5EF3">
        <w:rPr>
          <w:rFonts w:ascii="Times New Roman" w:hAnsi="Times New Roman" w:cs="Times New Roman"/>
          <w:sz w:val="28"/>
          <w:szCs w:val="28"/>
        </w:rPr>
        <w:t>фиссур</w:t>
      </w:r>
      <w:proofErr w:type="spellEnd"/>
      <w:r w:rsidRPr="000F5EF3">
        <w:rPr>
          <w:rFonts w:ascii="Times New Roman" w:hAnsi="Times New Roman" w:cs="Times New Roman"/>
          <w:sz w:val="28"/>
          <w:szCs w:val="28"/>
        </w:rPr>
        <w:t xml:space="preserve">, которые могут быть плоскими, воронкообразными, капле- и полипообразными, </w:t>
      </w:r>
      <w:proofErr w:type="spellStart"/>
      <w:r w:rsidRPr="000F5EF3">
        <w:rPr>
          <w:rFonts w:ascii="Times New Roman" w:hAnsi="Times New Roman" w:cs="Times New Roman"/>
          <w:sz w:val="28"/>
          <w:szCs w:val="28"/>
        </w:rPr>
        <w:t>мешковидными</w:t>
      </w:r>
      <w:proofErr w:type="spellEnd"/>
      <w:r w:rsidRPr="000F5EF3">
        <w:rPr>
          <w:rFonts w:ascii="Times New Roman" w:hAnsi="Times New Roman" w:cs="Times New Roman"/>
          <w:sz w:val="28"/>
          <w:szCs w:val="28"/>
        </w:rPr>
        <w:t xml:space="preserve">. </w:t>
      </w:r>
    </w:p>
    <w:p w:rsidR="000F5EF3" w:rsidRPr="000F5EF3" w:rsidRDefault="000F5EF3" w:rsidP="000F5EF3">
      <w:pPr>
        <w:spacing w:line="360" w:lineRule="auto"/>
        <w:ind w:firstLine="708"/>
        <w:jc w:val="both"/>
        <w:rPr>
          <w:rFonts w:ascii="Times New Roman" w:hAnsi="Times New Roman" w:cs="Times New Roman"/>
          <w:sz w:val="28"/>
          <w:szCs w:val="28"/>
        </w:rPr>
      </w:pPr>
      <w:r w:rsidRPr="000F5EF3">
        <w:rPr>
          <w:rFonts w:ascii="Times New Roman" w:hAnsi="Times New Roman" w:cs="Times New Roman"/>
          <w:sz w:val="28"/>
          <w:szCs w:val="28"/>
        </w:rPr>
        <w:t xml:space="preserve">Мелкие (плоские, конусовидные) </w:t>
      </w:r>
      <w:proofErr w:type="spellStart"/>
      <w:r w:rsidRPr="000F5EF3">
        <w:rPr>
          <w:rFonts w:ascii="Times New Roman" w:hAnsi="Times New Roman" w:cs="Times New Roman"/>
          <w:sz w:val="28"/>
          <w:szCs w:val="28"/>
        </w:rPr>
        <w:t>фиссуры</w:t>
      </w:r>
      <w:proofErr w:type="spellEnd"/>
      <w:r w:rsidRPr="000F5EF3">
        <w:rPr>
          <w:rFonts w:ascii="Times New Roman" w:hAnsi="Times New Roman" w:cs="Times New Roman"/>
          <w:sz w:val="28"/>
          <w:szCs w:val="28"/>
        </w:rPr>
        <w:t xml:space="preserve"> отличаются хорошим самоочищением, сложная конфигурация обеспечивает возможность ретенции микробной бляшки. </w:t>
      </w:r>
    </w:p>
    <w:p w:rsidR="000F5EF3" w:rsidRPr="000F5EF3" w:rsidRDefault="000F5EF3" w:rsidP="000F5EF3">
      <w:pPr>
        <w:spacing w:line="360" w:lineRule="auto"/>
        <w:ind w:firstLine="708"/>
        <w:jc w:val="both"/>
        <w:rPr>
          <w:rFonts w:ascii="Times New Roman" w:hAnsi="Times New Roman" w:cs="Times New Roman"/>
          <w:sz w:val="28"/>
          <w:szCs w:val="28"/>
        </w:rPr>
      </w:pPr>
      <w:r w:rsidRPr="000F5EF3">
        <w:rPr>
          <w:rFonts w:ascii="Times New Roman" w:hAnsi="Times New Roman" w:cs="Times New Roman"/>
          <w:sz w:val="28"/>
          <w:szCs w:val="28"/>
        </w:rPr>
        <w:lastRenderedPageBreak/>
        <w:t>Массовые профилактические мероприятия, в частности фторирование воды, снижают ка</w:t>
      </w:r>
      <w:r w:rsidR="002527D9">
        <w:rPr>
          <w:rFonts w:ascii="Times New Roman" w:hAnsi="Times New Roman" w:cs="Times New Roman"/>
          <w:sz w:val="28"/>
          <w:szCs w:val="28"/>
        </w:rPr>
        <w:t>риес гладких поверхностей</w:t>
      </w:r>
      <w:r w:rsidRPr="000F5EF3">
        <w:rPr>
          <w:rFonts w:ascii="Times New Roman" w:hAnsi="Times New Roman" w:cs="Times New Roman"/>
          <w:sz w:val="28"/>
          <w:szCs w:val="28"/>
        </w:rPr>
        <w:t xml:space="preserve">. </w:t>
      </w:r>
      <w:r w:rsidR="002527D9">
        <w:rPr>
          <w:rFonts w:ascii="Times New Roman" w:hAnsi="Times New Roman" w:cs="Times New Roman"/>
          <w:sz w:val="28"/>
          <w:szCs w:val="28"/>
        </w:rPr>
        <w:t xml:space="preserve">В </w:t>
      </w:r>
      <w:proofErr w:type="spellStart"/>
      <w:r w:rsidR="002527D9">
        <w:rPr>
          <w:rFonts w:ascii="Times New Roman" w:hAnsi="Times New Roman" w:cs="Times New Roman"/>
          <w:sz w:val="28"/>
          <w:szCs w:val="28"/>
        </w:rPr>
        <w:t>фиссурах</w:t>
      </w:r>
      <w:proofErr w:type="spellEnd"/>
      <w:r w:rsidRPr="000F5EF3">
        <w:rPr>
          <w:rFonts w:ascii="Times New Roman" w:hAnsi="Times New Roman" w:cs="Times New Roman"/>
          <w:sz w:val="28"/>
          <w:szCs w:val="28"/>
        </w:rPr>
        <w:t xml:space="preserve"> поражаемо</w:t>
      </w:r>
      <w:r w:rsidR="002527D9">
        <w:rPr>
          <w:rFonts w:ascii="Times New Roman" w:hAnsi="Times New Roman" w:cs="Times New Roman"/>
          <w:sz w:val="28"/>
          <w:szCs w:val="28"/>
        </w:rPr>
        <w:t>сть кариесом уменьшается на 38,5%.  На данный эффект существенно влияет локально применение фтора. Стабилизация</w:t>
      </w:r>
      <w:r w:rsidRPr="000F5EF3">
        <w:rPr>
          <w:rFonts w:ascii="Times New Roman" w:hAnsi="Times New Roman" w:cs="Times New Roman"/>
          <w:sz w:val="28"/>
          <w:szCs w:val="28"/>
        </w:rPr>
        <w:t xml:space="preserve"> прир</w:t>
      </w:r>
      <w:r w:rsidR="002527D9">
        <w:rPr>
          <w:rFonts w:ascii="Times New Roman" w:hAnsi="Times New Roman" w:cs="Times New Roman"/>
          <w:sz w:val="28"/>
          <w:szCs w:val="28"/>
        </w:rPr>
        <w:t xml:space="preserve">оста кариеса на 50% достигается </w:t>
      </w:r>
      <w:r w:rsidRPr="000F5EF3">
        <w:rPr>
          <w:rFonts w:ascii="Times New Roman" w:hAnsi="Times New Roman" w:cs="Times New Roman"/>
          <w:sz w:val="28"/>
          <w:szCs w:val="28"/>
        </w:rPr>
        <w:t>покрытие</w:t>
      </w:r>
      <w:r w:rsidR="002527D9">
        <w:rPr>
          <w:rFonts w:ascii="Times New Roman" w:hAnsi="Times New Roman" w:cs="Times New Roman"/>
          <w:sz w:val="28"/>
          <w:szCs w:val="28"/>
        </w:rPr>
        <w:t>м</w:t>
      </w:r>
      <w:r w:rsidRPr="000F5EF3">
        <w:rPr>
          <w:rFonts w:ascii="Times New Roman" w:hAnsi="Times New Roman" w:cs="Times New Roman"/>
          <w:sz w:val="28"/>
          <w:szCs w:val="28"/>
        </w:rPr>
        <w:t xml:space="preserve"> зубов фторсодержащими лаками. </w:t>
      </w:r>
    </w:p>
    <w:p w:rsidR="000F5EF3" w:rsidRPr="000F5EF3" w:rsidRDefault="000F5EF3" w:rsidP="000F5EF3">
      <w:pPr>
        <w:spacing w:line="360" w:lineRule="auto"/>
        <w:ind w:firstLine="708"/>
        <w:jc w:val="both"/>
        <w:rPr>
          <w:rFonts w:ascii="Times New Roman" w:hAnsi="Times New Roman" w:cs="Times New Roman"/>
          <w:sz w:val="28"/>
          <w:szCs w:val="28"/>
        </w:rPr>
      </w:pPr>
      <w:r w:rsidRPr="000F5EF3">
        <w:rPr>
          <w:rFonts w:ascii="Times New Roman" w:hAnsi="Times New Roman" w:cs="Times New Roman"/>
          <w:sz w:val="28"/>
          <w:szCs w:val="28"/>
        </w:rPr>
        <w:t xml:space="preserve">Существенное кариес-профилактическое воздействие, по данным литературы </w:t>
      </w:r>
      <w:proofErr w:type="gramStart"/>
      <w:r w:rsidR="002527D9">
        <w:rPr>
          <w:rFonts w:ascii="Times New Roman" w:hAnsi="Times New Roman" w:cs="Times New Roman"/>
          <w:sz w:val="28"/>
          <w:szCs w:val="28"/>
        </w:rPr>
        <w:t>При</w:t>
      </w:r>
      <w:proofErr w:type="gramEnd"/>
      <w:r w:rsidR="002527D9">
        <w:rPr>
          <w:rFonts w:ascii="Times New Roman" w:hAnsi="Times New Roman" w:cs="Times New Roman"/>
          <w:sz w:val="28"/>
          <w:szCs w:val="28"/>
        </w:rPr>
        <w:t xml:space="preserve"> данном действии</w:t>
      </w:r>
      <w:r w:rsidRPr="000F5EF3">
        <w:rPr>
          <w:rFonts w:ascii="Times New Roman" w:hAnsi="Times New Roman" w:cs="Times New Roman"/>
          <w:sz w:val="28"/>
          <w:szCs w:val="28"/>
        </w:rPr>
        <w:t xml:space="preserve"> на поверхности зуба создается механический барьер для внешних факторов. Кроме того, герметики могут обладать бактерицидным действием, вызывая гибель или снижение патогенных свойств микроорганизмов. </w:t>
      </w:r>
    </w:p>
    <w:p w:rsidR="000F5EF3" w:rsidRPr="000F5EF3" w:rsidRDefault="002E0354" w:rsidP="000F5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0F5EF3">
        <w:rPr>
          <w:rFonts w:ascii="Times New Roman" w:hAnsi="Times New Roman" w:cs="Times New Roman"/>
          <w:sz w:val="28"/>
          <w:szCs w:val="28"/>
        </w:rPr>
        <w:t>тор</w:t>
      </w:r>
      <w:r>
        <w:rPr>
          <w:rFonts w:ascii="Times New Roman" w:hAnsi="Times New Roman" w:cs="Times New Roman"/>
          <w:sz w:val="28"/>
          <w:szCs w:val="28"/>
        </w:rPr>
        <w:t>ид-ионы, содержащиеся в герметиках</w:t>
      </w:r>
      <w:r w:rsidR="000F5EF3" w:rsidRPr="000F5EF3">
        <w:rPr>
          <w:rFonts w:ascii="Times New Roman" w:hAnsi="Times New Roman" w:cs="Times New Roman"/>
          <w:sz w:val="28"/>
          <w:szCs w:val="28"/>
        </w:rPr>
        <w:t xml:space="preserve"> расширяет механизмы действия профилактических средств,</w:t>
      </w:r>
      <w:r>
        <w:rPr>
          <w:rFonts w:ascii="Times New Roman" w:hAnsi="Times New Roman" w:cs="Times New Roman"/>
          <w:sz w:val="28"/>
          <w:szCs w:val="28"/>
        </w:rPr>
        <w:t xml:space="preserve"> способствуют стабилизации процесса кариеса</w:t>
      </w:r>
      <w:r w:rsidR="000F5EF3" w:rsidRPr="000F5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0F5EF3" w:rsidRPr="000F5EF3">
        <w:rPr>
          <w:rFonts w:ascii="Times New Roman" w:hAnsi="Times New Roman" w:cs="Times New Roman"/>
          <w:sz w:val="28"/>
          <w:szCs w:val="28"/>
        </w:rPr>
        <w:t xml:space="preserve">На эффективность профилактики </w:t>
      </w:r>
      <w:r>
        <w:rPr>
          <w:rFonts w:ascii="Times New Roman" w:hAnsi="Times New Roman" w:cs="Times New Roman"/>
          <w:sz w:val="28"/>
          <w:szCs w:val="28"/>
        </w:rPr>
        <w:t xml:space="preserve">методом герметизации влияет количество свободных фторидов и длительность экспозиции. </w:t>
      </w:r>
      <w:r w:rsidR="000F5EF3" w:rsidRPr="000F5EF3">
        <w:rPr>
          <w:rFonts w:ascii="Times New Roman" w:hAnsi="Times New Roman" w:cs="Times New Roman"/>
          <w:sz w:val="28"/>
          <w:szCs w:val="28"/>
        </w:rPr>
        <w:t xml:space="preserve"> </w:t>
      </w:r>
    </w:p>
    <w:p w:rsidR="000F5EF3" w:rsidRPr="000F5EF3" w:rsidRDefault="002E0354" w:rsidP="000F5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литературы, </w:t>
      </w:r>
      <w:proofErr w:type="spellStart"/>
      <w:r w:rsidR="000F5EF3" w:rsidRPr="000F5EF3">
        <w:rPr>
          <w:rFonts w:ascii="Times New Roman" w:hAnsi="Times New Roman" w:cs="Times New Roman"/>
          <w:sz w:val="28"/>
          <w:szCs w:val="28"/>
        </w:rPr>
        <w:t>рофилактика</w:t>
      </w:r>
      <w:proofErr w:type="spellEnd"/>
      <w:r w:rsidR="000F5EF3" w:rsidRPr="000F5EF3">
        <w:rPr>
          <w:rFonts w:ascii="Times New Roman" w:hAnsi="Times New Roman" w:cs="Times New Roman"/>
          <w:sz w:val="28"/>
          <w:szCs w:val="28"/>
        </w:rPr>
        <w:t xml:space="preserve"> кариеса путем запечатывания </w:t>
      </w:r>
      <w:proofErr w:type="spellStart"/>
      <w:r w:rsidR="000F5EF3" w:rsidRPr="000F5EF3">
        <w:rPr>
          <w:rFonts w:ascii="Times New Roman" w:hAnsi="Times New Roman" w:cs="Times New Roman"/>
          <w:sz w:val="28"/>
          <w:szCs w:val="28"/>
        </w:rPr>
        <w:t>фиссур</w:t>
      </w:r>
      <w:proofErr w:type="spellEnd"/>
      <w:r w:rsidR="000F5EF3" w:rsidRPr="000F5EF3">
        <w:rPr>
          <w:rFonts w:ascii="Times New Roman" w:hAnsi="Times New Roman" w:cs="Times New Roman"/>
          <w:sz w:val="28"/>
          <w:szCs w:val="28"/>
        </w:rPr>
        <w:t xml:space="preserve"> в сочетании с локальным воздействием фтора обеспечивает снижение прироста кариеса у школьников младших классов на 92%. </w:t>
      </w:r>
      <w:r>
        <w:rPr>
          <w:rFonts w:ascii="Times New Roman" w:hAnsi="Times New Roman" w:cs="Times New Roman"/>
          <w:sz w:val="28"/>
          <w:szCs w:val="28"/>
        </w:rPr>
        <w:t xml:space="preserve">Снижение </w:t>
      </w:r>
      <w:r w:rsidR="000F5EF3" w:rsidRPr="000F5EF3">
        <w:rPr>
          <w:rFonts w:ascii="Times New Roman" w:hAnsi="Times New Roman" w:cs="Times New Roman"/>
          <w:sz w:val="28"/>
          <w:szCs w:val="28"/>
        </w:rPr>
        <w:t xml:space="preserve">количества </w:t>
      </w:r>
      <w:r w:rsidRPr="000F5EF3">
        <w:rPr>
          <w:rFonts w:ascii="Times New Roman" w:hAnsi="Times New Roman" w:cs="Times New Roman"/>
          <w:sz w:val="28"/>
          <w:szCs w:val="28"/>
        </w:rPr>
        <w:t>поражений</w:t>
      </w:r>
      <w:r w:rsidRPr="000F5EF3">
        <w:rPr>
          <w:rFonts w:ascii="Times New Roman" w:hAnsi="Times New Roman" w:cs="Times New Roman"/>
          <w:sz w:val="28"/>
          <w:szCs w:val="28"/>
        </w:rPr>
        <w:t xml:space="preserve"> </w:t>
      </w:r>
      <w:r>
        <w:rPr>
          <w:rFonts w:ascii="Times New Roman" w:hAnsi="Times New Roman" w:cs="Times New Roman"/>
          <w:sz w:val="28"/>
          <w:szCs w:val="28"/>
        </w:rPr>
        <w:t>кариеса</w:t>
      </w:r>
      <w:r w:rsidR="000F5EF3" w:rsidRPr="000F5EF3">
        <w:rPr>
          <w:rFonts w:ascii="Times New Roman" w:hAnsi="Times New Roman" w:cs="Times New Roman"/>
          <w:sz w:val="28"/>
          <w:szCs w:val="28"/>
        </w:rPr>
        <w:t xml:space="preserve"> характерно для всех групп зубов и всех поверхностей. </w:t>
      </w:r>
    </w:p>
    <w:p w:rsidR="000F5EF3" w:rsidRPr="00FB7863" w:rsidRDefault="002E0354" w:rsidP="000F5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 герметизации</w:t>
      </w:r>
      <w:r w:rsidR="000F5EF3" w:rsidRPr="000F5EF3">
        <w:rPr>
          <w:rFonts w:ascii="Times New Roman" w:hAnsi="Times New Roman" w:cs="Times New Roman"/>
          <w:sz w:val="28"/>
          <w:szCs w:val="28"/>
        </w:rPr>
        <w:t xml:space="preserve"> </w:t>
      </w:r>
      <w:proofErr w:type="spellStart"/>
      <w:r w:rsidR="000F5EF3" w:rsidRPr="000F5EF3">
        <w:rPr>
          <w:rFonts w:ascii="Times New Roman" w:hAnsi="Times New Roman" w:cs="Times New Roman"/>
          <w:sz w:val="28"/>
          <w:szCs w:val="28"/>
        </w:rPr>
        <w:t>фиссур</w:t>
      </w:r>
      <w:proofErr w:type="spellEnd"/>
      <w:r w:rsidR="000F5EF3" w:rsidRPr="000F5EF3">
        <w:rPr>
          <w:rFonts w:ascii="Times New Roman" w:hAnsi="Times New Roman" w:cs="Times New Roman"/>
          <w:sz w:val="28"/>
          <w:szCs w:val="28"/>
        </w:rPr>
        <w:t xml:space="preserve"> в сочетании с локальным</w:t>
      </w:r>
      <w:r>
        <w:rPr>
          <w:rFonts w:ascii="Times New Roman" w:hAnsi="Times New Roman" w:cs="Times New Roman"/>
          <w:sz w:val="28"/>
          <w:szCs w:val="28"/>
        </w:rPr>
        <w:t xml:space="preserve"> воздействием фтора способствует высокому профилактическому</w:t>
      </w:r>
      <w:r w:rsidR="000F5EF3" w:rsidRPr="000F5EF3">
        <w:rPr>
          <w:rFonts w:ascii="Times New Roman" w:hAnsi="Times New Roman" w:cs="Times New Roman"/>
          <w:sz w:val="28"/>
          <w:szCs w:val="28"/>
        </w:rPr>
        <w:t xml:space="preserve"> действие по показателям как интенсивности, так и распространенности кариеса.</w:t>
      </w:r>
    </w:p>
    <w:p w:rsidR="00B661DC" w:rsidRPr="00FB7863" w:rsidRDefault="00B661DC" w:rsidP="00FB7863">
      <w:pPr>
        <w:spacing w:line="360" w:lineRule="auto"/>
        <w:jc w:val="both"/>
        <w:rPr>
          <w:rFonts w:ascii="Times New Roman" w:eastAsia="TimesNewRomanPSMT" w:hAnsi="Times New Roman" w:cs="Times New Roman"/>
          <w:sz w:val="28"/>
          <w:szCs w:val="28"/>
        </w:rPr>
      </w:pPr>
    </w:p>
    <w:p w:rsidR="00A57E24" w:rsidRPr="00FB7863" w:rsidRDefault="00A57E24" w:rsidP="00FB7863">
      <w:pPr>
        <w:spacing w:line="360" w:lineRule="auto"/>
        <w:jc w:val="both"/>
        <w:rPr>
          <w:rFonts w:ascii="Times New Roman" w:eastAsia="TimesNewRomanPSMT" w:hAnsi="Times New Roman" w:cs="Times New Roman"/>
          <w:sz w:val="28"/>
          <w:szCs w:val="28"/>
        </w:rPr>
      </w:pPr>
    </w:p>
    <w:p w:rsidR="00592EE4" w:rsidRPr="00FB7863" w:rsidRDefault="00592EE4" w:rsidP="00FB7863">
      <w:pPr>
        <w:spacing w:line="360" w:lineRule="auto"/>
        <w:jc w:val="both"/>
        <w:rPr>
          <w:rFonts w:ascii="Times New Roman" w:eastAsia="TimesNewRomanPSMT" w:hAnsi="Times New Roman" w:cs="Times New Roman"/>
          <w:b/>
          <w:sz w:val="28"/>
          <w:szCs w:val="28"/>
        </w:rPr>
      </w:pPr>
    </w:p>
    <w:p w:rsidR="00592EE4" w:rsidRPr="00FB7863" w:rsidRDefault="00592EE4" w:rsidP="00FB7863">
      <w:pPr>
        <w:spacing w:line="360" w:lineRule="auto"/>
        <w:jc w:val="both"/>
        <w:rPr>
          <w:rFonts w:ascii="Times New Roman" w:eastAsia="TimesNewRomanPSMT" w:hAnsi="Times New Roman" w:cs="Times New Roman"/>
          <w:b/>
          <w:sz w:val="28"/>
          <w:szCs w:val="28"/>
        </w:rPr>
      </w:pPr>
    </w:p>
    <w:p w:rsidR="002E0354" w:rsidRDefault="002E0354" w:rsidP="00FB7863">
      <w:pPr>
        <w:spacing w:line="360" w:lineRule="auto"/>
        <w:jc w:val="both"/>
        <w:rPr>
          <w:rFonts w:ascii="Times New Roman" w:eastAsia="TimesNewRomanPSMT" w:hAnsi="Times New Roman" w:cs="Times New Roman"/>
          <w:b/>
          <w:sz w:val="28"/>
          <w:szCs w:val="28"/>
        </w:rPr>
      </w:pPr>
    </w:p>
    <w:p w:rsidR="002E0354" w:rsidRPr="00FB7863" w:rsidRDefault="002E0354" w:rsidP="00FB7863">
      <w:pPr>
        <w:spacing w:line="360" w:lineRule="auto"/>
        <w:jc w:val="both"/>
        <w:rPr>
          <w:rFonts w:ascii="Times New Roman" w:eastAsia="TimesNewRomanPSMT" w:hAnsi="Times New Roman" w:cs="Times New Roman"/>
          <w:b/>
          <w:sz w:val="28"/>
          <w:szCs w:val="28"/>
        </w:rPr>
      </w:pPr>
    </w:p>
    <w:p w:rsidR="00B661DC" w:rsidRPr="00FB7863" w:rsidRDefault="00F76826" w:rsidP="00FB7863">
      <w:pPr>
        <w:pStyle w:val="a5"/>
        <w:numPr>
          <w:ilvl w:val="0"/>
          <w:numId w:val="15"/>
        </w:num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t>Материалы и методы исследования</w:t>
      </w:r>
    </w:p>
    <w:p w:rsidR="00F76826" w:rsidRPr="00FB7863" w:rsidRDefault="00F76826" w:rsidP="00FB7863">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bdr w:val="nil"/>
          <w:lang w:eastAsia="ru-RU" w:bidi="ru-RU"/>
        </w:rPr>
      </w:pPr>
      <w:r w:rsidRPr="00FB7863">
        <w:rPr>
          <w:rFonts w:ascii="Times New Roman" w:eastAsia="Times New Roman" w:hAnsi="Times New Roman" w:cs="Times New Roman"/>
          <w:color w:val="000000"/>
          <w:sz w:val="28"/>
          <w:szCs w:val="28"/>
          <w:bdr w:val="nil"/>
          <w:lang w:eastAsia="ru-RU" w:bidi="ru-RU"/>
        </w:rPr>
        <w:t xml:space="preserve">В ходе исследования </w:t>
      </w:r>
      <w:r w:rsidR="00FC3E80">
        <w:rPr>
          <w:rFonts w:ascii="Times New Roman" w:eastAsia="Times New Roman" w:hAnsi="Times New Roman" w:cs="Times New Roman"/>
          <w:color w:val="000000"/>
          <w:sz w:val="28"/>
          <w:szCs w:val="28"/>
          <w:bdr w:val="nil"/>
          <w:lang w:eastAsia="ru-RU" w:bidi="ru-RU"/>
        </w:rPr>
        <w:t>проведен анализ медицинской документации</w:t>
      </w:r>
      <w:r w:rsidR="00784825">
        <w:rPr>
          <w:rFonts w:ascii="Times New Roman" w:eastAsia="Times New Roman" w:hAnsi="Times New Roman" w:cs="Times New Roman"/>
          <w:color w:val="000000"/>
          <w:sz w:val="28"/>
          <w:szCs w:val="28"/>
          <w:bdr w:val="nil"/>
          <w:lang w:eastAsia="ru-RU" w:bidi="ru-RU"/>
        </w:rPr>
        <w:t xml:space="preserve"> 21</w:t>
      </w:r>
      <w:r w:rsidRPr="00FB7863">
        <w:rPr>
          <w:rFonts w:ascii="Times New Roman" w:eastAsia="Times New Roman" w:hAnsi="Times New Roman" w:cs="Times New Roman"/>
          <w:color w:val="000000"/>
          <w:sz w:val="28"/>
          <w:szCs w:val="28"/>
          <w:bdr w:val="nil"/>
          <w:lang w:eastAsia="ru-RU" w:bidi="ru-RU"/>
        </w:rPr>
        <w:t>0 детей в СПб ГБУЗ «Стомато</w:t>
      </w:r>
      <w:r w:rsidR="00FC3E80">
        <w:rPr>
          <w:rFonts w:ascii="Times New Roman" w:eastAsia="Times New Roman" w:hAnsi="Times New Roman" w:cs="Times New Roman"/>
          <w:color w:val="000000"/>
          <w:sz w:val="28"/>
          <w:szCs w:val="28"/>
          <w:bdr w:val="nil"/>
          <w:lang w:eastAsia="ru-RU" w:bidi="ru-RU"/>
        </w:rPr>
        <w:t>логическая поликлиника 9».   105</w:t>
      </w:r>
      <w:r w:rsidRPr="00FB7863">
        <w:rPr>
          <w:rFonts w:ascii="Times New Roman" w:eastAsia="Times New Roman" w:hAnsi="Times New Roman" w:cs="Times New Roman"/>
          <w:color w:val="000000"/>
          <w:sz w:val="28"/>
          <w:szCs w:val="28"/>
          <w:bdr w:val="nil"/>
          <w:lang w:eastAsia="ru-RU" w:bidi="ru-RU"/>
        </w:rPr>
        <w:t xml:space="preserve"> карточек детей в возрасте от 6 до 12 лет, которые проходили ежегодный осмотр и плановые профилактические мероприятия в рамках мобильного стоматологического кабинета </w:t>
      </w:r>
      <w:r w:rsidR="00296E96" w:rsidRPr="00FB7863">
        <w:rPr>
          <w:rFonts w:ascii="Times New Roman" w:eastAsia="Times New Roman" w:hAnsi="Times New Roman" w:cs="Times New Roman"/>
          <w:color w:val="000000"/>
          <w:sz w:val="28"/>
          <w:szCs w:val="28"/>
          <w:bdr w:val="nil"/>
          <w:lang w:eastAsia="ru-RU" w:bidi="ru-RU"/>
        </w:rPr>
        <w:t>и карточек</w:t>
      </w:r>
      <w:r w:rsidR="00FC3E80">
        <w:rPr>
          <w:rFonts w:ascii="Times New Roman" w:eastAsia="Times New Roman" w:hAnsi="Times New Roman" w:cs="Times New Roman"/>
          <w:color w:val="000000"/>
          <w:sz w:val="28"/>
          <w:szCs w:val="28"/>
          <w:bdr w:val="nil"/>
          <w:lang w:eastAsia="ru-RU" w:bidi="ru-RU"/>
        </w:rPr>
        <w:t xml:space="preserve"> 105</w:t>
      </w:r>
      <w:r w:rsidRPr="00FB7863">
        <w:rPr>
          <w:rFonts w:ascii="Times New Roman" w:eastAsia="Times New Roman" w:hAnsi="Times New Roman" w:cs="Times New Roman"/>
          <w:color w:val="000000"/>
          <w:sz w:val="28"/>
          <w:szCs w:val="28"/>
          <w:bdr w:val="nil"/>
          <w:lang w:eastAsia="ru-RU" w:bidi="ru-RU"/>
        </w:rPr>
        <w:t xml:space="preserve"> детей от 6 до 12 лет, которые не осматривались ежегодно в мобильном стоматологическом кабинете.   Мобильный стоматологический кабинет – это структурное подразделение СПб ГБУЗ «Стоматологическая поликлиника 9». Осуществляет свою деятельность с 2014 года по настоящее время. Задачей данного кабинета является осуществление запланированных стоматологических осмотров и проведение профилактических мероприятий</w:t>
      </w:r>
      <w:r w:rsidR="00E259E4" w:rsidRPr="00FB7863">
        <w:rPr>
          <w:rFonts w:ascii="Times New Roman" w:eastAsia="Times New Roman" w:hAnsi="Times New Roman" w:cs="Times New Roman"/>
          <w:color w:val="000000"/>
          <w:sz w:val="28"/>
          <w:szCs w:val="28"/>
          <w:bdr w:val="nil"/>
          <w:lang w:eastAsia="ru-RU" w:bidi="ru-RU"/>
        </w:rPr>
        <w:t xml:space="preserve"> (обучение детей правилам ухода за полостью рта; проведение профессиональной чистки зубов; аппликацию </w:t>
      </w:r>
      <w:proofErr w:type="spellStart"/>
      <w:r w:rsidR="00E259E4" w:rsidRPr="00FB7863">
        <w:rPr>
          <w:rFonts w:ascii="Times New Roman" w:eastAsia="Times New Roman" w:hAnsi="Times New Roman" w:cs="Times New Roman"/>
          <w:color w:val="000000"/>
          <w:sz w:val="28"/>
          <w:szCs w:val="28"/>
          <w:bdr w:val="nil"/>
          <w:lang w:eastAsia="ru-RU" w:bidi="ru-RU"/>
        </w:rPr>
        <w:t>противокариозным</w:t>
      </w:r>
      <w:proofErr w:type="spellEnd"/>
      <w:r w:rsidR="00E259E4" w:rsidRPr="00FB7863">
        <w:rPr>
          <w:rFonts w:ascii="Times New Roman" w:eastAsia="Times New Roman" w:hAnsi="Times New Roman" w:cs="Times New Roman"/>
          <w:color w:val="000000"/>
          <w:sz w:val="28"/>
          <w:szCs w:val="28"/>
          <w:bdr w:val="nil"/>
          <w:lang w:eastAsia="ru-RU" w:bidi="ru-RU"/>
        </w:rPr>
        <w:t xml:space="preserve"> фторсодержащим лаком или </w:t>
      </w:r>
      <w:proofErr w:type="spellStart"/>
      <w:r w:rsidR="00E259E4" w:rsidRPr="00FB7863">
        <w:rPr>
          <w:rFonts w:ascii="Times New Roman" w:eastAsia="Times New Roman" w:hAnsi="Times New Roman" w:cs="Times New Roman"/>
          <w:color w:val="000000"/>
          <w:sz w:val="28"/>
          <w:szCs w:val="28"/>
          <w:bdr w:val="nil"/>
          <w:lang w:eastAsia="ru-RU" w:bidi="ru-RU"/>
        </w:rPr>
        <w:t>реминерализующим</w:t>
      </w:r>
      <w:proofErr w:type="spellEnd"/>
      <w:r w:rsidR="00E259E4" w:rsidRPr="00FB7863">
        <w:rPr>
          <w:rFonts w:ascii="Times New Roman" w:eastAsia="Times New Roman" w:hAnsi="Times New Roman" w:cs="Times New Roman"/>
          <w:color w:val="000000"/>
          <w:sz w:val="28"/>
          <w:szCs w:val="28"/>
          <w:bdr w:val="nil"/>
          <w:lang w:eastAsia="ru-RU" w:bidi="ru-RU"/>
        </w:rPr>
        <w:t xml:space="preserve"> раствором; герметизацию </w:t>
      </w:r>
      <w:proofErr w:type="spellStart"/>
      <w:r w:rsidR="00E259E4" w:rsidRPr="00FB7863">
        <w:rPr>
          <w:rFonts w:ascii="Times New Roman" w:eastAsia="Times New Roman" w:hAnsi="Times New Roman" w:cs="Times New Roman"/>
          <w:color w:val="000000"/>
          <w:sz w:val="28"/>
          <w:szCs w:val="28"/>
          <w:bdr w:val="nil"/>
          <w:lang w:eastAsia="ru-RU" w:bidi="ru-RU"/>
        </w:rPr>
        <w:t>фиссур</w:t>
      </w:r>
      <w:proofErr w:type="spellEnd"/>
      <w:r w:rsidR="00E259E4" w:rsidRPr="00FB7863">
        <w:rPr>
          <w:rFonts w:ascii="Times New Roman" w:eastAsia="Times New Roman" w:hAnsi="Times New Roman" w:cs="Times New Roman"/>
          <w:color w:val="000000"/>
          <w:sz w:val="28"/>
          <w:szCs w:val="28"/>
          <w:bdr w:val="nil"/>
          <w:lang w:eastAsia="ru-RU" w:bidi="ru-RU"/>
        </w:rPr>
        <w:t xml:space="preserve"> постоянных зубов (по показаниям))</w:t>
      </w:r>
      <w:r w:rsidRPr="00FB7863">
        <w:rPr>
          <w:rFonts w:ascii="Times New Roman" w:eastAsia="Times New Roman" w:hAnsi="Times New Roman" w:cs="Times New Roman"/>
          <w:color w:val="000000"/>
          <w:sz w:val="28"/>
          <w:szCs w:val="28"/>
          <w:bdr w:val="nil"/>
          <w:lang w:eastAsia="ru-RU" w:bidi="ru-RU"/>
        </w:rPr>
        <w:t xml:space="preserve"> на территории школ Центрального района г. Санкт-Петербурга.</w:t>
      </w:r>
      <w:r w:rsidR="000507B7">
        <w:rPr>
          <w:rFonts w:ascii="Times New Roman" w:eastAsia="Times New Roman" w:hAnsi="Times New Roman" w:cs="Times New Roman"/>
          <w:color w:val="000000"/>
          <w:sz w:val="28"/>
          <w:szCs w:val="28"/>
          <w:bdr w:val="nil"/>
          <w:lang w:eastAsia="ru-RU" w:bidi="ru-RU"/>
        </w:rPr>
        <w:t xml:space="preserve"> </w:t>
      </w:r>
      <w:r w:rsidR="000507B7" w:rsidRPr="00FB7863">
        <w:rPr>
          <w:rFonts w:ascii="Times New Roman" w:eastAsia="Times New Roman" w:hAnsi="Times New Roman" w:cs="Times New Roman"/>
          <w:color w:val="000000"/>
          <w:sz w:val="28"/>
          <w:szCs w:val="28"/>
          <w:bdr w:val="nil"/>
          <w:lang w:eastAsia="ru-RU" w:bidi="ru-RU"/>
        </w:rPr>
        <w:t>Детям, после прохождения профилактических осмотров выдавался «Детский стоматологический сертификат», в котором отражены рекомендации по стоматологическому статусу ребёнка и памятка, разработанная на кафедре стоматологии СПбГУ. Данная памятка содержит основные рекомендации о профилактики стоматологических заболеваний</w:t>
      </w:r>
    </w:p>
    <w:p w:rsidR="00F76826" w:rsidRPr="00FB7863" w:rsidRDefault="00F76826" w:rsidP="00FB7863">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bdr w:val="nil"/>
          <w:lang w:eastAsia="ru-RU" w:bidi="ru-RU"/>
        </w:rPr>
      </w:pPr>
      <w:r w:rsidRPr="00FB7863">
        <w:rPr>
          <w:rFonts w:ascii="Times New Roman" w:eastAsia="Times New Roman" w:hAnsi="Times New Roman" w:cs="Times New Roman"/>
          <w:color w:val="000000"/>
          <w:sz w:val="28"/>
          <w:szCs w:val="28"/>
          <w:bdr w:val="nil"/>
          <w:lang w:eastAsia="ru-RU" w:bidi="ru-RU"/>
        </w:rPr>
        <w:tab/>
        <w:t>2.2 Методы исследования.</w:t>
      </w:r>
    </w:p>
    <w:p w:rsidR="00F76826" w:rsidRPr="00FB7863" w:rsidRDefault="00F76826" w:rsidP="00FB7863">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bdr w:val="nil"/>
          <w:lang w:eastAsia="ru-RU" w:bidi="ru-RU"/>
        </w:rPr>
      </w:pPr>
      <w:r w:rsidRPr="00FB7863">
        <w:rPr>
          <w:rFonts w:ascii="Times New Roman" w:eastAsia="Times New Roman" w:hAnsi="Times New Roman" w:cs="Times New Roman"/>
          <w:color w:val="000000"/>
          <w:sz w:val="28"/>
          <w:szCs w:val="28"/>
          <w:bdr w:val="nil"/>
          <w:lang w:eastAsia="ru-RU" w:bidi="ru-RU"/>
        </w:rPr>
        <w:t>Использовались аналитический, социологический и статистический методы исследования.</w:t>
      </w:r>
    </w:p>
    <w:p w:rsidR="00F76826" w:rsidRPr="00FB7863" w:rsidRDefault="00F76826" w:rsidP="00FB7863">
      <w:pPr>
        <w:pBdr>
          <w:top w:val="nil"/>
          <w:left w:val="nil"/>
          <w:bottom w:val="nil"/>
          <w:right w:val="nil"/>
          <w:between w:val="nil"/>
          <w:bar w:val="nil"/>
        </w:pBdr>
        <w:spacing w:after="0" w:line="360" w:lineRule="auto"/>
        <w:ind w:left="708" w:firstLine="709"/>
        <w:jc w:val="both"/>
        <w:rPr>
          <w:rFonts w:ascii="Times New Roman" w:eastAsia="Times New Roman" w:hAnsi="Times New Roman" w:cs="Times New Roman"/>
          <w:color w:val="000000"/>
          <w:sz w:val="28"/>
          <w:szCs w:val="28"/>
          <w:bdr w:val="nil"/>
          <w:lang w:eastAsia="ru-RU" w:bidi="ru-RU"/>
        </w:rPr>
      </w:pPr>
      <w:r w:rsidRPr="00FB7863">
        <w:rPr>
          <w:rFonts w:ascii="Times New Roman" w:eastAsia="Times New Roman" w:hAnsi="Times New Roman" w:cs="Times New Roman"/>
          <w:color w:val="000000"/>
          <w:sz w:val="28"/>
          <w:szCs w:val="28"/>
          <w:bdr w:val="nil"/>
          <w:lang w:eastAsia="ru-RU" w:bidi="ru-RU"/>
        </w:rPr>
        <w:t>2.2.1 Аналитический метод</w:t>
      </w:r>
    </w:p>
    <w:p w:rsidR="00F76826" w:rsidRPr="00FB7863" w:rsidRDefault="00F76826" w:rsidP="000507B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bdr w:val="nil"/>
          <w:lang w:eastAsia="ru-RU" w:bidi="ru-RU"/>
        </w:rPr>
      </w:pPr>
      <w:r w:rsidRPr="00FB7863">
        <w:rPr>
          <w:rFonts w:ascii="Times New Roman" w:eastAsia="Times New Roman" w:hAnsi="Times New Roman" w:cs="Times New Roman"/>
          <w:color w:val="000000"/>
          <w:sz w:val="28"/>
          <w:szCs w:val="28"/>
          <w:bdr w:val="nil"/>
          <w:lang w:eastAsia="ru-RU" w:bidi="ru-RU"/>
        </w:rPr>
        <w:t xml:space="preserve">Аналитический метод заключается в просмотре медицинской документации. </w:t>
      </w:r>
      <w:r w:rsidR="000507B7">
        <w:rPr>
          <w:rFonts w:ascii="Times New Roman" w:eastAsia="Times New Roman" w:hAnsi="Times New Roman" w:cs="Times New Roman"/>
          <w:color w:val="000000"/>
          <w:sz w:val="28"/>
          <w:szCs w:val="28"/>
          <w:bdr w:val="nil"/>
          <w:lang w:eastAsia="ru-RU" w:bidi="ru-RU"/>
        </w:rPr>
        <w:t xml:space="preserve">Произведен анализ </w:t>
      </w:r>
      <w:r w:rsidRPr="00FB7863">
        <w:rPr>
          <w:rFonts w:ascii="Times New Roman" w:eastAsia="Times New Roman" w:hAnsi="Times New Roman" w:cs="Times New Roman"/>
          <w:color w:val="000000"/>
          <w:sz w:val="28"/>
          <w:szCs w:val="28"/>
          <w:bdr w:val="nil"/>
          <w:lang w:eastAsia="ru-RU" w:bidi="ru-RU"/>
        </w:rPr>
        <w:t>распространенности кариеса постоянных зубов и интенсивности с помощью индекса КПУ</w:t>
      </w:r>
      <w:r w:rsidR="000507B7">
        <w:rPr>
          <w:rFonts w:ascii="Times New Roman" w:eastAsia="Times New Roman" w:hAnsi="Times New Roman" w:cs="Times New Roman"/>
          <w:color w:val="000000"/>
          <w:sz w:val="28"/>
          <w:szCs w:val="28"/>
          <w:bdr w:val="nil"/>
          <w:lang w:eastAsia="ru-RU" w:bidi="ru-RU"/>
        </w:rPr>
        <w:t>, индекса гигиены</w:t>
      </w:r>
      <w:r w:rsidRPr="00FB7863">
        <w:rPr>
          <w:rFonts w:ascii="Times New Roman" w:eastAsia="Times New Roman" w:hAnsi="Times New Roman" w:cs="Times New Roman"/>
          <w:color w:val="000000"/>
          <w:sz w:val="28"/>
          <w:szCs w:val="28"/>
          <w:bdr w:val="nil"/>
          <w:lang w:eastAsia="ru-RU" w:bidi="ru-RU"/>
        </w:rPr>
        <w:t>.</w:t>
      </w:r>
    </w:p>
    <w:p w:rsidR="00F76826" w:rsidRPr="00FB7863" w:rsidRDefault="00F76826" w:rsidP="00FB7863">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bdr w:val="nil"/>
          <w:lang w:eastAsia="ru-RU" w:bidi="ru-RU"/>
        </w:rPr>
      </w:pPr>
      <w:r w:rsidRPr="00FB7863">
        <w:rPr>
          <w:rFonts w:ascii="Times New Roman" w:eastAsia="Times New Roman" w:hAnsi="Times New Roman" w:cs="Times New Roman"/>
          <w:color w:val="000000"/>
          <w:sz w:val="28"/>
          <w:szCs w:val="28"/>
          <w:bdr w:val="nil"/>
          <w:lang w:eastAsia="ru-RU" w:bidi="ru-RU"/>
        </w:rPr>
        <w:lastRenderedPageBreak/>
        <w:t xml:space="preserve"> 2.2.3 Статистический метод </w:t>
      </w:r>
    </w:p>
    <w:p w:rsidR="00F76826" w:rsidRPr="00FB7863" w:rsidRDefault="00F76826" w:rsidP="00FB7863">
      <w:pPr>
        <w:spacing w:line="360" w:lineRule="auto"/>
        <w:ind w:firstLine="709"/>
        <w:jc w:val="both"/>
        <w:rPr>
          <w:rFonts w:ascii="Times New Roman" w:eastAsia="Times New Roman" w:hAnsi="Times New Roman" w:cs="Times New Roman"/>
          <w:color w:val="000000"/>
          <w:sz w:val="28"/>
          <w:szCs w:val="28"/>
          <w:lang w:eastAsia="ru-RU" w:bidi="ru-RU"/>
        </w:rPr>
      </w:pPr>
      <w:r w:rsidRPr="00FB7863">
        <w:rPr>
          <w:rFonts w:ascii="Times New Roman" w:eastAsia="Times New Roman" w:hAnsi="Times New Roman" w:cs="Times New Roman"/>
          <w:color w:val="000000"/>
          <w:sz w:val="28"/>
          <w:szCs w:val="28"/>
          <w:lang w:eastAsia="ru-RU" w:bidi="ru-RU"/>
        </w:rPr>
        <w:t>Статистический метод исследования заключается в обработке данных, полученных при изучении медицинских карточек.</w:t>
      </w:r>
    </w:p>
    <w:p w:rsidR="00F76826" w:rsidRPr="00FB7863" w:rsidRDefault="00F76826" w:rsidP="00FB7863">
      <w:pPr>
        <w:pStyle w:val="a5"/>
        <w:spacing w:line="360" w:lineRule="auto"/>
        <w:ind w:left="709"/>
        <w:jc w:val="both"/>
        <w:rPr>
          <w:rFonts w:ascii="Times New Roman" w:eastAsia="Times New Roman" w:hAnsi="Times New Roman" w:cs="Times New Roman"/>
          <w:color w:val="000000"/>
          <w:sz w:val="28"/>
          <w:szCs w:val="28"/>
          <w:lang w:eastAsia="ru-RU" w:bidi="ru-RU"/>
        </w:rPr>
      </w:pPr>
      <w:r w:rsidRPr="00FB7863">
        <w:rPr>
          <w:rFonts w:ascii="Times New Roman" w:eastAsia="Times New Roman" w:hAnsi="Times New Roman" w:cs="Times New Roman"/>
          <w:color w:val="000000"/>
          <w:sz w:val="28"/>
          <w:szCs w:val="28"/>
          <w:lang w:eastAsia="ru-RU" w:bidi="ru-RU"/>
        </w:rPr>
        <w:t>Для анализа данных были выделены 2 группы:</w:t>
      </w:r>
    </w:p>
    <w:p w:rsidR="00F76826" w:rsidRPr="00FB7863" w:rsidRDefault="000507B7" w:rsidP="00FB7863">
      <w:pPr>
        <w:pStyle w:val="a5"/>
        <w:numPr>
          <w:ilvl w:val="0"/>
          <w:numId w:val="9"/>
        </w:num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Группа</w:t>
      </w:r>
      <w:r w:rsidR="00F76826" w:rsidRPr="00FB7863">
        <w:rPr>
          <w:rFonts w:ascii="Times New Roman" w:eastAsia="Times New Roman" w:hAnsi="Times New Roman" w:cs="Times New Roman"/>
          <w:color w:val="000000"/>
          <w:sz w:val="28"/>
          <w:szCs w:val="28"/>
          <w:lang w:eastAsia="ru-RU" w:bidi="ru-RU"/>
        </w:rPr>
        <w:t xml:space="preserve"> детей, проходивших профилактические осмотры в Мобильном стоматологическом кабинете с 2014 по 2017 гг. Обозначена, как «Группа 1»</w:t>
      </w:r>
    </w:p>
    <w:p w:rsidR="00296E96" w:rsidRPr="00FB7863" w:rsidRDefault="000507B7" w:rsidP="00FB7863">
      <w:pPr>
        <w:pStyle w:val="a5"/>
        <w:numPr>
          <w:ilvl w:val="0"/>
          <w:numId w:val="9"/>
        </w:num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Группа детей, не участвовавших в ежегодном осмотре</w:t>
      </w:r>
      <w:r w:rsidR="00F76826" w:rsidRPr="00FB7863">
        <w:rPr>
          <w:rFonts w:ascii="Times New Roman" w:eastAsia="Times New Roman" w:hAnsi="Times New Roman" w:cs="Times New Roman"/>
          <w:color w:val="000000"/>
          <w:sz w:val="28"/>
          <w:szCs w:val="28"/>
          <w:lang w:eastAsia="ru-RU" w:bidi="ru-RU"/>
        </w:rPr>
        <w:t xml:space="preserve"> в Мобильном стоматологическом каби</w:t>
      </w:r>
      <w:r w:rsidR="00A57E24" w:rsidRPr="00FB7863">
        <w:rPr>
          <w:rFonts w:ascii="Times New Roman" w:eastAsia="Times New Roman" w:hAnsi="Times New Roman" w:cs="Times New Roman"/>
          <w:color w:val="000000"/>
          <w:sz w:val="28"/>
          <w:szCs w:val="28"/>
          <w:lang w:eastAsia="ru-RU" w:bidi="ru-RU"/>
        </w:rPr>
        <w:t>нете. Обозначена, как «Группа 2».</w:t>
      </w:r>
    </w:p>
    <w:p w:rsidR="00296E96" w:rsidRPr="00FB7863" w:rsidRDefault="00296E96"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Pr="00FB7863" w:rsidRDefault="00B475B0" w:rsidP="00FB7863">
      <w:pPr>
        <w:spacing w:line="360" w:lineRule="auto"/>
        <w:jc w:val="both"/>
        <w:rPr>
          <w:rFonts w:ascii="Times New Roman" w:eastAsia="TimesNewRomanPSMT" w:hAnsi="Times New Roman" w:cs="Times New Roman"/>
          <w:b/>
          <w:sz w:val="28"/>
          <w:szCs w:val="28"/>
        </w:rPr>
      </w:pPr>
    </w:p>
    <w:p w:rsidR="00B475B0" w:rsidRDefault="00B475B0" w:rsidP="00FB7863">
      <w:pPr>
        <w:spacing w:line="360" w:lineRule="auto"/>
        <w:jc w:val="both"/>
        <w:rPr>
          <w:rFonts w:ascii="Times New Roman" w:eastAsia="TimesNewRomanPSMT" w:hAnsi="Times New Roman" w:cs="Times New Roman"/>
          <w:b/>
          <w:sz w:val="28"/>
          <w:szCs w:val="28"/>
        </w:rPr>
      </w:pPr>
    </w:p>
    <w:p w:rsidR="00784825" w:rsidRDefault="00784825" w:rsidP="00FB7863">
      <w:pPr>
        <w:spacing w:line="360" w:lineRule="auto"/>
        <w:jc w:val="both"/>
        <w:rPr>
          <w:rFonts w:ascii="Times New Roman" w:eastAsia="TimesNewRomanPSMT" w:hAnsi="Times New Roman" w:cs="Times New Roman"/>
          <w:b/>
          <w:sz w:val="28"/>
          <w:szCs w:val="28"/>
        </w:rPr>
      </w:pPr>
    </w:p>
    <w:p w:rsidR="00784825" w:rsidRDefault="00784825" w:rsidP="00FB7863">
      <w:pPr>
        <w:spacing w:line="360" w:lineRule="auto"/>
        <w:jc w:val="both"/>
        <w:rPr>
          <w:rFonts w:ascii="Times New Roman" w:eastAsia="TimesNewRomanPSMT" w:hAnsi="Times New Roman" w:cs="Times New Roman"/>
          <w:b/>
          <w:sz w:val="28"/>
          <w:szCs w:val="28"/>
        </w:rPr>
      </w:pPr>
    </w:p>
    <w:p w:rsidR="000507B7" w:rsidRDefault="000507B7" w:rsidP="00FB7863">
      <w:pPr>
        <w:spacing w:line="360" w:lineRule="auto"/>
        <w:jc w:val="both"/>
        <w:rPr>
          <w:rFonts w:ascii="Times New Roman" w:eastAsia="TimesNewRomanPSMT" w:hAnsi="Times New Roman" w:cs="Times New Roman"/>
          <w:b/>
          <w:sz w:val="28"/>
          <w:szCs w:val="28"/>
        </w:rPr>
      </w:pPr>
    </w:p>
    <w:p w:rsidR="00456159" w:rsidRDefault="00456159" w:rsidP="00FB7863">
      <w:pPr>
        <w:spacing w:line="360" w:lineRule="auto"/>
        <w:jc w:val="both"/>
        <w:rPr>
          <w:rFonts w:ascii="Times New Roman" w:eastAsia="TimesNewRomanPSMT" w:hAnsi="Times New Roman" w:cs="Times New Roman"/>
          <w:b/>
          <w:sz w:val="28"/>
          <w:szCs w:val="28"/>
        </w:rPr>
      </w:pPr>
    </w:p>
    <w:p w:rsidR="00456159" w:rsidRPr="00FB7863" w:rsidRDefault="00456159" w:rsidP="00FB7863">
      <w:pPr>
        <w:spacing w:line="360" w:lineRule="auto"/>
        <w:jc w:val="both"/>
        <w:rPr>
          <w:rFonts w:ascii="Times New Roman" w:eastAsia="TimesNewRomanPSMT" w:hAnsi="Times New Roman" w:cs="Times New Roman"/>
          <w:b/>
          <w:sz w:val="28"/>
          <w:szCs w:val="28"/>
        </w:rPr>
      </w:pPr>
    </w:p>
    <w:p w:rsidR="00F76826" w:rsidRPr="00FB7863" w:rsidRDefault="00F76826" w:rsidP="00FB7863">
      <w:pPr>
        <w:pStyle w:val="a5"/>
        <w:numPr>
          <w:ilvl w:val="0"/>
          <w:numId w:val="9"/>
        </w:num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lastRenderedPageBreak/>
        <w:t xml:space="preserve">Результаты исследования </w:t>
      </w:r>
    </w:p>
    <w:p w:rsidR="00296E9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В результате </w:t>
      </w:r>
      <w:r w:rsidR="00E259E4" w:rsidRPr="00FB7863">
        <w:rPr>
          <w:rFonts w:ascii="Times New Roman" w:eastAsia="TimesNewRomanPSMT" w:hAnsi="Times New Roman" w:cs="Times New Roman"/>
          <w:sz w:val="28"/>
          <w:szCs w:val="28"/>
        </w:rPr>
        <w:t xml:space="preserve">исходного сравнения </w:t>
      </w:r>
      <w:r w:rsidRPr="00FB7863">
        <w:rPr>
          <w:rFonts w:ascii="Times New Roman" w:eastAsia="TimesNewRomanPSMT" w:hAnsi="Times New Roman" w:cs="Times New Roman"/>
          <w:sz w:val="28"/>
          <w:szCs w:val="28"/>
        </w:rPr>
        <w:t>установлено, что распространенность кариеса постоянных зубов в 2014 году у «Группы 1», на момент первого профилактического осмотра в Мобильном кабинете в составила 66%, у детей из «Группы 2» 71% соответственно. Разница со</w:t>
      </w:r>
      <w:r w:rsidR="00E54DF4">
        <w:rPr>
          <w:rFonts w:ascii="Times New Roman" w:eastAsia="TimesNewRomanPSMT" w:hAnsi="Times New Roman" w:cs="Times New Roman"/>
          <w:sz w:val="28"/>
          <w:szCs w:val="28"/>
        </w:rPr>
        <w:t>ставила 4%. В 2017 году данный показатель уменьшился на 24%, и составил в «Группе 1» 42%. Данные у «Группы 2» на 2017г. показали прирост кариеса на 3%. (Диаграмма 1.1</w:t>
      </w:r>
      <w:r w:rsidRPr="00FB7863">
        <w:rPr>
          <w:rFonts w:ascii="Times New Roman" w:eastAsia="TimesNewRomanPSMT" w:hAnsi="Times New Roman" w:cs="Times New Roman"/>
          <w:sz w:val="28"/>
          <w:szCs w:val="28"/>
        </w:rPr>
        <w:t>)</w:t>
      </w:r>
      <w:r w:rsidR="00296E96" w:rsidRPr="00FB7863">
        <w:rPr>
          <w:rFonts w:ascii="Times New Roman" w:eastAsia="TimesNewRomanPSMT" w:hAnsi="Times New Roman" w:cs="Times New Roman"/>
          <w:sz w:val="28"/>
          <w:szCs w:val="28"/>
        </w:rPr>
        <w:t xml:space="preserve"> </w:t>
      </w:r>
    </w:p>
    <w:p w:rsidR="00B475B0" w:rsidRPr="00FB7863" w:rsidRDefault="00B475B0" w:rsidP="00FB7863">
      <w:pPr>
        <w:spacing w:line="360" w:lineRule="auto"/>
        <w:jc w:val="both"/>
        <w:rPr>
          <w:rFonts w:ascii="Times New Roman" w:eastAsia="TimesNewRomanPSMT" w:hAnsi="Times New Roman" w:cs="Times New Roman"/>
          <w:sz w:val="28"/>
          <w:szCs w:val="28"/>
        </w:rPr>
      </w:pPr>
    </w:p>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Диаграмма1.1 </w:t>
      </w:r>
    </w:p>
    <w:p w:rsidR="00296E96" w:rsidRPr="00FB7863" w:rsidRDefault="00296E96" w:rsidP="00FB7863">
      <w:pPr>
        <w:spacing w:line="360" w:lineRule="auto"/>
        <w:jc w:val="both"/>
        <w:rPr>
          <w:rFonts w:ascii="Times New Roman" w:eastAsia="TimesNewRomanPSMT" w:hAnsi="Times New Roman" w:cs="Times New Roman"/>
          <w:sz w:val="28"/>
          <w:szCs w:val="28"/>
        </w:rPr>
      </w:pPr>
    </w:p>
    <w:p w:rsidR="00296E96" w:rsidRPr="00FB7863" w:rsidRDefault="00A64794" w:rsidP="00FB7863">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7E41E0C2" wp14:editId="405876BA">
            <wp:extent cx="5581650" cy="33337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6E96" w:rsidRPr="00FB7863" w:rsidRDefault="00296E96" w:rsidP="00FB7863">
      <w:pPr>
        <w:spacing w:line="360" w:lineRule="auto"/>
        <w:jc w:val="both"/>
        <w:rPr>
          <w:rFonts w:ascii="Times New Roman" w:eastAsia="TimesNewRomanPSMT" w:hAnsi="Times New Roman" w:cs="Times New Roman"/>
          <w:sz w:val="28"/>
          <w:szCs w:val="28"/>
        </w:rPr>
      </w:pPr>
    </w:p>
    <w:p w:rsidR="00296E96" w:rsidRPr="00FB7863" w:rsidRDefault="00296E96" w:rsidP="00FB7863">
      <w:pPr>
        <w:spacing w:line="360" w:lineRule="auto"/>
        <w:jc w:val="both"/>
        <w:rPr>
          <w:rFonts w:ascii="Times New Roman" w:eastAsia="TimesNewRomanPSMT" w:hAnsi="Times New Roman" w:cs="Times New Roman"/>
          <w:sz w:val="28"/>
          <w:szCs w:val="28"/>
        </w:rPr>
      </w:pPr>
    </w:p>
    <w:p w:rsidR="00296E96" w:rsidRPr="00FB7863" w:rsidRDefault="00296E96" w:rsidP="00FB7863">
      <w:pPr>
        <w:spacing w:line="360" w:lineRule="auto"/>
        <w:jc w:val="both"/>
        <w:rPr>
          <w:rFonts w:ascii="Times New Roman" w:eastAsia="TimesNewRomanPSMT" w:hAnsi="Times New Roman" w:cs="Times New Roman"/>
          <w:sz w:val="28"/>
          <w:szCs w:val="28"/>
        </w:rPr>
      </w:pPr>
    </w:p>
    <w:p w:rsidR="00296E96" w:rsidRPr="00FB7863" w:rsidRDefault="00296E96" w:rsidP="00FB7863">
      <w:pPr>
        <w:spacing w:line="360" w:lineRule="auto"/>
        <w:jc w:val="both"/>
        <w:rPr>
          <w:rFonts w:ascii="Times New Roman" w:eastAsia="TimesNewRomanPSMT" w:hAnsi="Times New Roman" w:cs="Times New Roman"/>
          <w:sz w:val="28"/>
          <w:szCs w:val="28"/>
        </w:rPr>
      </w:pPr>
    </w:p>
    <w:p w:rsidR="00E54DF4" w:rsidRDefault="00E54DF4" w:rsidP="008D3BAE">
      <w:pPr>
        <w:spacing w:line="360" w:lineRule="auto"/>
        <w:jc w:val="both"/>
        <w:rPr>
          <w:rFonts w:ascii="Times New Roman" w:eastAsia="TimesNewRomanPSMT" w:hAnsi="Times New Roman" w:cs="Times New Roman"/>
          <w:sz w:val="28"/>
          <w:szCs w:val="28"/>
        </w:rPr>
      </w:pPr>
    </w:p>
    <w:p w:rsidR="00F76826" w:rsidRPr="00FB7863" w:rsidRDefault="00E259E4" w:rsidP="00E54DF4">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lastRenderedPageBreak/>
        <w:t>Интенсивность</w:t>
      </w:r>
      <w:r w:rsidR="00F76826" w:rsidRPr="00FB7863">
        <w:rPr>
          <w:rFonts w:ascii="Times New Roman" w:eastAsia="TimesNewRomanPSMT" w:hAnsi="Times New Roman" w:cs="Times New Roman"/>
          <w:sz w:val="28"/>
          <w:szCs w:val="28"/>
        </w:rPr>
        <w:t xml:space="preserve"> кариозного процесса в 2014 году в постоянных зубах у «Группы 1» индекс КПУ составил 2,65 ±0,18. При этом кариозных полостей в данной группы было в среднем зарегистрировано 1,45 ± 0,13, пломбированных зубов – 1,71 ± 0,05, удаленных зубов по поводу кариеса – 0,32 ± 0,06. В «Группе 2» средний КПУ составил 2,71± 0,09. Компонент «К» составил 1,65 ± 0,18, «П» 1,51 ± 0,06, «У» соответственно 0,23± 0,11. (Табл1.1) </w:t>
      </w:r>
    </w:p>
    <w:p w:rsidR="007D2377" w:rsidRPr="00FB7863" w:rsidRDefault="007D2377" w:rsidP="00FB7863">
      <w:pPr>
        <w:spacing w:line="360" w:lineRule="auto"/>
        <w:jc w:val="both"/>
        <w:rPr>
          <w:rFonts w:ascii="Times New Roman" w:eastAsia="TimesNewRomanPSMT" w:hAnsi="Times New Roman" w:cs="Times New Roman"/>
          <w:sz w:val="28"/>
          <w:szCs w:val="28"/>
        </w:rPr>
      </w:pPr>
    </w:p>
    <w:p w:rsidR="00F76826" w:rsidRPr="00FB7863" w:rsidRDefault="00C03879" w:rsidP="00FB7863">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Таблица1.6</w:t>
      </w:r>
    </w:p>
    <w:tbl>
      <w:tblPr>
        <w:tblStyle w:val="a8"/>
        <w:tblW w:w="0" w:type="auto"/>
        <w:tblLook w:val="04A0" w:firstRow="1" w:lastRow="0" w:firstColumn="1" w:lastColumn="0" w:noHBand="0" w:noVBand="1"/>
      </w:tblPr>
      <w:tblGrid>
        <w:gridCol w:w="1869"/>
        <w:gridCol w:w="1869"/>
        <w:gridCol w:w="1869"/>
        <w:gridCol w:w="1869"/>
        <w:gridCol w:w="1869"/>
      </w:tblGrid>
      <w:tr w:rsidR="00F76826" w:rsidRPr="00FB7863" w:rsidTr="00F76826">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Название группы</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        КПУ</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Кариес</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Пломба</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Удаленный зуб</w:t>
            </w:r>
          </w:p>
        </w:tc>
      </w:tr>
      <w:tr w:rsidR="00F76826" w:rsidRPr="00FB7863" w:rsidTr="00F76826">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Группа 1</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2,65±0,18</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1,45 ± 0,13</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1,71 ± 0,05</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0,32 ± 0,06</w:t>
            </w:r>
          </w:p>
        </w:tc>
      </w:tr>
      <w:tr w:rsidR="00F76826" w:rsidRPr="00FB7863" w:rsidTr="00F76826">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Группа 2</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2,71± 0,09</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1,65 ± 0,18</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1,51 ± 0,06</w:t>
            </w:r>
          </w:p>
        </w:tc>
        <w:tc>
          <w:tcPr>
            <w:tcW w:w="1869" w:type="dxa"/>
          </w:tcPr>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0,23± 0,11</w:t>
            </w:r>
          </w:p>
        </w:tc>
      </w:tr>
    </w:tbl>
    <w:p w:rsidR="00F76826" w:rsidRPr="00FB7863" w:rsidRDefault="00F76826" w:rsidP="00FB7863">
      <w:pPr>
        <w:spacing w:line="360" w:lineRule="auto"/>
        <w:jc w:val="both"/>
        <w:rPr>
          <w:rFonts w:ascii="Times New Roman" w:eastAsia="TimesNewRomanPSMT" w:hAnsi="Times New Roman" w:cs="Times New Roman"/>
          <w:sz w:val="28"/>
          <w:szCs w:val="28"/>
        </w:rPr>
      </w:pPr>
    </w:p>
    <w:p w:rsidR="00F76826" w:rsidRPr="00FB7863" w:rsidRDefault="00E259E4"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Отдалённые результаты проведения ежегодных плановых осмотров и профилактических мероприятий</w:t>
      </w:r>
    </w:p>
    <w:p w:rsidR="00F76826" w:rsidRPr="00FB7863" w:rsidRDefault="00F76826" w:rsidP="00FB7863">
      <w:pPr>
        <w:spacing w:line="360" w:lineRule="auto"/>
        <w:jc w:val="both"/>
        <w:rPr>
          <w:rFonts w:ascii="Times New Roman" w:eastAsia="TimesNewRomanPSMT" w:hAnsi="Times New Roman" w:cs="Times New Roman"/>
          <w:sz w:val="28"/>
          <w:szCs w:val="28"/>
        </w:rPr>
      </w:pPr>
    </w:p>
    <w:p w:rsidR="008D3BAE"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Интенсивность кариеса в 2017 году у «Г</w:t>
      </w:r>
      <w:r w:rsidR="00E259E4" w:rsidRPr="00FB7863">
        <w:rPr>
          <w:rFonts w:ascii="Times New Roman" w:eastAsia="TimesNewRomanPSMT" w:hAnsi="Times New Roman" w:cs="Times New Roman"/>
          <w:sz w:val="28"/>
          <w:szCs w:val="28"/>
        </w:rPr>
        <w:t>руппы 1» в среднем составила 2,6</w:t>
      </w:r>
      <w:r w:rsidRPr="00FB7863">
        <w:rPr>
          <w:rFonts w:ascii="Times New Roman" w:eastAsia="TimesNewRomanPSMT" w:hAnsi="Times New Roman" w:cs="Times New Roman"/>
          <w:sz w:val="28"/>
          <w:szCs w:val="28"/>
        </w:rPr>
        <w:t>7 ±0,11. Кариозные полости в среднем значении составили 1,22± 0,14, пломбированные зубы – 1,93± 0,06, удаленные зубы 0,38± 0,23. У группы сравнения КПУ оказался на уровне 3,77± 0,06, «К» – 2,16± 0,09, «П» – 1,81± 0,02, «У</w:t>
      </w:r>
      <w:r w:rsidR="00CE5870" w:rsidRPr="00FB7863">
        <w:rPr>
          <w:rFonts w:ascii="Times New Roman" w:eastAsia="TimesNewRomanPSMT" w:hAnsi="Times New Roman" w:cs="Times New Roman"/>
          <w:sz w:val="28"/>
          <w:szCs w:val="28"/>
        </w:rPr>
        <w:t>»</w:t>
      </w:r>
      <w:r w:rsidR="008D3BAE">
        <w:rPr>
          <w:rFonts w:ascii="Times New Roman" w:eastAsia="TimesNewRomanPSMT" w:hAnsi="Times New Roman" w:cs="Times New Roman"/>
          <w:sz w:val="28"/>
          <w:szCs w:val="28"/>
        </w:rPr>
        <w:t xml:space="preserve"> – 0, 65± 0,17.  Диаграмма 1.2</w:t>
      </w: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456159" w:rsidRDefault="00456159" w:rsidP="00FB7863">
      <w:pPr>
        <w:spacing w:line="360" w:lineRule="auto"/>
        <w:jc w:val="both"/>
        <w:rPr>
          <w:rFonts w:ascii="Times New Roman" w:eastAsia="TimesNewRomanPSMT" w:hAnsi="Times New Roman" w:cs="Times New Roman"/>
          <w:sz w:val="28"/>
          <w:szCs w:val="28"/>
        </w:rPr>
      </w:pPr>
    </w:p>
    <w:p w:rsidR="00F76826" w:rsidRPr="00FB7863" w:rsidRDefault="008D3BAE" w:rsidP="00FB7863">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Диаграмма 1.2</w:t>
      </w:r>
    </w:p>
    <w:p w:rsidR="00E259E4"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noProof/>
          <w:sz w:val="28"/>
          <w:szCs w:val="28"/>
          <w:lang w:eastAsia="ru-RU"/>
        </w:rPr>
        <w:drawing>
          <wp:anchor distT="0" distB="0" distL="114300" distR="114300" simplePos="0" relativeHeight="251658240" behindDoc="0" locked="0" layoutInCell="1" allowOverlap="1">
            <wp:simplePos x="1076325" y="3171825"/>
            <wp:positionH relativeFrom="column">
              <wp:align>left</wp:align>
            </wp:positionH>
            <wp:positionV relativeFrom="paragraph">
              <wp:align>top</wp:align>
            </wp:positionV>
            <wp:extent cx="4584589" cy="2755631"/>
            <wp:effectExtent l="0" t="0" r="6985" b="698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anchor>
        </w:drawing>
      </w:r>
      <w:r w:rsidRPr="00FB7863">
        <w:rPr>
          <w:rFonts w:ascii="Times New Roman" w:eastAsia="TimesNewRomanPSMT" w:hAnsi="Times New Roman" w:cs="Times New Roman"/>
          <w:sz w:val="28"/>
          <w:szCs w:val="28"/>
        </w:rPr>
        <w:br w:type="textWrapping" w:clear="all"/>
      </w:r>
    </w:p>
    <w:p w:rsidR="001722F8" w:rsidRPr="00FB7863" w:rsidRDefault="001722F8" w:rsidP="00FB7863">
      <w:pPr>
        <w:spacing w:line="360" w:lineRule="auto"/>
        <w:jc w:val="both"/>
        <w:rPr>
          <w:rFonts w:ascii="Times New Roman" w:eastAsia="TimesNewRomanPSMT" w:hAnsi="Times New Roman" w:cs="Times New Roman"/>
          <w:sz w:val="28"/>
          <w:szCs w:val="28"/>
        </w:rPr>
      </w:pPr>
    </w:p>
    <w:p w:rsidR="00F76826" w:rsidRPr="00FB7863" w:rsidRDefault="001722F8" w:rsidP="00FB7863">
      <w:pPr>
        <w:spacing w:line="360" w:lineRule="auto"/>
        <w:ind w:firstLine="708"/>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Индексная оценка</w:t>
      </w:r>
      <w:r w:rsidR="00F76826" w:rsidRPr="00FB7863">
        <w:rPr>
          <w:rFonts w:ascii="Times New Roman" w:eastAsia="TimesNewRomanPSMT" w:hAnsi="Times New Roman" w:cs="Times New Roman"/>
          <w:sz w:val="28"/>
          <w:szCs w:val="28"/>
        </w:rPr>
        <w:t xml:space="preserve"> гигиены по Федорову-</w:t>
      </w:r>
      <w:proofErr w:type="spellStart"/>
      <w:r w:rsidR="00F76826" w:rsidRPr="00FB7863">
        <w:rPr>
          <w:rFonts w:ascii="Times New Roman" w:eastAsia="TimesNewRomanPSMT" w:hAnsi="Times New Roman" w:cs="Times New Roman"/>
          <w:sz w:val="28"/>
          <w:szCs w:val="28"/>
        </w:rPr>
        <w:t>Володкиной</w:t>
      </w:r>
      <w:proofErr w:type="spellEnd"/>
      <w:r w:rsidR="00F76826" w:rsidRPr="00FB7863">
        <w:rPr>
          <w:rFonts w:ascii="Times New Roman" w:eastAsia="TimesNewRomanPSMT" w:hAnsi="Times New Roman" w:cs="Times New Roman"/>
          <w:sz w:val="28"/>
          <w:szCs w:val="28"/>
        </w:rPr>
        <w:t>. Из приведенных данных видно, что гигиена п</w:t>
      </w:r>
      <w:r w:rsidRPr="00FB7863">
        <w:rPr>
          <w:rFonts w:ascii="Times New Roman" w:eastAsia="TimesNewRomanPSMT" w:hAnsi="Times New Roman" w:cs="Times New Roman"/>
          <w:sz w:val="28"/>
          <w:szCs w:val="28"/>
        </w:rPr>
        <w:t>олости рта в 2014 г. у ш</w:t>
      </w:r>
      <w:r w:rsidR="00D07039" w:rsidRPr="00FB7863">
        <w:rPr>
          <w:rFonts w:ascii="Times New Roman" w:eastAsia="TimesNewRomanPSMT" w:hAnsi="Times New Roman" w:cs="Times New Roman"/>
          <w:sz w:val="28"/>
          <w:szCs w:val="28"/>
        </w:rPr>
        <w:t>кольников различна, но при сопоставлении результатов двух групп, выяснилось, что процент детей в различных показателях уровня гигиены примерно одинаков. Неудовлетворительная гигиена в среднем обнаружена примерно у</w:t>
      </w:r>
      <w:r w:rsidR="00F126AB" w:rsidRPr="00FB7863">
        <w:rPr>
          <w:rFonts w:ascii="Times New Roman" w:eastAsia="TimesNewRomanPSMT" w:hAnsi="Times New Roman" w:cs="Times New Roman"/>
          <w:sz w:val="28"/>
          <w:szCs w:val="28"/>
        </w:rPr>
        <w:t xml:space="preserve"> 44,5</w:t>
      </w:r>
      <w:r w:rsidR="00D07039" w:rsidRPr="00FB7863">
        <w:rPr>
          <w:rFonts w:ascii="Times New Roman" w:eastAsia="TimesNewRomanPSMT" w:hAnsi="Times New Roman" w:cs="Times New Roman"/>
          <w:sz w:val="28"/>
          <w:szCs w:val="28"/>
        </w:rPr>
        <w:t>% детей из двух групп, у «Группы 1» 42%, у «Группы 2» соответственно 47%. Показатель удовлетворительной гигиены составил в среднем 8%</w:t>
      </w:r>
      <w:r w:rsidR="00F76826" w:rsidRPr="00FB7863">
        <w:rPr>
          <w:rFonts w:ascii="Times New Roman" w:eastAsia="TimesNewRomanPSMT" w:hAnsi="Times New Roman" w:cs="Times New Roman"/>
          <w:sz w:val="28"/>
          <w:szCs w:val="28"/>
        </w:rPr>
        <w:t xml:space="preserve">, </w:t>
      </w:r>
      <w:r w:rsidR="00F126AB" w:rsidRPr="00FB7863">
        <w:rPr>
          <w:rFonts w:ascii="Times New Roman" w:eastAsia="TimesNewRomanPSMT" w:hAnsi="Times New Roman" w:cs="Times New Roman"/>
          <w:sz w:val="28"/>
          <w:szCs w:val="28"/>
        </w:rPr>
        <w:t xml:space="preserve">очень плохая гигиена, оцениваемая в 3,5-5баллов выявлена </w:t>
      </w:r>
      <w:r w:rsidR="00F76826" w:rsidRPr="00FB7863">
        <w:rPr>
          <w:rFonts w:ascii="Times New Roman" w:eastAsia="TimesNewRomanPSMT" w:hAnsi="Times New Roman" w:cs="Times New Roman"/>
          <w:sz w:val="28"/>
          <w:szCs w:val="28"/>
        </w:rPr>
        <w:t>у 26</w:t>
      </w:r>
      <w:r w:rsidR="00F126AB" w:rsidRPr="00FB7863">
        <w:rPr>
          <w:rFonts w:ascii="Times New Roman" w:eastAsia="TimesNewRomanPSMT" w:hAnsi="Times New Roman" w:cs="Times New Roman"/>
          <w:sz w:val="28"/>
          <w:szCs w:val="28"/>
        </w:rPr>
        <w:t>% в среднем. Диаграм</w:t>
      </w:r>
      <w:r w:rsidR="008D3BAE">
        <w:rPr>
          <w:rFonts w:ascii="Times New Roman" w:eastAsia="TimesNewRomanPSMT" w:hAnsi="Times New Roman" w:cs="Times New Roman"/>
          <w:sz w:val="28"/>
          <w:szCs w:val="28"/>
        </w:rPr>
        <w:t>ма1.3</w:t>
      </w:r>
      <w:r w:rsidR="00F126AB" w:rsidRPr="00FB7863">
        <w:rPr>
          <w:rFonts w:ascii="Times New Roman" w:eastAsia="TimesNewRomanPSMT" w:hAnsi="Times New Roman" w:cs="Times New Roman"/>
          <w:sz w:val="28"/>
          <w:szCs w:val="28"/>
        </w:rPr>
        <w:t>.</w:t>
      </w:r>
    </w:p>
    <w:p w:rsidR="00F126AB" w:rsidRPr="00FB7863" w:rsidRDefault="00F126AB" w:rsidP="00FB7863">
      <w:pPr>
        <w:spacing w:line="360" w:lineRule="auto"/>
        <w:ind w:firstLine="708"/>
        <w:jc w:val="both"/>
        <w:rPr>
          <w:rFonts w:ascii="Times New Roman" w:eastAsia="TimesNewRomanPSMT" w:hAnsi="Times New Roman" w:cs="Times New Roman"/>
          <w:sz w:val="28"/>
          <w:szCs w:val="28"/>
        </w:rPr>
      </w:pPr>
    </w:p>
    <w:p w:rsidR="00F126AB" w:rsidRPr="00FB7863" w:rsidRDefault="00F126AB" w:rsidP="00FB7863">
      <w:pPr>
        <w:spacing w:line="360" w:lineRule="auto"/>
        <w:ind w:firstLine="708"/>
        <w:jc w:val="both"/>
        <w:rPr>
          <w:rFonts w:ascii="Times New Roman" w:eastAsia="TimesNewRomanPSMT" w:hAnsi="Times New Roman" w:cs="Times New Roman"/>
          <w:sz w:val="28"/>
          <w:szCs w:val="28"/>
        </w:rPr>
      </w:pPr>
    </w:p>
    <w:p w:rsidR="00456159" w:rsidRDefault="00456159" w:rsidP="00512A18">
      <w:pPr>
        <w:spacing w:line="360" w:lineRule="auto"/>
        <w:jc w:val="both"/>
        <w:rPr>
          <w:rFonts w:ascii="Times New Roman" w:eastAsia="TimesNewRomanPSMT" w:hAnsi="Times New Roman" w:cs="Times New Roman"/>
          <w:sz w:val="28"/>
          <w:szCs w:val="28"/>
        </w:rPr>
      </w:pPr>
    </w:p>
    <w:p w:rsidR="00456159" w:rsidRDefault="00456159" w:rsidP="00512A18">
      <w:pPr>
        <w:spacing w:line="360" w:lineRule="auto"/>
        <w:jc w:val="both"/>
        <w:rPr>
          <w:rFonts w:ascii="Times New Roman" w:eastAsia="TimesNewRomanPSMT" w:hAnsi="Times New Roman" w:cs="Times New Roman"/>
          <w:sz w:val="28"/>
          <w:szCs w:val="28"/>
        </w:rPr>
      </w:pPr>
    </w:p>
    <w:p w:rsidR="00456159" w:rsidRDefault="00456159" w:rsidP="00512A18">
      <w:pPr>
        <w:spacing w:line="360" w:lineRule="auto"/>
        <w:jc w:val="both"/>
        <w:rPr>
          <w:rFonts w:ascii="Times New Roman" w:eastAsia="TimesNewRomanPSMT" w:hAnsi="Times New Roman" w:cs="Times New Roman"/>
          <w:sz w:val="28"/>
          <w:szCs w:val="28"/>
        </w:rPr>
      </w:pPr>
    </w:p>
    <w:p w:rsidR="00F126AB" w:rsidRDefault="008D3BAE" w:rsidP="00512A18">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Диаграмма1.3</w:t>
      </w:r>
    </w:p>
    <w:p w:rsidR="008D3BAE" w:rsidRDefault="008D3BAE" w:rsidP="008D3BAE">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421DFA14" wp14:editId="130FB30D">
            <wp:extent cx="5886450" cy="41148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8"/>
        <w:tblW w:w="0" w:type="auto"/>
        <w:tblLook w:val="04A0" w:firstRow="1" w:lastRow="0" w:firstColumn="1" w:lastColumn="0" w:noHBand="0" w:noVBand="1"/>
      </w:tblPr>
      <w:tblGrid>
        <w:gridCol w:w="4672"/>
        <w:gridCol w:w="4673"/>
      </w:tblGrid>
      <w:tr w:rsidR="008D3BAE" w:rsidTr="008D3BAE">
        <w:tc>
          <w:tcPr>
            <w:tcW w:w="4672" w:type="dxa"/>
          </w:tcPr>
          <w:p w:rsidR="008D3BAE" w:rsidRDefault="008D3BAE" w:rsidP="008D3BAE">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Основная группа</w:t>
            </w:r>
          </w:p>
        </w:tc>
        <w:tc>
          <w:tcPr>
            <w:tcW w:w="4673" w:type="dxa"/>
          </w:tcPr>
          <w:p w:rsidR="008D3BAE" w:rsidRDefault="008D3BAE" w:rsidP="008D3BAE">
            <w:p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Группа сравнения</w:t>
            </w:r>
          </w:p>
        </w:tc>
      </w:tr>
    </w:tbl>
    <w:p w:rsidR="008D3BAE" w:rsidRDefault="008D3BAE" w:rsidP="00FB7863">
      <w:pPr>
        <w:spacing w:line="360" w:lineRule="auto"/>
        <w:jc w:val="both"/>
        <w:rPr>
          <w:rFonts w:ascii="Times New Roman" w:eastAsia="TimesNewRomanPSMT" w:hAnsi="Times New Roman" w:cs="Times New Roman"/>
          <w:sz w:val="28"/>
          <w:szCs w:val="28"/>
        </w:rPr>
      </w:pPr>
    </w:p>
    <w:p w:rsidR="00F76826" w:rsidRPr="00FB7863" w:rsidRDefault="00F76826"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 xml:space="preserve">  </w:t>
      </w:r>
      <w:r w:rsidR="00E87C07" w:rsidRPr="00FB7863">
        <w:rPr>
          <w:rFonts w:ascii="Times New Roman" w:eastAsia="TimesNewRomanPSMT" w:hAnsi="Times New Roman" w:cs="Times New Roman"/>
          <w:sz w:val="28"/>
          <w:szCs w:val="28"/>
        </w:rPr>
        <w:t>Данные на 201</w:t>
      </w:r>
      <w:r w:rsidR="00F126AB" w:rsidRPr="00FB7863">
        <w:rPr>
          <w:rFonts w:ascii="Times New Roman" w:eastAsia="TimesNewRomanPSMT" w:hAnsi="Times New Roman" w:cs="Times New Roman"/>
          <w:sz w:val="28"/>
          <w:szCs w:val="28"/>
        </w:rPr>
        <w:t xml:space="preserve">7 год показали, что </w:t>
      </w:r>
      <w:r w:rsidR="00E87C07" w:rsidRPr="00FB7863">
        <w:rPr>
          <w:rFonts w:ascii="Times New Roman" w:eastAsia="TimesNewRomanPSMT" w:hAnsi="Times New Roman" w:cs="Times New Roman"/>
          <w:sz w:val="28"/>
          <w:szCs w:val="28"/>
        </w:rPr>
        <w:t>уровень удовлетворительной гигиены вырос на 25% у «Группы 1» в сравнении с 2014 г. Показатели гигиены оцениваемые, как плохой (2,6-3,4) и очень плохой</w:t>
      </w:r>
      <w:r w:rsidR="00D62904" w:rsidRPr="00FB7863">
        <w:rPr>
          <w:rFonts w:ascii="Times New Roman" w:eastAsia="TimesNewRomanPSMT" w:hAnsi="Times New Roman" w:cs="Times New Roman"/>
          <w:sz w:val="28"/>
          <w:szCs w:val="28"/>
        </w:rPr>
        <w:t xml:space="preserve"> (3,5-5) снизились на 30</w:t>
      </w:r>
      <w:r w:rsidR="00E87C07" w:rsidRPr="00FB7863">
        <w:rPr>
          <w:rFonts w:ascii="Times New Roman" w:eastAsia="TimesNewRomanPSMT" w:hAnsi="Times New Roman" w:cs="Times New Roman"/>
          <w:sz w:val="28"/>
          <w:szCs w:val="28"/>
        </w:rPr>
        <w:t xml:space="preserve">% и 17% соответственно. </w:t>
      </w:r>
    </w:p>
    <w:p w:rsidR="00B475B0" w:rsidRPr="00FB7863" w:rsidRDefault="00B475B0" w:rsidP="00FB7863">
      <w:pPr>
        <w:spacing w:line="360" w:lineRule="auto"/>
        <w:jc w:val="both"/>
        <w:rPr>
          <w:rFonts w:ascii="Times New Roman" w:eastAsia="TimesNewRomanPSMT" w:hAnsi="Times New Roman" w:cs="Times New Roman"/>
          <w:sz w:val="28"/>
          <w:szCs w:val="28"/>
        </w:rPr>
      </w:pPr>
    </w:p>
    <w:p w:rsidR="00F76826" w:rsidRPr="00FB7863" w:rsidRDefault="00F76826" w:rsidP="00FB7863">
      <w:pPr>
        <w:spacing w:line="360" w:lineRule="auto"/>
        <w:jc w:val="both"/>
        <w:rPr>
          <w:rFonts w:ascii="Times New Roman" w:eastAsia="TimesNewRomanPSMT" w:hAnsi="Times New Roman" w:cs="Times New Roman"/>
          <w:noProof/>
          <w:sz w:val="28"/>
          <w:szCs w:val="28"/>
          <w:lang w:eastAsia="ru-RU"/>
        </w:rPr>
      </w:pPr>
    </w:p>
    <w:p w:rsidR="00A57E24" w:rsidRPr="00FB7863" w:rsidRDefault="00A57E24" w:rsidP="00FB7863">
      <w:pPr>
        <w:spacing w:line="360" w:lineRule="auto"/>
        <w:jc w:val="both"/>
        <w:rPr>
          <w:rFonts w:ascii="Times New Roman" w:eastAsia="TimesNewRomanPSMT" w:hAnsi="Times New Roman" w:cs="Times New Roman"/>
          <w:b/>
          <w:sz w:val="28"/>
          <w:szCs w:val="28"/>
        </w:rPr>
      </w:pPr>
    </w:p>
    <w:p w:rsidR="008D3BAE" w:rsidRDefault="008D3BAE" w:rsidP="00FB7863">
      <w:pPr>
        <w:spacing w:line="360" w:lineRule="auto"/>
        <w:jc w:val="both"/>
        <w:rPr>
          <w:rFonts w:ascii="Times New Roman" w:eastAsia="TimesNewRomanPSMT" w:hAnsi="Times New Roman" w:cs="Times New Roman"/>
          <w:b/>
          <w:sz w:val="28"/>
          <w:szCs w:val="28"/>
        </w:rPr>
      </w:pPr>
    </w:p>
    <w:p w:rsidR="008D3BAE" w:rsidRDefault="008D3BAE" w:rsidP="00FB7863">
      <w:pPr>
        <w:spacing w:line="360" w:lineRule="auto"/>
        <w:jc w:val="both"/>
        <w:rPr>
          <w:rFonts w:ascii="Times New Roman" w:eastAsia="TimesNewRomanPSMT" w:hAnsi="Times New Roman" w:cs="Times New Roman"/>
          <w:b/>
          <w:sz w:val="28"/>
          <w:szCs w:val="28"/>
        </w:rPr>
      </w:pPr>
    </w:p>
    <w:p w:rsidR="008D3BAE" w:rsidRDefault="008D3BAE" w:rsidP="00FB7863">
      <w:pPr>
        <w:spacing w:line="360" w:lineRule="auto"/>
        <w:jc w:val="both"/>
        <w:rPr>
          <w:rFonts w:ascii="Times New Roman" w:eastAsia="TimesNewRomanPSMT" w:hAnsi="Times New Roman" w:cs="Times New Roman"/>
          <w:b/>
          <w:sz w:val="28"/>
          <w:szCs w:val="28"/>
        </w:rPr>
      </w:pPr>
    </w:p>
    <w:p w:rsidR="00512A18" w:rsidRDefault="00512A18" w:rsidP="00FB7863">
      <w:pPr>
        <w:spacing w:line="360" w:lineRule="auto"/>
        <w:jc w:val="both"/>
        <w:rPr>
          <w:rFonts w:ascii="Times New Roman" w:eastAsia="TimesNewRomanPSMT" w:hAnsi="Times New Roman" w:cs="Times New Roman"/>
          <w:b/>
          <w:sz w:val="28"/>
          <w:szCs w:val="28"/>
        </w:rPr>
      </w:pPr>
    </w:p>
    <w:p w:rsidR="00512A18" w:rsidRDefault="00512A18" w:rsidP="00FB7863">
      <w:pPr>
        <w:spacing w:line="360" w:lineRule="auto"/>
        <w:jc w:val="both"/>
        <w:rPr>
          <w:rFonts w:ascii="Times New Roman" w:eastAsia="TimesNewRomanPSMT" w:hAnsi="Times New Roman" w:cs="Times New Roman"/>
          <w:b/>
          <w:sz w:val="28"/>
          <w:szCs w:val="28"/>
        </w:rPr>
      </w:pPr>
    </w:p>
    <w:p w:rsidR="00512A18" w:rsidRDefault="00512A18" w:rsidP="00FB7863">
      <w:pPr>
        <w:spacing w:line="360" w:lineRule="auto"/>
        <w:jc w:val="both"/>
        <w:rPr>
          <w:rFonts w:ascii="Times New Roman" w:eastAsia="TimesNewRomanPSMT" w:hAnsi="Times New Roman" w:cs="Times New Roman"/>
          <w:b/>
          <w:sz w:val="28"/>
          <w:szCs w:val="28"/>
        </w:rPr>
      </w:pPr>
    </w:p>
    <w:p w:rsidR="00512A18" w:rsidRDefault="00512A18" w:rsidP="00FB7863">
      <w:pPr>
        <w:spacing w:line="360" w:lineRule="auto"/>
        <w:jc w:val="both"/>
        <w:rPr>
          <w:rFonts w:ascii="Times New Roman" w:eastAsia="TimesNewRomanPSMT" w:hAnsi="Times New Roman" w:cs="Times New Roman"/>
          <w:b/>
          <w:sz w:val="28"/>
          <w:szCs w:val="28"/>
        </w:rPr>
      </w:pPr>
    </w:p>
    <w:p w:rsidR="00512A18" w:rsidRDefault="00512A18" w:rsidP="00FB7863">
      <w:pPr>
        <w:spacing w:line="360" w:lineRule="auto"/>
        <w:jc w:val="both"/>
        <w:rPr>
          <w:rFonts w:ascii="Times New Roman" w:eastAsia="TimesNewRomanPSMT" w:hAnsi="Times New Roman" w:cs="Times New Roman"/>
          <w:b/>
          <w:sz w:val="28"/>
          <w:szCs w:val="28"/>
        </w:rPr>
      </w:pPr>
    </w:p>
    <w:p w:rsidR="00512A18" w:rsidRDefault="00512A18" w:rsidP="00FB7863">
      <w:pPr>
        <w:spacing w:line="360" w:lineRule="auto"/>
        <w:jc w:val="both"/>
        <w:rPr>
          <w:rFonts w:ascii="Times New Roman" w:eastAsia="TimesNewRomanPSMT" w:hAnsi="Times New Roman" w:cs="Times New Roman"/>
          <w:b/>
          <w:sz w:val="28"/>
          <w:szCs w:val="28"/>
        </w:rPr>
      </w:pPr>
    </w:p>
    <w:p w:rsidR="00F76826" w:rsidRPr="00FB7863" w:rsidRDefault="00BC43EA" w:rsidP="00FB7863">
      <w:p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t>ЗАКЛЮЧЕНИЕ И ВЫВОДЫ</w:t>
      </w:r>
    </w:p>
    <w:p w:rsidR="00BC43EA" w:rsidRPr="00FB7863" w:rsidRDefault="00BC43EA" w:rsidP="00FB7863">
      <w:p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t>3.1 Заключение</w:t>
      </w:r>
    </w:p>
    <w:p w:rsidR="00BC43EA" w:rsidRPr="00FB7863" w:rsidRDefault="007D2377" w:rsidP="00FB7863">
      <w:p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ab/>
        <w:t>Целью исследовательской р</w:t>
      </w:r>
      <w:r w:rsidR="00DE2006" w:rsidRPr="00FB7863">
        <w:rPr>
          <w:rFonts w:ascii="Times New Roman" w:eastAsia="TimesNewRomanPSMT" w:hAnsi="Times New Roman" w:cs="Times New Roman"/>
          <w:sz w:val="28"/>
          <w:szCs w:val="28"/>
        </w:rPr>
        <w:t>аботы являл</w:t>
      </w:r>
      <w:r w:rsidR="00BC1014">
        <w:rPr>
          <w:rFonts w:ascii="Times New Roman" w:eastAsia="TimesNewRomanPSMT" w:hAnsi="Times New Roman" w:cs="Times New Roman"/>
          <w:sz w:val="28"/>
          <w:szCs w:val="28"/>
        </w:rPr>
        <w:t>ась</w:t>
      </w:r>
      <w:r w:rsidR="005A61A9" w:rsidRPr="00FB7863">
        <w:rPr>
          <w:rFonts w:ascii="Times New Roman" w:eastAsia="TimesNewRomanPSMT" w:hAnsi="Times New Roman" w:cs="Times New Roman"/>
          <w:sz w:val="28"/>
          <w:szCs w:val="28"/>
        </w:rPr>
        <w:t xml:space="preserve"> </w:t>
      </w:r>
      <w:r w:rsidR="00BC1014">
        <w:rPr>
          <w:rFonts w:ascii="Times New Roman" w:hAnsi="Times New Roman" w:cs="Times New Roman"/>
          <w:sz w:val="28"/>
          <w:szCs w:val="28"/>
        </w:rPr>
        <w:t xml:space="preserve">оценка эффективности проводимой программы </w:t>
      </w:r>
      <w:r w:rsidR="00BC1014" w:rsidRPr="001C0E30">
        <w:rPr>
          <w:rFonts w:ascii="Times New Roman" w:hAnsi="Times New Roman" w:cs="Times New Roman"/>
          <w:sz w:val="28"/>
          <w:szCs w:val="28"/>
        </w:rPr>
        <w:t>профилактики стоматологических заболеваний у детей школьного возраста</w:t>
      </w:r>
      <w:r w:rsidR="005A61A9" w:rsidRPr="00FB7863">
        <w:rPr>
          <w:rFonts w:ascii="Times New Roman" w:eastAsia="TimesNewRomanPSMT" w:hAnsi="Times New Roman" w:cs="Times New Roman"/>
          <w:sz w:val="28"/>
          <w:szCs w:val="28"/>
        </w:rPr>
        <w:t>.</w:t>
      </w:r>
      <w:r w:rsidR="00BC1014">
        <w:rPr>
          <w:rFonts w:ascii="Times New Roman" w:eastAsia="TimesNewRomanPSMT" w:hAnsi="Times New Roman" w:cs="Times New Roman"/>
          <w:sz w:val="28"/>
          <w:szCs w:val="28"/>
        </w:rPr>
        <w:t xml:space="preserve"> Изучено 210</w:t>
      </w:r>
      <w:r w:rsidR="00C27DAC" w:rsidRPr="00FB7863">
        <w:rPr>
          <w:rFonts w:ascii="Times New Roman" w:eastAsia="TimesNewRomanPSMT" w:hAnsi="Times New Roman" w:cs="Times New Roman"/>
          <w:sz w:val="28"/>
          <w:szCs w:val="28"/>
        </w:rPr>
        <w:t xml:space="preserve"> медицинских карт школьников.  Для данного сравнения</w:t>
      </w:r>
      <w:r w:rsidR="005A61A9" w:rsidRPr="00FB7863">
        <w:rPr>
          <w:rFonts w:ascii="Times New Roman" w:eastAsia="TimesNewRomanPSMT" w:hAnsi="Times New Roman" w:cs="Times New Roman"/>
          <w:sz w:val="28"/>
          <w:szCs w:val="28"/>
        </w:rPr>
        <w:t xml:space="preserve"> </w:t>
      </w:r>
      <w:r w:rsidR="00C27DAC" w:rsidRPr="00FB7863">
        <w:rPr>
          <w:rFonts w:ascii="Times New Roman" w:eastAsia="TimesNewRomanPSMT" w:hAnsi="Times New Roman" w:cs="Times New Roman"/>
          <w:sz w:val="28"/>
          <w:szCs w:val="28"/>
        </w:rPr>
        <w:t>в</w:t>
      </w:r>
      <w:r w:rsidR="005A61A9" w:rsidRPr="00FB7863">
        <w:rPr>
          <w:rFonts w:ascii="Times New Roman" w:eastAsia="TimesNewRomanPSMT" w:hAnsi="Times New Roman" w:cs="Times New Roman"/>
          <w:sz w:val="28"/>
          <w:szCs w:val="28"/>
        </w:rPr>
        <w:t>ыбраны следующие критерии, отражающиеся в карточках: распространенность кариеса постоянных зубов и интенс</w:t>
      </w:r>
      <w:r w:rsidR="00BC1014">
        <w:rPr>
          <w:rFonts w:ascii="Times New Roman" w:eastAsia="TimesNewRomanPSMT" w:hAnsi="Times New Roman" w:cs="Times New Roman"/>
          <w:sz w:val="28"/>
          <w:szCs w:val="28"/>
        </w:rPr>
        <w:t>ивность (КПУ); индекс гигиены по Федорову</w:t>
      </w:r>
      <w:r w:rsidR="005A61A9" w:rsidRPr="00FB7863">
        <w:rPr>
          <w:rFonts w:ascii="Times New Roman" w:eastAsia="TimesNewRomanPSMT" w:hAnsi="Times New Roman" w:cs="Times New Roman"/>
          <w:sz w:val="28"/>
          <w:szCs w:val="28"/>
        </w:rPr>
        <w:t>-</w:t>
      </w:r>
      <w:proofErr w:type="spellStart"/>
      <w:r w:rsidR="005A61A9" w:rsidRPr="00FB7863">
        <w:rPr>
          <w:rFonts w:ascii="Times New Roman" w:eastAsia="TimesNewRomanPSMT" w:hAnsi="Times New Roman" w:cs="Times New Roman"/>
          <w:sz w:val="28"/>
          <w:szCs w:val="28"/>
        </w:rPr>
        <w:t>Володкиной</w:t>
      </w:r>
      <w:proofErr w:type="spellEnd"/>
      <w:r w:rsidR="005A61A9" w:rsidRPr="00FB7863">
        <w:rPr>
          <w:rFonts w:ascii="Times New Roman" w:eastAsia="TimesNewRomanPSMT" w:hAnsi="Times New Roman" w:cs="Times New Roman"/>
          <w:sz w:val="28"/>
          <w:szCs w:val="28"/>
        </w:rPr>
        <w:t>.</w:t>
      </w:r>
    </w:p>
    <w:p w:rsidR="00BC43EA" w:rsidRPr="00456159" w:rsidRDefault="00BC1014" w:rsidP="00456159">
      <w:pPr>
        <w:widowControl w:val="0"/>
        <w:spacing w:after="0" w:line="360" w:lineRule="auto"/>
        <w:ind w:firstLine="708"/>
        <w:jc w:val="both"/>
        <w:rPr>
          <w:rFonts w:ascii="Times New Roman" w:hAnsi="Times New Roman" w:cs="Times New Roman"/>
          <w:sz w:val="28"/>
          <w:szCs w:val="28"/>
        </w:rPr>
      </w:pPr>
      <w:r>
        <w:rPr>
          <w:rFonts w:ascii="Times New Roman" w:eastAsia="TimesNewRomanPSMT" w:hAnsi="Times New Roman" w:cs="Times New Roman"/>
          <w:sz w:val="28"/>
          <w:szCs w:val="28"/>
        </w:rPr>
        <w:t>В ходе работы удалось провести анализ действующей программы профилактики</w:t>
      </w:r>
      <w:r w:rsidR="009C475D">
        <w:rPr>
          <w:rFonts w:ascii="Times New Roman" w:eastAsia="TimesNewRomanPSMT" w:hAnsi="Times New Roman" w:cs="Times New Roman"/>
          <w:sz w:val="28"/>
          <w:szCs w:val="28"/>
        </w:rPr>
        <w:t xml:space="preserve"> стоматологических заболеваний среди школьников. Была определена динамика с 2014 по 2017 г. основных стоматологических показателей: индекса гигиены, проводимого по методике Федорова-</w:t>
      </w:r>
      <w:proofErr w:type="spellStart"/>
      <w:r w:rsidR="009C475D">
        <w:rPr>
          <w:rFonts w:ascii="Times New Roman" w:eastAsia="TimesNewRomanPSMT" w:hAnsi="Times New Roman" w:cs="Times New Roman"/>
          <w:sz w:val="28"/>
          <w:szCs w:val="28"/>
        </w:rPr>
        <w:t>Володкиной</w:t>
      </w:r>
      <w:proofErr w:type="spellEnd"/>
      <w:r w:rsidR="009C475D">
        <w:rPr>
          <w:rFonts w:ascii="Times New Roman" w:eastAsia="TimesNewRomanPSMT" w:hAnsi="Times New Roman" w:cs="Times New Roman"/>
          <w:sz w:val="28"/>
          <w:szCs w:val="28"/>
        </w:rPr>
        <w:t xml:space="preserve">, распространенности и интенсивности кариеса. </w:t>
      </w:r>
      <w:r w:rsidR="00C27DAC" w:rsidRPr="00BC1014">
        <w:rPr>
          <w:rFonts w:ascii="Times New Roman" w:eastAsia="TimesNewRomanPSMT" w:hAnsi="Times New Roman" w:cs="Times New Roman"/>
          <w:sz w:val="28"/>
          <w:szCs w:val="28"/>
        </w:rPr>
        <w:t>По данным, полученным в ходе изучения медицинской документации выявлена частота распространенности, интенсивности</w:t>
      </w:r>
      <w:r w:rsidR="009C475D">
        <w:rPr>
          <w:rFonts w:ascii="Times New Roman" w:eastAsia="TimesNewRomanPSMT" w:hAnsi="Times New Roman" w:cs="Times New Roman"/>
          <w:sz w:val="28"/>
          <w:szCs w:val="28"/>
        </w:rPr>
        <w:t xml:space="preserve"> кариеса и индекса гигиены</w:t>
      </w:r>
      <w:r w:rsidR="00C27DAC" w:rsidRPr="00BC1014">
        <w:rPr>
          <w:rFonts w:ascii="Times New Roman" w:eastAsia="TimesNewRomanPSMT" w:hAnsi="Times New Roman" w:cs="Times New Roman"/>
          <w:sz w:val="28"/>
          <w:szCs w:val="28"/>
        </w:rPr>
        <w:t xml:space="preserve"> и</w:t>
      </w:r>
      <w:r w:rsidR="009C475D">
        <w:rPr>
          <w:rFonts w:ascii="Times New Roman" w:eastAsia="TimesNewRomanPSMT" w:hAnsi="Times New Roman" w:cs="Times New Roman"/>
          <w:sz w:val="28"/>
          <w:szCs w:val="28"/>
        </w:rPr>
        <w:t xml:space="preserve"> оценена</w:t>
      </w:r>
      <w:r w:rsidR="00C27DAC" w:rsidRPr="00BC1014">
        <w:rPr>
          <w:rFonts w:ascii="Times New Roman" w:eastAsia="TimesNewRomanPSMT" w:hAnsi="Times New Roman" w:cs="Times New Roman"/>
          <w:sz w:val="28"/>
          <w:szCs w:val="28"/>
        </w:rPr>
        <w:t xml:space="preserve"> их взаимосвязь по проводимой программы профилактики. В ходе участия разработаны памятки детям для закрепления навыков и знаний, полученных в ходе обучения гигиене полости рта.</w:t>
      </w:r>
    </w:p>
    <w:p w:rsidR="009C475D" w:rsidRDefault="009C475D" w:rsidP="00FB7863">
      <w:pPr>
        <w:spacing w:line="360" w:lineRule="auto"/>
        <w:jc w:val="both"/>
        <w:rPr>
          <w:rFonts w:ascii="Times New Roman" w:eastAsia="TimesNewRomanPSMT" w:hAnsi="Times New Roman" w:cs="Times New Roman"/>
          <w:b/>
          <w:sz w:val="28"/>
          <w:szCs w:val="28"/>
        </w:rPr>
      </w:pPr>
    </w:p>
    <w:p w:rsidR="009C475D" w:rsidRDefault="009C475D" w:rsidP="00FB7863">
      <w:pPr>
        <w:spacing w:line="360" w:lineRule="auto"/>
        <w:jc w:val="both"/>
        <w:rPr>
          <w:rFonts w:ascii="Times New Roman" w:eastAsia="TimesNewRomanPSMT" w:hAnsi="Times New Roman" w:cs="Times New Roman"/>
          <w:b/>
          <w:sz w:val="28"/>
          <w:szCs w:val="28"/>
        </w:rPr>
      </w:pPr>
    </w:p>
    <w:p w:rsidR="009C475D" w:rsidRDefault="009C475D" w:rsidP="00FB7863">
      <w:pPr>
        <w:spacing w:line="360" w:lineRule="auto"/>
        <w:jc w:val="both"/>
        <w:rPr>
          <w:rFonts w:ascii="Times New Roman" w:eastAsia="TimesNewRomanPSMT" w:hAnsi="Times New Roman" w:cs="Times New Roman"/>
          <w:b/>
          <w:sz w:val="28"/>
          <w:szCs w:val="28"/>
        </w:rPr>
      </w:pPr>
    </w:p>
    <w:p w:rsidR="00F76826" w:rsidRPr="00FB7863" w:rsidRDefault="00E259E4" w:rsidP="00FB7863">
      <w:pPr>
        <w:spacing w:line="360" w:lineRule="auto"/>
        <w:jc w:val="both"/>
        <w:rPr>
          <w:rFonts w:ascii="Times New Roman" w:eastAsia="TimesNewRomanPSMT" w:hAnsi="Times New Roman" w:cs="Times New Roman"/>
          <w:b/>
          <w:sz w:val="28"/>
          <w:szCs w:val="28"/>
        </w:rPr>
      </w:pPr>
      <w:r w:rsidRPr="00FB7863">
        <w:rPr>
          <w:rFonts w:ascii="Times New Roman" w:eastAsia="TimesNewRomanPSMT" w:hAnsi="Times New Roman" w:cs="Times New Roman"/>
          <w:b/>
          <w:sz w:val="28"/>
          <w:szCs w:val="28"/>
        </w:rPr>
        <w:t>Выводы:</w:t>
      </w:r>
    </w:p>
    <w:p w:rsidR="00A57E24" w:rsidRPr="00FB7863" w:rsidRDefault="00E259E4" w:rsidP="00FB7863">
      <w:pPr>
        <w:pStyle w:val="a5"/>
        <w:numPr>
          <w:ilvl w:val="0"/>
          <w:numId w:val="10"/>
        </w:num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Результаты исследования показали, проведение плановых стоматологических осмотров и мероприятий поспособствовало стабилизации кариеса зубов у «Группы 1» КПУ 2,65 до КПУ 2,67, в сравнении с «Группой 2»</w:t>
      </w:r>
      <w:r w:rsidR="00C27DAC" w:rsidRPr="00FB7863">
        <w:rPr>
          <w:rFonts w:ascii="Times New Roman" w:eastAsia="TimesNewRomanPSMT" w:hAnsi="Times New Roman" w:cs="Times New Roman"/>
          <w:sz w:val="28"/>
          <w:szCs w:val="28"/>
        </w:rPr>
        <w:t>, где</w:t>
      </w:r>
      <w:r w:rsidRPr="00FB7863">
        <w:rPr>
          <w:rFonts w:ascii="Times New Roman" w:eastAsia="TimesNewRomanPSMT" w:hAnsi="Times New Roman" w:cs="Times New Roman"/>
          <w:sz w:val="28"/>
          <w:szCs w:val="28"/>
        </w:rPr>
        <w:t xml:space="preserve"> КПУ возрос с 2,71 до 3,77</w:t>
      </w:r>
      <w:r w:rsidR="00A57E24" w:rsidRPr="00FB7863">
        <w:rPr>
          <w:rFonts w:ascii="Times New Roman" w:eastAsia="TimesNewRomanPSMT" w:hAnsi="Times New Roman" w:cs="Times New Roman"/>
          <w:sz w:val="28"/>
          <w:szCs w:val="28"/>
        </w:rPr>
        <w:t xml:space="preserve"> с 2014 по 2017гг</w:t>
      </w:r>
      <w:r w:rsidRPr="00FB7863">
        <w:rPr>
          <w:rFonts w:ascii="Times New Roman" w:eastAsia="TimesNewRomanPSMT" w:hAnsi="Times New Roman" w:cs="Times New Roman"/>
          <w:sz w:val="28"/>
          <w:szCs w:val="28"/>
        </w:rPr>
        <w:t xml:space="preserve">. </w:t>
      </w:r>
    </w:p>
    <w:p w:rsidR="00E259E4" w:rsidRPr="00FB7863" w:rsidRDefault="000D4727" w:rsidP="00FB7863">
      <w:pPr>
        <w:pStyle w:val="a5"/>
        <w:numPr>
          <w:ilvl w:val="0"/>
          <w:numId w:val="10"/>
        </w:numPr>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Прирост</w:t>
      </w:r>
      <w:r w:rsidR="00A57E24" w:rsidRPr="00FB7863">
        <w:rPr>
          <w:rFonts w:ascii="Times New Roman" w:eastAsia="TimesNewRomanPSMT" w:hAnsi="Times New Roman" w:cs="Times New Roman"/>
          <w:sz w:val="28"/>
          <w:szCs w:val="28"/>
        </w:rPr>
        <w:t xml:space="preserve"> кариеса у «Группы 1» на</w:t>
      </w:r>
      <w:r>
        <w:rPr>
          <w:rFonts w:ascii="Times New Roman" w:eastAsia="TimesNewRomanPSMT" w:hAnsi="Times New Roman" w:cs="Times New Roman"/>
          <w:sz w:val="28"/>
          <w:szCs w:val="28"/>
        </w:rPr>
        <w:t xml:space="preserve"> 2017 г. снизился</w:t>
      </w:r>
      <w:r w:rsidR="00E259E4" w:rsidRPr="00FB7863">
        <w:rPr>
          <w:rFonts w:ascii="Times New Roman" w:eastAsia="TimesNewRomanPSMT" w:hAnsi="Times New Roman" w:cs="Times New Roman"/>
          <w:sz w:val="28"/>
          <w:szCs w:val="28"/>
        </w:rPr>
        <w:t xml:space="preserve"> на 24% по сравнению с исходными данными.</w:t>
      </w:r>
    </w:p>
    <w:p w:rsidR="00E259E4" w:rsidRPr="00FB7863" w:rsidRDefault="00E259E4" w:rsidP="00FB7863">
      <w:pPr>
        <w:pStyle w:val="a5"/>
        <w:numPr>
          <w:ilvl w:val="0"/>
          <w:numId w:val="10"/>
        </w:numPr>
        <w:spacing w:line="360" w:lineRule="auto"/>
        <w:jc w:val="both"/>
        <w:rPr>
          <w:rFonts w:ascii="Times New Roman" w:eastAsia="TimesNewRomanPSMT" w:hAnsi="Times New Roman" w:cs="Times New Roman"/>
          <w:sz w:val="28"/>
          <w:szCs w:val="28"/>
        </w:rPr>
      </w:pPr>
      <w:r w:rsidRPr="00FB7863">
        <w:rPr>
          <w:rFonts w:ascii="Times New Roman" w:eastAsia="TimesNewRomanPSMT" w:hAnsi="Times New Roman" w:cs="Times New Roman"/>
          <w:sz w:val="28"/>
          <w:szCs w:val="28"/>
        </w:rPr>
        <w:t>Благодаря</w:t>
      </w:r>
      <w:r w:rsidR="00467CFD">
        <w:rPr>
          <w:rFonts w:ascii="Times New Roman" w:eastAsia="TimesNewRomanPSMT" w:hAnsi="Times New Roman" w:cs="Times New Roman"/>
          <w:sz w:val="28"/>
          <w:szCs w:val="28"/>
        </w:rPr>
        <w:t xml:space="preserve"> мероприятиям по обучению детей</w:t>
      </w:r>
      <w:r w:rsidRPr="00FB7863">
        <w:rPr>
          <w:rFonts w:ascii="Times New Roman" w:eastAsia="TimesNewRomanPSMT" w:hAnsi="Times New Roman" w:cs="Times New Roman"/>
          <w:sz w:val="28"/>
          <w:szCs w:val="28"/>
        </w:rPr>
        <w:t xml:space="preserve"> правилам гигиенического ухода за ротовой полостью и проведению профессиональной чистки </w:t>
      </w:r>
      <w:r w:rsidR="00467CFD">
        <w:rPr>
          <w:rFonts w:ascii="Times New Roman" w:eastAsia="TimesNewRomanPSMT" w:hAnsi="Times New Roman" w:cs="Times New Roman"/>
          <w:sz w:val="28"/>
          <w:szCs w:val="28"/>
        </w:rPr>
        <w:t xml:space="preserve">зубов </w:t>
      </w:r>
      <w:r w:rsidRPr="00FB7863">
        <w:rPr>
          <w:rFonts w:ascii="Times New Roman" w:eastAsia="TimesNewRomanPSMT" w:hAnsi="Times New Roman" w:cs="Times New Roman"/>
          <w:sz w:val="28"/>
          <w:szCs w:val="28"/>
        </w:rPr>
        <w:t>позволило улучшить гигиеническое состояние полости рта детей</w:t>
      </w:r>
      <w:r w:rsidR="00E87C07" w:rsidRPr="00FB7863">
        <w:rPr>
          <w:rFonts w:ascii="Times New Roman" w:eastAsia="TimesNewRomanPSMT" w:hAnsi="Times New Roman" w:cs="Times New Roman"/>
          <w:sz w:val="28"/>
          <w:szCs w:val="28"/>
        </w:rPr>
        <w:t xml:space="preserve"> </w:t>
      </w:r>
      <w:r w:rsidR="00D62904" w:rsidRPr="00FB7863">
        <w:rPr>
          <w:rFonts w:ascii="Times New Roman" w:eastAsia="TimesNewRomanPSMT" w:hAnsi="Times New Roman" w:cs="Times New Roman"/>
          <w:sz w:val="28"/>
          <w:szCs w:val="28"/>
        </w:rPr>
        <w:t>в среднем на 43%</w:t>
      </w:r>
      <w:r w:rsidRPr="00FB7863">
        <w:rPr>
          <w:rFonts w:ascii="Times New Roman" w:eastAsia="TimesNewRomanPSMT" w:hAnsi="Times New Roman" w:cs="Times New Roman"/>
          <w:sz w:val="28"/>
          <w:szCs w:val="28"/>
        </w:rPr>
        <w:t xml:space="preserve">. </w:t>
      </w:r>
    </w:p>
    <w:p w:rsidR="00D62904" w:rsidRPr="00FB7863" w:rsidRDefault="00D62904" w:rsidP="00FB7863">
      <w:pPr>
        <w:pStyle w:val="a5"/>
        <w:spacing w:line="360" w:lineRule="auto"/>
        <w:jc w:val="both"/>
        <w:rPr>
          <w:rFonts w:ascii="Times New Roman" w:eastAsia="TimesNewRomanPSMT" w:hAnsi="Times New Roman" w:cs="Times New Roman"/>
          <w:sz w:val="28"/>
          <w:szCs w:val="28"/>
        </w:rPr>
      </w:pPr>
    </w:p>
    <w:p w:rsidR="00B5714D" w:rsidRPr="00FB7863" w:rsidRDefault="00B5714D" w:rsidP="00FB7863">
      <w:pPr>
        <w:spacing w:line="360" w:lineRule="auto"/>
        <w:jc w:val="both"/>
        <w:rPr>
          <w:rFonts w:ascii="Times New Roman" w:hAnsi="Times New Roman" w:cs="Times New Roman"/>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FB7863">
      <w:pPr>
        <w:spacing w:line="360" w:lineRule="auto"/>
        <w:jc w:val="both"/>
        <w:rPr>
          <w:rFonts w:ascii="Times New Roman" w:hAnsi="Times New Roman" w:cs="Times New Roman"/>
          <w:b/>
          <w:color w:val="0D0D0D" w:themeColor="text1" w:themeTint="F2"/>
          <w:sz w:val="28"/>
          <w:szCs w:val="28"/>
        </w:rPr>
      </w:pPr>
    </w:p>
    <w:p w:rsidR="003C06B4" w:rsidRDefault="003C06B4" w:rsidP="00A32C0E">
      <w:pPr>
        <w:spacing w:line="360" w:lineRule="auto"/>
        <w:jc w:val="both"/>
        <w:rPr>
          <w:rFonts w:ascii="Times New Roman" w:hAnsi="Times New Roman" w:cs="Times New Roman"/>
          <w:b/>
          <w:color w:val="0D0D0D" w:themeColor="text1" w:themeTint="F2"/>
          <w:sz w:val="28"/>
          <w:szCs w:val="28"/>
        </w:rPr>
      </w:pPr>
    </w:p>
    <w:p w:rsidR="009C475D" w:rsidRDefault="009C475D" w:rsidP="00A32C0E">
      <w:pPr>
        <w:spacing w:line="360" w:lineRule="auto"/>
        <w:jc w:val="both"/>
        <w:rPr>
          <w:rFonts w:ascii="Times New Roman" w:hAnsi="Times New Roman" w:cs="Times New Roman"/>
          <w:b/>
          <w:color w:val="0D0D0D" w:themeColor="text1" w:themeTint="F2"/>
          <w:sz w:val="28"/>
          <w:szCs w:val="28"/>
        </w:rPr>
      </w:pPr>
    </w:p>
    <w:p w:rsidR="009C475D" w:rsidRDefault="009C475D" w:rsidP="00A32C0E">
      <w:pPr>
        <w:spacing w:line="360" w:lineRule="auto"/>
        <w:jc w:val="both"/>
        <w:rPr>
          <w:rFonts w:ascii="Times New Roman" w:hAnsi="Times New Roman" w:cs="Times New Roman"/>
          <w:b/>
          <w:color w:val="0D0D0D" w:themeColor="text1" w:themeTint="F2"/>
          <w:sz w:val="28"/>
          <w:szCs w:val="28"/>
        </w:rPr>
      </w:pPr>
    </w:p>
    <w:p w:rsidR="00B5714D" w:rsidRPr="00FB7863" w:rsidRDefault="00B5714D" w:rsidP="00A32C0E">
      <w:pPr>
        <w:spacing w:line="360" w:lineRule="auto"/>
        <w:jc w:val="both"/>
        <w:rPr>
          <w:rFonts w:ascii="Times New Roman" w:hAnsi="Times New Roman" w:cs="Times New Roman"/>
          <w:b/>
          <w:color w:val="0D0D0D" w:themeColor="text1" w:themeTint="F2"/>
          <w:sz w:val="28"/>
          <w:szCs w:val="28"/>
        </w:rPr>
      </w:pPr>
      <w:r w:rsidRPr="00FB7863">
        <w:rPr>
          <w:rFonts w:ascii="Times New Roman" w:hAnsi="Times New Roman" w:cs="Times New Roman"/>
          <w:b/>
          <w:color w:val="0D0D0D" w:themeColor="text1" w:themeTint="F2"/>
          <w:sz w:val="28"/>
          <w:szCs w:val="28"/>
        </w:rPr>
        <w:t>СПИСОК ЛИТЕРАТУРЫ</w:t>
      </w:r>
    </w:p>
    <w:p w:rsidR="003C06B4" w:rsidRPr="003C06B4" w:rsidRDefault="00B5714D" w:rsidP="00A32C0E">
      <w:pPr>
        <w:pStyle w:val="a5"/>
        <w:spacing w:line="360" w:lineRule="auto"/>
        <w:jc w:val="both"/>
        <w:rPr>
          <w:rFonts w:ascii="Times New Roman" w:eastAsia="Times New Roman" w:hAnsi="Times New Roman" w:cs="Times New Roman"/>
          <w:color w:val="000000" w:themeColor="text1"/>
          <w:sz w:val="28"/>
          <w:szCs w:val="28"/>
          <w:lang w:eastAsia="ru-RU"/>
        </w:rPr>
      </w:pPr>
      <w:r w:rsidRPr="00FB7863">
        <w:rPr>
          <w:rFonts w:ascii="Times New Roman" w:hAnsi="Times New Roman" w:cs="Times New Roman"/>
          <w:b/>
          <w:color w:val="0D0D0D" w:themeColor="text1" w:themeTint="F2"/>
          <w:sz w:val="28"/>
          <w:szCs w:val="28"/>
        </w:rPr>
        <w:t>Книги:</w:t>
      </w:r>
      <w:r w:rsidR="003C06B4" w:rsidRPr="003C06B4">
        <w:rPr>
          <w:rFonts w:ascii="Times New Roman" w:eastAsia="TimesNewRomanPSMT" w:hAnsi="Times New Roman" w:cs="Times New Roman"/>
          <w:color w:val="000000" w:themeColor="text1"/>
          <w:sz w:val="28"/>
          <w:szCs w:val="28"/>
        </w:rPr>
        <w:t xml:space="preserve"> </w:t>
      </w:r>
    </w:p>
    <w:p w:rsidR="00843A6C" w:rsidRPr="008F1692" w:rsidRDefault="00843A6C" w:rsidP="00843A6C">
      <w:pPr>
        <w:pStyle w:val="a5"/>
        <w:numPr>
          <w:ilvl w:val="0"/>
          <w:numId w:val="17"/>
        </w:numPr>
        <w:spacing w:line="360" w:lineRule="auto"/>
        <w:jc w:val="both"/>
        <w:rPr>
          <w:rFonts w:ascii="Times New Roman" w:hAnsi="Times New Roman" w:cs="Times New Roman"/>
          <w:color w:val="000000" w:themeColor="text1"/>
          <w:sz w:val="28"/>
          <w:szCs w:val="28"/>
        </w:rPr>
      </w:pPr>
      <w:r w:rsidRPr="00843A6C">
        <w:rPr>
          <w:rFonts w:ascii="Times New Roman" w:eastAsia="Times New Roman" w:hAnsi="Times New Roman" w:cs="Times New Roman"/>
          <w:color w:val="000000" w:themeColor="text1"/>
          <w:sz w:val="28"/>
          <w:szCs w:val="28"/>
          <w:lang w:eastAsia="ru-RU"/>
        </w:rPr>
        <w:t xml:space="preserve">Волкова Е.А., </w:t>
      </w:r>
      <w:proofErr w:type="spellStart"/>
      <w:r w:rsidRPr="00843A6C">
        <w:rPr>
          <w:rFonts w:ascii="Times New Roman" w:eastAsia="Times New Roman" w:hAnsi="Times New Roman" w:cs="Times New Roman"/>
          <w:color w:val="000000" w:themeColor="text1"/>
          <w:sz w:val="28"/>
          <w:szCs w:val="28"/>
          <w:lang w:eastAsia="ru-RU"/>
        </w:rPr>
        <w:t>Янушевич</w:t>
      </w:r>
      <w:proofErr w:type="spellEnd"/>
      <w:r w:rsidRPr="00843A6C">
        <w:rPr>
          <w:rFonts w:ascii="Times New Roman" w:eastAsia="Times New Roman" w:hAnsi="Times New Roman" w:cs="Times New Roman"/>
          <w:color w:val="000000" w:themeColor="text1"/>
          <w:sz w:val="28"/>
          <w:szCs w:val="28"/>
          <w:lang w:eastAsia="ru-RU"/>
        </w:rPr>
        <w:t xml:space="preserve"> О.О. Терапевтическая стоматология: учебник. В 3 ч. Часть 1. Болезни зубов. – М. 2012. – Ч.1. – С.28-29.</w:t>
      </w:r>
    </w:p>
    <w:p w:rsidR="008F1692" w:rsidRPr="00843A6C" w:rsidRDefault="008F1692" w:rsidP="00843A6C">
      <w:pPr>
        <w:pStyle w:val="a5"/>
        <w:numPr>
          <w:ilvl w:val="0"/>
          <w:numId w:val="17"/>
        </w:numPr>
        <w:spacing w:line="360" w:lineRule="auto"/>
        <w:jc w:val="both"/>
        <w:rPr>
          <w:rFonts w:ascii="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lang w:eastAsia="ru-RU"/>
        </w:rPr>
        <w:t>Даниевский</w:t>
      </w:r>
      <w:proofErr w:type="spellEnd"/>
      <w:r>
        <w:rPr>
          <w:rFonts w:ascii="Times New Roman" w:eastAsia="Times New Roman" w:hAnsi="Times New Roman" w:cs="Times New Roman"/>
          <w:color w:val="000000" w:themeColor="text1"/>
          <w:sz w:val="28"/>
          <w:szCs w:val="28"/>
          <w:lang w:eastAsia="ru-RU"/>
        </w:rPr>
        <w:t xml:space="preserve"> Н.Ф., Вишняк Г.Н., </w:t>
      </w:r>
      <w:proofErr w:type="spellStart"/>
      <w:r>
        <w:rPr>
          <w:rFonts w:ascii="Times New Roman" w:eastAsia="Times New Roman" w:hAnsi="Times New Roman" w:cs="Times New Roman"/>
          <w:color w:val="000000" w:themeColor="text1"/>
          <w:sz w:val="28"/>
          <w:szCs w:val="28"/>
          <w:lang w:eastAsia="ru-RU"/>
        </w:rPr>
        <w:t>Политун</w:t>
      </w:r>
      <w:proofErr w:type="spellEnd"/>
      <w:r>
        <w:rPr>
          <w:rFonts w:ascii="Times New Roman" w:eastAsia="Times New Roman" w:hAnsi="Times New Roman" w:cs="Times New Roman"/>
          <w:color w:val="000000" w:themeColor="text1"/>
          <w:sz w:val="28"/>
          <w:szCs w:val="28"/>
          <w:lang w:eastAsia="ru-RU"/>
        </w:rPr>
        <w:t xml:space="preserve"> А.М. </w:t>
      </w:r>
      <w:proofErr w:type="spellStart"/>
      <w:r>
        <w:rPr>
          <w:rFonts w:ascii="Times New Roman" w:eastAsia="Times New Roman" w:hAnsi="Times New Roman" w:cs="Times New Roman"/>
          <w:color w:val="000000" w:themeColor="text1"/>
          <w:sz w:val="28"/>
          <w:szCs w:val="28"/>
          <w:lang w:eastAsia="ru-RU"/>
        </w:rPr>
        <w:t>Пародонтология</w:t>
      </w:r>
      <w:proofErr w:type="spellEnd"/>
      <w:r>
        <w:rPr>
          <w:rFonts w:ascii="Times New Roman" w:eastAsia="Times New Roman" w:hAnsi="Times New Roman" w:cs="Times New Roman"/>
          <w:color w:val="000000" w:themeColor="text1"/>
          <w:sz w:val="28"/>
          <w:szCs w:val="28"/>
          <w:lang w:eastAsia="ru-RU"/>
        </w:rPr>
        <w:t xml:space="preserve"> детского возраста. – Киев, 1981. С. 234.</w:t>
      </w:r>
    </w:p>
    <w:p w:rsidR="003C06B4" w:rsidRDefault="003C06B4" w:rsidP="00A32C0E">
      <w:pPr>
        <w:pStyle w:val="a5"/>
        <w:numPr>
          <w:ilvl w:val="0"/>
          <w:numId w:val="17"/>
        </w:numPr>
        <w:spacing w:line="360" w:lineRule="auto"/>
        <w:jc w:val="both"/>
        <w:rPr>
          <w:rFonts w:ascii="Times New Roman" w:eastAsia="Times New Roman" w:hAnsi="Times New Roman" w:cs="Times New Roman"/>
          <w:color w:val="000000" w:themeColor="text1"/>
          <w:sz w:val="28"/>
          <w:szCs w:val="28"/>
          <w:lang w:eastAsia="ru-RU"/>
        </w:rPr>
      </w:pPr>
      <w:r w:rsidRPr="00A32C0E">
        <w:rPr>
          <w:rFonts w:ascii="Times New Roman" w:eastAsia="Times New Roman" w:hAnsi="Times New Roman" w:cs="Times New Roman"/>
          <w:color w:val="000000" w:themeColor="text1"/>
          <w:sz w:val="28"/>
          <w:szCs w:val="28"/>
          <w:lang w:eastAsia="ru-RU"/>
        </w:rPr>
        <w:t>Кузьмина Э.М. Стоматологическая заболеваемость России. – Москва, 1999. – с.236.</w:t>
      </w:r>
    </w:p>
    <w:p w:rsidR="008F1692" w:rsidRPr="00A32C0E" w:rsidRDefault="008F1692" w:rsidP="008F1692">
      <w:pPr>
        <w:pStyle w:val="a5"/>
        <w:numPr>
          <w:ilvl w:val="0"/>
          <w:numId w:val="17"/>
        </w:numPr>
        <w:spacing w:line="360" w:lineRule="auto"/>
        <w:jc w:val="both"/>
        <w:rPr>
          <w:rFonts w:ascii="Times New Roman" w:eastAsia="Times New Roman" w:hAnsi="Times New Roman" w:cs="Times New Roman"/>
          <w:color w:val="000000" w:themeColor="text1"/>
          <w:sz w:val="28"/>
          <w:szCs w:val="28"/>
          <w:lang w:eastAsia="ru-RU"/>
        </w:rPr>
      </w:pPr>
      <w:r w:rsidRPr="008F1692">
        <w:rPr>
          <w:rFonts w:ascii="Times New Roman" w:eastAsia="Times New Roman" w:hAnsi="Times New Roman" w:cs="Times New Roman"/>
          <w:color w:val="000000" w:themeColor="text1"/>
          <w:sz w:val="28"/>
          <w:szCs w:val="28"/>
          <w:lang w:eastAsia="ru-RU"/>
        </w:rPr>
        <w:t xml:space="preserve">Кузьмина Э.М., Кузьмина И.Н., </w:t>
      </w:r>
      <w:proofErr w:type="spellStart"/>
      <w:r w:rsidRPr="008F1692">
        <w:rPr>
          <w:rFonts w:ascii="Times New Roman" w:eastAsia="Times New Roman" w:hAnsi="Times New Roman" w:cs="Times New Roman"/>
          <w:color w:val="000000" w:themeColor="text1"/>
          <w:sz w:val="28"/>
          <w:szCs w:val="28"/>
          <w:lang w:eastAsia="ru-RU"/>
        </w:rPr>
        <w:t>Петрина</w:t>
      </w:r>
      <w:proofErr w:type="spellEnd"/>
      <w:r w:rsidRPr="008F1692">
        <w:rPr>
          <w:rFonts w:ascii="Times New Roman" w:eastAsia="Times New Roman" w:hAnsi="Times New Roman" w:cs="Times New Roman"/>
          <w:color w:val="000000" w:themeColor="text1"/>
          <w:sz w:val="28"/>
          <w:szCs w:val="28"/>
          <w:lang w:eastAsia="ru-RU"/>
        </w:rPr>
        <w:t xml:space="preserve"> Е.С. Стоматологическая заболеваемость населения России. Состояние тканей пародонта и слизистой оболочки рта. Под ред. проф. </w:t>
      </w:r>
      <w:proofErr w:type="spellStart"/>
      <w:r w:rsidRPr="008F1692">
        <w:rPr>
          <w:rFonts w:ascii="Times New Roman" w:eastAsia="Times New Roman" w:hAnsi="Times New Roman" w:cs="Times New Roman"/>
          <w:color w:val="000000" w:themeColor="text1"/>
          <w:sz w:val="28"/>
          <w:szCs w:val="28"/>
          <w:lang w:eastAsia="ru-RU"/>
        </w:rPr>
        <w:t>О.О.Янушевича</w:t>
      </w:r>
      <w:proofErr w:type="spellEnd"/>
      <w:r w:rsidRPr="008F1692">
        <w:rPr>
          <w:rFonts w:ascii="Times New Roman" w:eastAsia="Times New Roman" w:hAnsi="Times New Roman" w:cs="Times New Roman"/>
          <w:color w:val="000000" w:themeColor="text1"/>
          <w:sz w:val="28"/>
          <w:szCs w:val="28"/>
          <w:lang w:eastAsia="ru-RU"/>
        </w:rPr>
        <w:t>. М., 2009.</w:t>
      </w:r>
      <w:r>
        <w:rPr>
          <w:rFonts w:ascii="Times New Roman" w:eastAsia="Times New Roman" w:hAnsi="Times New Roman" w:cs="Times New Roman"/>
          <w:color w:val="000000" w:themeColor="text1"/>
          <w:sz w:val="28"/>
          <w:szCs w:val="28"/>
          <w:lang w:eastAsia="ru-RU"/>
        </w:rPr>
        <w:t xml:space="preserve"> С.233</w:t>
      </w:r>
    </w:p>
    <w:p w:rsidR="007E5717" w:rsidRPr="007E5717" w:rsidRDefault="003C06B4" w:rsidP="00843A6C">
      <w:pPr>
        <w:pStyle w:val="a5"/>
        <w:numPr>
          <w:ilvl w:val="0"/>
          <w:numId w:val="17"/>
        </w:numPr>
        <w:spacing w:line="360" w:lineRule="auto"/>
        <w:jc w:val="both"/>
        <w:rPr>
          <w:rFonts w:ascii="Times New Roman" w:eastAsia="TimesNewRomanPSMT" w:hAnsi="Times New Roman" w:cs="Times New Roman"/>
          <w:color w:val="000000" w:themeColor="text1"/>
          <w:sz w:val="28"/>
          <w:szCs w:val="28"/>
        </w:rPr>
      </w:pPr>
      <w:r w:rsidRPr="00843A6C">
        <w:rPr>
          <w:rFonts w:ascii="Times New Roman" w:eastAsia="TimesNewRomanPSMT" w:hAnsi="Times New Roman" w:cs="Times New Roman"/>
          <w:color w:val="000000" w:themeColor="text1"/>
          <w:sz w:val="28"/>
          <w:szCs w:val="28"/>
        </w:rPr>
        <w:t>Леонтьев В.К. Детская терапевтическая стом</w:t>
      </w:r>
      <w:r w:rsidR="00A32C0E" w:rsidRPr="00843A6C">
        <w:rPr>
          <w:rFonts w:ascii="Times New Roman" w:eastAsia="TimesNewRomanPSMT" w:hAnsi="Times New Roman" w:cs="Times New Roman"/>
          <w:color w:val="000000" w:themeColor="text1"/>
          <w:sz w:val="28"/>
          <w:szCs w:val="28"/>
        </w:rPr>
        <w:t>атология. Нац. Рук. -</w:t>
      </w:r>
      <w:proofErr w:type="gramStart"/>
      <w:r w:rsidR="00A32C0E" w:rsidRPr="00843A6C">
        <w:rPr>
          <w:rFonts w:ascii="Times New Roman" w:eastAsia="TimesNewRomanPSMT" w:hAnsi="Times New Roman" w:cs="Times New Roman"/>
          <w:color w:val="000000" w:themeColor="text1"/>
          <w:sz w:val="28"/>
          <w:szCs w:val="28"/>
        </w:rPr>
        <w:t>2010.-</w:t>
      </w:r>
      <w:proofErr w:type="gramEnd"/>
      <w:r w:rsidR="00A32C0E" w:rsidRPr="00843A6C">
        <w:rPr>
          <w:rFonts w:ascii="Times New Roman" w:eastAsia="TimesNewRomanPSMT" w:hAnsi="Times New Roman" w:cs="Times New Roman"/>
          <w:color w:val="000000" w:themeColor="text1"/>
          <w:sz w:val="28"/>
          <w:szCs w:val="28"/>
        </w:rPr>
        <w:t xml:space="preserve"> С.9</w:t>
      </w:r>
      <w:r w:rsidR="002E5BF9" w:rsidRPr="00843A6C">
        <w:rPr>
          <w:rFonts w:ascii="Times New Roman" w:hAnsi="Times New Roman" w:cs="Times New Roman"/>
          <w:iCs/>
          <w:color w:val="000000" w:themeColor="text1"/>
          <w:sz w:val="28"/>
          <w:szCs w:val="28"/>
        </w:rPr>
        <w:t>Хамадеева А. М.,</w:t>
      </w:r>
      <w:r w:rsidR="007E5717">
        <w:rPr>
          <w:rFonts w:ascii="Times New Roman" w:hAnsi="Times New Roman" w:cs="Times New Roman"/>
          <w:iCs/>
          <w:color w:val="000000" w:themeColor="text1"/>
          <w:sz w:val="28"/>
          <w:szCs w:val="28"/>
        </w:rPr>
        <w:t xml:space="preserve"> </w:t>
      </w:r>
    </w:p>
    <w:p w:rsidR="007E5717" w:rsidRPr="007E5717" w:rsidRDefault="007E5717" w:rsidP="00843A6C">
      <w:pPr>
        <w:pStyle w:val="a5"/>
        <w:numPr>
          <w:ilvl w:val="0"/>
          <w:numId w:val="17"/>
        </w:numPr>
        <w:spacing w:line="360" w:lineRule="auto"/>
        <w:jc w:val="both"/>
        <w:rPr>
          <w:rFonts w:ascii="Times New Roman" w:eastAsia="TimesNewRomanPSMT" w:hAnsi="Times New Roman" w:cs="Times New Roman"/>
          <w:color w:val="000000" w:themeColor="text1"/>
          <w:sz w:val="28"/>
          <w:szCs w:val="28"/>
        </w:rPr>
      </w:pPr>
      <w:r>
        <w:rPr>
          <w:rFonts w:ascii="Times New Roman" w:hAnsi="Times New Roman" w:cs="Times New Roman"/>
          <w:color w:val="000000" w:themeColor="text1"/>
          <w:sz w:val="28"/>
          <w:szCs w:val="28"/>
        </w:rPr>
        <w:t xml:space="preserve">Леонтьев </w:t>
      </w:r>
      <w:r w:rsidRPr="00FB7863">
        <w:rPr>
          <w:rFonts w:ascii="Times New Roman" w:hAnsi="Times New Roman" w:cs="Times New Roman"/>
          <w:color w:val="000000" w:themeColor="text1"/>
          <w:sz w:val="28"/>
          <w:szCs w:val="28"/>
        </w:rPr>
        <w:t>В. К.</w:t>
      </w:r>
      <w:r>
        <w:rPr>
          <w:rFonts w:ascii="Times New Roman" w:hAnsi="Times New Roman" w:cs="Times New Roman"/>
          <w:color w:val="000000" w:themeColor="text1"/>
          <w:sz w:val="28"/>
          <w:szCs w:val="28"/>
        </w:rPr>
        <w:t>, Пахомов Г. Н.</w:t>
      </w:r>
      <w:r w:rsidRPr="00FB7863">
        <w:rPr>
          <w:rFonts w:ascii="Times New Roman" w:hAnsi="Times New Roman" w:cs="Times New Roman"/>
          <w:color w:val="000000" w:themeColor="text1"/>
          <w:sz w:val="28"/>
          <w:szCs w:val="28"/>
        </w:rPr>
        <w:t xml:space="preserve"> Профилактика стоматологических заболеваний</w:t>
      </w:r>
      <w:r w:rsidRPr="00A32C0E">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М</w:t>
      </w:r>
      <w:r w:rsidRPr="00A32C0E">
        <w:rPr>
          <w:rFonts w:ascii="Times New Roman" w:hAnsi="Times New Roman" w:cs="Times New Roman"/>
          <w:color w:val="000000" w:themeColor="text1"/>
          <w:sz w:val="28"/>
          <w:szCs w:val="28"/>
        </w:rPr>
        <w:t>., 2006. –</w:t>
      </w:r>
      <w:r>
        <w:rPr>
          <w:rFonts w:ascii="Times New Roman" w:hAnsi="Times New Roman" w:cs="Times New Roman"/>
          <w:color w:val="000000" w:themeColor="text1"/>
          <w:sz w:val="28"/>
          <w:szCs w:val="28"/>
        </w:rPr>
        <w:t>С</w:t>
      </w:r>
      <w:r w:rsidRPr="00A32C0E">
        <w:rPr>
          <w:rFonts w:ascii="Times New Roman" w:hAnsi="Times New Roman" w:cs="Times New Roman"/>
          <w:color w:val="000000" w:themeColor="text1"/>
          <w:sz w:val="28"/>
          <w:szCs w:val="28"/>
        </w:rPr>
        <w:t>. 416.</w:t>
      </w:r>
    </w:p>
    <w:p w:rsidR="00A32C0E" w:rsidRPr="00843A6C" w:rsidRDefault="002E5BF9" w:rsidP="00843A6C">
      <w:pPr>
        <w:pStyle w:val="a5"/>
        <w:numPr>
          <w:ilvl w:val="0"/>
          <w:numId w:val="17"/>
        </w:numPr>
        <w:spacing w:line="360" w:lineRule="auto"/>
        <w:jc w:val="both"/>
        <w:rPr>
          <w:rFonts w:ascii="Times New Roman" w:eastAsia="TimesNewRomanPSMT" w:hAnsi="Times New Roman" w:cs="Times New Roman"/>
          <w:color w:val="000000" w:themeColor="text1"/>
          <w:sz w:val="28"/>
          <w:szCs w:val="28"/>
        </w:rPr>
      </w:pPr>
      <w:r w:rsidRPr="00843A6C">
        <w:rPr>
          <w:rFonts w:ascii="Times New Roman" w:hAnsi="Times New Roman" w:cs="Times New Roman"/>
          <w:iCs/>
          <w:color w:val="000000" w:themeColor="text1"/>
          <w:sz w:val="28"/>
          <w:szCs w:val="28"/>
        </w:rPr>
        <w:t xml:space="preserve"> </w:t>
      </w:r>
      <w:proofErr w:type="spellStart"/>
      <w:r w:rsidRPr="00843A6C">
        <w:rPr>
          <w:rFonts w:ascii="Times New Roman" w:hAnsi="Times New Roman" w:cs="Times New Roman"/>
          <w:iCs/>
          <w:color w:val="000000" w:themeColor="text1"/>
          <w:sz w:val="28"/>
          <w:szCs w:val="28"/>
        </w:rPr>
        <w:t>Маслак</w:t>
      </w:r>
      <w:proofErr w:type="spellEnd"/>
      <w:r w:rsidRPr="00843A6C">
        <w:rPr>
          <w:rFonts w:ascii="Times New Roman" w:hAnsi="Times New Roman" w:cs="Times New Roman"/>
          <w:iCs/>
          <w:color w:val="000000" w:themeColor="text1"/>
          <w:sz w:val="28"/>
          <w:szCs w:val="28"/>
        </w:rPr>
        <w:t xml:space="preserve"> Е. Е. Детская терапевтическая стоматология. Национальное руководство. — М.: ГЭОТАР</w:t>
      </w:r>
      <w:r w:rsidRPr="00843A6C">
        <w:rPr>
          <w:rFonts w:ascii="Times New Roman" w:hAnsi="Times New Roman" w:cs="Times New Roman"/>
          <w:iCs/>
          <w:color w:val="000000" w:themeColor="text1"/>
          <w:sz w:val="28"/>
          <w:szCs w:val="28"/>
        </w:rPr>
        <w:noBreakHyphen/>
        <w:t xml:space="preserve">Медиа, </w:t>
      </w:r>
      <w:proofErr w:type="gramStart"/>
      <w:r w:rsidRPr="00843A6C">
        <w:rPr>
          <w:rFonts w:ascii="Times New Roman" w:hAnsi="Times New Roman" w:cs="Times New Roman"/>
          <w:iCs/>
          <w:color w:val="000000" w:themeColor="text1"/>
          <w:sz w:val="28"/>
          <w:szCs w:val="28"/>
        </w:rPr>
        <w:t>2010.—</w:t>
      </w:r>
      <w:proofErr w:type="gramEnd"/>
      <w:r w:rsidRPr="00843A6C">
        <w:rPr>
          <w:rFonts w:ascii="Times New Roman" w:hAnsi="Times New Roman" w:cs="Times New Roman"/>
          <w:iCs/>
          <w:color w:val="000000" w:themeColor="text1"/>
          <w:sz w:val="28"/>
          <w:szCs w:val="28"/>
        </w:rPr>
        <w:t xml:space="preserve"> Глава 33.— с. 689</w:t>
      </w:r>
      <w:r w:rsidRPr="00843A6C">
        <w:rPr>
          <w:rFonts w:ascii="Times New Roman" w:hAnsi="Times New Roman" w:cs="Times New Roman"/>
          <w:iCs/>
          <w:color w:val="000000" w:themeColor="text1"/>
          <w:sz w:val="28"/>
          <w:szCs w:val="28"/>
        </w:rPr>
        <w:noBreakHyphen/>
        <w:t xml:space="preserve">711. </w:t>
      </w:r>
    </w:p>
    <w:p w:rsidR="007E5717" w:rsidRDefault="007E5717" w:rsidP="00843A6C">
      <w:pPr>
        <w:pStyle w:val="a5"/>
        <w:spacing w:after="0" w:line="360" w:lineRule="auto"/>
        <w:ind w:left="1140" w:right="40"/>
        <w:jc w:val="both"/>
        <w:rPr>
          <w:rFonts w:ascii="Times New Roman" w:hAnsi="Times New Roman" w:cs="Times New Roman"/>
          <w:b/>
          <w:color w:val="000000" w:themeColor="text1"/>
          <w:sz w:val="28"/>
          <w:szCs w:val="28"/>
        </w:rPr>
      </w:pPr>
    </w:p>
    <w:p w:rsidR="00843A6C" w:rsidRDefault="00843A6C" w:rsidP="00843A6C">
      <w:pPr>
        <w:pStyle w:val="a5"/>
        <w:spacing w:after="0" w:line="360" w:lineRule="auto"/>
        <w:ind w:left="1140" w:right="4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Статьи:</w:t>
      </w:r>
      <w:r w:rsidRPr="00843A6C">
        <w:rPr>
          <w:rFonts w:ascii="Times New Roman" w:eastAsia="Times New Roman" w:hAnsi="Times New Roman" w:cs="Times New Roman"/>
          <w:color w:val="000000" w:themeColor="text1"/>
          <w:sz w:val="28"/>
          <w:szCs w:val="28"/>
          <w:lang w:eastAsia="ru-RU"/>
        </w:rPr>
        <w:t xml:space="preserve"> </w:t>
      </w:r>
    </w:p>
    <w:p w:rsidR="00125061" w:rsidRPr="00125061" w:rsidRDefault="00125061" w:rsidP="007E5717">
      <w:pPr>
        <w:pStyle w:val="a5"/>
        <w:numPr>
          <w:ilvl w:val="0"/>
          <w:numId w:val="16"/>
        </w:numPr>
        <w:spacing w:after="0" w:line="360" w:lineRule="auto"/>
        <w:ind w:right="40"/>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Авраамова</w:t>
      </w:r>
      <w:proofErr w:type="spellEnd"/>
      <w:r>
        <w:rPr>
          <w:rFonts w:ascii="Times New Roman" w:eastAsia="Times New Roman" w:hAnsi="Times New Roman" w:cs="Times New Roman"/>
          <w:color w:val="000000" w:themeColor="text1"/>
          <w:sz w:val="28"/>
          <w:szCs w:val="28"/>
          <w:lang w:eastAsia="ru-RU"/>
        </w:rPr>
        <w:t xml:space="preserve"> О.Г. Фториды в питьевой воде и профилактике кариеса</w:t>
      </w:r>
      <w:r w:rsidRPr="0012506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Российский стоматологический журнал. – 2012. №5. С.36-38</w:t>
      </w:r>
    </w:p>
    <w:p w:rsidR="00843A6C" w:rsidRPr="007E5717" w:rsidRDefault="00843A6C" w:rsidP="007E5717">
      <w:pPr>
        <w:pStyle w:val="a5"/>
        <w:numPr>
          <w:ilvl w:val="0"/>
          <w:numId w:val="16"/>
        </w:numPr>
        <w:spacing w:after="0" w:line="360" w:lineRule="auto"/>
        <w:ind w:right="40"/>
        <w:jc w:val="both"/>
        <w:rPr>
          <w:rFonts w:ascii="Times New Roman" w:eastAsia="Times New Roman" w:hAnsi="Times New Roman" w:cs="Times New Roman"/>
          <w:color w:val="000000" w:themeColor="text1"/>
          <w:sz w:val="28"/>
          <w:szCs w:val="28"/>
          <w:lang w:eastAsia="ru-RU"/>
        </w:rPr>
      </w:pPr>
      <w:proofErr w:type="spellStart"/>
      <w:r w:rsidRPr="007E5717">
        <w:rPr>
          <w:rFonts w:ascii="Times New Roman" w:hAnsi="Times New Roman" w:cs="Times New Roman"/>
          <w:color w:val="000000" w:themeColor="text1"/>
          <w:sz w:val="28"/>
          <w:szCs w:val="28"/>
        </w:rPr>
        <w:t>Алдашева</w:t>
      </w:r>
      <w:proofErr w:type="spellEnd"/>
      <w:r w:rsidRPr="007E5717">
        <w:rPr>
          <w:rFonts w:ascii="Times New Roman" w:hAnsi="Times New Roman" w:cs="Times New Roman"/>
          <w:color w:val="000000" w:themeColor="text1"/>
          <w:sz w:val="28"/>
          <w:szCs w:val="28"/>
        </w:rPr>
        <w:t xml:space="preserve"> М.А. Профилактика основных стоматологических заболеваний у детей. Учебное пособие. – 2004. –Алматы, С.144</w:t>
      </w:r>
    </w:p>
    <w:p w:rsidR="00843A6C" w:rsidRDefault="00843A6C" w:rsidP="00843A6C">
      <w:pPr>
        <w:pStyle w:val="a5"/>
        <w:numPr>
          <w:ilvl w:val="0"/>
          <w:numId w:val="16"/>
        </w:numPr>
        <w:tabs>
          <w:tab w:val="left" w:pos="1170"/>
        </w:tabs>
        <w:spacing w:after="0" w:line="360" w:lineRule="auto"/>
        <w:ind w:right="60"/>
        <w:jc w:val="both"/>
        <w:rPr>
          <w:rFonts w:ascii="Times New Roman" w:eastAsia="Times New Roman" w:hAnsi="Times New Roman" w:cs="Times New Roman"/>
          <w:color w:val="000000" w:themeColor="text1"/>
          <w:sz w:val="28"/>
          <w:szCs w:val="28"/>
          <w:lang w:eastAsia="ru-RU"/>
        </w:rPr>
      </w:pPr>
      <w:proofErr w:type="spellStart"/>
      <w:r w:rsidRPr="00FB7863">
        <w:rPr>
          <w:rFonts w:ascii="Times New Roman" w:eastAsia="Times New Roman" w:hAnsi="Times New Roman" w:cs="Times New Roman"/>
          <w:color w:val="000000" w:themeColor="text1"/>
          <w:sz w:val="28"/>
          <w:szCs w:val="28"/>
          <w:lang w:eastAsia="ru-RU"/>
        </w:rPr>
        <w:lastRenderedPageBreak/>
        <w:t>Багдасарова</w:t>
      </w:r>
      <w:proofErr w:type="spellEnd"/>
      <w:r w:rsidRPr="00FB7863">
        <w:rPr>
          <w:rFonts w:ascii="Times New Roman" w:eastAsia="Times New Roman" w:hAnsi="Times New Roman" w:cs="Times New Roman"/>
          <w:color w:val="000000" w:themeColor="text1"/>
          <w:sz w:val="28"/>
          <w:szCs w:val="28"/>
          <w:lang w:eastAsia="ru-RU"/>
        </w:rPr>
        <w:t xml:space="preserve"> О.А. Выбор рациональной профилактики кариеса зубов у детей школьного возраста: </w:t>
      </w:r>
      <w:proofErr w:type="spellStart"/>
      <w:r w:rsidRPr="00FB7863">
        <w:rPr>
          <w:rFonts w:ascii="Times New Roman" w:eastAsia="Times New Roman" w:hAnsi="Times New Roman" w:cs="Times New Roman"/>
          <w:color w:val="000000" w:themeColor="text1"/>
          <w:sz w:val="28"/>
          <w:szCs w:val="28"/>
          <w:lang w:eastAsia="ru-RU"/>
        </w:rPr>
        <w:t>дис</w:t>
      </w:r>
      <w:proofErr w:type="spellEnd"/>
      <w:r w:rsidRPr="00FB7863">
        <w:rPr>
          <w:rFonts w:ascii="Times New Roman" w:eastAsia="Times New Roman" w:hAnsi="Times New Roman" w:cs="Times New Roman"/>
          <w:color w:val="000000" w:themeColor="text1"/>
          <w:sz w:val="28"/>
          <w:szCs w:val="28"/>
          <w:lang w:eastAsia="ru-RU"/>
        </w:rPr>
        <w:t>. на соискание уч. ст. кан</w:t>
      </w:r>
      <w:r>
        <w:rPr>
          <w:rFonts w:ascii="Times New Roman" w:eastAsia="Times New Roman" w:hAnsi="Times New Roman" w:cs="Times New Roman"/>
          <w:color w:val="000000" w:themeColor="text1"/>
          <w:sz w:val="28"/>
          <w:szCs w:val="28"/>
          <w:lang w:eastAsia="ru-RU"/>
        </w:rPr>
        <w:t>д. мед. наук. М., 2009. С. 11-12</w:t>
      </w:r>
      <w:r w:rsidRPr="00843A6C">
        <w:rPr>
          <w:rFonts w:ascii="Times New Roman" w:eastAsia="Times New Roman" w:hAnsi="Times New Roman" w:cs="Times New Roman"/>
          <w:color w:val="000000" w:themeColor="text1"/>
          <w:sz w:val="28"/>
          <w:szCs w:val="28"/>
          <w:lang w:eastAsia="ru-RU"/>
        </w:rPr>
        <w:t xml:space="preserve"> </w:t>
      </w:r>
    </w:p>
    <w:p w:rsidR="00843A6C" w:rsidRPr="00843A6C" w:rsidRDefault="00843A6C" w:rsidP="00843A6C">
      <w:pPr>
        <w:pStyle w:val="a5"/>
        <w:numPr>
          <w:ilvl w:val="0"/>
          <w:numId w:val="16"/>
        </w:numPr>
        <w:tabs>
          <w:tab w:val="left" w:pos="1170"/>
        </w:tabs>
        <w:spacing w:after="0" w:line="360" w:lineRule="auto"/>
        <w:ind w:right="60"/>
        <w:jc w:val="both"/>
        <w:rPr>
          <w:rFonts w:ascii="Times New Roman" w:eastAsia="Times New Roman" w:hAnsi="Times New Roman" w:cs="Times New Roman"/>
          <w:color w:val="000000" w:themeColor="text1"/>
          <w:sz w:val="28"/>
          <w:szCs w:val="28"/>
          <w:lang w:eastAsia="ru-RU"/>
        </w:rPr>
      </w:pPr>
      <w:r w:rsidRPr="00FB7863">
        <w:rPr>
          <w:rFonts w:ascii="Times New Roman" w:eastAsia="Times New Roman" w:hAnsi="Times New Roman" w:cs="Times New Roman"/>
          <w:color w:val="000000" w:themeColor="text1"/>
          <w:sz w:val="28"/>
          <w:szCs w:val="28"/>
          <w:lang w:eastAsia="ru-RU"/>
        </w:rPr>
        <w:t xml:space="preserve">Данилова М.А., Ломова Н.И., Мачулина Н.А. Профилактика основных стоматологических заболеваний: учебное пособие. ГОУ ВПО ПГМА им. </w:t>
      </w:r>
      <w:proofErr w:type="spellStart"/>
      <w:r w:rsidRPr="00FB7863">
        <w:rPr>
          <w:rFonts w:ascii="Times New Roman" w:eastAsia="Times New Roman" w:hAnsi="Times New Roman" w:cs="Times New Roman"/>
          <w:color w:val="000000" w:themeColor="text1"/>
          <w:sz w:val="28"/>
          <w:szCs w:val="28"/>
          <w:lang w:eastAsia="ru-RU"/>
        </w:rPr>
        <w:t>ак</w:t>
      </w:r>
      <w:proofErr w:type="spellEnd"/>
      <w:r w:rsidRPr="00FB7863">
        <w:rPr>
          <w:rFonts w:ascii="Times New Roman" w:eastAsia="Times New Roman" w:hAnsi="Times New Roman" w:cs="Times New Roman"/>
          <w:color w:val="000000" w:themeColor="text1"/>
          <w:sz w:val="28"/>
          <w:szCs w:val="28"/>
          <w:lang w:eastAsia="ru-RU"/>
        </w:rPr>
        <w:t xml:space="preserve">. Е.А. Вагнера. – 2009. С. 109. </w:t>
      </w:r>
    </w:p>
    <w:p w:rsidR="00843A6C" w:rsidRDefault="00843A6C" w:rsidP="00843A6C">
      <w:pPr>
        <w:pStyle w:val="a5"/>
        <w:spacing w:line="360" w:lineRule="auto"/>
        <w:ind w:left="1140"/>
        <w:jc w:val="both"/>
        <w:rPr>
          <w:rFonts w:ascii="Times New Roman" w:hAnsi="Times New Roman" w:cs="Times New Roman"/>
          <w:color w:val="000000" w:themeColor="text1"/>
          <w:sz w:val="28"/>
          <w:szCs w:val="28"/>
        </w:rPr>
      </w:pPr>
      <w:proofErr w:type="spellStart"/>
      <w:r w:rsidRPr="00843A6C">
        <w:rPr>
          <w:rFonts w:ascii="Times New Roman" w:hAnsi="Times New Roman" w:cs="Times New Roman"/>
          <w:color w:val="000000" w:themeColor="text1"/>
          <w:sz w:val="28"/>
          <w:szCs w:val="28"/>
        </w:rPr>
        <w:t>Еслямгалиева</w:t>
      </w:r>
      <w:proofErr w:type="spellEnd"/>
      <w:r w:rsidRPr="00843A6C">
        <w:rPr>
          <w:rFonts w:ascii="Times New Roman" w:hAnsi="Times New Roman" w:cs="Times New Roman"/>
          <w:color w:val="000000" w:themeColor="text1"/>
          <w:sz w:val="28"/>
          <w:szCs w:val="28"/>
        </w:rPr>
        <w:t xml:space="preserve"> А.М. Обоснование мер профилактики болезней пародонта у подростков </w:t>
      </w:r>
      <w:proofErr w:type="spellStart"/>
      <w:r w:rsidRPr="00843A6C">
        <w:rPr>
          <w:rFonts w:ascii="Times New Roman" w:hAnsi="Times New Roman" w:cs="Times New Roman"/>
          <w:color w:val="000000" w:themeColor="text1"/>
          <w:sz w:val="28"/>
          <w:szCs w:val="28"/>
        </w:rPr>
        <w:t>г.Караганды</w:t>
      </w:r>
      <w:proofErr w:type="spellEnd"/>
      <w:r w:rsidRPr="00843A6C">
        <w:rPr>
          <w:rFonts w:ascii="Times New Roman" w:hAnsi="Times New Roman" w:cs="Times New Roman"/>
          <w:color w:val="000000" w:themeColor="text1"/>
          <w:sz w:val="28"/>
          <w:szCs w:val="28"/>
        </w:rPr>
        <w:t xml:space="preserve">. </w:t>
      </w:r>
      <w:proofErr w:type="spellStart"/>
      <w:r w:rsidRPr="00843A6C">
        <w:rPr>
          <w:rFonts w:ascii="Times New Roman" w:hAnsi="Times New Roman" w:cs="Times New Roman"/>
          <w:color w:val="000000" w:themeColor="text1"/>
          <w:sz w:val="28"/>
          <w:szCs w:val="28"/>
        </w:rPr>
        <w:t>Автореф.дис.канд</w:t>
      </w:r>
      <w:proofErr w:type="spellEnd"/>
      <w:r w:rsidRPr="00843A6C">
        <w:rPr>
          <w:rFonts w:ascii="Times New Roman" w:hAnsi="Times New Roman" w:cs="Times New Roman"/>
          <w:color w:val="000000" w:themeColor="text1"/>
          <w:sz w:val="28"/>
          <w:szCs w:val="28"/>
        </w:rPr>
        <w:t>. Алматы, 2002, 25с.</w:t>
      </w:r>
    </w:p>
    <w:p w:rsidR="00843A6C" w:rsidRPr="00843A6C" w:rsidRDefault="00843A6C" w:rsidP="00843A6C">
      <w:pPr>
        <w:pStyle w:val="a5"/>
        <w:numPr>
          <w:ilvl w:val="0"/>
          <w:numId w:val="16"/>
        </w:numPr>
        <w:spacing w:line="360" w:lineRule="auto"/>
        <w:jc w:val="both"/>
        <w:rPr>
          <w:rFonts w:ascii="Times New Roman" w:hAnsi="Times New Roman" w:cs="Times New Roman"/>
          <w:color w:val="000000" w:themeColor="text1"/>
          <w:sz w:val="28"/>
          <w:szCs w:val="28"/>
        </w:rPr>
      </w:pPr>
      <w:r w:rsidRPr="00843A6C">
        <w:rPr>
          <w:rFonts w:ascii="Times New Roman" w:eastAsia="TimesNewRomanPSMT" w:hAnsi="Times New Roman" w:cs="Times New Roman"/>
          <w:color w:val="000000" w:themeColor="text1"/>
          <w:sz w:val="28"/>
          <w:szCs w:val="28"/>
        </w:rPr>
        <w:t xml:space="preserve">Лаптева Л.И. Эффективность внедрения комплексной программы профилактики стоматологических заболеваний среди школьников ЦАО Москвы в </w:t>
      </w:r>
      <w:proofErr w:type="spellStart"/>
      <w:r w:rsidRPr="00843A6C">
        <w:rPr>
          <w:rFonts w:ascii="Times New Roman" w:eastAsia="TimesNewRomanPSMT" w:hAnsi="Times New Roman" w:cs="Times New Roman"/>
          <w:color w:val="000000" w:themeColor="text1"/>
          <w:sz w:val="28"/>
          <w:szCs w:val="28"/>
        </w:rPr>
        <w:t>телечене</w:t>
      </w:r>
      <w:proofErr w:type="spellEnd"/>
      <w:r w:rsidRPr="00843A6C">
        <w:rPr>
          <w:rFonts w:ascii="Times New Roman" w:eastAsia="TimesNewRomanPSMT" w:hAnsi="Times New Roman" w:cs="Times New Roman"/>
          <w:color w:val="000000" w:themeColor="text1"/>
          <w:sz w:val="28"/>
          <w:szCs w:val="28"/>
        </w:rPr>
        <w:t xml:space="preserve"> 10 лет // Стоматология детского возраста и профилактика. – 2008. Том7, №2. С.13-15</w:t>
      </w:r>
    </w:p>
    <w:p w:rsidR="00843A6C" w:rsidRPr="00FB7863" w:rsidRDefault="00843A6C" w:rsidP="00843A6C">
      <w:pPr>
        <w:pStyle w:val="a5"/>
        <w:numPr>
          <w:ilvl w:val="0"/>
          <w:numId w:val="16"/>
        </w:numPr>
        <w:spacing w:line="360" w:lineRule="auto"/>
        <w:jc w:val="both"/>
        <w:rPr>
          <w:rFonts w:ascii="Times New Roman" w:hAnsi="Times New Roman" w:cs="Times New Roman"/>
          <w:iCs/>
          <w:color w:val="000000" w:themeColor="text1"/>
          <w:sz w:val="28"/>
          <w:szCs w:val="28"/>
        </w:rPr>
      </w:pPr>
      <w:r w:rsidRPr="00FB7863">
        <w:rPr>
          <w:rFonts w:ascii="Times New Roman" w:eastAsia="TimesNewRomanPSMT" w:hAnsi="Times New Roman" w:cs="Times New Roman"/>
          <w:color w:val="000000" w:themeColor="text1"/>
          <w:sz w:val="28"/>
          <w:szCs w:val="28"/>
        </w:rPr>
        <w:t>Леонтьев В.К., Круглова Л.Н., Механизм задержки сахарозы на зубах. // Стоматология. – 1985. - №4. – С. 20-23.</w:t>
      </w:r>
      <w:r w:rsidRPr="00FB7863">
        <w:rPr>
          <w:rFonts w:ascii="Times New Roman" w:hAnsi="Times New Roman" w:cs="Times New Roman"/>
          <w:iCs/>
          <w:color w:val="000000" w:themeColor="text1"/>
          <w:sz w:val="28"/>
          <w:szCs w:val="28"/>
        </w:rPr>
        <w:t xml:space="preserve"> </w:t>
      </w:r>
    </w:p>
    <w:p w:rsidR="00843A6C" w:rsidRPr="00843A6C" w:rsidRDefault="00843A6C" w:rsidP="00843A6C">
      <w:pPr>
        <w:pStyle w:val="a5"/>
        <w:numPr>
          <w:ilvl w:val="0"/>
          <w:numId w:val="16"/>
        </w:numPr>
        <w:spacing w:line="360" w:lineRule="auto"/>
        <w:jc w:val="both"/>
        <w:rPr>
          <w:rFonts w:ascii="Times New Roman" w:hAnsi="Times New Roman" w:cs="Times New Roman"/>
          <w:color w:val="000000" w:themeColor="text1"/>
          <w:sz w:val="28"/>
          <w:szCs w:val="28"/>
        </w:rPr>
      </w:pPr>
      <w:proofErr w:type="spellStart"/>
      <w:r w:rsidRPr="00FB7863">
        <w:rPr>
          <w:rFonts w:ascii="Times New Roman" w:hAnsi="Times New Roman" w:cs="Times New Roman"/>
          <w:iCs/>
          <w:color w:val="000000" w:themeColor="text1"/>
          <w:sz w:val="28"/>
          <w:szCs w:val="28"/>
        </w:rPr>
        <w:t>Лунёва</w:t>
      </w:r>
      <w:proofErr w:type="spellEnd"/>
      <w:r w:rsidRPr="00FB7863">
        <w:rPr>
          <w:rFonts w:ascii="Times New Roman" w:hAnsi="Times New Roman" w:cs="Times New Roman"/>
          <w:iCs/>
          <w:color w:val="000000" w:themeColor="text1"/>
          <w:sz w:val="28"/>
          <w:szCs w:val="28"/>
        </w:rPr>
        <w:t xml:space="preserve"> Н. А. Социальный смысл и медицинский эффект стоматологических образовательных программ для школьников: </w:t>
      </w:r>
      <w:proofErr w:type="spellStart"/>
      <w:r w:rsidRPr="00FB7863">
        <w:rPr>
          <w:rFonts w:ascii="Times New Roman" w:hAnsi="Times New Roman" w:cs="Times New Roman"/>
          <w:iCs/>
          <w:color w:val="000000" w:themeColor="text1"/>
          <w:sz w:val="28"/>
          <w:szCs w:val="28"/>
        </w:rPr>
        <w:t>Дисс</w:t>
      </w:r>
      <w:proofErr w:type="spellEnd"/>
      <w:r w:rsidRPr="00FB7863">
        <w:rPr>
          <w:rFonts w:ascii="Times New Roman" w:hAnsi="Times New Roman" w:cs="Times New Roman"/>
          <w:iCs/>
          <w:color w:val="000000" w:themeColor="text1"/>
          <w:sz w:val="28"/>
          <w:szCs w:val="28"/>
        </w:rPr>
        <w:t>. … д</w:t>
      </w:r>
      <w:r w:rsidRPr="00FB7863">
        <w:rPr>
          <w:rFonts w:ascii="Times New Roman" w:hAnsi="Times New Roman" w:cs="Times New Roman"/>
          <w:iCs/>
          <w:color w:val="000000" w:themeColor="text1"/>
          <w:sz w:val="28"/>
          <w:szCs w:val="28"/>
        </w:rPr>
        <w:noBreakHyphen/>
        <w:t xml:space="preserve">ра мед. </w:t>
      </w:r>
      <w:proofErr w:type="gramStart"/>
      <w:r w:rsidRPr="00FB7863">
        <w:rPr>
          <w:rFonts w:ascii="Times New Roman" w:hAnsi="Times New Roman" w:cs="Times New Roman"/>
          <w:iCs/>
          <w:color w:val="000000" w:themeColor="text1"/>
          <w:sz w:val="28"/>
          <w:szCs w:val="28"/>
        </w:rPr>
        <w:t>наук.—</w:t>
      </w:r>
      <w:proofErr w:type="gramEnd"/>
      <w:r w:rsidRPr="00FB7863">
        <w:rPr>
          <w:rFonts w:ascii="Times New Roman" w:hAnsi="Times New Roman" w:cs="Times New Roman"/>
          <w:iCs/>
          <w:color w:val="000000" w:themeColor="text1"/>
          <w:sz w:val="28"/>
          <w:szCs w:val="28"/>
        </w:rPr>
        <w:t xml:space="preserve"> Волгоград, 2009.— 345 с.</w:t>
      </w:r>
    </w:p>
    <w:p w:rsidR="00843A6C" w:rsidRPr="00FB7863" w:rsidRDefault="00843A6C" w:rsidP="00843A6C">
      <w:pPr>
        <w:pStyle w:val="a5"/>
        <w:numPr>
          <w:ilvl w:val="0"/>
          <w:numId w:val="16"/>
        </w:numPr>
        <w:spacing w:line="360" w:lineRule="auto"/>
        <w:jc w:val="both"/>
        <w:rPr>
          <w:rFonts w:ascii="Times New Roman" w:hAnsi="Times New Roman" w:cs="Times New Roman"/>
          <w:iCs/>
          <w:color w:val="000000" w:themeColor="text1"/>
          <w:sz w:val="28"/>
          <w:szCs w:val="28"/>
        </w:rPr>
      </w:pPr>
      <w:proofErr w:type="spellStart"/>
      <w:r w:rsidRPr="00FB7863">
        <w:rPr>
          <w:rFonts w:ascii="Times New Roman" w:hAnsi="Times New Roman" w:cs="Times New Roman"/>
          <w:iCs/>
          <w:color w:val="000000" w:themeColor="text1"/>
          <w:sz w:val="28"/>
          <w:szCs w:val="28"/>
        </w:rPr>
        <w:t>Маслак</w:t>
      </w:r>
      <w:proofErr w:type="spellEnd"/>
      <w:r w:rsidRPr="00FB7863">
        <w:rPr>
          <w:rFonts w:ascii="Times New Roman" w:hAnsi="Times New Roman" w:cs="Times New Roman"/>
          <w:iCs/>
          <w:color w:val="000000" w:themeColor="text1"/>
          <w:sz w:val="28"/>
          <w:szCs w:val="28"/>
        </w:rPr>
        <w:t xml:space="preserve"> Е. Е., Наумова В. Н., </w:t>
      </w:r>
      <w:proofErr w:type="spellStart"/>
      <w:r w:rsidRPr="00FB7863">
        <w:rPr>
          <w:rFonts w:ascii="Times New Roman" w:hAnsi="Times New Roman" w:cs="Times New Roman"/>
          <w:iCs/>
          <w:color w:val="000000" w:themeColor="text1"/>
          <w:sz w:val="28"/>
          <w:szCs w:val="28"/>
        </w:rPr>
        <w:t>Фурсик</w:t>
      </w:r>
      <w:proofErr w:type="spellEnd"/>
      <w:r w:rsidRPr="00FB7863">
        <w:rPr>
          <w:rFonts w:ascii="Times New Roman" w:hAnsi="Times New Roman" w:cs="Times New Roman"/>
          <w:iCs/>
          <w:color w:val="000000" w:themeColor="text1"/>
          <w:sz w:val="28"/>
          <w:szCs w:val="28"/>
        </w:rPr>
        <w:t xml:space="preserve"> Д. И., Родионова А. С., Лунева Н. А., </w:t>
      </w:r>
      <w:proofErr w:type="spellStart"/>
      <w:r w:rsidRPr="00FB7863">
        <w:rPr>
          <w:rFonts w:ascii="Times New Roman" w:hAnsi="Times New Roman" w:cs="Times New Roman"/>
          <w:iCs/>
          <w:color w:val="000000" w:themeColor="text1"/>
          <w:sz w:val="28"/>
          <w:szCs w:val="28"/>
        </w:rPr>
        <w:t>Каменнова</w:t>
      </w:r>
      <w:proofErr w:type="spellEnd"/>
      <w:r w:rsidRPr="00FB7863">
        <w:rPr>
          <w:rFonts w:ascii="Times New Roman" w:hAnsi="Times New Roman" w:cs="Times New Roman"/>
          <w:iCs/>
          <w:color w:val="000000" w:themeColor="text1"/>
          <w:sz w:val="28"/>
          <w:szCs w:val="28"/>
        </w:rPr>
        <w:t xml:space="preserve"> Т. Н. Проблемы внедрения фторидной профилактики кариеса зубов в Волгоградской </w:t>
      </w:r>
      <w:proofErr w:type="gramStart"/>
      <w:r w:rsidRPr="00FB7863">
        <w:rPr>
          <w:rFonts w:ascii="Times New Roman" w:hAnsi="Times New Roman" w:cs="Times New Roman"/>
          <w:iCs/>
          <w:color w:val="000000" w:themeColor="text1"/>
          <w:sz w:val="28"/>
          <w:szCs w:val="28"/>
        </w:rPr>
        <w:t>области./</w:t>
      </w:r>
      <w:proofErr w:type="gramEnd"/>
      <w:r w:rsidRPr="00FB7863">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FB7863">
        <w:rPr>
          <w:rFonts w:ascii="Times New Roman" w:hAnsi="Times New Roman" w:cs="Times New Roman"/>
          <w:iCs/>
          <w:color w:val="000000" w:themeColor="text1"/>
          <w:sz w:val="28"/>
          <w:szCs w:val="28"/>
        </w:rPr>
        <w:t>Лекарственный вестник.— 2013.— Т. 7, № 2 (50).— с. 26</w:t>
      </w:r>
      <w:r w:rsidRPr="00FB7863">
        <w:rPr>
          <w:rFonts w:ascii="Times New Roman" w:hAnsi="Times New Roman" w:cs="Times New Roman"/>
          <w:iCs/>
          <w:color w:val="000000" w:themeColor="text1"/>
          <w:sz w:val="28"/>
          <w:szCs w:val="28"/>
        </w:rPr>
        <w:noBreakHyphen/>
        <w:t xml:space="preserve">31. </w:t>
      </w:r>
    </w:p>
    <w:p w:rsidR="00843A6C" w:rsidRPr="00843A6C" w:rsidRDefault="00843A6C" w:rsidP="00843A6C">
      <w:pPr>
        <w:pStyle w:val="a5"/>
        <w:numPr>
          <w:ilvl w:val="0"/>
          <w:numId w:val="16"/>
        </w:numPr>
        <w:spacing w:line="360" w:lineRule="auto"/>
        <w:jc w:val="both"/>
        <w:rPr>
          <w:rFonts w:ascii="Times New Roman" w:hAnsi="Times New Roman" w:cs="Times New Roman"/>
          <w:color w:val="000000" w:themeColor="text1"/>
          <w:sz w:val="28"/>
          <w:szCs w:val="28"/>
        </w:rPr>
      </w:pPr>
      <w:proofErr w:type="spellStart"/>
      <w:r w:rsidRPr="00FB7863">
        <w:rPr>
          <w:rFonts w:ascii="Times New Roman" w:eastAsia="Times New Roman" w:hAnsi="Times New Roman" w:cs="Times New Roman"/>
          <w:color w:val="000000" w:themeColor="text1"/>
          <w:sz w:val="28"/>
          <w:szCs w:val="28"/>
          <w:lang w:eastAsia="ru-RU"/>
        </w:rPr>
        <w:t>Молофеева</w:t>
      </w:r>
      <w:proofErr w:type="spellEnd"/>
      <w:r w:rsidRPr="00FB7863">
        <w:rPr>
          <w:rFonts w:ascii="Times New Roman" w:eastAsia="Times New Roman" w:hAnsi="Times New Roman" w:cs="Times New Roman"/>
          <w:color w:val="000000" w:themeColor="text1"/>
          <w:sz w:val="28"/>
          <w:szCs w:val="28"/>
          <w:lang w:eastAsia="ru-RU"/>
        </w:rPr>
        <w:t xml:space="preserve"> В.А. Профилактика кариеса у детей разного возраста         //Детская стоматология и ортодонтия. – 2012. - №3. С.60</w:t>
      </w:r>
    </w:p>
    <w:p w:rsidR="007E5717" w:rsidRPr="007E5717" w:rsidRDefault="007E5717" w:rsidP="007E5717">
      <w:pPr>
        <w:pStyle w:val="a5"/>
        <w:numPr>
          <w:ilvl w:val="0"/>
          <w:numId w:val="16"/>
        </w:numPr>
        <w:spacing w:line="360" w:lineRule="auto"/>
        <w:jc w:val="both"/>
        <w:rPr>
          <w:rFonts w:ascii="Times New Roman" w:hAnsi="Times New Roman" w:cs="Times New Roman"/>
          <w:color w:val="000000" w:themeColor="text1"/>
          <w:sz w:val="28"/>
          <w:szCs w:val="28"/>
        </w:rPr>
      </w:pPr>
      <w:r w:rsidRPr="00FB7863">
        <w:rPr>
          <w:rFonts w:ascii="Times New Roman" w:hAnsi="Times New Roman" w:cs="Times New Roman"/>
          <w:iCs/>
          <w:color w:val="000000" w:themeColor="text1"/>
          <w:sz w:val="28"/>
          <w:szCs w:val="28"/>
        </w:rPr>
        <w:t xml:space="preserve">Родионова А. С. Сравнительная эффективность различных средств гигиены полости рта в профилактике кариеса зубов у детей </w:t>
      </w:r>
      <w:r>
        <w:rPr>
          <w:rFonts w:ascii="Times New Roman" w:hAnsi="Times New Roman" w:cs="Times New Roman"/>
          <w:iCs/>
          <w:color w:val="000000" w:themeColor="text1"/>
          <w:sz w:val="28"/>
          <w:szCs w:val="28"/>
        </w:rPr>
        <w:t xml:space="preserve">раннего возраста: </w:t>
      </w:r>
      <w:proofErr w:type="spellStart"/>
      <w:r>
        <w:rPr>
          <w:rFonts w:ascii="Times New Roman" w:hAnsi="Times New Roman" w:cs="Times New Roman"/>
          <w:iCs/>
          <w:color w:val="000000" w:themeColor="text1"/>
          <w:sz w:val="28"/>
          <w:szCs w:val="28"/>
        </w:rPr>
        <w:t>Автореф</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Дис</w:t>
      </w:r>
      <w:proofErr w:type="spellEnd"/>
      <w:r>
        <w:rPr>
          <w:rFonts w:ascii="Times New Roman" w:hAnsi="Times New Roman" w:cs="Times New Roman"/>
          <w:iCs/>
          <w:color w:val="000000" w:themeColor="text1"/>
          <w:sz w:val="28"/>
          <w:szCs w:val="28"/>
        </w:rPr>
        <w:t>.</w:t>
      </w:r>
      <w:r w:rsidRPr="00FB7863">
        <w:rPr>
          <w:rFonts w:ascii="Times New Roman" w:hAnsi="Times New Roman" w:cs="Times New Roman"/>
          <w:iCs/>
          <w:color w:val="000000" w:themeColor="text1"/>
          <w:sz w:val="28"/>
          <w:szCs w:val="28"/>
        </w:rPr>
        <w:t xml:space="preserve"> канд. мед. наук.</w:t>
      </w:r>
      <w:r>
        <w:rPr>
          <w:rFonts w:ascii="Times New Roman" w:hAnsi="Times New Roman" w:cs="Times New Roman"/>
          <w:iCs/>
          <w:color w:val="000000" w:themeColor="text1"/>
          <w:sz w:val="28"/>
          <w:szCs w:val="28"/>
        </w:rPr>
        <w:t xml:space="preserve"> </w:t>
      </w:r>
      <w:r w:rsidRPr="00FB7863">
        <w:rPr>
          <w:rFonts w:ascii="Times New Roman" w:hAnsi="Times New Roman" w:cs="Times New Roman"/>
          <w:iCs/>
          <w:color w:val="000000" w:themeColor="text1"/>
          <w:sz w:val="28"/>
          <w:szCs w:val="28"/>
        </w:rPr>
        <w:t xml:space="preserve">— Волгоград, </w:t>
      </w:r>
      <w:proofErr w:type="gramStart"/>
      <w:r w:rsidRPr="00FB7863">
        <w:rPr>
          <w:rFonts w:ascii="Times New Roman" w:hAnsi="Times New Roman" w:cs="Times New Roman"/>
          <w:iCs/>
          <w:color w:val="000000" w:themeColor="text1"/>
          <w:sz w:val="28"/>
          <w:szCs w:val="28"/>
        </w:rPr>
        <w:t>2013.—</w:t>
      </w:r>
      <w:proofErr w:type="gramEnd"/>
      <w:r w:rsidRPr="00FB7863">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С.24</w:t>
      </w:r>
      <w:r w:rsidRPr="00FB7863">
        <w:rPr>
          <w:rFonts w:ascii="Times New Roman" w:hAnsi="Times New Roman" w:cs="Times New Roman"/>
          <w:iCs/>
          <w:color w:val="000000" w:themeColor="text1"/>
          <w:sz w:val="28"/>
          <w:szCs w:val="28"/>
        </w:rPr>
        <w:t xml:space="preserve"> </w:t>
      </w:r>
    </w:p>
    <w:p w:rsidR="007E5717" w:rsidRDefault="007E5717" w:rsidP="007E5717">
      <w:pPr>
        <w:pStyle w:val="a5"/>
        <w:numPr>
          <w:ilvl w:val="0"/>
          <w:numId w:val="16"/>
        </w:numPr>
        <w:spacing w:line="360" w:lineRule="auto"/>
        <w:jc w:val="both"/>
        <w:rPr>
          <w:rFonts w:ascii="Times New Roman" w:hAnsi="Times New Roman" w:cs="Times New Roman"/>
          <w:color w:val="000000" w:themeColor="text1"/>
          <w:sz w:val="28"/>
          <w:szCs w:val="28"/>
        </w:rPr>
      </w:pPr>
      <w:r w:rsidRPr="007E5717">
        <w:rPr>
          <w:rFonts w:ascii="Times New Roman" w:hAnsi="Times New Roman" w:cs="Times New Roman"/>
          <w:color w:val="000000" w:themeColor="text1"/>
          <w:sz w:val="28"/>
          <w:szCs w:val="28"/>
        </w:rPr>
        <w:t xml:space="preserve"> Силин А.В., Козлов В.А., </w:t>
      </w:r>
      <w:proofErr w:type="spellStart"/>
      <w:r w:rsidRPr="007E5717">
        <w:rPr>
          <w:rFonts w:ascii="Times New Roman" w:hAnsi="Times New Roman" w:cs="Times New Roman"/>
          <w:color w:val="000000" w:themeColor="text1"/>
          <w:sz w:val="28"/>
          <w:szCs w:val="28"/>
        </w:rPr>
        <w:t>Сатыго</w:t>
      </w:r>
      <w:proofErr w:type="spellEnd"/>
      <w:r w:rsidRPr="007E5717">
        <w:rPr>
          <w:rFonts w:ascii="Times New Roman" w:hAnsi="Times New Roman" w:cs="Times New Roman"/>
          <w:color w:val="000000" w:themeColor="text1"/>
          <w:sz w:val="28"/>
          <w:szCs w:val="28"/>
        </w:rPr>
        <w:t xml:space="preserve"> Е.А. Анализ показателей распространённости и интенсивности кариеса постоянных зубов у </w:t>
      </w:r>
      <w:r w:rsidRPr="007E5717">
        <w:rPr>
          <w:rFonts w:ascii="Times New Roman" w:hAnsi="Times New Roman" w:cs="Times New Roman"/>
          <w:color w:val="000000" w:themeColor="text1"/>
          <w:sz w:val="28"/>
          <w:szCs w:val="28"/>
        </w:rPr>
        <w:lastRenderedPageBreak/>
        <w:t>детей Санкт-Петербурга // Стоматология детского возраста и профилактика. – 2014. С.1</w:t>
      </w:r>
    </w:p>
    <w:p w:rsidR="007E5717" w:rsidRDefault="007E5717" w:rsidP="007E5717">
      <w:pPr>
        <w:pStyle w:val="a5"/>
        <w:numPr>
          <w:ilvl w:val="0"/>
          <w:numId w:val="16"/>
        </w:numPr>
        <w:spacing w:line="360" w:lineRule="auto"/>
        <w:jc w:val="both"/>
        <w:rPr>
          <w:rFonts w:ascii="Times New Roman" w:hAnsi="Times New Roman" w:cs="Times New Roman"/>
          <w:color w:val="000000" w:themeColor="text1"/>
          <w:sz w:val="28"/>
          <w:szCs w:val="28"/>
        </w:rPr>
      </w:pPr>
      <w:r w:rsidRPr="007E5717">
        <w:rPr>
          <w:rFonts w:ascii="Times New Roman" w:eastAsia="TimesNewRomanPSMT" w:hAnsi="Times New Roman" w:cs="Times New Roman"/>
          <w:color w:val="000000" w:themeColor="text1"/>
          <w:sz w:val="28"/>
          <w:szCs w:val="28"/>
        </w:rPr>
        <w:t xml:space="preserve"> Степанова Л. В. Отдаленные результаты внедрения программы профилактики основных стоматологических заболеваний в организованных группах школьников // Стоматология Большого Урала. -2015г.- статья. С.94-95</w:t>
      </w:r>
      <w:r w:rsidRPr="007E5717">
        <w:rPr>
          <w:rFonts w:ascii="Times New Roman" w:hAnsi="Times New Roman" w:cs="Times New Roman"/>
          <w:color w:val="000000" w:themeColor="text1"/>
          <w:sz w:val="28"/>
          <w:szCs w:val="28"/>
        </w:rPr>
        <w:t xml:space="preserve"> </w:t>
      </w:r>
    </w:p>
    <w:p w:rsidR="007E5717" w:rsidRDefault="007E5717" w:rsidP="007E5717">
      <w:pPr>
        <w:pStyle w:val="a5"/>
        <w:numPr>
          <w:ilvl w:val="0"/>
          <w:numId w:val="1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7E5717">
        <w:rPr>
          <w:rFonts w:ascii="Times New Roman" w:hAnsi="Times New Roman" w:cs="Times New Roman"/>
          <w:color w:val="000000" w:themeColor="text1"/>
          <w:sz w:val="28"/>
          <w:szCs w:val="28"/>
        </w:rPr>
        <w:t>Шеставина</w:t>
      </w:r>
      <w:proofErr w:type="spellEnd"/>
      <w:r w:rsidRPr="007E5717">
        <w:rPr>
          <w:rFonts w:ascii="Times New Roman" w:hAnsi="Times New Roman" w:cs="Times New Roman"/>
          <w:color w:val="000000" w:themeColor="text1"/>
          <w:sz w:val="28"/>
          <w:szCs w:val="28"/>
        </w:rPr>
        <w:t xml:space="preserve"> Н. В., </w:t>
      </w:r>
      <w:proofErr w:type="spellStart"/>
      <w:r w:rsidRPr="007E5717">
        <w:rPr>
          <w:rFonts w:ascii="Times New Roman" w:hAnsi="Times New Roman" w:cs="Times New Roman"/>
          <w:color w:val="000000" w:themeColor="text1"/>
          <w:sz w:val="28"/>
          <w:szCs w:val="28"/>
        </w:rPr>
        <w:t>Лопухова</w:t>
      </w:r>
      <w:proofErr w:type="spellEnd"/>
      <w:r w:rsidRPr="007E5717">
        <w:rPr>
          <w:rFonts w:ascii="Times New Roman" w:hAnsi="Times New Roman" w:cs="Times New Roman"/>
          <w:color w:val="000000" w:themeColor="text1"/>
          <w:sz w:val="28"/>
          <w:szCs w:val="28"/>
        </w:rPr>
        <w:t xml:space="preserve"> В.А. Изучение состояния здоровья населения: оценка уровня заболеваемости кариесом зубов у детей города Курска // электронный научный журнал Современные проблемы науки и образования. -2016.- №6 </w:t>
      </w:r>
    </w:p>
    <w:p w:rsidR="008F1692" w:rsidRPr="008F1692" w:rsidRDefault="008F1692" w:rsidP="008F1692">
      <w:pPr>
        <w:pStyle w:val="a5"/>
        <w:numPr>
          <w:ilvl w:val="0"/>
          <w:numId w:val="16"/>
        </w:numPr>
        <w:spacing w:line="360" w:lineRule="auto"/>
        <w:jc w:val="both"/>
        <w:rPr>
          <w:rFonts w:ascii="Times New Roman" w:hAnsi="Times New Roman" w:cs="Times New Roman"/>
          <w:color w:val="000000" w:themeColor="text1"/>
          <w:sz w:val="28"/>
          <w:szCs w:val="28"/>
          <w:lang w:val="en-US"/>
        </w:rPr>
      </w:pPr>
      <w:r w:rsidRPr="008F1692">
        <w:rPr>
          <w:rFonts w:ascii="Times New Roman" w:hAnsi="Times New Roman" w:cs="Times New Roman"/>
          <w:color w:val="000000" w:themeColor="text1"/>
          <w:sz w:val="28"/>
          <w:szCs w:val="28"/>
          <w:lang w:val="en-US"/>
        </w:rPr>
        <w:t xml:space="preserve"> </w:t>
      </w:r>
      <w:proofErr w:type="spellStart"/>
      <w:r w:rsidRPr="008F1692">
        <w:rPr>
          <w:rFonts w:ascii="Times New Roman" w:hAnsi="Times New Roman" w:cs="Times New Roman"/>
          <w:color w:val="000000" w:themeColor="text1"/>
          <w:sz w:val="28"/>
          <w:szCs w:val="28"/>
          <w:lang w:val="en-US"/>
        </w:rPr>
        <w:t>Bratthall</w:t>
      </w:r>
      <w:proofErr w:type="spellEnd"/>
      <w:r w:rsidRPr="008F1692">
        <w:rPr>
          <w:rFonts w:ascii="Times New Roman" w:hAnsi="Times New Roman" w:cs="Times New Roman"/>
          <w:color w:val="000000" w:themeColor="text1"/>
          <w:sz w:val="28"/>
          <w:szCs w:val="28"/>
          <w:lang w:val="en-US"/>
        </w:rPr>
        <w:t xml:space="preserve"> D, </w:t>
      </w:r>
      <w:proofErr w:type="spellStart"/>
      <w:r w:rsidRPr="008F1692">
        <w:rPr>
          <w:rFonts w:ascii="Times New Roman" w:hAnsi="Times New Roman" w:cs="Times New Roman"/>
          <w:color w:val="000000" w:themeColor="text1"/>
          <w:sz w:val="28"/>
          <w:szCs w:val="28"/>
          <w:lang w:val="en-US"/>
        </w:rPr>
        <w:t>Hnsel-Petersson</w:t>
      </w:r>
      <w:proofErr w:type="spellEnd"/>
      <w:r w:rsidRPr="008F1692">
        <w:rPr>
          <w:rFonts w:ascii="Times New Roman" w:hAnsi="Times New Roman" w:cs="Times New Roman"/>
          <w:color w:val="000000" w:themeColor="text1"/>
          <w:sz w:val="28"/>
          <w:szCs w:val="28"/>
          <w:lang w:val="en-US"/>
        </w:rPr>
        <w:t xml:space="preserve"> G, </w:t>
      </w:r>
      <w:proofErr w:type="spellStart"/>
      <w:proofErr w:type="gramStart"/>
      <w:r w:rsidRPr="008F1692">
        <w:rPr>
          <w:rFonts w:ascii="Times New Roman" w:hAnsi="Times New Roman" w:cs="Times New Roman"/>
          <w:color w:val="000000" w:themeColor="text1"/>
          <w:sz w:val="28"/>
          <w:szCs w:val="28"/>
          <w:lang w:val="en-US"/>
        </w:rPr>
        <w:t>Sundberg</w:t>
      </w:r>
      <w:proofErr w:type="spellEnd"/>
      <w:proofErr w:type="gramEnd"/>
      <w:r w:rsidRPr="008F1692">
        <w:rPr>
          <w:rFonts w:ascii="Times New Roman" w:hAnsi="Times New Roman" w:cs="Times New Roman"/>
          <w:color w:val="000000" w:themeColor="text1"/>
          <w:sz w:val="28"/>
          <w:szCs w:val="28"/>
          <w:lang w:val="en-US"/>
        </w:rPr>
        <w:t xml:space="preserve"> H. Reasons for the caries decline: what do the expe</w:t>
      </w:r>
      <w:r>
        <w:rPr>
          <w:rFonts w:ascii="Times New Roman" w:hAnsi="Times New Roman" w:cs="Times New Roman"/>
          <w:color w:val="000000" w:themeColor="text1"/>
          <w:sz w:val="28"/>
          <w:szCs w:val="28"/>
          <w:lang w:val="en-US"/>
        </w:rPr>
        <w:t xml:space="preserve">rts believe? </w:t>
      </w:r>
      <w:proofErr w:type="spellStart"/>
      <w:r>
        <w:rPr>
          <w:rFonts w:ascii="Times New Roman" w:hAnsi="Times New Roman" w:cs="Times New Roman"/>
          <w:color w:val="000000" w:themeColor="text1"/>
          <w:sz w:val="28"/>
          <w:szCs w:val="28"/>
          <w:lang w:val="en-US"/>
        </w:rPr>
        <w:t>Eur</w:t>
      </w:r>
      <w:proofErr w:type="spellEnd"/>
      <w:r>
        <w:rPr>
          <w:rFonts w:ascii="Times New Roman" w:hAnsi="Times New Roman" w:cs="Times New Roman"/>
          <w:color w:val="000000" w:themeColor="text1"/>
          <w:sz w:val="28"/>
          <w:szCs w:val="28"/>
          <w:lang w:val="en-US"/>
        </w:rPr>
        <w:t xml:space="preserve"> J Oral </w:t>
      </w:r>
      <w:proofErr w:type="spellStart"/>
      <w:r>
        <w:rPr>
          <w:rFonts w:ascii="Times New Roman" w:hAnsi="Times New Roman" w:cs="Times New Roman"/>
          <w:color w:val="000000" w:themeColor="text1"/>
          <w:sz w:val="28"/>
          <w:szCs w:val="28"/>
          <w:lang w:val="en-US"/>
        </w:rPr>
        <w:t>Sci</w:t>
      </w:r>
      <w:proofErr w:type="spellEnd"/>
      <w:r>
        <w:rPr>
          <w:rFonts w:ascii="Times New Roman" w:hAnsi="Times New Roman" w:cs="Times New Roman"/>
          <w:color w:val="000000" w:themeColor="text1"/>
          <w:sz w:val="28"/>
          <w:szCs w:val="28"/>
          <w:lang w:val="en-US"/>
        </w:rPr>
        <w:t xml:space="preserve"> 1996</w:t>
      </w:r>
      <w:r w:rsidRPr="008F169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lang w:val="en-US"/>
        </w:rPr>
        <w:t>110</w:t>
      </w:r>
    </w:p>
    <w:p w:rsidR="007E5717" w:rsidRPr="007A16D3" w:rsidRDefault="007E5717" w:rsidP="007E5717">
      <w:pPr>
        <w:pStyle w:val="a5"/>
        <w:numPr>
          <w:ilvl w:val="0"/>
          <w:numId w:val="16"/>
        </w:numPr>
        <w:spacing w:line="360" w:lineRule="auto"/>
        <w:jc w:val="both"/>
        <w:rPr>
          <w:rFonts w:ascii="Times New Roman" w:hAnsi="Times New Roman" w:cs="Times New Roman"/>
          <w:color w:val="000000" w:themeColor="text1"/>
          <w:sz w:val="28"/>
          <w:szCs w:val="28"/>
          <w:lang w:val="en-US"/>
        </w:rPr>
      </w:pPr>
      <w:r w:rsidRPr="007E5717">
        <w:rPr>
          <w:rFonts w:ascii="Times New Roman" w:eastAsia="TimesNewRomanPSMT" w:hAnsi="Times New Roman" w:cs="Times New Roman"/>
          <w:color w:val="000000" w:themeColor="text1"/>
          <w:sz w:val="28"/>
          <w:szCs w:val="28"/>
          <w:lang w:val="en-US"/>
        </w:rPr>
        <w:t xml:space="preserve"> </w:t>
      </w:r>
      <w:proofErr w:type="spellStart"/>
      <w:r w:rsidRPr="007E5717">
        <w:rPr>
          <w:rFonts w:ascii="Times New Roman" w:hAnsi="Times New Roman" w:cs="Times New Roman"/>
          <w:iCs/>
          <w:color w:val="000000" w:themeColor="text1"/>
          <w:sz w:val="28"/>
          <w:szCs w:val="28"/>
          <w:lang w:val="en-US"/>
        </w:rPr>
        <w:t>Poulsen</w:t>
      </w:r>
      <w:proofErr w:type="spellEnd"/>
      <w:r w:rsidRPr="007E5717">
        <w:rPr>
          <w:rFonts w:ascii="Times New Roman" w:hAnsi="Times New Roman" w:cs="Times New Roman"/>
          <w:iCs/>
          <w:color w:val="000000" w:themeColor="text1"/>
          <w:sz w:val="28"/>
          <w:szCs w:val="28"/>
          <w:lang w:val="en-US"/>
        </w:rPr>
        <w:t xml:space="preserve"> S. Fluoride containing gels, mouth-rinses and varnishes. An update of efficacy</w:t>
      </w:r>
      <w:proofErr w:type="gramStart"/>
      <w:r w:rsidRPr="007E5717">
        <w:rPr>
          <w:rFonts w:ascii="Times New Roman" w:hAnsi="Times New Roman" w:cs="Times New Roman"/>
          <w:iCs/>
          <w:color w:val="000000" w:themeColor="text1"/>
          <w:sz w:val="28"/>
          <w:szCs w:val="28"/>
          <w:lang w:val="en-US"/>
        </w:rPr>
        <w:t>./</w:t>
      </w:r>
      <w:proofErr w:type="gramEnd"/>
      <w:r w:rsidRPr="007E5717">
        <w:rPr>
          <w:rFonts w:ascii="Times New Roman" w:hAnsi="Times New Roman" w:cs="Times New Roman"/>
          <w:iCs/>
          <w:color w:val="000000" w:themeColor="text1"/>
          <w:sz w:val="28"/>
          <w:szCs w:val="28"/>
          <w:lang w:val="en-US"/>
        </w:rPr>
        <w:t xml:space="preserve">/Eur. Arch. </w:t>
      </w:r>
      <w:proofErr w:type="spellStart"/>
      <w:r w:rsidRPr="007E5717">
        <w:rPr>
          <w:rFonts w:ascii="Times New Roman" w:hAnsi="Times New Roman" w:cs="Times New Roman"/>
          <w:iCs/>
          <w:color w:val="000000" w:themeColor="text1"/>
          <w:sz w:val="28"/>
          <w:szCs w:val="28"/>
          <w:lang w:val="en-US"/>
        </w:rPr>
        <w:t>Paediatr</w:t>
      </w:r>
      <w:proofErr w:type="spellEnd"/>
      <w:r w:rsidRPr="007E5717">
        <w:rPr>
          <w:rFonts w:ascii="Times New Roman" w:hAnsi="Times New Roman" w:cs="Times New Roman"/>
          <w:iCs/>
          <w:color w:val="000000" w:themeColor="text1"/>
          <w:sz w:val="28"/>
          <w:szCs w:val="28"/>
          <w:lang w:val="en-US"/>
        </w:rPr>
        <w:t>. Dent</w:t>
      </w:r>
      <w:proofErr w:type="gramStart"/>
      <w:r w:rsidRPr="007E5717">
        <w:rPr>
          <w:rFonts w:ascii="Times New Roman" w:hAnsi="Times New Roman" w:cs="Times New Roman"/>
          <w:iCs/>
          <w:color w:val="000000" w:themeColor="text1"/>
          <w:sz w:val="28"/>
          <w:szCs w:val="28"/>
          <w:lang w:val="en-US"/>
        </w:rPr>
        <w:t>.—</w:t>
      </w:r>
      <w:proofErr w:type="gramEnd"/>
      <w:r w:rsidRPr="007E5717">
        <w:rPr>
          <w:rFonts w:ascii="Times New Roman" w:hAnsi="Times New Roman" w:cs="Times New Roman"/>
          <w:iCs/>
          <w:color w:val="000000" w:themeColor="text1"/>
          <w:sz w:val="28"/>
          <w:szCs w:val="28"/>
          <w:lang w:val="en-US"/>
        </w:rPr>
        <w:t xml:space="preserve"> 2009.— Vol. 10, № 3.— P. 157</w:t>
      </w:r>
      <w:r w:rsidRPr="007E5717">
        <w:rPr>
          <w:rFonts w:ascii="Times New Roman" w:hAnsi="Times New Roman" w:cs="Times New Roman"/>
          <w:iCs/>
          <w:color w:val="000000" w:themeColor="text1"/>
          <w:sz w:val="28"/>
          <w:szCs w:val="28"/>
          <w:lang w:val="en-US"/>
        </w:rPr>
        <w:noBreakHyphen/>
        <w:t xml:space="preserve">161. </w:t>
      </w:r>
    </w:p>
    <w:p w:rsidR="007E5717" w:rsidRPr="007E5717" w:rsidRDefault="007E5717" w:rsidP="007E5717">
      <w:pPr>
        <w:pStyle w:val="a5"/>
        <w:numPr>
          <w:ilvl w:val="0"/>
          <w:numId w:val="16"/>
        </w:numPr>
        <w:spacing w:line="360" w:lineRule="auto"/>
        <w:jc w:val="both"/>
        <w:rPr>
          <w:rFonts w:ascii="Times New Roman" w:hAnsi="Times New Roman" w:cs="Times New Roman"/>
          <w:color w:val="000000" w:themeColor="text1"/>
          <w:sz w:val="28"/>
          <w:szCs w:val="28"/>
          <w:lang w:val="en-US"/>
        </w:rPr>
      </w:pPr>
      <w:r w:rsidRPr="007E5717">
        <w:rPr>
          <w:rFonts w:ascii="Times New Roman" w:eastAsia="TimesNewRomanPSMT" w:hAnsi="Times New Roman" w:cs="Times New Roman"/>
          <w:color w:val="000000" w:themeColor="text1"/>
          <w:sz w:val="28"/>
          <w:szCs w:val="28"/>
          <w:lang w:val="en-US"/>
        </w:rPr>
        <w:t xml:space="preserve"> </w:t>
      </w:r>
      <w:r w:rsidRPr="007E5717">
        <w:rPr>
          <w:rFonts w:ascii="Times New Roman" w:hAnsi="Times New Roman" w:cs="Times New Roman"/>
          <w:sz w:val="28"/>
          <w:szCs w:val="28"/>
          <w:lang w:val="en-US"/>
        </w:rPr>
        <w:t xml:space="preserve">Petersen, P. E. The World Oral Health Report 2003: continuous improvement of oral health in the 21st century – the approach of the WHO Global Oral Health </w:t>
      </w:r>
      <w:proofErr w:type="spellStart"/>
      <w:r w:rsidRPr="007E5717">
        <w:rPr>
          <w:rFonts w:ascii="Times New Roman" w:hAnsi="Times New Roman" w:cs="Times New Roman"/>
          <w:sz w:val="28"/>
          <w:szCs w:val="28"/>
          <w:lang w:val="en-US"/>
        </w:rPr>
        <w:t>Programme</w:t>
      </w:r>
      <w:proofErr w:type="spellEnd"/>
      <w:r w:rsidRPr="007E5717">
        <w:rPr>
          <w:rFonts w:ascii="Times New Roman" w:hAnsi="Times New Roman" w:cs="Times New Roman"/>
          <w:sz w:val="28"/>
          <w:szCs w:val="28"/>
          <w:lang w:val="en-US"/>
        </w:rPr>
        <w:t xml:space="preserve"> / P. E. Petersen // Community Dentistry and Oral Epidemiology. 2003.</w:t>
      </w:r>
      <w:r>
        <w:rPr>
          <w:rFonts w:ascii="Times New Roman" w:hAnsi="Times New Roman" w:cs="Times New Roman"/>
          <w:sz w:val="28"/>
          <w:szCs w:val="28"/>
        </w:rPr>
        <w:t xml:space="preserve"> </w:t>
      </w:r>
      <w:proofErr w:type="spellStart"/>
      <w:r w:rsidRPr="007E5717">
        <w:rPr>
          <w:rFonts w:ascii="Times New Roman" w:hAnsi="Times New Roman" w:cs="Times New Roman"/>
          <w:sz w:val="28"/>
          <w:szCs w:val="28"/>
        </w:rPr>
        <w:t>Vol</w:t>
      </w:r>
      <w:proofErr w:type="spellEnd"/>
      <w:r w:rsidRPr="007E5717">
        <w:rPr>
          <w:rFonts w:ascii="Times New Roman" w:hAnsi="Times New Roman" w:cs="Times New Roman"/>
          <w:sz w:val="28"/>
          <w:szCs w:val="28"/>
        </w:rPr>
        <w:t xml:space="preserve">. 31. </w:t>
      </w:r>
      <w:proofErr w:type="spellStart"/>
      <w:r w:rsidRPr="007E5717">
        <w:rPr>
          <w:rFonts w:ascii="Times New Roman" w:hAnsi="Times New Roman" w:cs="Times New Roman"/>
          <w:sz w:val="28"/>
          <w:szCs w:val="28"/>
        </w:rPr>
        <w:t>Supp</w:t>
      </w:r>
      <w:proofErr w:type="spellEnd"/>
      <w:r w:rsidRPr="007E5717">
        <w:rPr>
          <w:rFonts w:ascii="Times New Roman" w:hAnsi="Times New Roman" w:cs="Times New Roman"/>
          <w:sz w:val="28"/>
          <w:szCs w:val="28"/>
        </w:rPr>
        <w:t xml:space="preserve"> 1. Р. 3–24.</w:t>
      </w:r>
    </w:p>
    <w:p w:rsidR="009D718C" w:rsidRPr="00C03879" w:rsidRDefault="007E5717" w:rsidP="007E5717">
      <w:pPr>
        <w:pStyle w:val="a5"/>
        <w:numPr>
          <w:ilvl w:val="0"/>
          <w:numId w:val="16"/>
        </w:numPr>
        <w:spacing w:line="360" w:lineRule="auto"/>
        <w:jc w:val="both"/>
        <w:rPr>
          <w:rFonts w:ascii="Times New Roman" w:eastAsia="TimesNewRomanPSMT" w:hAnsi="Times New Roman" w:cs="Times New Roman"/>
          <w:color w:val="000000" w:themeColor="text1"/>
          <w:sz w:val="28"/>
          <w:szCs w:val="28"/>
        </w:rPr>
      </w:pPr>
      <w:r w:rsidRPr="007E5717">
        <w:rPr>
          <w:rFonts w:ascii="Times New Roman" w:hAnsi="Times New Roman" w:cs="Times New Roman"/>
          <w:iCs/>
          <w:color w:val="000000" w:themeColor="text1"/>
          <w:sz w:val="28"/>
          <w:szCs w:val="28"/>
          <w:lang w:val="en-US"/>
        </w:rPr>
        <w:t xml:space="preserve"> </w:t>
      </w:r>
      <w:r w:rsidR="009D718C" w:rsidRPr="007E5717">
        <w:rPr>
          <w:rFonts w:ascii="Times New Roman" w:hAnsi="Times New Roman" w:cs="Times New Roman"/>
          <w:iCs/>
          <w:color w:val="000000" w:themeColor="text1"/>
          <w:sz w:val="28"/>
          <w:szCs w:val="28"/>
          <w:lang w:val="en-US"/>
        </w:rPr>
        <w:t xml:space="preserve">Walsh T., Worthington H., </w:t>
      </w:r>
      <w:proofErr w:type="spellStart"/>
      <w:r w:rsidR="009D718C" w:rsidRPr="007E5717">
        <w:rPr>
          <w:rFonts w:ascii="Times New Roman" w:hAnsi="Times New Roman" w:cs="Times New Roman"/>
          <w:iCs/>
          <w:color w:val="000000" w:themeColor="text1"/>
          <w:sz w:val="28"/>
          <w:szCs w:val="28"/>
          <w:lang w:val="en-US"/>
        </w:rPr>
        <w:t>Glenny</w:t>
      </w:r>
      <w:proofErr w:type="spellEnd"/>
      <w:r w:rsidR="009D718C" w:rsidRPr="007E5717">
        <w:rPr>
          <w:rFonts w:ascii="Times New Roman" w:hAnsi="Times New Roman" w:cs="Times New Roman"/>
          <w:iCs/>
          <w:color w:val="000000" w:themeColor="text1"/>
          <w:sz w:val="28"/>
          <w:szCs w:val="28"/>
          <w:lang w:val="en-US"/>
        </w:rPr>
        <w:t xml:space="preserve"> A., </w:t>
      </w:r>
      <w:proofErr w:type="spellStart"/>
      <w:r w:rsidR="009D718C" w:rsidRPr="007E5717">
        <w:rPr>
          <w:rFonts w:ascii="Times New Roman" w:hAnsi="Times New Roman" w:cs="Times New Roman"/>
          <w:iCs/>
          <w:color w:val="000000" w:themeColor="text1"/>
          <w:sz w:val="28"/>
          <w:szCs w:val="28"/>
          <w:lang w:val="en-US"/>
        </w:rPr>
        <w:t>Appelbe</w:t>
      </w:r>
      <w:proofErr w:type="spellEnd"/>
      <w:r w:rsidR="009D718C" w:rsidRPr="007E5717">
        <w:rPr>
          <w:rFonts w:ascii="Times New Roman" w:hAnsi="Times New Roman" w:cs="Times New Roman"/>
          <w:iCs/>
          <w:color w:val="000000" w:themeColor="text1"/>
          <w:sz w:val="28"/>
          <w:szCs w:val="28"/>
          <w:lang w:val="en-US"/>
        </w:rPr>
        <w:t xml:space="preserve"> P., </w:t>
      </w:r>
      <w:proofErr w:type="spellStart"/>
      <w:r w:rsidR="009D718C" w:rsidRPr="007E5717">
        <w:rPr>
          <w:rFonts w:ascii="Times New Roman" w:hAnsi="Times New Roman" w:cs="Times New Roman"/>
          <w:iCs/>
          <w:color w:val="000000" w:themeColor="text1"/>
          <w:sz w:val="28"/>
          <w:szCs w:val="28"/>
          <w:lang w:val="en-US"/>
        </w:rPr>
        <w:t>Marinho</w:t>
      </w:r>
      <w:proofErr w:type="spellEnd"/>
      <w:r w:rsidR="009D718C" w:rsidRPr="007E5717">
        <w:rPr>
          <w:rFonts w:ascii="Times New Roman" w:hAnsi="Times New Roman" w:cs="Times New Roman"/>
          <w:iCs/>
          <w:color w:val="000000" w:themeColor="text1"/>
          <w:sz w:val="28"/>
          <w:szCs w:val="28"/>
          <w:lang w:val="en-US"/>
        </w:rPr>
        <w:t xml:space="preserve"> V., Shi X. Fluoride toothpastes of different concentrations for preventing dental caries in children and adolescents. // Cochrane Database of Systematic Reviews</w:t>
      </w:r>
      <w:proofErr w:type="gramStart"/>
      <w:r w:rsidR="009D718C" w:rsidRPr="007E5717">
        <w:rPr>
          <w:rFonts w:ascii="Times New Roman" w:hAnsi="Times New Roman" w:cs="Times New Roman"/>
          <w:iCs/>
          <w:color w:val="000000" w:themeColor="text1"/>
          <w:sz w:val="28"/>
          <w:szCs w:val="28"/>
          <w:lang w:val="en-US"/>
        </w:rPr>
        <w:t>.—</w:t>
      </w:r>
      <w:proofErr w:type="gramEnd"/>
      <w:r w:rsidR="009D718C" w:rsidRPr="007E5717">
        <w:rPr>
          <w:rFonts w:ascii="Times New Roman" w:hAnsi="Times New Roman" w:cs="Times New Roman"/>
          <w:iCs/>
          <w:color w:val="000000" w:themeColor="text1"/>
          <w:sz w:val="28"/>
          <w:szCs w:val="28"/>
          <w:lang w:val="en-US"/>
        </w:rPr>
        <w:t xml:space="preserve"> 2010.— Iss.1.— Art. </w:t>
      </w:r>
      <w:proofErr w:type="gramStart"/>
      <w:r w:rsidR="009D718C" w:rsidRPr="007E5717">
        <w:rPr>
          <w:rFonts w:ascii="Times New Roman" w:hAnsi="Times New Roman" w:cs="Times New Roman"/>
          <w:iCs/>
          <w:color w:val="000000" w:themeColor="text1"/>
          <w:sz w:val="28"/>
          <w:szCs w:val="28"/>
          <w:lang w:val="en-US"/>
        </w:rPr>
        <w:t>№ :</w:t>
      </w:r>
      <w:proofErr w:type="gramEnd"/>
      <w:r w:rsidR="009D718C" w:rsidRPr="007E5717">
        <w:rPr>
          <w:rFonts w:ascii="Times New Roman" w:hAnsi="Times New Roman" w:cs="Times New Roman"/>
          <w:iCs/>
          <w:color w:val="000000" w:themeColor="text1"/>
          <w:sz w:val="28"/>
          <w:szCs w:val="28"/>
          <w:lang w:val="en-US"/>
        </w:rPr>
        <w:t xml:space="preserve"> CD007868. DOI: 10.1002/14651858.CD007868.pub2. </w:t>
      </w:r>
    </w:p>
    <w:p w:rsidR="00C03879" w:rsidRPr="008F1692" w:rsidRDefault="00C03879" w:rsidP="008F1692">
      <w:pPr>
        <w:spacing w:line="360" w:lineRule="auto"/>
        <w:ind w:left="780"/>
        <w:jc w:val="both"/>
        <w:rPr>
          <w:rFonts w:ascii="Times New Roman" w:eastAsia="TimesNewRomanPSMT" w:hAnsi="Times New Roman" w:cs="Times New Roman"/>
          <w:color w:val="000000" w:themeColor="text1"/>
          <w:sz w:val="28"/>
          <w:szCs w:val="28"/>
        </w:rPr>
      </w:pPr>
    </w:p>
    <w:p w:rsidR="00784825" w:rsidRDefault="00784825"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283232" w:rsidRDefault="00283232" w:rsidP="00A32C0E">
      <w:pPr>
        <w:spacing w:line="360" w:lineRule="auto"/>
        <w:jc w:val="both"/>
        <w:rPr>
          <w:rFonts w:ascii="Times New Roman" w:hAnsi="Times New Roman" w:cs="Times New Roman"/>
          <w:color w:val="000000" w:themeColor="text1"/>
          <w:sz w:val="28"/>
          <w:szCs w:val="28"/>
        </w:rPr>
      </w:pPr>
    </w:p>
    <w:p w:rsidR="004748F1" w:rsidRDefault="00283232" w:rsidP="00A32C0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Приложение1. </w:t>
      </w:r>
    </w:p>
    <w:p w:rsidR="00283232" w:rsidRDefault="004748F1" w:rsidP="00A32C0E">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9393404" cy="6724650"/>
            <wp:effectExtent l="0" t="0" r="0" b="0"/>
            <wp:docPr id="7" name="Рисунок 7" descr="C:\Users\Lenovo\Desktop\при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риложение.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3546" cy="6760546"/>
                    </a:xfrm>
                    <a:prstGeom prst="rect">
                      <a:avLst/>
                    </a:prstGeom>
                    <a:noFill/>
                    <a:ln>
                      <a:noFill/>
                    </a:ln>
                  </pic:spPr>
                </pic:pic>
              </a:graphicData>
            </a:graphic>
          </wp:inline>
        </w:drawing>
      </w: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14:anchorId="0A3C087F" wp14:editId="3C1EA64F">
            <wp:extent cx="9401810" cy="6851399"/>
            <wp:effectExtent l="0" t="0" r="8890" b="6985"/>
            <wp:docPr id="8" name="Рисунок 8" descr="C:\Users\Lenovo\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Безымянный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078" cy="6871270"/>
                    </a:xfrm>
                    <a:prstGeom prst="rect">
                      <a:avLst/>
                    </a:prstGeom>
                    <a:noFill/>
                    <a:ln>
                      <a:noFill/>
                    </a:ln>
                  </pic:spPr>
                </pic:pic>
              </a:graphicData>
            </a:graphic>
          </wp:inline>
        </w:drawing>
      </w: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8907749" cy="6391275"/>
            <wp:effectExtent l="0" t="0" r="8255" b="0"/>
            <wp:docPr id="11" name="Рисунок 11" descr="C:\Users\Lenovo\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Безымянный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7556" cy="6398311"/>
                    </a:xfrm>
                    <a:prstGeom prst="rect">
                      <a:avLst/>
                    </a:prstGeom>
                    <a:noFill/>
                    <a:ln>
                      <a:noFill/>
                    </a:ln>
                  </pic:spPr>
                </pic:pic>
              </a:graphicData>
            </a:graphic>
          </wp:inline>
        </w:drawing>
      </w: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Default="004748F1" w:rsidP="00A32C0E">
      <w:pPr>
        <w:spacing w:line="360" w:lineRule="auto"/>
        <w:jc w:val="both"/>
        <w:rPr>
          <w:rFonts w:ascii="Times New Roman" w:hAnsi="Times New Roman" w:cs="Times New Roman"/>
          <w:color w:val="000000" w:themeColor="text1"/>
          <w:sz w:val="28"/>
          <w:szCs w:val="28"/>
        </w:rPr>
      </w:pPr>
    </w:p>
    <w:p w:rsidR="004748F1" w:rsidRPr="00784825" w:rsidRDefault="004748F1" w:rsidP="00A32C0E">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9236075" cy="6715797"/>
            <wp:effectExtent l="0" t="0" r="3175" b="8890"/>
            <wp:docPr id="12" name="Рисунок 12" descr="C:\Users\Lenovo\Desktop\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Безымянный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4801" cy="6729413"/>
                    </a:xfrm>
                    <a:prstGeom prst="rect">
                      <a:avLst/>
                    </a:prstGeom>
                    <a:noFill/>
                    <a:ln>
                      <a:noFill/>
                    </a:ln>
                  </pic:spPr>
                </pic:pic>
              </a:graphicData>
            </a:graphic>
          </wp:inline>
        </w:drawing>
      </w:r>
    </w:p>
    <w:sectPr w:rsidR="004748F1" w:rsidRPr="00784825" w:rsidSect="00FB7863">
      <w:footerReference w:type="default" r:id="rId14"/>
      <w:footerReference w:type="first" r:id="rId1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47" w:rsidRDefault="00E70047" w:rsidP="00C00811">
      <w:pPr>
        <w:spacing w:after="0" w:line="240" w:lineRule="auto"/>
      </w:pPr>
      <w:r>
        <w:separator/>
      </w:r>
    </w:p>
  </w:endnote>
  <w:endnote w:type="continuationSeparator" w:id="0">
    <w:p w:rsidR="00E70047" w:rsidRDefault="00E70047" w:rsidP="00C0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89726"/>
      <w:docPartObj>
        <w:docPartGallery w:val="Page Numbers (Bottom of Page)"/>
        <w:docPartUnique/>
      </w:docPartObj>
    </w:sdtPr>
    <w:sdtContent>
      <w:p w:rsidR="008D3BAE" w:rsidRDefault="008D3BAE">
        <w:pPr>
          <w:pStyle w:val="ab"/>
          <w:jc w:val="center"/>
        </w:pPr>
        <w:r>
          <w:fldChar w:fldCharType="begin"/>
        </w:r>
        <w:r>
          <w:instrText>PAGE   \* MERGEFORMAT</w:instrText>
        </w:r>
        <w:r>
          <w:fldChar w:fldCharType="separate"/>
        </w:r>
        <w:r w:rsidR="00AD6EED">
          <w:rPr>
            <w:noProof/>
          </w:rPr>
          <w:t>21</w:t>
        </w:r>
        <w:r>
          <w:fldChar w:fldCharType="end"/>
        </w:r>
      </w:p>
    </w:sdtContent>
  </w:sdt>
  <w:p w:rsidR="008D3BAE" w:rsidRDefault="008D3BA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AE" w:rsidRDefault="008D3BAE" w:rsidP="005877C5">
    <w:pPr>
      <w:pStyle w:val="ab"/>
    </w:pPr>
  </w:p>
  <w:p w:rsidR="008D3BAE" w:rsidRDefault="008D3B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47" w:rsidRDefault="00E70047" w:rsidP="00C00811">
      <w:pPr>
        <w:spacing w:after="0" w:line="240" w:lineRule="auto"/>
      </w:pPr>
      <w:r>
        <w:separator/>
      </w:r>
    </w:p>
  </w:footnote>
  <w:footnote w:type="continuationSeparator" w:id="0">
    <w:p w:rsidR="00E70047" w:rsidRDefault="00E70047" w:rsidP="00C00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585"/>
    <w:multiLevelType w:val="multilevel"/>
    <w:tmpl w:val="60BECFA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6F77961"/>
    <w:multiLevelType w:val="hybridMultilevel"/>
    <w:tmpl w:val="B0286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F539D"/>
    <w:multiLevelType w:val="hybridMultilevel"/>
    <w:tmpl w:val="24AC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A0800"/>
    <w:multiLevelType w:val="hybridMultilevel"/>
    <w:tmpl w:val="82F2061E"/>
    <w:lvl w:ilvl="0" w:tplc="EDD0EB5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4C896A6E"/>
    <w:multiLevelType w:val="hybridMultilevel"/>
    <w:tmpl w:val="E57C54F8"/>
    <w:lvl w:ilvl="0" w:tplc="AD3EDA3C">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5">
    <w:nsid w:val="4E067DEB"/>
    <w:multiLevelType w:val="hybridMultilevel"/>
    <w:tmpl w:val="FE14E936"/>
    <w:lvl w:ilvl="0" w:tplc="53FEBDC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
    <w:nsid w:val="6A4B06F2"/>
    <w:multiLevelType w:val="hybridMultilevel"/>
    <w:tmpl w:val="27D8D674"/>
    <w:lvl w:ilvl="0" w:tplc="45DEE6B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0684A"/>
    <w:multiLevelType w:val="hybridMultilevel"/>
    <w:tmpl w:val="6F3C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8012FD"/>
    <w:multiLevelType w:val="hybridMultilevel"/>
    <w:tmpl w:val="BF3E5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B4E4C"/>
    <w:multiLevelType w:val="hybridMultilevel"/>
    <w:tmpl w:val="EA6A78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3275CC8"/>
    <w:multiLevelType w:val="hybridMultilevel"/>
    <w:tmpl w:val="64B296DA"/>
    <w:lvl w:ilvl="0" w:tplc="9D1227DC">
      <w:start w:val="1"/>
      <w:numFmt w:val="decimal"/>
      <w:lvlText w:val="%1."/>
      <w:lvlJc w:val="left"/>
      <w:pPr>
        <w:ind w:left="1140" w:hanging="360"/>
      </w:pPr>
      <w:rPr>
        <w:rFonts w:ascii="Times New Roman" w:eastAsiaTheme="minorHAnsi"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74B809C8"/>
    <w:multiLevelType w:val="hybridMultilevel"/>
    <w:tmpl w:val="465CBE00"/>
    <w:lvl w:ilvl="0" w:tplc="7A54866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50C0C8F"/>
    <w:multiLevelType w:val="hybridMultilevel"/>
    <w:tmpl w:val="DC3A3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DD3744"/>
    <w:multiLevelType w:val="hybridMultilevel"/>
    <w:tmpl w:val="43C8B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CD1EC6"/>
    <w:multiLevelType w:val="hybridMultilevel"/>
    <w:tmpl w:val="98769654"/>
    <w:lvl w:ilvl="0" w:tplc="AD10D492">
      <w:start w:val="2"/>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5">
    <w:nsid w:val="7A3A5EFB"/>
    <w:multiLevelType w:val="hybridMultilevel"/>
    <w:tmpl w:val="82F2061E"/>
    <w:lvl w:ilvl="0" w:tplc="EDD0EB5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7CBE5C00"/>
    <w:multiLevelType w:val="hybridMultilevel"/>
    <w:tmpl w:val="2026C26C"/>
    <w:lvl w:ilvl="0" w:tplc="04190001">
      <w:start w:val="1"/>
      <w:numFmt w:val="bullet"/>
      <w:lvlText w:val=""/>
      <w:lvlJc w:val="left"/>
      <w:pPr>
        <w:ind w:left="0" w:hanging="360"/>
      </w:pPr>
      <w:rPr>
        <w:rFonts w:ascii="Symbol" w:hAnsi="Symbol"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7CCD0D9D"/>
    <w:multiLevelType w:val="hybridMultilevel"/>
    <w:tmpl w:val="ADE2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4"/>
  </w:num>
  <w:num w:numId="5">
    <w:abstractNumId w:val="6"/>
  </w:num>
  <w:num w:numId="6">
    <w:abstractNumId w:val="16"/>
  </w:num>
  <w:num w:numId="7">
    <w:abstractNumId w:val="12"/>
  </w:num>
  <w:num w:numId="8">
    <w:abstractNumId w:val="9"/>
  </w:num>
  <w:num w:numId="9">
    <w:abstractNumId w:val="8"/>
  </w:num>
  <w:num w:numId="10">
    <w:abstractNumId w:val="13"/>
  </w:num>
  <w:num w:numId="11">
    <w:abstractNumId w:val="7"/>
  </w:num>
  <w:num w:numId="12">
    <w:abstractNumId w:val="2"/>
  </w:num>
  <w:num w:numId="13">
    <w:abstractNumId w:val="1"/>
  </w:num>
  <w:num w:numId="14">
    <w:abstractNumId w:val="0"/>
  </w:num>
  <w:num w:numId="15">
    <w:abstractNumId w:val="14"/>
  </w:num>
  <w:num w:numId="16">
    <w:abstractNumId w:val="1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D5"/>
    <w:rsid w:val="000057DA"/>
    <w:rsid w:val="00010CBD"/>
    <w:rsid w:val="000507B7"/>
    <w:rsid w:val="00064886"/>
    <w:rsid w:val="00085B42"/>
    <w:rsid w:val="000B79C7"/>
    <w:rsid w:val="000D4727"/>
    <w:rsid w:val="000F0716"/>
    <w:rsid w:val="000F5EF3"/>
    <w:rsid w:val="00125061"/>
    <w:rsid w:val="00151294"/>
    <w:rsid w:val="001722F8"/>
    <w:rsid w:val="001B4849"/>
    <w:rsid w:val="001C0E30"/>
    <w:rsid w:val="00227570"/>
    <w:rsid w:val="00230ED2"/>
    <w:rsid w:val="0023621D"/>
    <w:rsid w:val="002527D9"/>
    <w:rsid w:val="00283232"/>
    <w:rsid w:val="00296E96"/>
    <w:rsid w:val="002B0BE9"/>
    <w:rsid w:val="002E0354"/>
    <w:rsid w:val="002E5BF9"/>
    <w:rsid w:val="00396754"/>
    <w:rsid w:val="003A4E07"/>
    <w:rsid w:val="003C06B4"/>
    <w:rsid w:val="003D2772"/>
    <w:rsid w:val="003F193F"/>
    <w:rsid w:val="00443DC9"/>
    <w:rsid w:val="00456159"/>
    <w:rsid w:val="00467CFD"/>
    <w:rsid w:val="004748F1"/>
    <w:rsid w:val="004A72D5"/>
    <w:rsid w:val="00512A18"/>
    <w:rsid w:val="005138FA"/>
    <w:rsid w:val="00514D22"/>
    <w:rsid w:val="00552937"/>
    <w:rsid w:val="00570524"/>
    <w:rsid w:val="005868D4"/>
    <w:rsid w:val="005877C5"/>
    <w:rsid w:val="00592EE4"/>
    <w:rsid w:val="005A1133"/>
    <w:rsid w:val="005A61A9"/>
    <w:rsid w:val="005F6227"/>
    <w:rsid w:val="007810AE"/>
    <w:rsid w:val="00783A84"/>
    <w:rsid w:val="00784825"/>
    <w:rsid w:val="007A16D3"/>
    <w:rsid w:val="007D2377"/>
    <w:rsid w:val="007E5717"/>
    <w:rsid w:val="00843A6C"/>
    <w:rsid w:val="008860F6"/>
    <w:rsid w:val="008D3BAE"/>
    <w:rsid w:val="008E6B1D"/>
    <w:rsid w:val="008F1692"/>
    <w:rsid w:val="00912599"/>
    <w:rsid w:val="00985127"/>
    <w:rsid w:val="00997CE3"/>
    <w:rsid w:val="009C475D"/>
    <w:rsid w:val="009D718C"/>
    <w:rsid w:val="00A32C0E"/>
    <w:rsid w:val="00A569F7"/>
    <w:rsid w:val="00A57E24"/>
    <w:rsid w:val="00A64794"/>
    <w:rsid w:val="00A741E8"/>
    <w:rsid w:val="00A91C8B"/>
    <w:rsid w:val="00AD6EED"/>
    <w:rsid w:val="00B370B8"/>
    <w:rsid w:val="00B475B0"/>
    <w:rsid w:val="00B5714D"/>
    <w:rsid w:val="00B661DC"/>
    <w:rsid w:val="00BC1014"/>
    <w:rsid w:val="00BC43EA"/>
    <w:rsid w:val="00BC5703"/>
    <w:rsid w:val="00C00811"/>
    <w:rsid w:val="00C03879"/>
    <w:rsid w:val="00C27DAC"/>
    <w:rsid w:val="00C630ED"/>
    <w:rsid w:val="00CB33B0"/>
    <w:rsid w:val="00CE5870"/>
    <w:rsid w:val="00D07039"/>
    <w:rsid w:val="00D42C1C"/>
    <w:rsid w:val="00D62904"/>
    <w:rsid w:val="00D86F9A"/>
    <w:rsid w:val="00DB66A5"/>
    <w:rsid w:val="00DE2006"/>
    <w:rsid w:val="00E259E4"/>
    <w:rsid w:val="00E54DF4"/>
    <w:rsid w:val="00E64225"/>
    <w:rsid w:val="00E70047"/>
    <w:rsid w:val="00E87C07"/>
    <w:rsid w:val="00E916F7"/>
    <w:rsid w:val="00EC4AD6"/>
    <w:rsid w:val="00ED27BE"/>
    <w:rsid w:val="00F0001E"/>
    <w:rsid w:val="00F126AB"/>
    <w:rsid w:val="00F20B05"/>
    <w:rsid w:val="00F507A0"/>
    <w:rsid w:val="00F76826"/>
    <w:rsid w:val="00F77B89"/>
    <w:rsid w:val="00FB4959"/>
    <w:rsid w:val="00FB7863"/>
    <w:rsid w:val="00FC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D9090-BD29-4CC9-9A4A-C1D959D7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754"/>
  </w:style>
  <w:style w:type="paragraph" w:styleId="1">
    <w:name w:val="heading 1"/>
    <w:basedOn w:val="a"/>
    <w:next w:val="a"/>
    <w:link w:val="10"/>
    <w:uiPriority w:val="7"/>
    <w:qFormat/>
    <w:rsid w:val="00443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DC9"/>
    <w:rPr>
      <w:color w:val="0000FF"/>
      <w:u w:val="single"/>
    </w:rPr>
  </w:style>
  <w:style w:type="character" w:customStyle="1" w:styleId="10">
    <w:name w:val="Заголовок 1 Знак"/>
    <w:basedOn w:val="a0"/>
    <w:link w:val="1"/>
    <w:rsid w:val="00443DC9"/>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443DC9"/>
    <w:pPr>
      <w:spacing w:before="480" w:line="276" w:lineRule="auto"/>
      <w:outlineLvl w:val="9"/>
    </w:pPr>
    <w:rPr>
      <w:rFonts w:ascii="Cambria" w:eastAsia="Times New Roman" w:hAnsi="Cambria" w:cs="Times New Roman"/>
      <w:b/>
      <w:bCs/>
      <w:color w:val="365F91"/>
      <w:sz w:val="28"/>
      <w:szCs w:val="28"/>
    </w:rPr>
  </w:style>
  <w:style w:type="paragraph" w:styleId="11">
    <w:name w:val="toc 1"/>
    <w:basedOn w:val="a"/>
    <w:next w:val="a"/>
    <w:autoRedefine/>
    <w:uiPriority w:val="39"/>
    <w:unhideWhenUsed/>
    <w:rsid w:val="00443DC9"/>
    <w:pPr>
      <w:spacing w:after="0" w:line="240" w:lineRule="auto"/>
    </w:pPr>
    <w:rPr>
      <w:rFonts w:ascii="Calibri" w:eastAsia="Calibri" w:hAnsi="Calibri" w:cs="Times New Roman"/>
      <w:lang w:eastAsia="ru-RU"/>
    </w:rPr>
  </w:style>
  <w:style w:type="paragraph" w:styleId="2">
    <w:name w:val="toc 2"/>
    <w:basedOn w:val="a"/>
    <w:next w:val="a"/>
    <w:autoRedefine/>
    <w:uiPriority w:val="39"/>
    <w:unhideWhenUsed/>
    <w:rsid w:val="00F76826"/>
    <w:pPr>
      <w:tabs>
        <w:tab w:val="right" w:leader="dot" w:pos="9345"/>
      </w:tabs>
      <w:spacing w:after="0" w:line="360" w:lineRule="auto"/>
      <w:contextualSpacing/>
      <w:jc w:val="both"/>
    </w:pPr>
    <w:rPr>
      <w:rFonts w:ascii="Times New Roman" w:eastAsia="Times New Roman" w:hAnsi="Times New Roman" w:cs="Times New Roman"/>
      <w:noProof/>
      <w:sz w:val="28"/>
      <w:szCs w:val="28"/>
      <w:lang w:eastAsia="ru-RU"/>
    </w:rPr>
  </w:style>
  <w:style w:type="paragraph" w:styleId="a5">
    <w:name w:val="List Paragraph"/>
    <w:basedOn w:val="a"/>
    <w:uiPriority w:val="34"/>
    <w:qFormat/>
    <w:rsid w:val="003A4E07"/>
    <w:pPr>
      <w:ind w:left="720"/>
      <w:contextualSpacing/>
    </w:pPr>
  </w:style>
  <w:style w:type="character" w:customStyle="1" w:styleId="12">
    <w:name w:val="Основной текст Знак1"/>
    <w:basedOn w:val="a0"/>
    <w:link w:val="a6"/>
    <w:uiPriority w:val="99"/>
    <w:locked/>
    <w:rsid w:val="003A4E07"/>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locked/>
    <w:rsid w:val="003A4E07"/>
    <w:rPr>
      <w:rFonts w:ascii="Times New Roman" w:hAnsi="Times New Roman" w:cs="Times New Roman"/>
      <w:noProof/>
      <w:sz w:val="8"/>
      <w:szCs w:val="8"/>
      <w:shd w:val="clear" w:color="auto" w:fill="FFFFFF"/>
    </w:rPr>
  </w:style>
  <w:style w:type="paragraph" w:styleId="a6">
    <w:name w:val="Body Text"/>
    <w:basedOn w:val="a"/>
    <w:link w:val="12"/>
    <w:uiPriority w:val="99"/>
    <w:rsid w:val="003A4E07"/>
    <w:pPr>
      <w:shd w:val="clear" w:color="auto" w:fill="FFFFFF"/>
      <w:spacing w:before="900" w:after="240" w:line="485" w:lineRule="exact"/>
      <w:ind w:hanging="300"/>
      <w:jc w:val="right"/>
    </w:pPr>
    <w:rPr>
      <w:rFonts w:ascii="Times New Roman" w:hAnsi="Times New Roman" w:cs="Times New Roman"/>
      <w:sz w:val="28"/>
      <w:szCs w:val="28"/>
    </w:rPr>
  </w:style>
  <w:style w:type="character" w:customStyle="1" w:styleId="a7">
    <w:name w:val="Основной текст Знак"/>
    <w:basedOn w:val="a0"/>
    <w:uiPriority w:val="99"/>
    <w:semiHidden/>
    <w:rsid w:val="003A4E07"/>
  </w:style>
  <w:style w:type="paragraph" w:customStyle="1" w:styleId="30">
    <w:name w:val="Основной текст (3)"/>
    <w:basedOn w:val="a"/>
    <w:link w:val="3"/>
    <w:uiPriority w:val="99"/>
    <w:rsid w:val="003A4E07"/>
    <w:pPr>
      <w:shd w:val="clear" w:color="auto" w:fill="FFFFFF"/>
      <w:spacing w:after="0" w:line="240" w:lineRule="atLeast"/>
    </w:pPr>
    <w:rPr>
      <w:rFonts w:ascii="Times New Roman" w:hAnsi="Times New Roman" w:cs="Times New Roman"/>
      <w:noProof/>
      <w:sz w:val="8"/>
      <w:szCs w:val="8"/>
    </w:rPr>
  </w:style>
  <w:style w:type="table" w:styleId="a8">
    <w:name w:val="Table Grid"/>
    <w:basedOn w:val="a1"/>
    <w:uiPriority w:val="39"/>
    <w:rsid w:val="00CB3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008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0811"/>
  </w:style>
  <w:style w:type="paragraph" w:styleId="ab">
    <w:name w:val="footer"/>
    <w:basedOn w:val="a"/>
    <w:link w:val="ac"/>
    <w:uiPriority w:val="99"/>
    <w:unhideWhenUsed/>
    <w:rsid w:val="00C008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Распространенность</a:t>
            </a:r>
            <a:r>
              <a:rPr lang="ru-RU" baseline="0"/>
              <a:t> кариеса, в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947069116360459E-2"/>
          <c:y val="0.16305555555555556"/>
          <c:w val="0.87275663458734321"/>
          <c:h val="0.66998656417947755"/>
        </c:manualLayout>
      </c:layout>
      <c:bar3DChart>
        <c:barDir val="col"/>
        <c:grouping val="clustered"/>
        <c:varyColors val="0"/>
        <c:ser>
          <c:idx val="0"/>
          <c:order val="0"/>
          <c:tx>
            <c:strRef>
              <c:f>Лист1!$B$1</c:f>
              <c:strCache>
                <c:ptCount val="1"/>
                <c:pt idx="0">
                  <c:v>Группа 1</c:v>
                </c:pt>
              </c:strCache>
            </c:strRef>
          </c:tx>
          <c:spPr>
            <a:solidFill>
              <a:schemeClr val="accent1"/>
            </a:solidFill>
            <a:ln>
              <a:noFill/>
            </a:ln>
            <a:effectLst/>
            <a:sp3d/>
          </c:spPr>
          <c:invertIfNegative val="0"/>
          <c:dPt>
            <c:idx val="0"/>
            <c:invertIfNegative val="0"/>
            <c:bubble3D val="0"/>
            <c:spPr>
              <a:solidFill>
                <a:srgbClr val="00B0F0"/>
              </a:solidFill>
              <a:ln>
                <a:noFill/>
              </a:ln>
              <a:effectLst/>
              <a:sp3d/>
            </c:spPr>
          </c:dPt>
          <c:dPt>
            <c:idx val="1"/>
            <c:invertIfNegative val="0"/>
            <c:bubble3D val="0"/>
            <c:spPr>
              <a:solidFill>
                <a:srgbClr val="00B0F0"/>
              </a:solidFill>
              <a:ln>
                <a:noFill/>
              </a:ln>
              <a:effectLst/>
              <a:sp3d/>
            </c:spPr>
          </c:dPt>
          <c:cat>
            <c:numRef>
              <c:f>Лист1!$A$2:$A$5</c:f>
              <c:numCache>
                <c:formatCode>General</c:formatCode>
                <c:ptCount val="4"/>
                <c:pt idx="0">
                  <c:v>2014</c:v>
                </c:pt>
                <c:pt idx="1">
                  <c:v>2017</c:v>
                </c:pt>
              </c:numCache>
            </c:numRef>
          </c:cat>
          <c:val>
            <c:numRef>
              <c:f>Лист1!$B$2:$B$5</c:f>
              <c:numCache>
                <c:formatCode>General</c:formatCode>
                <c:ptCount val="4"/>
                <c:pt idx="0">
                  <c:v>66</c:v>
                </c:pt>
                <c:pt idx="1">
                  <c:v>42</c:v>
                </c:pt>
              </c:numCache>
            </c:numRef>
          </c:val>
        </c:ser>
        <c:ser>
          <c:idx val="1"/>
          <c:order val="1"/>
          <c:tx>
            <c:strRef>
              <c:f>Лист1!$C$1</c:f>
              <c:strCache>
                <c:ptCount val="1"/>
                <c:pt idx="0">
                  <c:v>Группа 2</c:v>
                </c:pt>
              </c:strCache>
            </c:strRef>
          </c:tx>
          <c:spPr>
            <a:solidFill>
              <a:srgbClr val="C00000"/>
            </a:solidFill>
            <a:ln>
              <a:noFill/>
            </a:ln>
            <a:effectLst/>
            <a:sp3d/>
          </c:spPr>
          <c:invertIfNegative val="0"/>
          <c:cat>
            <c:numRef>
              <c:f>Лист1!$A$2:$A$5</c:f>
              <c:numCache>
                <c:formatCode>General</c:formatCode>
                <c:ptCount val="4"/>
                <c:pt idx="0">
                  <c:v>2014</c:v>
                </c:pt>
                <c:pt idx="1">
                  <c:v>2017</c:v>
                </c:pt>
              </c:numCache>
            </c:numRef>
          </c:cat>
          <c:val>
            <c:numRef>
              <c:f>Лист1!$C$2:$C$5</c:f>
              <c:numCache>
                <c:formatCode>General</c:formatCode>
                <c:ptCount val="4"/>
                <c:pt idx="0">
                  <c:v>71</c:v>
                </c:pt>
                <c:pt idx="1">
                  <c:v>74</c:v>
                </c:pt>
              </c:numCache>
            </c:numRef>
          </c:val>
        </c:ser>
        <c:ser>
          <c:idx val="2"/>
          <c:order val="2"/>
          <c:tx>
            <c:strRef>
              <c:f>Лист1!$D$1</c:f>
              <c:strCache>
                <c:ptCount val="1"/>
                <c:pt idx="0">
                  <c:v>Столбец1</c:v>
                </c:pt>
              </c:strCache>
            </c:strRef>
          </c:tx>
          <c:spPr>
            <a:solidFill>
              <a:schemeClr val="accent3"/>
            </a:solidFill>
            <a:ln>
              <a:noFill/>
            </a:ln>
            <a:effectLst/>
            <a:sp3d/>
          </c:spPr>
          <c:invertIfNegative val="0"/>
          <c:cat>
            <c:numRef>
              <c:f>Лист1!$A$2:$A$5</c:f>
              <c:numCache>
                <c:formatCode>General</c:formatCode>
                <c:ptCount val="4"/>
                <c:pt idx="0">
                  <c:v>2014</c:v>
                </c:pt>
                <c:pt idx="1">
                  <c:v>2017</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599785872"/>
        <c:axId val="599786432"/>
        <c:axId val="0"/>
      </c:bar3DChart>
      <c:catAx>
        <c:axId val="599785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9786432"/>
        <c:crosses val="autoZero"/>
        <c:auto val="1"/>
        <c:lblAlgn val="ctr"/>
        <c:lblOffset val="100"/>
        <c:noMultiLvlLbl val="0"/>
      </c:catAx>
      <c:valAx>
        <c:axId val="599786432"/>
        <c:scaling>
          <c:orientation val="minMax"/>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97858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индекса гигиены 2014-2017г.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2014</c:v>
                </c:pt>
              </c:strCache>
            </c:strRef>
          </c:tx>
          <c:spPr>
            <a:solidFill>
              <a:srgbClr val="C00000"/>
            </a:solidFill>
            <a:ln>
              <a:noFill/>
            </a:ln>
            <a:effectLst/>
            <a:sp3d/>
          </c:spPr>
          <c:invertIfNegative val="0"/>
          <c:cat>
            <c:strRef>
              <c:f>Лист1!$A$2:$A$11</c:f>
              <c:strCache>
                <c:ptCount val="10"/>
                <c:pt idx="0">
                  <c:v>1,1-1,5</c:v>
                </c:pt>
                <c:pt idx="1">
                  <c:v>1,6-2,0</c:v>
                </c:pt>
                <c:pt idx="2">
                  <c:v>2,1-2,5</c:v>
                </c:pt>
                <c:pt idx="3">
                  <c:v>2,6-3,4</c:v>
                </c:pt>
                <c:pt idx="4">
                  <c:v>3,5-5</c:v>
                </c:pt>
                <c:pt idx="5">
                  <c:v>1,1-1,5</c:v>
                </c:pt>
                <c:pt idx="6">
                  <c:v>1,6-2,0</c:v>
                </c:pt>
                <c:pt idx="7">
                  <c:v>2,1-2,5</c:v>
                </c:pt>
                <c:pt idx="8">
                  <c:v>2,6-3,4</c:v>
                </c:pt>
                <c:pt idx="9">
                  <c:v>3,5-5</c:v>
                </c:pt>
              </c:strCache>
            </c:strRef>
          </c:cat>
          <c:val>
            <c:numRef>
              <c:f>Лист1!$B$2:$B$11</c:f>
              <c:numCache>
                <c:formatCode>General</c:formatCode>
                <c:ptCount val="10"/>
                <c:pt idx="0">
                  <c:v>7</c:v>
                </c:pt>
                <c:pt idx="1">
                  <c:v>10</c:v>
                </c:pt>
                <c:pt idx="2">
                  <c:v>14</c:v>
                </c:pt>
                <c:pt idx="3">
                  <c:v>42</c:v>
                </c:pt>
                <c:pt idx="4">
                  <c:v>27</c:v>
                </c:pt>
                <c:pt idx="5">
                  <c:v>4</c:v>
                </c:pt>
                <c:pt idx="6">
                  <c:v>6</c:v>
                </c:pt>
                <c:pt idx="7">
                  <c:v>18</c:v>
                </c:pt>
                <c:pt idx="8">
                  <c:v>47</c:v>
                </c:pt>
                <c:pt idx="9">
                  <c:v>25</c:v>
                </c:pt>
              </c:numCache>
            </c:numRef>
          </c:val>
        </c:ser>
        <c:ser>
          <c:idx val="1"/>
          <c:order val="1"/>
          <c:tx>
            <c:strRef>
              <c:f>Лист1!$C$1</c:f>
              <c:strCache>
                <c:ptCount val="1"/>
                <c:pt idx="0">
                  <c:v>2017</c:v>
                </c:pt>
              </c:strCache>
            </c:strRef>
          </c:tx>
          <c:spPr>
            <a:solidFill>
              <a:srgbClr val="00B0F0"/>
            </a:solidFill>
            <a:ln>
              <a:noFill/>
            </a:ln>
            <a:effectLst/>
            <a:sp3d/>
          </c:spPr>
          <c:invertIfNegative val="0"/>
          <c:cat>
            <c:strRef>
              <c:f>Лист1!$A$2:$A$11</c:f>
              <c:strCache>
                <c:ptCount val="10"/>
                <c:pt idx="0">
                  <c:v>1,1-1,5</c:v>
                </c:pt>
                <c:pt idx="1">
                  <c:v>1,6-2,0</c:v>
                </c:pt>
                <c:pt idx="2">
                  <c:v>2,1-2,5</c:v>
                </c:pt>
                <c:pt idx="3">
                  <c:v>2,6-3,4</c:v>
                </c:pt>
                <c:pt idx="4">
                  <c:v>3,5-5</c:v>
                </c:pt>
                <c:pt idx="5">
                  <c:v>1,1-1,5</c:v>
                </c:pt>
                <c:pt idx="6">
                  <c:v>1,6-2,0</c:v>
                </c:pt>
                <c:pt idx="7">
                  <c:v>2,1-2,5</c:v>
                </c:pt>
                <c:pt idx="8">
                  <c:v>2,6-3,4</c:v>
                </c:pt>
                <c:pt idx="9">
                  <c:v>3,5-5</c:v>
                </c:pt>
              </c:strCache>
            </c:strRef>
          </c:cat>
          <c:val>
            <c:numRef>
              <c:f>Лист1!$C$2:$C$11</c:f>
              <c:numCache>
                <c:formatCode>General</c:formatCode>
                <c:ptCount val="10"/>
                <c:pt idx="0">
                  <c:v>15</c:v>
                </c:pt>
                <c:pt idx="1">
                  <c:v>35</c:v>
                </c:pt>
                <c:pt idx="2">
                  <c:v>25</c:v>
                </c:pt>
                <c:pt idx="3">
                  <c:v>15</c:v>
                </c:pt>
                <c:pt idx="4">
                  <c:v>10</c:v>
                </c:pt>
                <c:pt idx="5">
                  <c:v>5</c:v>
                </c:pt>
                <c:pt idx="6">
                  <c:v>7</c:v>
                </c:pt>
                <c:pt idx="7">
                  <c:v>21</c:v>
                </c:pt>
                <c:pt idx="8">
                  <c:v>42</c:v>
                </c:pt>
                <c:pt idx="9">
                  <c:v>20</c:v>
                </c:pt>
              </c:numCache>
            </c:numRef>
          </c:val>
        </c:ser>
        <c:ser>
          <c:idx val="2"/>
          <c:order val="2"/>
          <c:tx>
            <c:strRef>
              <c:f>Лист1!$D$1</c:f>
              <c:strCache>
                <c:ptCount val="1"/>
                <c:pt idx="0">
                  <c:v>Столбец1</c:v>
                </c:pt>
              </c:strCache>
            </c:strRef>
          </c:tx>
          <c:spPr>
            <a:solidFill>
              <a:schemeClr val="accent3"/>
            </a:solidFill>
            <a:ln>
              <a:noFill/>
            </a:ln>
            <a:effectLst/>
            <a:sp3d/>
          </c:spPr>
          <c:invertIfNegative val="0"/>
          <c:cat>
            <c:strRef>
              <c:f>Лист1!$A$2:$A$11</c:f>
              <c:strCache>
                <c:ptCount val="10"/>
                <c:pt idx="0">
                  <c:v>1,1-1,5</c:v>
                </c:pt>
                <c:pt idx="1">
                  <c:v>1,6-2,0</c:v>
                </c:pt>
                <c:pt idx="2">
                  <c:v>2,1-2,5</c:v>
                </c:pt>
                <c:pt idx="3">
                  <c:v>2,6-3,4</c:v>
                </c:pt>
                <c:pt idx="4">
                  <c:v>3,5-5</c:v>
                </c:pt>
                <c:pt idx="5">
                  <c:v>1,1-1,5</c:v>
                </c:pt>
                <c:pt idx="6">
                  <c:v>1,6-2,0</c:v>
                </c:pt>
                <c:pt idx="7">
                  <c:v>2,1-2,5</c:v>
                </c:pt>
                <c:pt idx="8">
                  <c:v>2,6-3,4</c:v>
                </c:pt>
                <c:pt idx="9">
                  <c:v>3,5-5</c:v>
                </c:pt>
              </c:strCache>
            </c:strRef>
          </c:cat>
          <c:val>
            <c:numRef>
              <c:f>Лист1!$D$2:$D$11</c:f>
              <c:numCache>
                <c:formatCode>General</c:formatCode>
                <c:ptCount val="10"/>
              </c:numCache>
            </c:numRef>
          </c:val>
        </c:ser>
        <c:ser>
          <c:idx val="3"/>
          <c:order val="3"/>
          <c:tx>
            <c:strRef>
              <c:f>Лист1!$E$1</c:f>
              <c:strCache>
                <c:ptCount val="1"/>
                <c:pt idx="0">
                  <c:v>Столбец2</c:v>
                </c:pt>
              </c:strCache>
            </c:strRef>
          </c:tx>
          <c:spPr>
            <a:solidFill>
              <a:schemeClr val="accent4"/>
            </a:solidFill>
            <a:ln>
              <a:noFill/>
            </a:ln>
            <a:effectLst/>
            <a:sp3d/>
          </c:spPr>
          <c:invertIfNegative val="0"/>
          <c:cat>
            <c:strRef>
              <c:f>Лист1!$A$2:$A$11</c:f>
              <c:strCache>
                <c:ptCount val="10"/>
                <c:pt idx="0">
                  <c:v>1,1-1,5</c:v>
                </c:pt>
                <c:pt idx="1">
                  <c:v>1,6-2,0</c:v>
                </c:pt>
                <c:pt idx="2">
                  <c:v>2,1-2,5</c:v>
                </c:pt>
                <c:pt idx="3">
                  <c:v>2,6-3,4</c:v>
                </c:pt>
                <c:pt idx="4">
                  <c:v>3,5-5</c:v>
                </c:pt>
                <c:pt idx="5">
                  <c:v>1,1-1,5</c:v>
                </c:pt>
                <c:pt idx="6">
                  <c:v>1,6-2,0</c:v>
                </c:pt>
                <c:pt idx="7">
                  <c:v>2,1-2,5</c:v>
                </c:pt>
                <c:pt idx="8">
                  <c:v>2,6-3,4</c:v>
                </c:pt>
                <c:pt idx="9">
                  <c:v>3,5-5</c:v>
                </c:pt>
              </c:strCache>
            </c:strRef>
          </c:cat>
          <c:val>
            <c:numRef>
              <c:f>Лист1!$E$2:$E$11</c:f>
              <c:numCache>
                <c:formatCode>General</c:formatCode>
                <c:ptCount val="10"/>
              </c:numCache>
            </c:numRef>
          </c:val>
        </c:ser>
        <c:dLbls>
          <c:showLegendKey val="0"/>
          <c:showVal val="0"/>
          <c:showCatName val="0"/>
          <c:showSerName val="0"/>
          <c:showPercent val="0"/>
          <c:showBubbleSize val="0"/>
        </c:dLbls>
        <c:gapWidth val="150"/>
        <c:shape val="box"/>
        <c:axId val="613769520"/>
        <c:axId val="613758880"/>
        <c:axId val="0"/>
      </c:bar3DChart>
      <c:catAx>
        <c:axId val="613769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3758880"/>
        <c:crosses val="autoZero"/>
        <c:auto val="1"/>
        <c:lblAlgn val="ctr"/>
        <c:lblOffset val="100"/>
        <c:noMultiLvlLbl val="0"/>
      </c:catAx>
      <c:valAx>
        <c:axId val="61375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3769520"/>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1932</TotalTime>
  <Pages>47</Pages>
  <Words>8411</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2018-05-14T10:23:00Z</dcterms:created>
  <dcterms:modified xsi:type="dcterms:W3CDTF">2018-05-23T11:30:00Z</dcterms:modified>
</cp:coreProperties>
</file>