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948AF" w14:textId="77777777" w:rsidR="007B4E84" w:rsidRDefault="007B4E84" w:rsidP="00772B79">
      <w:pPr>
        <w:pStyle w:val="11"/>
        <w:ind w:firstLine="0"/>
        <w:jc w:val="center"/>
      </w:pPr>
    </w:p>
    <w:p w14:paraId="116638B8" w14:textId="77777777" w:rsidR="007B4E84" w:rsidRDefault="00CA5A38" w:rsidP="00772B79">
      <w:pPr>
        <w:pStyle w:val="11"/>
        <w:spacing w:line="276" w:lineRule="auto"/>
        <w:ind w:firstLine="0"/>
        <w:jc w:val="center"/>
      </w:pPr>
      <w:r>
        <w:t>Федеральное государственное бюджетное образовательное учреждение</w:t>
      </w:r>
    </w:p>
    <w:p w14:paraId="199AA7D7" w14:textId="77777777" w:rsidR="00CA5A38" w:rsidRDefault="00CA5A38" w:rsidP="00772B79">
      <w:pPr>
        <w:pStyle w:val="11"/>
        <w:spacing w:line="276" w:lineRule="auto"/>
        <w:ind w:firstLine="0"/>
        <w:jc w:val="center"/>
      </w:pPr>
      <w:r>
        <w:t>высшего образования "Санкт-Петербургский государственный университет"</w:t>
      </w:r>
    </w:p>
    <w:p w14:paraId="5D259109" w14:textId="77777777" w:rsidR="00CA5A38" w:rsidRDefault="00CA5A38" w:rsidP="00CA5A38">
      <w:pPr>
        <w:pStyle w:val="11"/>
        <w:spacing w:line="276" w:lineRule="auto"/>
        <w:jc w:val="center"/>
      </w:pPr>
    </w:p>
    <w:p w14:paraId="0539ED60" w14:textId="77777777" w:rsidR="00CA5A38" w:rsidRDefault="00CA5A38" w:rsidP="00CA5A38">
      <w:pPr>
        <w:pStyle w:val="11"/>
        <w:spacing w:line="276" w:lineRule="auto"/>
        <w:jc w:val="center"/>
      </w:pPr>
    </w:p>
    <w:p w14:paraId="1A542CF5" w14:textId="77777777" w:rsidR="00CA5A38" w:rsidRDefault="00CA5A38" w:rsidP="00CA5A38">
      <w:pPr>
        <w:pStyle w:val="11"/>
        <w:spacing w:line="276" w:lineRule="auto"/>
        <w:jc w:val="center"/>
      </w:pPr>
    </w:p>
    <w:p w14:paraId="2A4D6582" w14:textId="77777777" w:rsidR="00CA5A38" w:rsidRDefault="00CA5A38" w:rsidP="00CA5A38">
      <w:pPr>
        <w:pStyle w:val="11"/>
        <w:spacing w:line="276" w:lineRule="auto"/>
        <w:jc w:val="center"/>
      </w:pPr>
    </w:p>
    <w:p w14:paraId="763BF009" w14:textId="77777777" w:rsidR="00CA5A38" w:rsidRPr="00CA5A38" w:rsidRDefault="00CA5A38" w:rsidP="00CA5A38">
      <w:pPr>
        <w:pStyle w:val="11"/>
        <w:spacing w:line="276" w:lineRule="auto"/>
        <w:jc w:val="center"/>
        <w:rPr>
          <w:b/>
        </w:rPr>
      </w:pPr>
      <w:r w:rsidRPr="00CA5A38">
        <w:rPr>
          <w:b/>
        </w:rPr>
        <w:t>ВЫПУСКНАЯ КВАЛИФИКАЦИОННАЯ РАБОТА</w:t>
      </w:r>
    </w:p>
    <w:p w14:paraId="747471DE" w14:textId="77777777" w:rsidR="00CA5A38" w:rsidRPr="007C0F38" w:rsidRDefault="00CA5A38" w:rsidP="003A0216">
      <w:pPr>
        <w:jc w:val="center"/>
      </w:pPr>
    </w:p>
    <w:p w14:paraId="3241415E" w14:textId="77777777" w:rsidR="00CA5A38" w:rsidRPr="00475FAB" w:rsidRDefault="00CA5A38" w:rsidP="003A0216">
      <w:pPr>
        <w:jc w:val="center"/>
        <w:rPr>
          <w:sz w:val="24"/>
        </w:rPr>
      </w:pPr>
    </w:p>
    <w:p w14:paraId="0C758666" w14:textId="77777777" w:rsidR="00CA5A38" w:rsidRPr="00475FAB" w:rsidRDefault="00CA5A38" w:rsidP="003A0216">
      <w:pPr>
        <w:jc w:val="center"/>
        <w:rPr>
          <w:sz w:val="24"/>
        </w:rPr>
      </w:pPr>
    </w:p>
    <w:p w14:paraId="13B1A2F7" w14:textId="4DD9DE6F" w:rsidR="00CA5A38" w:rsidRPr="00475FAB" w:rsidRDefault="00CA5A38" w:rsidP="00CA5A38">
      <w:pPr>
        <w:jc w:val="center"/>
        <w:rPr>
          <w:sz w:val="24"/>
        </w:rPr>
      </w:pPr>
      <w:r w:rsidRPr="00475FAB">
        <w:rPr>
          <w:sz w:val="24"/>
        </w:rPr>
        <w:t>НА ТЕМУ: КЛИНИКО-МИКРОБИОЛОГИЧЕСКАЯ ОЦЕНКА ЭФФЕКТИВНОСТИ ПРИМЕНЕНИЯ АНТИБАКТЕРИАЛЬНОЙ ТЕРАПИИ У ПАЦИЕНТОВ С ХРОНИЧЕСКИМ ГЕНЕРАЛИЗОВАННЫМ ПАРОДОНТИТОМ</w:t>
      </w:r>
      <w:r w:rsidR="00475FAB">
        <w:rPr>
          <w:sz w:val="24"/>
        </w:rPr>
        <w:t>.</w:t>
      </w:r>
    </w:p>
    <w:p w14:paraId="20C5A224" w14:textId="77777777" w:rsidR="007B4E84" w:rsidRDefault="007B4E84" w:rsidP="003A0216">
      <w:pPr>
        <w:jc w:val="center"/>
      </w:pPr>
    </w:p>
    <w:p w14:paraId="58EA12B2" w14:textId="77777777" w:rsidR="007B4E84" w:rsidRDefault="007B4E84" w:rsidP="003A0216">
      <w:pPr>
        <w:jc w:val="center"/>
      </w:pPr>
    </w:p>
    <w:p w14:paraId="26DC2BC7" w14:textId="77777777" w:rsidR="007B4E84" w:rsidRDefault="007B4E84" w:rsidP="003A0216">
      <w:pPr>
        <w:jc w:val="center"/>
      </w:pPr>
    </w:p>
    <w:p w14:paraId="67884775" w14:textId="77777777" w:rsidR="007B4E84" w:rsidRDefault="007B4E84" w:rsidP="003A0216">
      <w:pPr>
        <w:jc w:val="center"/>
      </w:pPr>
    </w:p>
    <w:p w14:paraId="3A371B32" w14:textId="77777777" w:rsidR="00475FAB" w:rsidRDefault="00475FAB" w:rsidP="003A0216">
      <w:pPr>
        <w:jc w:val="center"/>
      </w:pPr>
    </w:p>
    <w:p w14:paraId="6F1B22F4" w14:textId="77777777" w:rsidR="00475FAB" w:rsidRDefault="00475FAB" w:rsidP="003A0216">
      <w:pPr>
        <w:jc w:val="center"/>
      </w:pPr>
    </w:p>
    <w:p w14:paraId="7F18EA04" w14:textId="77777777" w:rsidR="00475FAB" w:rsidRDefault="00475FAB" w:rsidP="003A0216">
      <w:pPr>
        <w:jc w:val="center"/>
      </w:pPr>
    </w:p>
    <w:p w14:paraId="722A4F5C" w14:textId="77777777" w:rsidR="007B4E84" w:rsidRPr="00475FAB" w:rsidRDefault="007B4E84" w:rsidP="003A0216">
      <w:pPr>
        <w:jc w:val="center"/>
        <w:rPr>
          <w:sz w:val="24"/>
        </w:rPr>
      </w:pPr>
    </w:p>
    <w:p w14:paraId="632CB992" w14:textId="77777777" w:rsidR="00CA5A38" w:rsidRPr="00475FAB" w:rsidRDefault="00CA5A38" w:rsidP="00CA5A38">
      <w:pPr>
        <w:jc w:val="right"/>
        <w:rPr>
          <w:sz w:val="24"/>
        </w:rPr>
      </w:pPr>
      <w:r w:rsidRPr="00475FAB">
        <w:rPr>
          <w:sz w:val="24"/>
        </w:rPr>
        <w:t>Выполнила студентка</w:t>
      </w:r>
    </w:p>
    <w:p w14:paraId="45D802C3" w14:textId="77777777" w:rsidR="00CA5A38" w:rsidRPr="00475FAB" w:rsidRDefault="00CA5A38" w:rsidP="00CA5A38">
      <w:pPr>
        <w:jc w:val="right"/>
        <w:rPr>
          <w:sz w:val="24"/>
        </w:rPr>
      </w:pPr>
      <w:r w:rsidRPr="00475FAB">
        <w:rPr>
          <w:sz w:val="24"/>
        </w:rPr>
        <w:t xml:space="preserve">Иванова Нина Николаевна </w:t>
      </w:r>
    </w:p>
    <w:p w14:paraId="0AEEBBD3" w14:textId="77777777" w:rsidR="00CA5A38" w:rsidRPr="00475FAB" w:rsidRDefault="00CA5A38" w:rsidP="00CA5A38">
      <w:pPr>
        <w:jc w:val="right"/>
        <w:rPr>
          <w:sz w:val="24"/>
        </w:rPr>
      </w:pPr>
      <w:r w:rsidRPr="00475FAB">
        <w:rPr>
          <w:sz w:val="24"/>
        </w:rPr>
        <w:t>528 группы</w:t>
      </w:r>
    </w:p>
    <w:p w14:paraId="03A83DFC" w14:textId="77777777" w:rsidR="00CA5A38" w:rsidRPr="00475FAB" w:rsidRDefault="00CA5A38" w:rsidP="00CA5A38">
      <w:pPr>
        <w:jc w:val="right"/>
        <w:rPr>
          <w:sz w:val="24"/>
        </w:rPr>
      </w:pPr>
      <w:r w:rsidRPr="00475FAB">
        <w:rPr>
          <w:sz w:val="24"/>
        </w:rPr>
        <w:t>Научный руководитель</w:t>
      </w:r>
    </w:p>
    <w:p w14:paraId="685EA617" w14:textId="50FF21AA" w:rsidR="00CA5A38" w:rsidRPr="00475FAB" w:rsidRDefault="00DC2DB6" w:rsidP="00CA5A38">
      <w:pPr>
        <w:jc w:val="right"/>
        <w:rPr>
          <w:sz w:val="24"/>
        </w:rPr>
      </w:pPr>
      <w:r w:rsidRPr="00475FAB">
        <w:rPr>
          <w:sz w:val="24"/>
        </w:rPr>
        <w:t xml:space="preserve">к.м.н. </w:t>
      </w:r>
      <w:r w:rsidR="00CA5A38" w:rsidRPr="00475FAB">
        <w:rPr>
          <w:sz w:val="24"/>
        </w:rPr>
        <w:t>Михайлова Е.С.</w:t>
      </w:r>
    </w:p>
    <w:p w14:paraId="1216AD61" w14:textId="620A6865" w:rsidR="00CA5A38" w:rsidRPr="00475FAB" w:rsidRDefault="00DC2DB6" w:rsidP="00CA5A38">
      <w:pPr>
        <w:jc w:val="right"/>
        <w:rPr>
          <w:sz w:val="24"/>
        </w:rPr>
      </w:pPr>
      <w:r w:rsidRPr="00475FAB">
        <w:rPr>
          <w:sz w:val="24"/>
        </w:rPr>
        <w:t>к.б.</w:t>
      </w:r>
      <w:r w:rsidR="00CA5A38" w:rsidRPr="00475FAB">
        <w:rPr>
          <w:sz w:val="24"/>
        </w:rPr>
        <w:t>н. Королёва И.В.</w:t>
      </w:r>
    </w:p>
    <w:p w14:paraId="0B0620BB" w14:textId="77777777" w:rsidR="00CA5A38" w:rsidRDefault="00CA5A38" w:rsidP="00CA5A38">
      <w:pPr>
        <w:jc w:val="right"/>
      </w:pPr>
    </w:p>
    <w:p w14:paraId="79D6938F" w14:textId="77777777" w:rsidR="00475FAB" w:rsidRDefault="00475FAB" w:rsidP="00CA5A38">
      <w:pPr>
        <w:jc w:val="right"/>
      </w:pPr>
    </w:p>
    <w:p w14:paraId="05226C25" w14:textId="77777777" w:rsidR="00CA5A38" w:rsidRDefault="00CA5A38" w:rsidP="00CA5A38">
      <w:pPr>
        <w:jc w:val="right"/>
      </w:pPr>
    </w:p>
    <w:p w14:paraId="3B51E0CA" w14:textId="77777777" w:rsidR="00CA5A38" w:rsidRPr="00475FAB" w:rsidRDefault="00CA5A38" w:rsidP="00CA5A38">
      <w:pPr>
        <w:jc w:val="center"/>
        <w:rPr>
          <w:sz w:val="24"/>
        </w:rPr>
      </w:pPr>
      <w:r w:rsidRPr="00475FAB">
        <w:rPr>
          <w:sz w:val="24"/>
        </w:rPr>
        <w:t xml:space="preserve">Санкт-Петербург </w:t>
      </w:r>
    </w:p>
    <w:p w14:paraId="3D90B1D3" w14:textId="77777777" w:rsidR="00C5563C" w:rsidRDefault="00CA5A38" w:rsidP="00C5563C">
      <w:pPr>
        <w:jc w:val="center"/>
      </w:pPr>
      <w:r w:rsidRPr="00475FAB">
        <w:rPr>
          <w:sz w:val="24"/>
        </w:rPr>
        <w:t>2018 год</w:t>
      </w:r>
      <w:r w:rsidR="00C5563C">
        <w:br w:type="page"/>
      </w:r>
    </w:p>
    <w:p w14:paraId="7E1577F7" w14:textId="1C608310" w:rsidR="00CA5A38" w:rsidRPr="00DC2DB6" w:rsidRDefault="00FD4851" w:rsidP="00C5563C">
      <w:pPr>
        <w:jc w:val="center"/>
      </w:pPr>
      <w:r>
        <w:rPr>
          <w:rFonts w:cs="Times New Roman"/>
          <w:b/>
          <w:szCs w:val="28"/>
        </w:rPr>
        <w:lastRenderedPageBreak/>
        <w:t>Оглавление</w:t>
      </w:r>
    </w:p>
    <w:sdt>
      <w:sdtPr>
        <w:id w:val="1064604591"/>
        <w:docPartObj>
          <w:docPartGallery w:val="Table of Contents"/>
          <w:docPartUnique/>
        </w:docPartObj>
      </w:sdtPr>
      <w:sdtEndPr>
        <w:rPr>
          <w:rFonts w:cs="Times New Roman"/>
          <w:bCs/>
          <w:noProof/>
          <w:szCs w:val="28"/>
        </w:rPr>
      </w:sdtEndPr>
      <w:sdtContent>
        <w:p w14:paraId="57CBC9C4" w14:textId="6FB9D1F0" w:rsidR="00F65B52" w:rsidRPr="00F65B52" w:rsidRDefault="00F65B52" w:rsidP="00123BB9">
          <w:pPr>
            <w:pStyle w:val="a3"/>
            <w:ind w:left="0" w:firstLine="0"/>
            <w:rPr>
              <w:rFonts w:cs="Times New Roman"/>
              <w:szCs w:val="28"/>
            </w:rPr>
          </w:pPr>
        </w:p>
        <w:p w14:paraId="77238730" w14:textId="77777777" w:rsidR="00123BB9" w:rsidRPr="00123BB9" w:rsidRDefault="00F65B52">
          <w:pPr>
            <w:pStyle w:val="14"/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sz w:val="28"/>
              <w:szCs w:val="28"/>
            </w:rPr>
            <w:instrText>TOC \o "1-3" \h \z \u</w:instrText>
          </w:r>
          <w:r w:rsidRPr="00123BB9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r w:rsidR="00123BB9"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Перечень условных обозначений</w:t>
          </w:r>
          <w:r w:rsidR="00123BB9"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="00123BB9"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="00123BB9"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_Toc388618315 \h </w:instrText>
          </w:r>
          <w:r w:rsidR="00123BB9"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="00123BB9"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="00123BB9"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4</w:t>
          </w:r>
          <w:r w:rsidR="00123BB9"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290631A1" w14:textId="77777777" w:rsidR="00123BB9" w:rsidRPr="00123BB9" w:rsidRDefault="00123BB9">
          <w:pPr>
            <w:pStyle w:val="14"/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Введение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_Toc388618316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5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6DAAA442" w14:textId="77777777" w:rsidR="00123BB9" w:rsidRPr="00123BB9" w:rsidRDefault="00123BB9">
          <w:pPr>
            <w:pStyle w:val="14"/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Глава 1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Литературный обзор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_Toc388618317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10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466C6FB6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1.1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Этиология заболевания пародонта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_Toc388618318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10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49067D25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1.2 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Патогенез воспалительных заболеваний пародонта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_Toc388618319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14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18FBE117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1.3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Микробиота полости рта при воспалительных заболеваниях пародонта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_Toc388618320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15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11F6F15F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1.4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Факторы вирулентности пародонтопатогенов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_Toc388618321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17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49967DF6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1.5 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Основные принципы лечения хронического генерализованного пародонтита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_Toc388618322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27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2D6B25E7" w14:textId="77777777" w:rsidR="00123BB9" w:rsidRPr="00123BB9" w:rsidRDefault="00123BB9">
          <w:pPr>
            <w:pStyle w:val="32"/>
            <w:tabs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1.5.1 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Антибактериальная терапия в пародонтологии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_Toc388618323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29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0299D91A" w14:textId="77777777" w:rsidR="00123BB9" w:rsidRPr="00123BB9" w:rsidRDefault="00123BB9">
          <w:pPr>
            <w:pStyle w:val="32"/>
            <w:tabs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1.5.2 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Характеристика антибактериальных препаратов, применяемых при лечении хронического генерализованного пародонтита.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_Toc388618324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30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632A672D" w14:textId="77777777" w:rsidR="00123BB9" w:rsidRPr="00123BB9" w:rsidRDefault="00123BB9">
          <w:pPr>
            <w:pStyle w:val="14"/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Глава 2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Материалы и методы исследования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_Toc388618325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33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6CC5140C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2.1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Клиническая характеристика пациентов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_Toc388618326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33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5F9EF403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2.2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Оценка стоматологического статуса пациентов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_Toc388618327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34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70040768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2.3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Рентгенологический метод исследования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_Toc388618328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41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659D0555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2.4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Микробиологические методы исследования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_Toc388618329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41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53E28517" w14:textId="77777777" w:rsidR="00123BB9" w:rsidRPr="00123BB9" w:rsidRDefault="00123BB9">
          <w:pPr>
            <w:pStyle w:val="32"/>
            <w:tabs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>2.4.1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 Забор материала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_Toc388618330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42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4189CD2" w14:textId="77777777" w:rsidR="00123BB9" w:rsidRPr="00123BB9" w:rsidRDefault="00123BB9">
          <w:pPr>
            <w:pStyle w:val="32"/>
            <w:tabs>
              <w:tab w:val="left" w:pos="1949"/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>2.4.2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Культуральные среды и условия роста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_Toc388618331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42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F44F97C" w14:textId="77777777" w:rsidR="00123BB9" w:rsidRPr="00123BB9" w:rsidRDefault="00123BB9">
          <w:pPr>
            <w:pStyle w:val="32"/>
            <w:tabs>
              <w:tab w:val="left" w:pos="1949"/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>2.4.3</w:t>
          </w: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  <w:lang w:eastAsia="ja-JP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Выделение чистой культуры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_Toc388618332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42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0423D1AF" w14:textId="77777777" w:rsidR="00123BB9" w:rsidRPr="00123BB9" w:rsidRDefault="00123BB9">
          <w:pPr>
            <w:pStyle w:val="32"/>
            <w:tabs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2.4.4 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Выделение тотальной ДНК из исходного биологического материала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_Toc388618333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43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6D2FCC8F" w14:textId="77777777" w:rsidR="00123BB9" w:rsidRPr="00123BB9" w:rsidRDefault="00123BB9">
          <w:pPr>
            <w:pStyle w:val="32"/>
            <w:tabs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2.4.5 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Конструирование олигонуклеотидных праймеров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_Toc388618334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44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5DC78DAC" w14:textId="77777777" w:rsidR="00123BB9" w:rsidRPr="00123BB9" w:rsidRDefault="00123BB9">
          <w:pPr>
            <w:pStyle w:val="32"/>
            <w:tabs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>2.4.6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 Электрофорез  ДНК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_Toc388618335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45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4B92E5E9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2.5 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Методы статистической обработки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_Toc388618336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46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5D8B0119" w14:textId="77777777" w:rsidR="00123BB9" w:rsidRPr="00123BB9" w:rsidRDefault="00123BB9">
          <w:pPr>
            <w:pStyle w:val="22"/>
            <w:tabs>
              <w:tab w:val="left" w:pos="1504"/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lastRenderedPageBreak/>
            <w:t>3.1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Результаты клинических исследований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_Toc388618337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47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38B5F3AD" w14:textId="77777777" w:rsidR="00123BB9" w:rsidRPr="00123BB9" w:rsidRDefault="00123BB9">
          <w:pPr>
            <w:pStyle w:val="32"/>
            <w:tabs>
              <w:tab w:val="left" w:pos="1949"/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>3.1.1</w:t>
          </w: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  <w:lang w:eastAsia="ja-JP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Клинические результаты исследования больных ХГП ССТ до проведения общей антибактериальной терапии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_Toc388618338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47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751F449" w14:textId="77777777" w:rsidR="00123BB9" w:rsidRPr="00123BB9" w:rsidRDefault="00123BB9">
          <w:pPr>
            <w:pStyle w:val="32"/>
            <w:tabs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>3.1.2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 Клинические результаты исследования больных ХГП ССТ после проведения общей антибактериальной терапии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_Toc388618339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51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5E157673" w14:textId="77777777" w:rsidR="00123BB9" w:rsidRPr="00123BB9" w:rsidRDefault="00123BB9">
          <w:pPr>
            <w:pStyle w:val="22"/>
            <w:tabs>
              <w:tab w:val="left" w:pos="1504"/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3.2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Результаты рентгенологического исследования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_Toc388618340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56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786E0320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3.3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 xml:space="preserve"> Результаты микробиологического исследования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_Toc388618341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57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2F7ACB4D" w14:textId="77777777" w:rsidR="00123BB9" w:rsidRPr="00123BB9" w:rsidRDefault="00123BB9">
          <w:pPr>
            <w:pStyle w:val="32"/>
            <w:tabs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>3.3.1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 Выделение факультативных анаэробов и идентификация выделенных чистых культур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_Toc388618342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57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14D61960" w14:textId="77777777" w:rsidR="00123BB9" w:rsidRPr="00123BB9" w:rsidRDefault="00123BB9">
          <w:pPr>
            <w:pStyle w:val="32"/>
            <w:tabs>
              <w:tab w:val="right" w:leader="dot" w:pos="9056"/>
            </w:tabs>
            <w:rPr>
              <w:rFonts w:ascii="Times New Roman" w:hAnsi="Times New Roman" w:cs="Times New Roman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3.3.2 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ПЦР-скрининг на пародонтопатогены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_Toc388618343 \h </w:instrTex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>64</w:t>
          </w: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4982787" w14:textId="77777777" w:rsidR="00123BB9" w:rsidRPr="00123BB9" w:rsidRDefault="00123BB9">
          <w:pPr>
            <w:pStyle w:val="14"/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Глава 4 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Заключение и выводы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_Toc388618344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70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0C3153F7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4.1 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Заключение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_Toc388618345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70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5B6EF030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4.2 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Выводы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_Toc388618346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73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4A0149E3" w14:textId="77777777" w:rsidR="00123BB9" w:rsidRPr="00123BB9" w:rsidRDefault="00123BB9">
          <w:pPr>
            <w:pStyle w:val="22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noProof/>
              <w:sz w:val="28"/>
              <w:szCs w:val="28"/>
            </w:rPr>
            <w:t xml:space="preserve">4.3 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Практические рекомендации: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_Toc388618347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74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2E7C6B3F" w14:textId="77777777" w:rsidR="00123BB9" w:rsidRPr="00123BB9" w:rsidRDefault="00123BB9">
          <w:pPr>
            <w:pStyle w:val="14"/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Список литературы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_Toc388618348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75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762B2B4C" w14:textId="77777777" w:rsidR="00123BB9" w:rsidRPr="00123BB9" w:rsidRDefault="00123BB9">
          <w:pPr>
            <w:pStyle w:val="14"/>
            <w:rPr>
              <w:rFonts w:ascii="Times New Roman" w:hAnsi="Times New Roman" w:cs="Times New Roman"/>
              <w:b w:val="0"/>
              <w:noProof/>
              <w:sz w:val="28"/>
              <w:szCs w:val="28"/>
              <w:lang w:eastAsia="ja-JP"/>
            </w:rPr>
          </w:pP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Приложения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_Toc388618349 \h </w:instrTex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80</w:t>
          </w:r>
          <w:r w:rsidRPr="00123BB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40083E44" w14:textId="6A9F26E8" w:rsidR="00F65B52" w:rsidRPr="00123BB9" w:rsidRDefault="00F65B52">
          <w:pPr>
            <w:rPr>
              <w:rFonts w:cs="Times New Roman"/>
              <w:szCs w:val="28"/>
            </w:rPr>
          </w:pPr>
          <w:r w:rsidRPr="00123BB9">
            <w:rPr>
              <w:rFonts w:cs="Times New Roman"/>
              <w:bCs/>
              <w:noProof/>
              <w:szCs w:val="28"/>
            </w:rPr>
            <w:fldChar w:fldCharType="end"/>
          </w:r>
        </w:p>
      </w:sdtContent>
    </w:sdt>
    <w:p w14:paraId="7A06FFC2" w14:textId="770CC61B" w:rsidR="00661EFB" w:rsidRDefault="00661EFB"/>
    <w:p w14:paraId="7115678C" w14:textId="77777777" w:rsidR="00C71C22" w:rsidRPr="00C71C22" w:rsidRDefault="00C71C22" w:rsidP="00C71C22">
      <w:pPr>
        <w:ind w:firstLine="0"/>
        <w:rPr>
          <w:rFonts w:cs="Times New Roman"/>
          <w:szCs w:val="28"/>
        </w:rPr>
      </w:pPr>
    </w:p>
    <w:p w14:paraId="48AA8D12" w14:textId="77777777" w:rsidR="00C233BD" w:rsidRPr="00C233BD" w:rsidRDefault="00C233BD" w:rsidP="00C233BD">
      <w:pPr>
        <w:ind w:left="709" w:firstLine="0"/>
        <w:rPr>
          <w:rFonts w:cs="Times New Roman"/>
          <w:szCs w:val="28"/>
        </w:rPr>
      </w:pPr>
    </w:p>
    <w:p w14:paraId="55D066CD" w14:textId="77777777" w:rsidR="00FD4851" w:rsidRPr="00FD4851" w:rsidRDefault="00FD4851" w:rsidP="00FD4851">
      <w:pPr>
        <w:pStyle w:val="a3"/>
        <w:ind w:left="1418" w:firstLine="0"/>
        <w:rPr>
          <w:rFonts w:cs="Times New Roman"/>
          <w:szCs w:val="28"/>
        </w:rPr>
      </w:pPr>
    </w:p>
    <w:p w14:paraId="1E00378D" w14:textId="77777777" w:rsidR="00FD4851" w:rsidRPr="00CA5A38" w:rsidRDefault="00FD4851" w:rsidP="00CA5A38"/>
    <w:p w14:paraId="18A835F2" w14:textId="77777777" w:rsidR="00CA5A38" w:rsidRDefault="00CA5A38" w:rsidP="00CA5A38"/>
    <w:p w14:paraId="082A3818" w14:textId="77777777" w:rsidR="001B5D0C" w:rsidRDefault="00CA5A38" w:rsidP="00CA5A38">
      <w:pPr>
        <w:tabs>
          <w:tab w:val="left" w:pos="2660"/>
        </w:tabs>
        <w:rPr>
          <w:lang w:val="en-US"/>
        </w:rPr>
      </w:pPr>
      <w:r>
        <w:rPr>
          <w:rFonts w:hint="eastAsia"/>
        </w:rPr>
        <w:tab/>
      </w:r>
    </w:p>
    <w:p w14:paraId="56B6A684" w14:textId="77777777" w:rsidR="004D610B" w:rsidRDefault="004D610B" w:rsidP="00CA5A38">
      <w:pPr>
        <w:tabs>
          <w:tab w:val="left" w:pos="2660"/>
        </w:tabs>
        <w:rPr>
          <w:lang w:val="en-US"/>
        </w:rPr>
      </w:pPr>
    </w:p>
    <w:p w14:paraId="381EFFD4" w14:textId="77777777" w:rsidR="004D610B" w:rsidRDefault="004D610B" w:rsidP="00CA5A38">
      <w:pPr>
        <w:tabs>
          <w:tab w:val="left" w:pos="2660"/>
        </w:tabs>
        <w:rPr>
          <w:lang w:val="en-US"/>
        </w:rPr>
      </w:pPr>
    </w:p>
    <w:p w14:paraId="1F8F4494" w14:textId="77777777" w:rsidR="00BC2914" w:rsidRDefault="00BC2914" w:rsidP="00123BB9">
      <w:pPr>
        <w:pStyle w:val="1"/>
        <w:numPr>
          <w:ilvl w:val="0"/>
          <w:numId w:val="0"/>
        </w:numPr>
        <w:rPr>
          <w:rFonts w:eastAsiaTheme="minorEastAsia" w:cstheme="minorBidi"/>
          <w:b w:val="0"/>
          <w:bCs w:val="0"/>
          <w:color w:val="auto"/>
          <w:szCs w:val="24"/>
          <w:lang w:val="en-US"/>
        </w:rPr>
      </w:pPr>
      <w:bookmarkStart w:id="0" w:name="_Toc388618315"/>
      <w:r>
        <w:rPr>
          <w:rFonts w:eastAsiaTheme="minorEastAsia" w:cstheme="minorBidi"/>
          <w:b w:val="0"/>
          <w:bCs w:val="0"/>
          <w:color w:val="auto"/>
          <w:szCs w:val="24"/>
          <w:lang w:val="en-US"/>
        </w:rPr>
        <w:br w:type="page"/>
      </w:r>
    </w:p>
    <w:p w14:paraId="5EF432F8" w14:textId="770540AE" w:rsidR="00661EFB" w:rsidRPr="00F65B52" w:rsidRDefault="00661EFB" w:rsidP="00BC2914">
      <w:pPr>
        <w:pStyle w:val="1"/>
        <w:numPr>
          <w:ilvl w:val="0"/>
          <w:numId w:val="0"/>
        </w:numPr>
        <w:jc w:val="center"/>
      </w:pPr>
      <w:bookmarkStart w:id="1" w:name="_GoBack"/>
      <w:bookmarkEnd w:id="1"/>
      <w:r w:rsidRPr="00F65B52">
        <w:lastRenderedPageBreak/>
        <w:t>П</w:t>
      </w:r>
      <w:r w:rsidR="00027FEF" w:rsidRPr="00F65B52">
        <w:t>еречень условных обозначений</w:t>
      </w:r>
      <w:bookmarkEnd w:id="0"/>
    </w:p>
    <w:p w14:paraId="06C3FB51" w14:textId="77777777" w:rsidR="00F841CE" w:rsidRPr="00F81559" w:rsidRDefault="00F841CE" w:rsidP="00F841CE">
      <w:pPr>
        <w:rPr>
          <w:rFonts w:cs="Times New Roman"/>
          <w:szCs w:val="28"/>
        </w:rPr>
      </w:pPr>
      <w:r w:rsidRPr="00F81559">
        <w:rPr>
          <w:rFonts w:cs="Times New Roman"/>
          <w:szCs w:val="28"/>
        </w:rPr>
        <w:t>ВЗП - воспалительные заболевания пародонта</w:t>
      </w:r>
    </w:p>
    <w:p w14:paraId="278D1065" w14:textId="77777777" w:rsidR="00F841CE" w:rsidRPr="00F81559" w:rsidRDefault="00F841CE" w:rsidP="00F841CE">
      <w:pPr>
        <w:rPr>
          <w:rFonts w:cs="Times New Roman"/>
          <w:szCs w:val="28"/>
        </w:rPr>
      </w:pPr>
      <w:r w:rsidRPr="00F81559">
        <w:rPr>
          <w:rFonts w:cs="Times New Roman"/>
          <w:szCs w:val="28"/>
        </w:rPr>
        <w:t>ВОЗ - всемирная организация здравоохранения</w:t>
      </w:r>
    </w:p>
    <w:p w14:paraId="69BAAE7B" w14:textId="77777777" w:rsidR="00F841CE" w:rsidRPr="00F81559" w:rsidRDefault="00F841CE" w:rsidP="00F841CE">
      <w:pPr>
        <w:rPr>
          <w:rFonts w:cs="Times New Roman"/>
          <w:szCs w:val="28"/>
        </w:rPr>
      </w:pPr>
      <w:r w:rsidRPr="00F81559">
        <w:rPr>
          <w:rFonts w:cs="Times New Roman"/>
          <w:szCs w:val="28"/>
        </w:rPr>
        <w:t>ДНК - дезоксирибонуклеиновая кислота</w:t>
      </w:r>
    </w:p>
    <w:p w14:paraId="39C4A2F0" w14:textId="77777777" w:rsidR="00F841CE" w:rsidRPr="00F81559" w:rsidRDefault="00F841CE" w:rsidP="00F841CE">
      <w:pPr>
        <w:rPr>
          <w:rFonts w:cs="Times New Roman"/>
          <w:szCs w:val="28"/>
        </w:rPr>
      </w:pPr>
      <w:r w:rsidRPr="00F81559">
        <w:rPr>
          <w:rFonts w:cs="Times New Roman"/>
          <w:szCs w:val="28"/>
        </w:rPr>
        <w:t>ЛПС - липополисахарид</w:t>
      </w:r>
    </w:p>
    <w:p w14:paraId="47ABAD80" w14:textId="77777777" w:rsidR="00F841CE" w:rsidRPr="00F81559" w:rsidRDefault="00F841CE" w:rsidP="00F841CE">
      <w:pPr>
        <w:rPr>
          <w:rFonts w:cs="Times New Roman"/>
          <w:szCs w:val="28"/>
        </w:rPr>
      </w:pPr>
      <w:r w:rsidRPr="00F81559">
        <w:rPr>
          <w:rFonts w:cs="Times New Roman"/>
          <w:szCs w:val="28"/>
        </w:rPr>
        <w:t>ПЦР - полимеразная цепная реакция</w:t>
      </w:r>
    </w:p>
    <w:p w14:paraId="202BD8F3" w14:textId="77777777" w:rsidR="00F841CE" w:rsidRPr="00F81559" w:rsidRDefault="00F841CE" w:rsidP="00F841CE">
      <w:pPr>
        <w:rPr>
          <w:rFonts w:cs="Times New Roman"/>
          <w:szCs w:val="28"/>
        </w:rPr>
      </w:pPr>
      <w:r w:rsidRPr="00F81559">
        <w:rPr>
          <w:rFonts w:cs="Times New Roman"/>
          <w:szCs w:val="28"/>
        </w:rPr>
        <w:t>ХГП - хронический генерализованный пародонтит</w:t>
      </w:r>
    </w:p>
    <w:p w14:paraId="4D2EA6C3" w14:textId="7A2343D3" w:rsidR="00F841CE" w:rsidRDefault="00F841CE" w:rsidP="00F841CE">
      <w:pPr>
        <w:rPr>
          <w:rFonts w:cs="Times New Roman"/>
          <w:szCs w:val="28"/>
        </w:rPr>
      </w:pPr>
      <w:r>
        <w:rPr>
          <w:rFonts w:cs="Times New Roman"/>
          <w:szCs w:val="28"/>
        </w:rPr>
        <w:t>ССТ</w:t>
      </w:r>
      <w:r w:rsidRPr="00146EAE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средняя степень тяжести</w:t>
      </w:r>
    </w:p>
    <w:p w14:paraId="11C0616E" w14:textId="7F0C0349" w:rsidR="00F841CE" w:rsidRPr="00146EAE" w:rsidRDefault="00F841CE" w:rsidP="00F841CE">
      <w:pPr>
        <w:rPr>
          <w:rFonts w:cs="Times New Roman"/>
          <w:szCs w:val="28"/>
        </w:rPr>
      </w:pPr>
      <w:r>
        <w:rPr>
          <w:rFonts w:cs="Times New Roman"/>
          <w:szCs w:val="28"/>
        </w:rPr>
        <w:t>ХГП ССТ – хронический генерализованный пародонтит средней степени тяжести</w:t>
      </w:r>
    </w:p>
    <w:p w14:paraId="1C668398" w14:textId="77777777" w:rsidR="00F841CE" w:rsidRPr="00F81559" w:rsidRDefault="00F841CE" w:rsidP="00F841CE">
      <w:pPr>
        <w:rPr>
          <w:rFonts w:cs="Times New Roman"/>
          <w:szCs w:val="28"/>
          <w:lang w:val="en-US"/>
        </w:rPr>
      </w:pPr>
      <w:r w:rsidRPr="00F81559">
        <w:rPr>
          <w:rFonts w:cs="Times New Roman"/>
          <w:szCs w:val="28"/>
          <w:lang w:val="en-US"/>
        </w:rPr>
        <w:t>CPITN - Community Periodontal Index of Treatment Needs</w:t>
      </w:r>
    </w:p>
    <w:p w14:paraId="23D30E66" w14:textId="77777777" w:rsidR="00F841CE" w:rsidRPr="00F81559" w:rsidRDefault="00F841CE" w:rsidP="00F841CE">
      <w:pPr>
        <w:rPr>
          <w:rFonts w:cs="Times New Roman"/>
          <w:szCs w:val="28"/>
          <w:lang w:val="en-US"/>
        </w:rPr>
      </w:pPr>
      <w:r w:rsidRPr="00F81559">
        <w:rPr>
          <w:rFonts w:cs="Times New Roman"/>
          <w:szCs w:val="28"/>
          <w:lang w:val="en-US"/>
        </w:rPr>
        <w:t>OHI–S - Oral Hygiene Indices–Simplified</w:t>
      </w:r>
    </w:p>
    <w:p w14:paraId="72DC3106" w14:textId="77777777" w:rsidR="00F841CE" w:rsidRDefault="00F841CE" w:rsidP="00F841CE">
      <w:pPr>
        <w:rPr>
          <w:rFonts w:cs="Times New Roman"/>
          <w:szCs w:val="28"/>
        </w:rPr>
      </w:pPr>
      <w:r w:rsidRPr="00F81559">
        <w:rPr>
          <w:rFonts w:cs="Times New Roman"/>
          <w:szCs w:val="28"/>
        </w:rPr>
        <w:t>РМА - папиллярно–маргинально–альвеолярный индекс</w:t>
      </w:r>
    </w:p>
    <w:p w14:paraId="0834AD5B" w14:textId="53A42E14" w:rsidR="00F841CE" w:rsidRPr="00F81559" w:rsidRDefault="00F841CE" w:rsidP="00F841C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BOP </w:t>
      </w:r>
      <w:r>
        <w:rPr>
          <w:rFonts w:cs="Times New Roman"/>
          <w:szCs w:val="28"/>
        </w:rPr>
        <w:softHyphen/>
        <w:t xml:space="preserve">– Bleending on probing </w:t>
      </w:r>
    </w:p>
    <w:p w14:paraId="084CD640" w14:textId="77777777" w:rsidR="00F841CE" w:rsidRDefault="00F841CE" w:rsidP="00F841CE">
      <w:pPr>
        <w:tabs>
          <w:tab w:val="left" w:pos="2660"/>
        </w:tabs>
        <w:rPr>
          <w:rFonts w:cs="Times New Roman"/>
          <w:b/>
          <w:szCs w:val="28"/>
        </w:rPr>
      </w:pPr>
    </w:p>
    <w:p w14:paraId="288048CF" w14:textId="77777777" w:rsidR="003D3A29" w:rsidRPr="004D610B" w:rsidRDefault="003D3A29" w:rsidP="003D3A29">
      <w:pPr>
        <w:tabs>
          <w:tab w:val="left" w:pos="2660"/>
        </w:tabs>
        <w:rPr>
          <w:rFonts w:cs="Times New Roman"/>
          <w:b/>
          <w:szCs w:val="28"/>
        </w:rPr>
      </w:pPr>
    </w:p>
    <w:p w14:paraId="5C7600BE" w14:textId="77777777" w:rsidR="00CA5A38" w:rsidRDefault="00CA5A38" w:rsidP="00CA5A38">
      <w:pPr>
        <w:tabs>
          <w:tab w:val="left" w:pos="2660"/>
        </w:tabs>
      </w:pPr>
    </w:p>
    <w:p w14:paraId="3607672B" w14:textId="77777777" w:rsidR="00CA5A38" w:rsidRDefault="00CA5A38" w:rsidP="00CA5A38">
      <w:pPr>
        <w:tabs>
          <w:tab w:val="left" w:pos="2660"/>
        </w:tabs>
      </w:pPr>
    </w:p>
    <w:p w14:paraId="550DB6E9" w14:textId="77777777" w:rsidR="00CA5A38" w:rsidRDefault="00CA5A38" w:rsidP="00CA5A38">
      <w:pPr>
        <w:tabs>
          <w:tab w:val="left" w:pos="2660"/>
        </w:tabs>
      </w:pPr>
    </w:p>
    <w:p w14:paraId="0A2EDDC4" w14:textId="77777777" w:rsidR="00CA5A38" w:rsidRDefault="00CA5A38" w:rsidP="00CA5A38">
      <w:pPr>
        <w:tabs>
          <w:tab w:val="left" w:pos="2660"/>
        </w:tabs>
      </w:pPr>
    </w:p>
    <w:p w14:paraId="42FE68DE" w14:textId="77777777" w:rsidR="00CA5A38" w:rsidRDefault="00CA5A38" w:rsidP="00CA5A38">
      <w:pPr>
        <w:tabs>
          <w:tab w:val="left" w:pos="2660"/>
        </w:tabs>
      </w:pPr>
    </w:p>
    <w:p w14:paraId="3509DD1F" w14:textId="77777777" w:rsidR="00CA5A38" w:rsidRDefault="00CA5A38" w:rsidP="00CA5A38">
      <w:pPr>
        <w:tabs>
          <w:tab w:val="left" w:pos="2660"/>
        </w:tabs>
      </w:pPr>
    </w:p>
    <w:p w14:paraId="3462B637" w14:textId="77777777" w:rsidR="00C71C22" w:rsidRPr="00F841CE" w:rsidRDefault="00C71C22" w:rsidP="00325494">
      <w:pPr>
        <w:ind w:firstLine="0"/>
        <w:rPr>
          <w:lang w:val="en-US"/>
        </w:rPr>
      </w:pPr>
    </w:p>
    <w:p w14:paraId="063EBB52" w14:textId="77777777" w:rsidR="007306BC" w:rsidRPr="001D0076" w:rsidRDefault="007306BC" w:rsidP="001D0076">
      <w:pPr>
        <w:tabs>
          <w:tab w:val="left" w:pos="567"/>
        </w:tabs>
        <w:ind w:firstLine="0"/>
        <w:rPr>
          <w:b/>
        </w:rPr>
        <w:sectPr w:rsidR="007306BC" w:rsidRPr="001D0076" w:rsidSect="00047A19">
          <w:footerReference w:type="even" r:id="rId9"/>
          <w:footerReference w:type="default" r:id="rId10"/>
          <w:pgSz w:w="11901" w:h="16817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5A23770C" w14:textId="5D81E8DD" w:rsidR="001010B7" w:rsidRPr="00F65B52" w:rsidRDefault="001010B7" w:rsidP="00B00543">
      <w:pPr>
        <w:pStyle w:val="1"/>
        <w:numPr>
          <w:ilvl w:val="0"/>
          <w:numId w:val="0"/>
        </w:numPr>
        <w:jc w:val="center"/>
      </w:pPr>
      <w:bookmarkStart w:id="2" w:name="_Toc388618316"/>
      <w:r w:rsidRPr="00F65B52">
        <w:lastRenderedPageBreak/>
        <w:t>В</w:t>
      </w:r>
      <w:r w:rsidR="00027FEF" w:rsidRPr="00F65B52">
        <w:t>ведение</w:t>
      </w:r>
      <w:bookmarkEnd w:id="2"/>
    </w:p>
    <w:p w14:paraId="1D9AE133" w14:textId="77777777" w:rsidR="001010B7" w:rsidRDefault="001010B7" w:rsidP="001010B7">
      <w:pPr>
        <w:rPr>
          <w:rFonts w:cs="Times New Roman"/>
          <w:b/>
          <w:szCs w:val="28"/>
        </w:rPr>
      </w:pPr>
      <w:r w:rsidRPr="00C53777">
        <w:rPr>
          <w:rFonts w:cs="Times New Roman"/>
          <w:b/>
          <w:szCs w:val="28"/>
        </w:rPr>
        <w:t>Актуальность:</w:t>
      </w:r>
    </w:p>
    <w:p w14:paraId="70BF04EA" w14:textId="04951C85" w:rsidR="00C30318" w:rsidRDefault="00C30318" w:rsidP="001D37E6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Воспалительные заболевания пародонта</w:t>
      </w:r>
      <w:r w:rsidR="001D37E6">
        <w:rPr>
          <w:rFonts w:cs="Times New Roman"/>
          <w:szCs w:val="28"/>
        </w:rPr>
        <w:t xml:space="preserve"> (ВЗП)</w:t>
      </w:r>
      <w:r>
        <w:rPr>
          <w:rFonts w:cs="Times New Roman"/>
          <w:szCs w:val="28"/>
        </w:rPr>
        <w:t xml:space="preserve"> имеют высокую распространенность среди населения всех возрастов и являются одной из актуальных проб</w:t>
      </w:r>
      <w:r w:rsidR="00F8756E">
        <w:rPr>
          <w:rFonts w:cs="Times New Roman"/>
          <w:szCs w:val="28"/>
        </w:rPr>
        <w:t xml:space="preserve">лем стоматологии после кариеса зубов. Многочисленные исследования </w:t>
      </w:r>
      <w:r w:rsidR="00894942">
        <w:rPr>
          <w:rFonts w:cs="Times New Roman"/>
          <w:szCs w:val="28"/>
        </w:rPr>
        <w:t xml:space="preserve">по совершенствованию методов лечения и диагностики ВЗП подтверждают высокую распространенность заболевания, в том числе на территории нашей страны </w:t>
      </w:r>
      <w:r w:rsidR="00E040A9">
        <w:rPr>
          <w:rFonts w:cs="Times New Roman"/>
          <w:szCs w:val="28"/>
          <w:lang w:val="en-US"/>
        </w:rPr>
        <w:t>[</w:t>
      </w:r>
      <w:r w:rsidR="00894942">
        <w:rPr>
          <w:rFonts w:cs="Times New Roman"/>
          <w:szCs w:val="28"/>
        </w:rPr>
        <w:t>Лемецкая Т.И., 1989; Орехова Л. Ю., 2003</w:t>
      </w:r>
      <w:r w:rsidR="00894942">
        <w:rPr>
          <w:rFonts w:cs="Times New Roman"/>
          <w:szCs w:val="28"/>
          <w:lang w:val="en-US"/>
        </w:rPr>
        <w:t xml:space="preserve">]. </w:t>
      </w:r>
    </w:p>
    <w:p w14:paraId="6B2C7998" w14:textId="10B139AA" w:rsidR="00894942" w:rsidRPr="00A673D9" w:rsidRDefault="00894942" w:rsidP="00054332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Высокий уровень патологии пародонта выявляется уже в возрасте 12-16 лет, </w:t>
      </w:r>
      <w:r w:rsidR="00A673D9">
        <w:rPr>
          <w:rFonts w:cs="Times New Roman"/>
          <w:szCs w:val="28"/>
        </w:rPr>
        <w:t xml:space="preserve">а выраженные деструктивные изменения в пародонте с вовлечением в процесс костной ткани выявляется, как у лиц молодого возраста при прогрессирующем пародонтите, так и при хроническом генерализованном пародонтите у лиц в возрастной группе старше 40 лет </w:t>
      </w:r>
      <w:r w:rsidR="00A673D9">
        <w:rPr>
          <w:rFonts w:cs="Times New Roman"/>
          <w:szCs w:val="28"/>
          <w:lang w:val="en-US"/>
        </w:rPr>
        <w:t>[</w:t>
      </w:r>
      <w:r w:rsidR="004B2FD9">
        <w:rPr>
          <w:rFonts w:cs="Times New Roman"/>
          <w:szCs w:val="28"/>
        </w:rPr>
        <w:t xml:space="preserve">Грудянов А.И., 1995; </w:t>
      </w:r>
      <w:r w:rsidR="00A673D9">
        <w:rPr>
          <w:rFonts w:cs="Times New Roman"/>
          <w:szCs w:val="28"/>
        </w:rPr>
        <w:t>Николаев А.И. и Цепов Л.М., 2000; Леонова Е.В., 2000</w:t>
      </w:r>
      <w:r w:rsidR="00A673D9">
        <w:rPr>
          <w:rFonts w:cs="Times New Roman"/>
          <w:szCs w:val="28"/>
          <w:lang w:val="en-US"/>
        </w:rPr>
        <w:t xml:space="preserve">]. </w:t>
      </w:r>
    </w:p>
    <w:p w14:paraId="2441AE56" w14:textId="77777777" w:rsidR="000467C0" w:rsidRDefault="004D1536" w:rsidP="00054332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Исходя из огромного количества информации о видах микроорганизмов, участвующих в развитии заболеваний пародонта, Всемирная организация здравоохранения в 1994-1995 годах рекомендовала среди резидентной микрофлоры полости </w:t>
      </w:r>
      <w:r w:rsidR="00FE3A26">
        <w:rPr>
          <w:rFonts w:cs="Times New Roman"/>
          <w:szCs w:val="28"/>
        </w:rPr>
        <w:t xml:space="preserve">рта </w:t>
      </w:r>
      <w:r>
        <w:rPr>
          <w:rFonts w:cs="Times New Roman"/>
          <w:szCs w:val="28"/>
        </w:rPr>
        <w:t xml:space="preserve">выделять так называемые </w:t>
      </w:r>
      <w:r w:rsidR="00FE3A26">
        <w:rPr>
          <w:rFonts w:cs="Times New Roman"/>
          <w:szCs w:val="28"/>
        </w:rPr>
        <w:t xml:space="preserve">"пародонтопатогенные" виды, отличающиеся высокими токсическими свойствами по отношению к тканям пародонта </w:t>
      </w:r>
      <w:r w:rsidR="00FE3A26">
        <w:rPr>
          <w:rFonts w:cs="Times New Roman"/>
          <w:szCs w:val="28"/>
          <w:lang w:val="en-US"/>
        </w:rPr>
        <w:t>[</w:t>
      </w:r>
      <w:r w:rsidR="00FE3A26">
        <w:rPr>
          <w:rFonts w:cs="Times New Roman"/>
          <w:szCs w:val="28"/>
        </w:rPr>
        <w:t>Царев В.Н., 2004</w:t>
      </w:r>
      <w:r w:rsidR="00FE3A26">
        <w:rPr>
          <w:rFonts w:cs="Times New Roman"/>
          <w:szCs w:val="28"/>
          <w:lang w:val="en-US"/>
        </w:rPr>
        <w:t xml:space="preserve">]. </w:t>
      </w:r>
    </w:p>
    <w:p w14:paraId="06C9E54C" w14:textId="6AAFA242" w:rsidR="000467C0" w:rsidRDefault="000467C0" w:rsidP="0005433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сегодняшний день установлено, что заболевания пародонта вызывают специфические микроорганизмы, такие как </w:t>
      </w:r>
      <w:r w:rsidRPr="000467C0">
        <w:rPr>
          <w:rFonts w:cs="Times New Roman"/>
          <w:i/>
          <w:szCs w:val="28"/>
          <w:lang w:val="en-US"/>
        </w:rPr>
        <w:t>P</w:t>
      </w:r>
      <w:r w:rsidR="001D37E6">
        <w:rPr>
          <w:rFonts w:cs="Times New Roman"/>
          <w:i/>
          <w:szCs w:val="28"/>
          <w:lang w:val="en-US"/>
        </w:rPr>
        <w:t xml:space="preserve">. </w:t>
      </w:r>
      <w:r w:rsidRPr="000467C0">
        <w:rPr>
          <w:rFonts w:cs="Times New Roman"/>
          <w:i/>
          <w:szCs w:val="28"/>
          <w:lang w:val="en-US"/>
        </w:rPr>
        <w:t>gingivalis, A</w:t>
      </w:r>
      <w:r w:rsidR="001D37E6">
        <w:rPr>
          <w:rFonts w:cs="Times New Roman"/>
          <w:i/>
          <w:szCs w:val="28"/>
          <w:lang w:val="en-US"/>
        </w:rPr>
        <w:t>.</w:t>
      </w:r>
      <w:r w:rsidRPr="000467C0">
        <w:rPr>
          <w:rFonts w:cs="Times New Roman"/>
          <w:i/>
          <w:szCs w:val="28"/>
          <w:lang w:val="en-US"/>
        </w:rPr>
        <w:t xml:space="preserve"> actinomycetemcomitans, P</w:t>
      </w:r>
      <w:r w:rsidR="001D37E6">
        <w:rPr>
          <w:rFonts w:cs="Times New Roman"/>
          <w:i/>
          <w:szCs w:val="28"/>
          <w:lang w:val="en-US"/>
        </w:rPr>
        <w:t>.</w:t>
      </w:r>
      <w:r w:rsidRPr="000467C0">
        <w:rPr>
          <w:rFonts w:cs="Times New Roman"/>
          <w:i/>
          <w:szCs w:val="28"/>
          <w:lang w:val="en-US"/>
        </w:rPr>
        <w:t xml:space="preserve"> intermedia, T</w:t>
      </w:r>
      <w:r w:rsidR="001D37E6">
        <w:rPr>
          <w:rFonts w:cs="Times New Roman"/>
          <w:i/>
          <w:szCs w:val="28"/>
          <w:lang w:val="en-US"/>
        </w:rPr>
        <w:t>.</w:t>
      </w:r>
      <w:r>
        <w:rPr>
          <w:rFonts w:cs="Times New Roman"/>
          <w:i/>
          <w:szCs w:val="28"/>
          <w:lang w:val="en-US"/>
        </w:rPr>
        <w:t xml:space="preserve"> forsythia, Tr</w:t>
      </w:r>
      <w:r w:rsidR="001D37E6">
        <w:rPr>
          <w:rFonts w:cs="Times New Roman"/>
          <w:i/>
          <w:szCs w:val="28"/>
          <w:lang w:val="en-US"/>
        </w:rPr>
        <w:t>.</w:t>
      </w:r>
      <w:r>
        <w:rPr>
          <w:rFonts w:cs="Times New Roman"/>
          <w:i/>
          <w:szCs w:val="28"/>
          <w:lang w:val="en-US"/>
        </w:rPr>
        <w:t xml:space="preserve"> denticola </w:t>
      </w:r>
      <w:r>
        <w:rPr>
          <w:rFonts w:cs="Times New Roman"/>
          <w:szCs w:val="28"/>
          <w:lang w:val="en-US"/>
        </w:rPr>
        <w:t>[</w:t>
      </w:r>
      <w:r w:rsidR="004B2FD9">
        <w:rPr>
          <w:rFonts w:cs="Times New Roman"/>
          <w:szCs w:val="28"/>
        </w:rPr>
        <w:t>Грудянов А.И., 2009; Вольф Г.Ф., 2014</w:t>
      </w:r>
      <w:r>
        <w:rPr>
          <w:rFonts w:cs="Times New Roman"/>
          <w:szCs w:val="28"/>
        </w:rPr>
        <w:t>].</w:t>
      </w:r>
    </w:p>
    <w:p w14:paraId="0A6E561A" w14:textId="200E1250" w:rsidR="001010B7" w:rsidRPr="001D37E6" w:rsidRDefault="000467C0" w:rsidP="0005433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1010B7" w:rsidRPr="000467C0">
        <w:rPr>
          <w:rFonts w:cs="Times New Roman"/>
          <w:szCs w:val="28"/>
        </w:rPr>
        <w:t xml:space="preserve">В ходе исследований было доказано, что </w:t>
      </w:r>
      <w:r w:rsidRPr="000467C0">
        <w:rPr>
          <w:rFonts w:cs="Times New Roman"/>
          <w:szCs w:val="28"/>
        </w:rPr>
        <w:t xml:space="preserve">для </w:t>
      </w:r>
      <w:r w:rsidR="001D37E6">
        <w:rPr>
          <w:rFonts w:cs="Times New Roman"/>
          <w:szCs w:val="28"/>
        </w:rPr>
        <w:t xml:space="preserve">развития </w:t>
      </w:r>
      <w:r w:rsidRPr="000467C0">
        <w:rPr>
          <w:rFonts w:cs="Times New Roman"/>
          <w:szCs w:val="28"/>
        </w:rPr>
        <w:t xml:space="preserve">пародонтита необходимым является комбинация </w:t>
      </w:r>
      <w:r>
        <w:rPr>
          <w:rFonts w:cs="Times New Roman"/>
          <w:szCs w:val="28"/>
        </w:rPr>
        <w:t xml:space="preserve">наиболее вирулентных микроорганизмов, которые присутствуют в минимальных количествах в начале воспалительного заболевания. Реактивность макроорганизма </w:t>
      </w:r>
      <w:r w:rsidR="00694D86">
        <w:rPr>
          <w:rFonts w:cs="Times New Roman"/>
          <w:szCs w:val="28"/>
        </w:rPr>
        <w:t>м</w:t>
      </w:r>
      <w:r w:rsidR="001D37E6">
        <w:rPr>
          <w:rFonts w:cs="Times New Roman"/>
          <w:szCs w:val="28"/>
        </w:rPr>
        <w:t xml:space="preserve">ожет </w:t>
      </w:r>
      <w:r w:rsidR="001D37E6">
        <w:rPr>
          <w:rFonts w:cs="Times New Roman"/>
          <w:szCs w:val="28"/>
        </w:rPr>
        <w:lastRenderedPageBreak/>
        <w:t>модулировать этот процесс [</w:t>
      </w:r>
      <w:r w:rsidR="001D37E6" w:rsidRPr="005847D2">
        <w:rPr>
          <w:szCs w:val="28"/>
          <w:lang w:val="en-US" w:eastAsia="en-US"/>
        </w:rPr>
        <w:t>Listgarten M.A.,</w:t>
      </w:r>
      <w:r w:rsidR="001D37E6">
        <w:rPr>
          <w:szCs w:val="28"/>
          <w:lang w:val="en-US" w:eastAsia="en-US"/>
        </w:rPr>
        <w:t xml:space="preserve"> 1995</w:t>
      </w:r>
      <w:r w:rsidR="004B2FD9">
        <w:rPr>
          <w:szCs w:val="28"/>
          <w:lang w:val="en-US" w:eastAsia="en-US"/>
        </w:rPr>
        <w:t>; Шарапудинова М.Г., 2009</w:t>
      </w:r>
      <w:r w:rsidR="001D37E6">
        <w:rPr>
          <w:szCs w:val="28"/>
          <w:lang w:val="en-US" w:eastAsia="en-US"/>
        </w:rPr>
        <w:t xml:space="preserve">]. </w:t>
      </w:r>
    </w:p>
    <w:p w14:paraId="45E9CD7B" w14:textId="77777777" w:rsidR="00054332" w:rsidRDefault="00054332" w:rsidP="00054332">
      <w:pPr>
        <w:rPr>
          <w:rFonts w:cs="Times New Roman"/>
          <w:szCs w:val="28"/>
          <w:lang w:val="en-US"/>
        </w:rPr>
      </w:pPr>
      <w:r w:rsidRPr="007A6696">
        <w:rPr>
          <w:rFonts w:cs="Times New Roman"/>
          <w:szCs w:val="28"/>
        </w:rPr>
        <w:t>Первопричиной ВЗП является скопление бактерий на поверхности зубов, поэтому основная мера профилактики и лечения заболеваний пародонта – регулярное механическое снятие бактериальной биопленки со всех поверхностей зубов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[</w:t>
      </w:r>
      <w:r>
        <w:rPr>
          <w:rFonts w:cs="Times New Roman"/>
          <w:szCs w:val="28"/>
        </w:rPr>
        <w:t>Вольф Г.Ф., 2014</w:t>
      </w:r>
      <w:r>
        <w:rPr>
          <w:rFonts w:cs="Times New Roman"/>
          <w:szCs w:val="28"/>
          <w:lang w:val="en-US"/>
        </w:rPr>
        <w:t xml:space="preserve">]. </w:t>
      </w:r>
    </w:p>
    <w:p w14:paraId="357CBDB4" w14:textId="3BE90F11" w:rsidR="00E040A9" w:rsidRDefault="00E040A9" w:rsidP="0005433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данным </w:t>
      </w:r>
      <w:r w:rsidR="001D37E6">
        <w:rPr>
          <w:rFonts w:cs="Times New Roman"/>
          <w:szCs w:val="28"/>
          <w:lang w:val="en-US"/>
        </w:rPr>
        <w:t xml:space="preserve">D. </w:t>
      </w:r>
      <w:r>
        <w:rPr>
          <w:rFonts w:cs="Times New Roman"/>
          <w:szCs w:val="28"/>
          <w:lang w:val="en-US"/>
        </w:rPr>
        <w:t>Herrera</w:t>
      </w:r>
      <w:r w:rsidR="00136860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(2002)</w:t>
      </w:r>
      <w:r>
        <w:rPr>
          <w:rFonts w:cs="Times New Roman"/>
          <w:szCs w:val="28"/>
        </w:rPr>
        <w:t>,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бактерии, обладающие пародонтопатогенным потенциалом (</w:t>
      </w:r>
      <w:r w:rsidRPr="00E040A9">
        <w:rPr>
          <w:rFonts w:cs="Times New Roman"/>
          <w:i/>
          <w:szCs w:val="28"/>
          <w:lang w:val="en-US"/>
        </w:rPr>
        <w:t>A. actinomycetemcomitans, P. gingivalis</w:t>
      </w:r>
      <w:r>
        <w:rPr>
          <w:rFonts w:cs="Times New Roman"/>
          <w:szCs w:val="28"/>
          <w:lang w:val="en-US"/>
        </w:rPr>
        <w:t>)</w:t>
      </w:r>
      <w:r>
        <w:rPr>
          <w:rFonts w:cs="Times New Roman"/>
          <w:szCs w:val="28"/>
        </w:rPr>
        <w:t>, заселяют клетки эпителия пародонтальных карманов</w:t>
      </w:r>
      <w:r w:rsidR="00880215">
        <w:rPr>
          <w:rFonts w:cs="Times New Roman"/>
          <w:szCs w:val="28"/>
        </w:rPr>
        <w:t xml:space="preserve">. Способность внедряться в клетки человека и выживать там свидетельствует о том, что данные патогены резистентны </w:t>
      </w:r>
      <w:r>
        <w:rPr>
          <w:rFonts w:cs="Times New Roman"/>
          <w:szCs w:val="28"/>
        </w:rPr>
        <w:t xml:space="preserve"> </w:t>
      </w:r>
      <w:r w:rsidR="00880215">
        <w:rPr>
          <w:rFonts w:cs="Times New Roman"/>
          <w:szCs w:val="28"/>
        </w:rPr>
        <w:t xml:space="preserve">к механической обработке и ко многим </w:t>
      </w:r>
      <w:r w:rsidR="00F841CE">
        <w:rPr>
          <w:rFonts w:cs="Times New Roman"/>
          <w:szCs w:val="28"/>
        </w:rPr>
        <w:t xml:space="preserve">защитным </w:t>
      </w:r>
      <w:r w:rsidR="00880215">
        <w:rPr>
          <w:rFonts w:cs="Times New Roman"/>
          <w:szCs w:val="28"/>
        </w:rPr>
        <w:t xml:space="preserve">механизмам </w:t>
      </w:r>
      <w:r w:rsidR="00F841CE">
        <w:rPr>
          <w:rFonts w:cs="Times New Roman"/>
          <w:szCs w:val="28"/>
        </w:rPr>
        <w:t>макроорганизма</w:t>
      </w:r>
      <w:r w:rsidR="00880215">
        <w:rPr>
          <w:rFonts w:cs="Times New Roman"/>
          <w:szCs w:val="28"/>
        </w:rPr>
        <w:t xml:space="preserve">. </w:t>
      </w:r>
    </w:p>
    <w:p w14:paraId="0D8669F3" w14:textId="77777777" w:rsidR="00880215" w:rsidRPr="00E34DF8" w:rsidRDefault="00880215" w:rsidP="00054332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Именно поэтому, механическую обработку стали совмещать с противоинфекционным лекарственным воздействием</w:t>
      </w:r>
      <w:r w:rsidR="00E34DF8">
        <w:rPr>
          <w:rFonts w:cs="Times New Roman"/>
          <w:szCs w:val="28"/>
        </w:rPr>
        <w:t xml:space="preserve">. Для устранения патогенных микроорганизмов субгингивальной бляшки чаще всего наряду с препаратами местного применения (антисептиками) или при их недостаточной эффективности применяют антибиотики </w:t>
      </w:r>
      <w:r w:rsidR="00A218D1">
        <w:rPr>
          <w:rFonts w:cs="Times New Roman"/>
          <w:szCs w:val="28"/>
          <w:lang w:val="en-US"/>
        </w:rPr>
        <w:t>[</w:t>
      </w:r>
      <w:r w:rsidR="00E34DF8">
        <w:rPr>
          <w:rFonts w:cs="Times New Roman"/>
          <w:szCs w:val="28"/>
        </w:rPr>
        <w:t>Дмитриева Л.А., 2007</w:t>
      </w:r>
      <w:r w:rsidR="00E34DF8">
        <w:rPr>
          <w:rFonts w:cs="Times New Roman"/>
          <w:szCs w:val="28"/>
          <w:lang w:val="en-US"/>
        </w:rPr>
        <w:t xml:space="preserve">]. </w:t>
      </w:r>
    </w:p>
    <w:p w14:paraId="789B54A8" w14:textId="77777777" w:rsidR="001010B7" w:rsidRPr="00A218D1" w:rsidRDefault="001010B7" w:rsidP="00054332">
      <w:pPr>
        <w:rPr>
          <w:rFonts w:cs="Times New Roman"/>
          <w:szCs w:val="28"/>
        </w:rPr>
      </w:pPr>
      <w:r w:rsidRPr="00A218D1">
        <w:rPr>
          <w:rFonts w:cs="Times New Roman"/>
          <w:szCs w:val="28"/>
        </w:rPr>
        <w:t xml:space="preserve">Доказано, что </w:t>
      </w:r>
      <w:r w:rsidR="00A218D1" w:rsidRPr="00A218D1">
        <w:rPr>
          <w:rFonts w:cs="Times New Roman"/>
          <w:szCs w:val="28"/>
        </w:rPr>
        <w:t xml:space="preserve">системное </w:t>
      </w:r>
      <w:r w:rsidR="005F1CC4" w:rsidRPr="00A218D1">
        <w:rPr>
          <w:rFonts w:cs="Times New Roman"/>
          <w:szCs w:val="28"/>
        </w:rPr>
        <w:t xml:space="preserve"> </w:t>
      </w:r>
      <w:r w:rsidRPr="00A218D1">
        <w:rPr>
          <w:rFonts w:cs="Times New Roman"/>
          <w:szCs w:val="28"/>
        </w:rPr>
        <w:t>использование противомикробных лекарственных препаратов позволяет снизить как относительное, так и абсолютное число патогенных видов в поддесневом зубном налете, особенно при агрессивн</w:t>
      </w:r>
      <w:r w:rsidR="00A218D1" w:rsidRPr="00A218D1">
        <w:rPr>
          <w:rFonts w:cs="Times New Roman"/>
          <w:szCs w:val="28"/>
        </w:rPr>
        <w:t xml:space="preserve">ом или устойчивом пародонтите </w:t>
      </w:r>
      <w:r w:rsidR="00A218D1" w:rsidRPr="00A218D1">
        <w:rPr>
          <w:rFonts w:cs="Times New Roman"/>
          <w:szCs w:val="28"/>
          <w:lang w:val="en-US"/>
        </w:rPr>
        <w:t>[</w:t>
      </w:r>
      <w:r w:rsidR="00A218D1" w:rsidRPr="00A218D1">
        <w:rPr>
          <w:rFonts w:cs="Times New Roman"/>
          <w:szCs w:val="28"/>
        </w:rPr>
        <w:t>Вольф Г. Ф., 2007]</w:t>
      </w:r>
      <w:r w:rsidRPr="00A218D1">
        <w:rPr>
          <w:rFonts w:cs="Times New Roman"/>
          <w:szCs w:val="28"/>
        </w:rPr>
        <w:t>.</w:t>
      </w:r>
    </w:p>
    <w:p w14:paraId="7A0BB8DF" w14:textId="77777777" w:rsidR="00A218D1" w:rsidRDefault="00A218D1" w:rsidP="00054332">
      <w:pPr>
        <w:rPr>
          <w:rFonts w:cs="Times New Roman"/>
          <w:szCs w:val="28"/>
        </w:rPr>
      </w:pPr>
      <w:r>
        <w:rPr>
          <w:rFonts w:cs="Times New Roman"/>
          <w:szCs w:val="28"/>
        </w:rPr>
        <w:t>Имеются трудности при подборе эффект</w:t>
      </w:r>
      <w:r w:rsidR="00E67935">
        <w:rPr>
          <w:rFonts w:cs="Times New Roman"/>
          <w:szCs w:val="28"/>
        </w:rPr>
        <w:t xml:space="preserve">ивной антибактериальной терапии </w:t>
      </w:r>
      <w:r w:rsidR="00E67935">
        <w:rPr>
          <w:rFonts w:cs="Times New Roman"/>
          <w:szCs w:val="28"/>
          <w:lang w:val="en-US"/>
        </w:rPr>
        <w:t>[</w:t>
      </w:r>
      <w:r w:rsidR="00E67935">
        <w:rPr>
          <w:rFonts w:cs="Times New Roman"/>
          <w:szCs w:val="28"/>
        </w:rPr>
        <w:t>Царев В.Н., Ушаков Р.В., 2001</w:t>
      </w:r>
      <w:r w:rsidR="00E67935">
        <w:rPr>
          <w:rFonts w:cs="Times New Roman"/>
          <w:szCs w:val="28"/>
          <w:lang w:val="en-US"/>
        </w:rPr>
        <w:t>].</w:t>
      </w:r>
      <w:r w:rsidR="00E67935">
        <w:rPr>
          <w:rFonts w:cs="Times New Roman"/>
          <w:szCs w:val="28"/>
        </w:rPr>
        <w:t xml:space="preserve"> Э</w:t>
      </w:r>
      <w:r>
        <w:rPr>
          <w:rFonts w:cs="Times New Roman"/>
          <w:szCs w:val="28"/>
        </w:rPr>
        <w:t xml:space="preserve">то связано с тем, что  повсеместное, но не всегда рациональное назначение антибиотиков привело </w:t>
      </w:r>
      <w:r w:rsidR="00E67935">
        <w:rPr>
          <w:rFonts w:cs="Times New Roman"/>
          <w:szCs w:val="28"/>
        </w:rPr>
        <w:t xml:space="preserve">к распространению </w:t>
      </w:r>
      <w:r w:rsidR="004D45D3">
        <w:rPr>
          <w:rFonts w:cs="Times New Roman"/>
          <w:szCs w:val="28"/>
        </w:rPr>
        <w:t xml:space="preserve">множественно устойчивых штаммов бактерий. </w:t>
      </w:r>
    </w:p>
    <w:p w14:paraId="2EC04F5B" w14:textId="77777777" w:rsidR="00E67935" w:rsidRDefault="00E67935" w:rsidP="00054332">
      <w:pPr>
        <w:rPr>
          <w:rFonts w:cs="Times New Roman"/>
          <w:szCs w:val="28"/>
        </w:rPr>
      </w:pPr>
      <w:r w:rsidRPr="00A218D1">
        <w:rPr>
          <w:rFonts w:cs="Times New Roman"/>
          <w:szCs w:val="28"/>
        </w:rPr>
        <w:t xml:space="preserve">Непреложное условие успеха </w:t>
      </w:r>
      <w:r>
        <w:rPr>
          <w:rFonts w:cs="Times New Roman"/>
          <w:szCs w:val="28"/>
        </w:rPr>
        <w:t xml:space="preserve">применения общей антибактериальной терапии – </w:t>
      </w:r>
      <w:r w:rsidRPr="00A218D1">
        <w:rPr>
          <w:rFonts w:cs="Times New Roman"/>
          <w:szCs w:val="28"/>
        </w:rPr>
        <w:t xml:space="preserve">чувствительность микрофлоры пародонтального кармана данного пациента к назначаемому антибиотику </w:t>
      </w:r>
      <w:r w:rsidRPr="00A218D1">
        <w:rPr>
          <w:rFonts w:cs="Times New Roman"/>
          <w:szCs w:val="28"/>
          <w:lang w:val="en-US"/>
        </w:rPr>
        <w:t>[</w:t>
      </w:r>
      <w:r w:rsidRPr="00A218D1">
        <w:rPr>
          <w:rFonts w:cs="Times New Roman"/>
          <w:szCs w:val="28"/>
        </w:rPr>
        <w:t xml:space="preserve">Грудянов А. И., 2009].  </w:t>
      </w:r>
    </w:p>
    <w:p w14:paraId="22B111C7" w14:textId="5E4C31B4" w:rsidR="00801EA9" w:rsidRDefault="00E67935" w:rsidP="00054332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lastRenderedPageBreak/>
        <w:t>В последнее время для лечения хронического генерализованного пародонтита применяется множество различных антибактериальных препаратов, преимущество стоит отдавать антиб</w:t>
      </w:r>
      <w:r w:rsidR="007C0C9B">
        <w:rPr>
          <w:rFonts w:cs="Times New Roman"/>
          <w:szCs w:val="28"/>
        </w:rPr>
        <w:t xml:space="preserve">актериальным препаратам </w:t>
      </w:r>
      <w:r w:rsidR="004D45D3">
        <w:rPr>
          <w:rFonts w:cs="Times New Roman"/>
          <w:szCs w:val="28"/>
        </w:rPr>
        <w:t>широкого спектра действия, имеющим</w:t>
      </w:r>
      <w:r w:rsidR="00801EA9">
        <w:rPr>
          <w:rFonts w:cs="Times New Roman"/>
          <w:szCs w:val="28"/>
        </w:rPr>
        <w:t xml:space="preserve"> постантибиотический</w:t>
      </w:r>
      <w:r w:rsidR="004D45D3">
        <w:rPr>
          <w:rFonts w:cs="Times New Roman"/>
          <w:szCs w:val="28"/>
        </w:rPr>
        <w:t xml:space="preserve"> эффект</w:t>
      </w:r>
      <w:r w:rsidR="00801EA9">
        <w:rPr>
          <w:rFonts w:cs="Times New Roman"/>
          <w:szCs w:val="28"/>
        </w:rPr>
        <w:t xml:space="preserve"> и способность создавать высокие концентрации в десневой жидкости </w:t>
      </w:r>
      <w:r w:rsidR="007C0C9B">
        <w:rPr>
          <w:rFonts w:cs="Times New Roman"/>
          <w:szCs w:val="28"/>
        </w:rPr>
        <w:t xml:space="preserve"> </w:t>
      </w:r>
      <w:r w:rsidR="007C0C9B">
        <w:rPr>
          <w:rFonts w:cs="Times New Roman"/>
          <w:szCs w:val="28"/>
          <w:lang w:val="en-US"/>
        </w:rPr>
        <w:t>[Янушевич</w:t>
      </w:r>
      <w:r w:rsidR="001D37E6">
        <w:rPr>
          <w:rFonts w:cs="Times New Roman"/>
          <w:szCs w:val="28"/>
          <w:lang w:val="en-US"/>
        </w:rPr>
        <w:t xml:space="preserve"> О.О.</w:t>
      </w:r>
      <w:r w:rsidR="007C0C9B">
        <w:rPr>
          <w:rFonts w:cs="Times New Roman"/>
          <w:szCs w:val="28"/>
          <w:lang w:val="en-US"/>
        </w:rPr>
        <w:t>, 2001</w:t>
      </w:r>
      <w:r w:rsidR="00801EA9">
        <w:rPr>
          <w:rFonts w:cs="Times New Roman"/>
          <w:szCs w:val="28"/>
          <w:lang w:val="en-US"/>
        </w:rPr>
        <w:t>, Дмитриева Л.А., 2007; Грудянов А.И., 2009</w:t>
      </w:r>
      <w:r w:rsidR="007C0C9B">
        <w:rPr>
          <w:rFonts w:cs="Times New Roman"/>
          <w:szCs w:val="28"/>
          <w:lang w:val="en-US"/>
        </w:rPr>
        <w:t xml:space="preserve">]. </w:t>
      </w:r>
    </w:p>
    <w:p w14:paraId="7E03D036" w14:textId="4FA99DD0" w:rsidR="00E0207A" w:rsidRDefault="000D0654" w:rsidP="00054332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С</w:t>
      </w:r>
      <w:r w:rsidR="00801EA9">
        <w:rPr>
          <w:rFonts w:cs="Times New Roman"/>
          <w:szCs w:val="28"/>
        </w:rPr>
        <w:t xml:space="preserve">реди антибактериальных препаратов, </w:t>
      </w:r>
      <w:r w:rsidR="004D45D3">
        <w:rPr>
          <w:rFonts w:cs="Times New Roman"/>
          <w:szCs w:val="28"/>
        </w:rPr>
        <w:t xml:space="preserve">обладающими </w:t>
      </w:r>
      <w:r>
        <w:rPr>
          <w:rFonts w:cs="Times New Roman"/>
          <w:szCs w:val="28"/>
        </w:rPr>
        <w:t xml:space="preserve">подобными </w:t>
      </w:r>
      <w:r w:rsidR="004D45D3">
        <w:rPr>
          <w:rFonts w:cs="Times New Roman"/>
          <w:szCs w:val="28"/>
        </w:rPr>
        <w:t>фармакологическ</w:t>
      </w:r>
      <w:r>
        <w:rPr>
          <w:rFonts w:cs="Times New Roman"/>
          <w:szCs w:val="28"/>
        </w:rPr>
        <w:t>ими свойствами наиболее часто в практике врача-стоматолога применяются</w:t>
      </w:r>
      <w:r w:rsidR="004D45D3">
        <w:rPr>
          <w:rFonts w:cs="Times New Roman"/>
          <w:szCs w:val="28"/>
        </w:rPr>
        <w:t xml:space="preserve"> следующие</w:t>
      </w:r>
      <w:r w:rsidR="00395B04">
        <w:rPr>
          <w:rFonts w:cs="Times New Roman"/>
          <w:szCs w:val="28"/>
        </w:rPr>
        <w:t xml:space="preserve"> противомикробные средства</w:t>
      </w:r>
      <w:r w:rsidR="004D45D3">
        <w:rPr>
          <w:rFonts w:cs="Times New Roman"/>
          <w:szCs w:val="28"/>
        </w:rPr>
        <w:t>: Линком</w:t>
      </w:r>
      <w:r w:rsidR="00E0207A">
        <w:rPr>
          <w:rFonts w:cs="Times New Roman"/>
          <w:szCs w:val="28"/>
        </w:rPr>
        <w:t xml:space="preserve">ицин, Клиндамицин, Доксициклин </w:t>
      </w:r>
      <w:r w:rsidR="004D45D3">
        <w:rPr>
          <w:rFonts w:cs="Times New Roman"/>
          <w:szCs w:val="28"/>
        </w:rPr>
        <w:t>и М</w:t>
      </w:r>
      <w:r w:rsidR="00801EA9">
        <w:rPr>
          <w:rFonts w:cs="Times New Roman"/>
          <w:szCs w:val="28"/>
        </w:rPr>
        <w:t xml:space="preserve">етронидазол </w:t>
      </w:r>
      <w:r w:rsidR="00801EA9">
        <w:rPr>
          <w:rFonts w:cs="Times New Roman"/>
          <w:szCs w:val="28"/>
          <w:lang w:val="en-US"/>
        </w:rPr>
        <w:t>[Michael G. Newman, A.J. van Winkelkoff, 2004</w:t>
      </w:r>
      <w:r w:rsidR="00801EA9">
        <w:rPr>
          <w:rFonts w:cs="Times New Roman"/>
          <w:szCs w:val="28"/>
        </w:rPr>
        <w:t xml:space="preserve">; </w:t>
      </w:r>
      <w:r w:rsidR="004B2FD9">
        <w:rPr>
          <w:rFonts w:cs="Times New Roman"/>
          <w:szCs w:val="28"/>
        </w:rPr>
        <w:t xml:space="preserve">Орехова Л.Ю., 2004; </w:t>
      </w:r>
      <w:r w:rsidR="00801EA9">
        <w:rPr>
          <w:rFonts w:cs="Times New Roman"/>
          <w:szCs w:val="28"/>
        </w:rPr>
        <w:t>Грудянов А</w:t>
      </w:r>
      <w:r w:rsidR="004B2FD9">
        <w:rPr>
          <w:rFonts w:cs="Times New Roman"/>
          <w:szCs w:val="28"/>
        </w:rPr>
        <w:t>.И., 2009; Дмитриева Л.А., 2007</w:t>
      </w:r>
      <w:r w:rsidR="004D45D3">
        <w:rPr>
          <w:rFonts w:cs="Times New Roman"/>
          <w:szCs w:val="28"/>
          <w:lang w:val="en-US"/>
        </w:rPr>
        <w:t xml:space="preserve">]. </w:t>
      </w:r>
    </w:p>
    <w:p w14:paraId="7357AE69" w14:textId="6875BC59" w:rsidR="00F57AF2" w:rsidRDefault="00F57AF2" w:rsidP="00054332">
      <w:pPr>
        <w:rPr>
          <w:rFonts w:cs="Times New Roman"/>
          <w:szCs w:val="28"/>
        </w:rPr>
      </w:pPr>
      <w:r>
        <w:rPr>
          <w:rFonts w:cs="Times New Roman"/>
          <w:szCs w:val="28"/>
        </w:rPr>
        <w:t>Нет единого мнения в вопросе о способе введения</w:t>
      </w:r>
      <w:r w:rsidR="000D0654">
        <w:rPr>
          <w:rFonts w:cs="Times New Roman"/>
          <w:szCs w:val="28"/>
        </w:rPr>
        <w:t xml:space="preserve"> антибактериальных препаратов при лечении ВЗП</w:t>
      </w:r>
      <w:r>
        <w:rPr>
          <w:rFonts w:cs="Times New Roman"/>
          <w:szCs w:val="28"/>
        </w:rPr>
        <w:t>.</w:t>
      </w:r>
      <w:r w:rsidR="00E0207A">
        <w:rPr>
          <w:rFonts w:cs="Times New Roman"/>
          <w:szCs w:val="28"/>
        </w:rPr>
        <w:t xml:space="preserve"> По данным </w:t>
      </w:r>
      <w:r w:rsidR="000D0654">
        <w:rPr>
          <w:rFonts w:cs="Times New Roman"/>
          <w:szCs w:val="28"/>
        </w:rPr>
        <w:t xml:space="preserve">О.О. </w:t>
      </w:r>
      <w:r w:rsidR="00E0207A">
        <w:rPr>
          <w:rFonts w:cs="Times New Roman"/>
          <w:szCs w:val="28"/>
        </w:rPr>
        <w:t xml:space="preserve">Янушевича </w:t>
      </w:r>
      <w:r w:rsidR="00E910FE">
        <w:rPr>
          <w:rFonts w:cs="Times New Roman"/>
          <w:szCs w:val="28"/>
          <w:lang w:val="en-US"/>
        </w:rPr>
        <w:t>(2014)</w:t>
      </w:r>
      <w:r w:rsidR="00E0207A">
        <w:rPr>
          <w:rFonts w:cs="Times New Roman"/>
          <w:szCs w:val="28"/>
          <w:lang w:val="en-US"/>
        </w:rPr>
        <w:t xml:space="preserve"> </w:t>
      </w:r>
      <w:r w:rsidR="00597A87">
        <w:rPr>
          <w:rFonts w:cs="Times New Roman"/>
          <w:szCs w:val="28"/>
        </w:rPr>
        <w:t>установлено, что местное применение антибактериальных препаратов в виде аппликационных гелей не даёт положительного результата в связи с не</w:t>
      </w:r>
      <w:r w:rsidR="003A7CBE">
        <w:rPr>
          <w:rFonts w:cs="Times New Roman"/>
          <w:szCs w:val="28"/>
        </w:rPr>
        <w:t xml:space="preserve">значительным временем контакта зубной бляшки </w:t>
      </w:r>
      <w:r w:rsidR="00597A87">
        <w:rPr>
          <w:rFonts w:cs="Times New Roman"/>
          <w:szCs w:val="28"/>
        </w:rPr>
        <w:t xml:space="preserve">с лекарственным средством. </w:t>
      </w:r>
    </w:p>
    <w:p w14:paraId="05CAE9A9" w14:textId="611AC427" w:rsidR="00597A87" w:rsidRPr="003A7CBE" w:rsidRDefault="00597A87" w:rsidP="0005433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данным </w:t>
      </w:r>
      <w:r w:rsidR="000D0654">
        <w:rPr>
          <w:rFonts w:cs="Times New Roman"/>
          <w:szCs w:val="28"/>
        </w:rPr>
        <w:t xml:space="preserve">Г.Ф. </w:t>
      </w:r>
      <w:r>
        <w:rPr>
          <w:rFonts w:cs="Times New Roman"/>
          <w:szCs w:val="28"/>
        </w:rPr>
        <w:t xml:space="preserve">Вольфа </w:t>
      </w:r>
      <w:r w:rsidR="00E910FE">
        <w:rPr>
          <w:rFonts w:cs="Times New Roman"/>
          <w:szCs w:val="28"/>
          <w:lang w:val="en-US"/>
        </w:rPr>
        <w:t>(2014)</w:t>
      </w:r>
      <w:r w:rsidR="003A7CBE">
        <w:rPr>
          <w:rFonts w:cs="Times New Roman"/>
          <w:szCs w:val="28"/>
          <w:lang w:val="en-US"/>
        </w:rPr>
        <w:t xml:space="preserve"> </w:t>
      </w:r>
      <w:r w:rsidR="003A7CBE">
        <w:rPr>
          <w:rFonts w:cs="Times New Roman"/>
          <w:szCs w:val="28"/>
        </w:rPr>
        <w:t xml:space="preserve">системное применение </w:t>
      </w:r>
      <w:r w:rsidR="00395B04">
        <w:rPr>
          <w:rFonts w:cs="Times New Roman"/>
          <w:szCs w:val="28"/>
        </w:rPr>
        <w:t xml:space="preserve">антибактериальных препаратов не </w:t>
      </w:r>
      <w:r w:rsidR="00626385">
        <w:rPr>
          <w:rFonts w:cs="Times New Roman"/>
          <w:szCs w:val="28"/>
        </w:rPr>
        <w:t xml:space="preserve">обязательно </w:t>
      </w:r>
      <w:r w:rsidR="00395B04">
        <w:rPr>
          <w:rFonts w:cs="Times New Roman"/>
          <w:szCs w:val="28"/>
        </w:rPr>
        <w:t xml:space="preserve">обеспечивает </w:t>
      </w:r>
      <w:r w:rsidR="003A7CBE">
        <w:rPr>
          <w:rFonts w:cs="Times New Roman"/>
          <w:szCs w:val="28"/>
        </w:rPr>
        <w:t xml:space="preserve">положительный результат, так как </w:t>
      </w:r>
      <w:r w:rsidR="00395B04">
        <w:rPr>
          <w:rFonts w:cs="Times New Roman"/>
          <w:szCs w:val="28"/>
        </w:rPr>
        <w:t xml:space="preserve">не всегда </w:t>
      </w:r>
      <w:r w:rsidR="003A7CBE">
        <w:rPr>
          <w:rFonts w:cs="Times New Roman"/>
          <w:szCs w:val="28"/>
        </w:rPr>
        <w:t>создаётся высокая концентрация лекарственног</w:t>
      </w:r>
      <w:r w:rsidR="000D0654">
        <w:rPr>
          <w:rFonts w:cs="Times New Roman"/>
          <w:szCs w:val="28"/>
        </w:rPr>
        <w:t>о вещества в органах мишенях. Н</w:t>
      </w:r>
      <w:r w:rsidR="003A7CBE">
        <w:rPr>
          <w:rFonts w:cs="Times New Roman"/>
          <w:szCs w:val="28"/>
        </w:rPr>
        <w:t>едостаткам</w:t>
      </w:r>
      <w:r w:rsidR="000D0654">
        <w:rPr>
          <w:rFonts w:cs="Times New Roman"/>
          <w:szCs w:val="28"/>
        </w:rPr>
        <w:t>и</w:t>
      </w:r>
      <w:r w:rsidR="003A7CBE">
        <w:rPr>
          <w:rFonts w:cs="Times New Roman"/>
          <w:szCs w:val="28"/>
        </w:rPr>
        <w:t xml:space="preserve"> системного применения </w:t>
      </w:r>
      <w:r w:rsidR="00E25263">
        <w:rPr>
          <w:rFonts w:cs="Times New Roman"/>
          <w:szCs w:val="28"/>
        </w:rPr>
        <w:t xml:space="preserve">антибактериальных препаратов являются </w:t>
      </w:r>
      <w:r w:rsidR="003A7CBE">
        <w:rPr>
          <w:rFonts w:cs="Times New Roman"/>
          <w:szCs w:val="28"/>
        </w:rPr>
        <w:t xml:space="preserve">возможное уничтожение непатогенных бактерий и системных побочных эффектов. </w:t>
      </w:r>
    </w:p>
    <w:p w14:paraId="359A18D7" w14:textId="77777777" w:rsidR="004B2FD9" w:rsidRDefault="00F57AF2" w:rsidP="003D3A2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В этой связи актуальным является совершенствование антимикробной терапии</w:t>
      </w:r>
      <w:r w:rsidR="00E25263">
        <w:rPr>
          <w:rFonts w:cs="Times New Roman"/>
          <w:szCs w:val="28"/>
        </w:rPr>
        <w:t xml:space="preserve"> ВЗП</w:t>
      </w:r>
      <w:r>
        <w:rPr>
          <w:rFonts w:cs="Times New Roman"/>
          <w:szCs w:val="28"/>
        </w:rPr>
        <w:t xml:space="preserve">, позволяющей оказывать </w:t>
      </w:r>
      <w:r w:rsidR="00E25263">
        <w:rPr>
          <w:rFonts w:cs="Times New Roman"/>
          <w:szCs w:val="28"/>
        </w:rPr>
        <w:t>непосредственное воздействие</w:t>
      </w:r>
      <w:r>
        <w:rPr>
          <w:rFonts w:cs="Times New Roman"/>
          <w:szCs w:val="28"/>
        </w:rPr>
        <w:t xml:space="preserve"> на конкретные патогенные штаммы</w:t>
      </w:r>
      <w:r w:rsidR="00E25263">
        <w:rPr>
          <w:rFonts w:cs="Times New Roman"/>
          <w:szCs w:val="28"/>
        </w:rPr>
        <w:t xml:space="preserve"> микроорганизмов и выработка</w:t>
      </w:r>
      <w:r>
        <w:rPr>
          <w:rFonts w:cs="Times New Roman"/>
          <w:szCs w:val="28"/>
        </w:rPr>
        <w:t xml:space="preserve"> тактики антибактериальной терапии </w:t>
      </w:r>
      <w:r w:rsidR="003A7CBE">
        <w:rPr>
          <w:rFonts w:cs="Times New Roman"/>
          <w:szCs w:val="28"/>
        </w:rPr>
        <w:t xml:space="preserve">при хроническом генерализованном пародонтите. </w:t>
      </w:r>
      <w:r w:rsidR="004B2FD9">
        <w:rPr>
          <w:rFonts w:cs="Times New Roman"/>
          <w:szCs w:val="28"/>
        </w:rPr>
        <w:br w:type="page"/>
      </w:r>
    </w:p>
    <w:p w14:paraId="5490B1C2" w14:textId="3A7F8A6A" w:rsidR="001010B7" w:rsidRPr="00027FEF" w:rsidRDefault="001010B7" w:rsidP="00027FEF">
      <w:pPr>
        <w:rPr>
          <w:rFonts w:cs="Times New Roman"/>
          <w:szCs w:val="28"/>
        </w:rPr>
      </w:pPr>
      <w:r w:rsidRPr="00C53777">
        <w:rPr>
          <w:rFonts w:cs="Times New Roman"/>
          <w:b/>
          <w:i/>
          <w:color w:val="000000" w:themeColor="text1"/>
          <w:szCs w:val="28"/>
        </w:rPr>
        <w:lastRenderedPageBreak/>
        <w:t>Цель исследования:</w:t>
      </w:r>
    </w:p>
    <w:p w14:paraId="4E00339F" w14:textId="5FE594A7" w:rsidR="001010B7" w:rsidRDefault="0077239A" w:rsidP="001010B7">
      <w:pPr>
        <w:ind w:firstLine="68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Клинико-</w:t>
      </w:r>
      <w:r w:rsidR="00980A4C">
        <w:rPr>
          <w:rFonts w:cs="Times New Roman"/>
          <w:color w:val="000000" w:themeColor="text1"/>
          <w:szCs w:val="28"/>
        </w:rPr>
        <w:t>м</w:t>
      </w:r>
      <w:r w:rsidR="001010B7">
        <w:rPr>
          <w:rFonts w:cs="Times New Roman"/>
          <w:color w:val="000000" w:themeColor="text1"/>
          <w:szCs w:val="28"/>
        </w:rPr>
        <w:t>икробиологическая оценка эфф</w:t>
      </w:r>
      <w:r w:rsidR="00A13722">
        <w:rPr>
          <w:rFonts w:cs="Times New Roman"/>
          <w:color w:val="000000" w:themeColor="text1"/>
          <w:szCs w:val="28"/>
        </w:rPr>
        <w:t>ективности антибактериальной те</w:t>
      </w:r>
      <w:r w:rsidR="001010B7">
        <w:rPr>
          <w:rFonts w:cs="Times New Roman"/>
          <w:color w:val="000000" w:themeColor="text1"/>
          <w:szCs w:val="28"/>
        </w:rPr>
        <w:t xml:space="preserve">рапии у пациентов с хроническим генерализованным пародонтитом </w:t>
      </w:r>
      <w:r w:rsidR="004D45D3">
        <w:rPr>
          <w:rFonts w:cs="Times New Roman"/>
          <w:color w:val="000000" w:themeColor="text1"/>
          <w:szCs w:val="28"/>
        </w:rPr>
        <w:t xml:space="preserve">средней степени тяжести (ХГП ССТ). </w:t>
      </w:r>
    </w:p>
    <w:p w14:paraId="78C933EC" w14:textId="77777777" w:rsidR="001010B7" w:rsidRDefault="001010B7" w:rsidP="001010B7">
      <w:pPr>
        <w:ind w:firstLine="680"/>
        <w:rPr>
          <w:rFonts w:cs="Times New Roman"/>
          <w:color w:val="000000" w:themeColor="text1"/>
          <w:szCs w:val="28"/>
        </w:rPr>
      </w:pPr>
    </w:p>
    <w:p w14:paraId="217EA2B6" w14:textId="77777777" w:rsidR="00E66B47" w:rsidRDefault="001010B7" w:rsidP="00E66B47">
      <w:pPr>
        <w:rPr>
          <w:rFonts w:cs="Times New Roman"/>
          <w:b/>
          <w:i/>
          <w:color w:val="000000" w:themeColor="text1"/>
          <w:szCs w:val="28"/>
        </w:rPr>
      </w:pPr>
      <w:r w:rsidRPr="00FE3CC8">
        <w:rPr>
          <w:rFonts w:cs="Times New Roman"/>
          <w:b/>
          <w:i/>
          <w:color w:val="000000" w:themeColor="text1"/>
          <w:szCs w:val="28"/>
        </w:rPr>
        <w:t>Задачи исследования</w:t>
      </w:r>
      <w:r>
        <w:rPr>
          <w:rFonts w:cs="Times New Roman"/>
          <w:b/>
          <w:i/>
          <w:color w:val="000000" w:themeColor="text1"/>
          <w:szCs w:val="28"/>
        </w:rPr>
        <w:t>:</w:t>
      </w:r>
    </w:p>
    <w:p w14:paraId="13BC90D2" w14:textId="16CA6644" w:rsidR="00E66B47" w:rsidRPr="00457EFF" w:rsidRDefault="00457EFF" w:rsidP="00123BB9">
      <w:pPr>
        <w:pStyle w:val="a3"/>
        <w:numPr>
          <w:ilvl w:val="0"/>
          <w:numId w:val="60"/>
        </w:numPr>
        <w:rPr>
          <w:rFonts w:cs="Times New Roman"/>
          <w:b/>
          <w:i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Изучить количественный и качественный состав факультативных анаэробов пародонтальных карманов у пациентов с ХГП </w:t>
      </w:r>
      <w:r w:rsidR="00C02745">
        <w:rPr>
          <w:rFonts w:cs="Times New Roman"/>
          <w:color w:val="000000" w:themeColor="text1"/>
          <w:szCs w:val="28"/>
        </w:rPr>
        <w:t>ССТ.</w:t>
      </w:r>
    </w:p>
    <w:p w14:paraId="53097B3B" w14:textId="481AD65A" w:rsidR="00457EFF" w:rsidRPr="00457EFF" w:rsidRDefault="00457EFF" w:rsidP="00123BB9">
      <w:pPr>
        <w:pStyle w:val="a3"/>
        <w:numPr>
          <w:ilvl w:val="0"/>
          <w:numId w:val="60"/>
        </w:numPr>
        <w:rPr>
          <w:rFonts w:cs="Times New Roman"/>
          <w:b/>
          <w:i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Оценить эффективность системного применения антибиотиков Линкомицина и Метронидазола при лечении пациентов с</w:t>
      </w:r>
      <w:r w:rsidR="00C02745">
        <w:rPr>
          <w:rFonts w:cs="Times New Roman"/>
          <w:color w:val="000000" w:themeColor="text1"/>
          <w:szCs w:val="28"/>
        </w:rPr>
        <w:t xml:space="preserve"> ХГП ССТ</w:t>
      </w:r>
      <w:r>
        <w:rPr>
          <w:rFonts w:cs="Times New Roman"/>
          <w:color w:val="000000" w:themeColor="text1"/>
          <w:szCs w:val="28"/>
        </w:rPr>
        <w:t>.</w:t>
      </w:r>
    </w:p>
    <w:p w14:paraId="20E9B5D4" w14:textId="73F99844" w:rsidR="00457EFF" w:rsidRPr="00457EFF" w:rsidRDefault="00457EFF" w:rsidP="00123BB9">
      <w:pPr>
        <w:pStyle w:val="a3"/>
        <w:numPr>
          <w:ilvl w:val="0"/>
          <w:numId w:val="60"/>
        </w:numPr>
        <w:rPr>
          <w:rFonts w:cs="Times New Roman"/>
          <w:b/>
          <w:i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На основании клинико-микробиологических данных сформулировать рекомендации по системному применению антибиотиков Линкомицина и Метронидазола у пациентов с </w:t>
      </w:r>
      <w:r w:rsidR="00C02745">
        <w:rPr>
          <w:rFonts w:cs="Times New Roman"/>
          <w:color w:val="000000" w:themeColor="text1"/>
          <w:szCs w:val="28"/>
        </w:rPr>
        <w:t>ХГП ССТ.</w:t>
      </w:r>
    </w:p>
    <w:p w14:paraId="6A8C52A8" w14:textId="77777777" w:rsidR="00457EFF" w:rsidRPr="00457EFF" w:rsidRDefault="00457EFF" w:rsidP="00457EFF">
      <w:pPr>
        <w:ind w:firstLine="0"/>
        <w:rPr>
          <w:rFonts w:cs="Times New Roman"/>
          <w:b/>
          <w:i/>
          <w:color w:val="000000" w:themeColor="text1"/>
          <w:szCs w:val="28"/>
        </w:rPr>
      </w:pPr>
    </w:p>
    <w:p w14:paraId="44A2B59F" w14:textId="5BCF4B10" w:rsidR="003D3A29" w:rsidRPr="00C33636" w:rsidRDefault="003D3A29" w:rsidP="00027FEF">
      <w:pPr>
        <w:pStyle w:val="a3"/>
        <w:ind w:hanging="11"/>
        <w:rPr>
          <w:rFonts w:cs="Times New Roman"/>
          <w:b/>
          <w:i/>
          <w:color w:val="000000" w:themeColor="text1"/>
          <w:szCs w:val="28"/>
        </w:rPr>
      </w:pPr>
      <w:r w:rsidRPr="00C33636">
        <w:rPr>
          <w:rFonts w:cs="Times New Roman"/>
          <w:b/>
          <w:i/>
          <w:color w:val="000000" w:themeColor="text1"/>
          <w:szCs w:val="28"/>
        </w:rPr>
        <w:t>Научная новизна работы:</w:t>
      </w:r>
    </w:p>
    <w:p w14:paraId="311E6144" w14:textId="77777777" w:rsidR="00CA5A38" w:rsidRDefault="003D3A29" w:rsidP="00626385">
      <w:pPr>
        <w:tabs>
          <w:tab w:val="left" w:pos="2660"/>
        </w:tabs>
        <w:rPr>
          <w:rFonts w:cs="Times New Roman"/>
          <w:szCs w:val="28"/>
        </w:rPr>
      </w:pPr>
      <w:r w:rsidRPr="00660B06">
        <w:rPr>
          <w:rFonts w:cs="Times New Roman"/>
          <w:szCs w:val="28"/>
        </w:rPr>
        <w:t xml:space="preserve">Проведена </w:t>
      </w:r>
      <w:r w:rsidR="007C0F38" w:rsidRPr="00660B06">
        <w:rPr>
          <w:rFonts w:cs="Times New Roman"/>
          <w:szCs w:val="28"/>
        </w:rPr>
        <w:t>клинико-микробиологич</w:t>
      </w:r>
      <w:r w:rsidR="00292732" w:rsidRPr="00660B06">
        <w:rPr>
          <w:rFonts w:cs="Times New Roman"/>
          <w:szCs w:val="28"/>
        </w:rPr>
        <w:t>е</w:t>
      </w:r>
      <w:r w:rsidR="007C0F38" w:rsidRPr="00660B06">
        <w:rPr>
          <w:rFonts w:cs="Times New Roman"/>
          <w:szCs w:val="28"/>
        </w:rPr>
        <w:t>ская оценка эффективности</w:t>
      </w:r>
      <w:r w:rsidR="00C33636" w:rsidRPr="00660B06">
        <w:rPr>
          <w:rFonts w:cs="Times New Roman"/>
          <w:szCs w:val="28"/>
        </w:rPr>
        <w:t xml:space="preserve"> применения антибиотиков Линкомицина и М</w:t>
      </w:r>
      <w:r w:rsidR="007C0F38" w:rsidRPr="00660B06">
        <w:rPr>
          <w:rFonts w:cs="Times New Roman"/>
          <w:szCs w:val="28"/>
        </w:rPr>
        <w:t xml:space="preserve">етронидазола для лечения воспалительных заболеваний пародонта у </w:t>
      </w:r>
      <w:r w:rsidRPr="00660B06">
        <w:rPr>
          <w:rFonts w:cs="Times New Roman"/>
          <w:szCs w:val="28"/>
        </w:rPr>
        <w:t xml:space="preserve">пациентов с ХГП ССТ. </w:t>
      </w:r>
      <w:r w:rsidR="007C0F38" w:rsidRPr="00660B06">
        <w:rPr>
          <w:rFonts w:cs="Times New Roman"/>
          <w:szCs w:val="28"/>
        </w:rPr>
        <w:t xml:space="preserve"> </w:t>
      </w:r>
    </w:p>
    <w:p w14:paraId="38517540" w14:textId="77777777" w:rsidR="003A7CBE" w:rsidRDefault="003A7CBE" w:rsidP="00626385">
      <w:pPr>
        <w:tabs>
          <w:tab w:val="left" w:pos="266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В результате проведенных исследований проведен учёт количественного и качественного состава мик</w:t>
      </w:r>
      <w:r w:rsidR="00660B06">
        <w:rPr>
          <w:rFonts w:cs="Times New Roman"/>
          <w:szCs w:val="28"/>
        </w:rPr>
        <w:t xml:space="preserve">робиоты пародонтальных карманов.  </w:t>
      </w:r>
    </w:p>
    <w:p w14:paraId="5D5FBF78" w14:textId="1E263277" w:rsidR="007733D5" w:rsidRDefault="00660B06" w:rsidP="00626385">
      <w:pPr>
        <w:tabs>
          <w:tab w:val="left" w:pos="266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С помощью микробиологических методов исследования проведен анализ частоты встречаемости основных пародонтопа</w:t>
      </w:r>
      <w:r w:rsidR="00C02745">
        <w:rPr>
          <w:rFonts w:cs="Times New Roman"/>
          <w:szCs w:val="28"/>
        </w:rPr>
        <w:t xml:space="preserve">тогенных видов микроорганизмов у пациентов с ХГП ССТ. </w:t>
      </w:r>
    </w:p>
    <w:p w14:paraId="50CF00A4" w14:textId="23D10E18" w:rsidR="004B2FD9" w:rsidRDefault="00C941BE" w:rsidP="001010B7">
      <w:pPr>
        <w:tabs>
          <w:tab w:val="left" w:pos="2660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Полученные данные позволили сформулировать основные рекомендации по системному применению антибиотиков в комплексной терапии ХГП ССТ. </w:t>
      </w:r>
      <w:r w:rsidR="004B2FD9">
        <w:rPr>
          <w:rFonts w:cs="Times New Roman"/>
          <w:szCs w:val="28"/>
        </w:rPr>
        <w:br w:type="page"/>
      </w:r>
    </w:p>
    <w:p w14:paraId="26166904" w14:textId="77777777" w:rsidR="00C02745" w:rsidRPr="004B2FD9" w:rsidRDefault="00C02745" w:rsidP="001D0076">
      <w:pPr>
        <w:tabs>
          <w:tab w:val="left" w:pos="2660"/>
        </w:tabs>
        <w:ind w:firstLine="0"/>
        <w:rPr>
          <w:rFonts w:cs="Times New Roman"/>
          <w:szCs w:val="28"/>
        </w:rPr>
      </w:pPr>
    </w:p>
    <w:p w14:paraId="0D99561F" w14:textId="77777777" w:rsidR="001010B7" w:rsidRDefault="003D3A29" w:rsidP="00027FEF">
      <w:pPr>
        <w:tabs>
          <w:tab w:val="left" w:pos="2660"/>
        </w:tabs>
        <w:ind w:firstLine="0"/>
        <w:jc w:val="center"/>
        <w:rPr>
          <w:rFonts w:cs="Times New Roman"/>
          <w:b/>
          <w:i/>
          <w:szCs w:val="28"/>
        </w:rPr>
      </w:pPr>
      <w:r w:rsidRPr="003D3A29">
        <w:rPr>
          <w:rFonts w:cs="Times New Roman"/>
          <w:b/>
          <w:i/>
          <w:szCs w:val="28"/>
        </w:rPr>
        <w:t>Практическая значимость работы:</w:t>
      </w:r>
    </w:p>
    <w:p w14:paraId="32EEB153" w14:textId="343C342F" w:rsidR="00457EFF" w:rsidRDefault="00457EFF" w:rsidP="00123BB9">
      <w:pPr>
        <w:pStyle w:val="a3"/>
        <w:numPr>
          <w:ilvl w:val="0"/>
          <w:numId w:val="61"/>
        </w:numPr>
        <w:tabs>
          <w:tab w:val="left" w:pos="2660"/>
        </w:tabs>
        <w:ind w:left="567" w:hanging="425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основании клинико-микробиологических исследований разработаны рекомендации по системной антибактериальной терапии у пациентов с ХГП </w:t>
      </w:r>
      <w:r w:rsidR="004B2FD9">
        <w:rPr>
          <w:rFonts w:cs="Times New Roman"/>
          <w:szCs w:val="28"/>
        </w:rPr>
        <w:t xml:space="preserve">ССТ </w:t>
      </w:r>
      <w:r>
        <w:rPr>
          <w:rFonts w:cs="Times New Roman"/>
          <w:szCs w:val="28"/>
        </w:rPr>
        <w:t>в комплексе с профессиональными гигиеническими мероприятиями.</w:t>
      </w:r>
    </w:p>
    <w:p w14:paraId="5F1F280F" w14:textId="5EF033F0" w:rsidR="001010B7" w:rsidRPr="007C0F38" w:rsidRDefault="00C941BE" w:rsidP="00123BB9">
      <w:pPr>
        <w:pStyle w:val="a3"/>
        <w:numPr>
          <w:ilvl w:val="0"/>
          <w:numId w:val="61"/>
        </w:numPr>
        <w:tabs>
          <w:tab w:val="left" w:pos="2660"/>
        </w:tabs>
        <w:ind w:left="567" w:hanging="425"/>
      </w:pPr>
      <w:r>
        <w:t>Проведенные исследования позволили оценить клинико-микробиологическую эффективность применения общей антибактериальной терапии у пациентов с ХГП ССТ.</w:t>
      </w:r>
    </w:p>
    <w:p w14:paraId="4950A99B" w14:textId="77777777" w:rsidR="001010B7" w:rsidRPr="007C0F38" w:rsidRDefault="001010B7" w:rsidP="001010B7">
      <w:pPr>
        <w:tabs>
          <w:tab w:val="left" w:pos="2660"/>
        </w:tabs>
      </w:pPr>
    </w:p>
    <w:p w14:paraId="36877733" w14:textId="77777777" w:rsidR="001010B7" w:rsidRPr="007C0F38" w:rsidRDefault="001010B7" w:rsidP="001010B7">
      <w:pPr>
        <w:tabs>
          <w:tab w:val="left" w:pos="2660"/>
        </w:tabs>
      </w:pPr>
    </w:p>
    <w:p w14:paraId="05F4BBD8" w14:textId="77777777" w:rsidR="001010B7" w:rsidRPr="007C0F38" w:rsidRDefault="001010B7" w:rsidP="001010B7">
      <w:pPr>
        <w:tabs>
          <w:tab w:val="left" w:pos="2660"/>
        </w:tabs>
      </w:pPr>
    </w:p>
    <w:p w14:paraId="18D6F88E" w14:textId="77777777" w:rsidR="001010B7" w:rsidRPr="007C0F38" w:rsidRDefault="001010B7" w:rsidP="001010B7">
      <w:pPr>
        <w:tabs>
          <w:tab w:val="left" w:pos="2660"/>
        </w:tabs>
      </w:pPr>
    </w:p>
    <w:p w14:paraId="0A0A2413" w14:textId="77777777" w:rsidR="001010B7" w:rsidRPr="007C0F38" w:rsidRDefault="001010B7" w:rsidP="001010B7">
      <w:pPr>
        <w:tabs>
          <w:tab w:val="left" w:pos="2660"/>
        </w:tabs>
      </w:pPr>
    </w:p>
    <w:p w14:paraId="4216A121" w14:textId="77777777" w:rsidR="001010B7" w:rsidRPr="007C0F38" w:rsidRDefault="001010B7" w:rsidP="001010B7">
      <w:pPr>
        <w:tabs>
          <w:tab w:val="left" w:pos="2660"/>
        </w:tabs>
      </w:pPr>
    </w:p>
    <w:p w14:paraId="7930399D" w14:textId="77777777" w:rsidR="004F7E89" w:rsidRPr="007C0F38" w:rsidRDefault="004F7E89" w:rsidP="001010B7">
      <w:pPr>
        <w:tabs>
          <w:tab w:val="left" w:pos="2660"/>
        </w:tabs>
      </w:pPr>
    </w:p>
    <w:p w14:paraId="4A1F38F1" w14:textId="77777777" w:rsidR="004F7E89" w:rsidRPr="007C0F38" w:rsidRDefault="004F7E89" w:rsidP="001010B7">
      <w:pPr>
        <w:tabs>
          <w:tab w:val="left" w:pos="2660"/>
        </w:tabs>
      </w:pPr>
    </w:p>
    <w:p w14:paraId="74FE9FFF" w14:textId="0AC6D0B9" w:rsidR="000048CA" w:rsidRDefault="000048CA" w:rsidP="00E835E2">
      <w:pPr>
        <w:tabs>
          <w:tab w:val="left" w:pos="2660"/>
        </w:tabs>
        <w:ind w:firstLine="0"/>
        <w:rPr>
          <w:rFonts w:cs="Times New Roman"/>
          <w:b/>
          <w:szCs w:val="28"/>
        </w:rPr>
        <w:sectPr w:rsidR="000048CA" w:rsidSect="00047A19">
          <w:pgSz w:w="11901" w:h="16817"/>
          <w:pgMar w:top="1134" w:right="1134" w:bottom="1134" w:left="1701" w:header="709" w:footer="709" w:gutter="0"/>
          <w:cols w:space="708"/>
          <w:docGrid w:linePitch="360"/>
        </w:sectPr>
      </w:pPr>
    </w:p>
    <w:p w14:paraId="58ECAB12" w14:textId="0A6BA829" w:rsidR="004E7A01" w:rsidRPr="00072C07" w:rsidRDefault="004E7A01" w:rsidP="00123BB9">
      <w:pPr>
        <w:pStyle w:val="1"/>
        <w:numPr>
          <w:ilvl w:val="0"/>
          <w:numId w:val="66"/>
        </w:numPr>
      </w:pPr>
      <w:bookmarkStart w:id="3" w:name="_Toc388391164"/>
      <w:bookmarkStart w:id="4" w:name="_Toc388618317"/>
      <w:r w:rsidRPr="00072C07">
        <w:lastRenderedPageBreak/>
        <w:t>Литературный обзор</w:t>
      </w:r>
      <w:bookmarkEnd w:id="3"/>
      <w:bookmarkEnd w:id="4"/>
    </w:p>
    <w:p w14:paraId="14D65EC8" w14:textId="1C1ACADD" w:rsidR="00E835E2" w:rsidRPr="00072C07" w:rsidRDefault="004B2FD9" w:rsidP="00123BB9">
      <w:pPr>
        <w:pStyle w:val="20"/>
        <w:numPr>
          <w:ilvl w:val="1"/>
          <w:numId w:val="45"/>
        </w:numPr>
      </w:pPr>
      <w:bookmarkStart w:id="5" w:name="_Toc388391165"/>
      <w:r>
        <w:t xml:space="preserve">     </w:t>
      </w:r>
      <w:bookmarkStart w:id="6" w:name="_Toc388618318"/>
      <w:r w:rsidR="00E835E2" w:rsidRPr="00072C07">
        <w:t>Этиология заболевания пародонта</w:t>
      </w:r>
      <w:bookmarkEnd w:id="5"/>
      <w:bookmarkEnd w:id="6"/>
    </w:p>
    <w:p w14:paraId="7C41DA11" w14:textId="5A1CEEB4" w:rsidR="00626F9B" w:rsidRDefault="00626F9B" w:rsidP="00626F9B">
      <w:pPr>
        <w:rPr>
          <w:rFonts w:cs="Times New Roman"/>
          <w:szCs w:val="28"/>
        </w:rPr>
      </w:pPr>
      <w:r w:rsidRPr="001010B7">
        <w:rPr>
          <w:rFonts w:cs="Times New Roman"/>
          <w:szCs w:val="28"/>
        </w:rPr>
        <w:t xml:space="preserve">К </w:t>
      </w:r>
      <w:r w:rsidR="00E25263">
        <w:rPr>
          <w:rFonts w:cs="Times New Roman"/>
          <w:szCs w:val="28"/>
        </w:rPr>
        <w:t xml:space="preserve">ВЗП </w:t>
      </w:r>
      <w:r w:rsidRPr="001010B7">
        <w:rPr>
          <w:rFonts w:cs="Times New Roman"/>
          <w:szCs w:val="28"/>
        </w:rPr>
        <w:t>относятся гингивит и пародонтит. До сих пор остаются до конца не изученными причины, по которым гингивит переходит (или не переходит) в пародонтит. [Герберт Ф. Вольф</w:t>
      </w:r>
      <w:r>
        <w:rPr>
          <w:rFonts w:cs="Times New Roman"/>
          <w:szCs w:val="28"/>
        </w:rPr>
        <w:t>, 2007</w:t>
      </w:r>
      <w:r w:rsidRPr="007C0F38">
        <w:rPr>
          <w:rFonts w:cs="Times New Roman"/>
          <w:szCs w:val="28"/>
        </w:rPr>
        <w:t>]</w:t>
      </w:r>
    </w:p>
    <w:p w14:paraId="0557AFB2" w14:textId="77777777" w:rsidR="00626F9B" w:rsidRDefault="00626F9B" w:rsidP="001010B7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данным А.И. Николаева и Л.М. Цепова </w:t>
      </w:r>
      <w:r w:rsidR="00136860">
        <w:rPr>
          <w:rFonts w:cs="Times New Roman"/>
          <w:szCs w:val="28"/>
          <w:lang w:val="en-US"/>
        </w:rPr>
        <w:t>(2000)</w:t>
      </w:r>
      <w:r>
        <w:rPr>
          <w:rFonts w:cs="Times New Roman"/>
          <w:szCs w:val="28"/>
          <w:lang w:val="en-US"/>
        </w:rPr>
        <w:t xml:space="preserve">, распространенность хронического катарального </w:t>
      </w:r>
      <w:r>
        <w:rPr>
          <w:rFonts w:cs="Times New Roman"/>
          <w:szCs w:val="28"/>
        </w:rPr>
        <w:t>гингивита и хронического генерализованного пародонтита в России очень велика и составляет 95-100</w:t>
      </w:r>
      <w:r>
        <w:rPr>
          <w:rFonts w:cs="Times New Roman"/>
          <w:szCs w:val="28"/>
          <w:lang w:val="en-US"/>
        </w:rPr>
        <w:t>%</w:t>
      </w:r>
      <w:r>
        <w:rPr>
          <w:rFonts w:cs="Times New Roman"/>
          <w:szCs w:val="28"/>
        </w:rPr>
        <w:t>.</w:t>
      </w:r>
    </w:p>
    <w:p w14:paraId="0FFBFA56" w14:textId="1FCF5EEB" w:rsidR="00626F9B" w:rsidRDefault="00626F9B" w:rsidP="001010B7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Исследования Научной группы ВОЗ  </w:t>
      </w:r>
      <w:r w:rsidR="00136860">
        <w:rPr>
          <w:rFonts w:cs="Times New Roman"/>
          <w:szCs w:val="28"/>
          <w:lang w:val="en-US"/>
        </w:rPr>
        <w:t>(1980)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свидетельствуют о том, что ущерб, нанесенный болезнями пародонта опорным тканям</w:t>
      </w:r>
      <w:r w:rsidR="00E25263">
        <w:rPr>
          <w:rFonts w:cs="Times New Roman"/>
          <w:szCs w:val="28"/>
        </w:rPr>
        <w:t xml:space="preserve"> зуба</w:t>
      </w:r>
      <w:r>
        <w:rPr>
          <w:rFonts w:cs="Times New Roman"/>
          <w:szCs w:val="28"/>
        </w:rPr>
        <w:t xml:space="preserve"> в молодости, н</w:t>
      </w:r>
      <w:r w:rsidR="00E25263">
        <w:rPr>
          <w:rFonts w:cs="Times New Roman"/>
          <w:szCs w:val="28"/>
        </w:rPr>
        <w:t>евосполним. В среднем возрасте ХГП</w:t>
      </w:r>
      <w:r>
        <w:rPr>
          <w:rFonts w:cs="Times New Roman"/>
          <w:szCs w:val="28"/>
        </w:rPr>
        <w:t xml:space="preserve"> приводит к утрате зубов задолго до наступления старости. </w:t>
      </w:r>
    </w:p>
    <w:p w14:paraId="50BF7156" w14:textId="77777777" w:rsidR="00626F9B" w:rsidRDefault="00626F9B" w:rsidP="001010B7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сегодняшний день известно, что ведущим этиологическим фактором ВЗП является микробная бляшка, которая содержит патогенные микроорганизмы, обладающие факторами вирулентности и разрушительным потенциалом по отношению к тканям пародонта. </w:t>
      </w:r>
    </w:p>
    <w:p w14:paraId="5B6BBDA4" w14:textId="6D6368AD" w:rsidR="00323596" w:rsidRPr="00716237" w:rsidRDefault="00323596" w:rsidP="001010B7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Зубная бляшка визуально определяется на зубах через 1-2 дня после прекращения чистки зубов в виде зубного налёта. Её рост сдерживается током слюны, движениями языка и пищевым комком, поэтому бляшка скапливается преимущественно в придесневых о</w:t>
      </w:r>
      <w:r w:rsidR="00D17093">
        <w:rPr>
          <w:rFonts w:cs="Times New Roman"/>
          <w:szCs w:val="28"/>
        </w:rPr>
        <w:t xml:space="preserve">бластях и межзубных промежутках. Рост микробной бляшки в нижележащие области </w:t>
      </w:r>
      <w:r w:rsidR="00E24095">
        <w:rPr>
          <w:rFonts w:cs="Times New Roman"/>
          <w:szCs w:val="28"/>
        </w:rPr>
        <w:t>выз</w:t>
      </w:r>
      <w:r w:rsidR="00136860">
        <w:rPr>
          <w:rFonts w:cs="Times New Roman"/>
          <w:szCs w:val="28"/>
        </w:rPr>
        <w:t>ы</w:t>
      </w:r>
      <w:r w:rsidR="00E24095">
        <w:rPr>
          <w:rFonts w:cs="Times New Roman"/>
          <w:szCs w:val="28"/>
        </w:rPr>
        <w:t xml:space="preserve">вает </w:t>
      </w:r>
      <w:r w:rsidR="00D17093">
        <w:rPr>
          <w:rFonts w:cs="Times New Roman"/>
          <w:szCs w:val="28"/>
        </w:rPr>
        <w:t>воспаление межзубных сосочко</w:t>
      </w:r>
      <w:r w:rsidR="00716237">
        <w:rPr>
          <w:rFonts w:cs="Times New Roman"/>
          <w:szCs w:val="28"/>
        </w:rPr>
        <w:t>в и маргинальных отделов десны [</w:t>
      </w:r>
      <w:r w:rsidR="001D37E6" w:rsidRPr="001D37E6">
        <w:rPr>
          <w:rFonts w:cs="Times New Roman"/>
          <w:szCs w:val="28"/>
        </w:rPr>
        <w:t>Елисеева Н.Б., 1994; Дунязина Т.М., 2001</w:t>
      </w:r>
      <w:r w:rsidR="00716237">
        <w:rPr>
          <w:rFonts w:cs="Times New Roman"/>
          <w:szCs w:val="28"/>
          <w:lang w:val="en-US"/>
        </w:rPr>
        <w:t>]</w:t>
      </w:r>
    </w:p>
    <w:p w14:paraId="4F572EC5" w14:textId="77777777" w:rsidR="00D17093" w:rsidRPr="00716237" w:rsidRDefault="00D17093" w:rsidP="001010B7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Мягкий зубной налёт со временем минерализуется фосфатами кальция, формируя зубной камень, который обеспечивает условия для ретенции микроорганизмов на зубах. Всё это обусловливает формирование пародонтальных карманов – участков, способствующих прогресс</w:t>
      </w:r>
      <w:r w:rsidR="00716237">
        <w:rPr>
          <w:rFonts w:cs="Times New Roman"/>
          <w:szCs w:val="28"/>
        </w:rPr>
        <w:t>ированию колонизации бактерий [ Дмитриева Л.А., 2007</w:t>
      </w:r>
      <w:r w:rsidR="00716237">
        <w:rPr>
          <w:rFonts w:cs="Times New Roman"/>
          <w:szCs w:val="28"/>
          <w:lang w:val="en-US"/>
        </w:rPr>
        <w:t xml:space="preserve">]. </w:t>
      </w:r>
    </w:p>
    <w:p w14:paraId="3CFB945A" w14:textId="77777777" w:rsidR="001010B7" w:rsidRPr="001010B7" w:rsidRDefault="00E24095" w:rsidP="001010B7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Роль микрофлоры, формирующей зубн</w:t>
      </w:r>
      <w:r w:rsidR="00626385">
        <w:rPr>
          <w:rFonts w:cs="Times New Roman"/>
          <w:szCs w:val="28"/>
        </w:rPr>
        <w:t>ой налёт, в развитии заболеваний</w:t>
      </w:r>
      <w:r>
        <w:rPr>
          <w:rFonts w:cs="Times New Roman"/>
          <w:szCs w:val="28"/>
        </w:rPr>
        <w:t xml:space="preserve"> пародонта переоценивалась большое количество раз на протяжении десятилетий. </w:t>
      </w:r>
      <w:r w:rsidR="001010B7" w:rsidRPr="001010B7">
        <w:rPr>
          <w:rFonts w:cs="Times New Roman"/>
          <w:szCs w:val="28"/>
        </w:rPr>
        <w:t>Выделяют несколько этапов в формировании единого мнения по данному вопросу:</w:t>
      </w:r>
    </w:p>
    <w:p w14:paraId="1A771597" w14:textId="19AB76F4" w:rsidR="00E24095" w:rsidRPr="00E0037A" w:rsidRDefault="00E24095" w:rsidP="00347BC6">
      <w:pPr>
        <w:pStyle w:val="a3"/>
        <w:numPr>
          <w:ilvl w:val="0"/>
          <w:numId w:val="1"/>
        </w:numPr>
        <w:ind w:left="0" w:firstLine="709"/>
        <w:rPr>
          <w:rFonts w:cs="Times New Roman"/>
          <w:szCs w:val="28"/>
        </w:rPr>
      </w:pPr>
      <w:r w:rsidRPr="00E0037A">
        <w:rPr>
          <w:rFonts w:cs="Times New Roman"/>
          <w:szCs w:val="28"/>
        </w:rPr>
        <w:t>Пародонти</w:t>
      </w:r>
      <w:r w:rsidR="00E25263">
        <w:rPr>
          <w:rFonts w:cs="Times New Roman"/>
          <w:szCs w:val="28"/>
        </w:rPr>
        <w:t>т – специфическая инфекция (19 век</w:t>
      </w:r>
      <w:r w:rsidRPr="00E0037A">
        <w:rPr>
          <w:rFonts w:cs="Times New Roman"/>
          <w:szCs w:val="28"/>
        </w:rPr>
        <w:t xml:space="preserve">). Согласно данной теории, пародонтит вызывается </w:t>
      </w:r>
      <w:r w:rsidR="00E0037A" w:rsidRPr="00E0037A">
        <w:rPr>
          <w:rFonts w:cs="Times New Roman"/>
          <w:szCs w:val="28"/>
        </w:rPr>
        <w:t>специфическими микроорганизмами.</w:t>
      </w:r>
    </w:p>
    <w:p w14:paraId="658413FA" w14:textId="77777777" w:rsidR="00E0037A" w:rsidRDefault="00E0037A" w:rsidP="00347BC6">
      <w:pPr>
        <w:pStyle w:val="a3"/>
        <w:numPr>
          <w:ilvl w:val="0"/>
          <w:numId w:val="1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Теория неспецифического микробного налёта выдвинута </w:t>
      </w:r>
      <w:r w:rsidRPr="001010B7">
        <w:rPr>
          <w:rFonts w:cs="Times New Roman"/>
          <w:szCs w:val="28"/>
          <w:lang w:val="en-US"/>
        </w:rPr>
        <w:t>Walter</w:t>
      </w:r>
      <w:r>
        <w:rPr>
          <w:rFonts w:cs="Times New Roman"/>
          <w:szCs w:val="28"/>
        </w:rPr>
        <w:t>,</w:t>
      </w:r>
      <w:r w:rsidRPr="007C0F38">
        <w:rPr>
          <w:rFonts w:cs="Times New Roman"/>
          <w:szCs w:val="28"/>
        </w:rPr>
        <w:t xml:space="preserve"> </w:t>
      </w:r>
      <w:r w:rsidRPr="001010B7">
        <w:rPr>
          <w:rFonts w:cs="Times New Roman"/>
          <w:szCs w:val="28"/>
          <w:lang w:val="en-US"/>
        </w:rPr>
        <w:t>Loesche</w:t>
      </w:r>
      <w:r w:rsidRPr="007C0F38">
        <w:rPr>
          <w:rFonts w:cs="Times New Roman"/>
          <w:szCs w:val="28"/>
        </w:rPr>
        <w:t xml:space="preserve"> </w:t>
      </w:r>
      <w:r w:rsidRPr="001010B7">
        <w:rPr>
          <w:rFonts w:cs="Times New Roman"/>
          <w:szCs w:val="28"/>
          <w:lang w:val="en-US"/>
        </w:rPr>
        <w:t>J</w:t>
      </w:r>
      <w:r>
        <w:rPr>
          <w:rFonts w:cs="Times New Roman"/>
          <w:szCs w:val="28"/>
        </w:rPr>
        <w:t xml:space="preserve">.  </w:t>
      </w:r>
      <w:r>
        <w:rPr>
          <w:rFonts w:cs="Times New Roman"/>
          <w:szCs w:val="28"/>
          <w:lang w:val="en-US"/>
        </w:rPr>
        <w:t xml:space="preserve">в начале 20 </w:t>
      </w:r>
      <w:r>
        <w:rPr>
          <w:rFonts w:cs="Times New Roman"/>
          <w:szCs w:val="28"/>
        </w:rPr>
        <w:t xml:space="preserve">века. Данная теория предполагает вредное влияние зубного налёта как такового, вне зависимости от состава микробиоты бактериальной бляшки. В соответствии с данной концепцией состояние пародонта напрямую зависит от уровня гигиена полости рта. </w:t>
      </w:r>
    </w:p>
    <w:p w14:paraId="16FF3AA9" w14:textId="77777777" w:rsidR="00E0037A" w:rsidRDefault="001010B7" w:rsidP="00347BC6">
      <w:pPr>
        <w:pStyle w:val="a3"/>
        <w:numPr>
          <w:ilvl w:val="0"/>
          <w:numId w:val="1"/>
        </w:numPr>
        <w:ind w:left="0" w:firstLine="709"/>
        <w:rPr>
          <w:rFonts w:cs="Times New Roman"/>
          <w:szCs w:val="28"/>
        </w:rPr>
      </w:pPr>
      <w:r w:rsidRPr="00E0037A">
        <w:rPr>
          <w:rFonts w:cs="Times New Roman"/>
          <w:szCs w:val="28"/>
        </w:rPr>
        <w:t xml:space="preserve">В 60-е годы 20 столетия была выдвинута </w:t>
      </w:r>
      <w:r w:rsidR="00E0037A">
        <w:rPr>
          <w:rFonts w:cs="Times New Roman"/>
          <w:szCs w:val="28"/>
        </w:rPr>
        <w:t xml:space="preserve">теория специфического </w:t>
      </w:r>
      <w:r w:rsidR="00B04698">
        <w:rPr>
          <w:rFonts w:cs="Times New Roman"/>
          <w:szCs w:val="28"/>
        </w:rPr>
        <w:t xml:space="preserve">микробного состава </w:t>
      </w:r>
      <w:r w:rsidR="00E0037A">
        <w:rPr>
          <w:rFonts w:cs="Times New Roman"/>
          <w:szCs w:val="28"/>
        </w:rPr>
        <w:t xml:space="preserve">налёта. Автором этой теории также является </w:t>
      </w:r>
      <w:r w:rsidR="00E0037A" w:rsidRPr="001010B7">
        <w:rPr>
          <w:rFonts w:cs="Times New Roman"/>
          <w:szCs w:val="28"/>
          <w:lang w:val="en-US"/>
        </w:rPr>
        <w:t>Walter</w:t>
      </w:r>
      <w:r w:rsidR="00E0037A" w:rsidRPr="007C0F38">
        <w:rPr>
          <w:rFonts w:cs="Times New Roman"/>
          <w:szCs w:val="28"/>
        </w:rPr>
        <w:t xml:space="preserve">, </w:t>
      </w:r>
      <w:r w:rsidR="00E0037A" w:rsidRPr="001010B7">
        <w:rPr>
          <w:rFonts w:cs="Times New Roman"/>
          <w:szCs w:val="28"/>
          <w:lang w:val="en-US"/>
        </w:rPr>
        <w:t>Loesche</w:t>
      </w:r>
      <w:r w:rsidR="00E0037A" w:rsidRPr="007C0F38">
        <w:rPr>
          <w:rFonts w:cs="Times New Roman"/>
          <w:szCs w:val="28"/>
        </w:rPr>
        <w:t xml:space="preserve"> </w:t>
      </w:r>
      <w:r w:rsidR="00E0037A" w:rsidRPr="001010B7">
        <w:rPr>
          <w:rFonts w:cs="Times New Roman"/>
          <w:szCs w:val="28"/>
          <w:lang w:val="en-US"/>
        </w:rPr>
        <w:t>J</w:t>
      </w:r>
      <w:r w:rsidR="00E0037A">
        <w:rPr>
          <w:rFonts w:cs="Times New Roman"/>
          <w:szCs w:val="28"/>
        </w:rPr>
        <w:t xml:space="preserve">. </w:t>
      </w:r>
      <w:r w:rsidR="00626385">
        <w:rPr>
          <w:rFonts w:cs="Times New Roman"/>
          <w:szCs w:val="28"/>
          <w:lang w:val="en-US"/>
        </w:rPr>
        <w:t>(1976)</w:t>
      </w:r>
      <w:r w:rsidR="00E0037A">
        <w:rPr>
          <w:rFonts w:cs="Times New Roman"/>
          <w:szCs w:val="28"/>
        </w:rPr>
        <w:t>, выдвинувший её на основании методов выделения конкретных микроорганизмов в составе зубного налёта. Из данной теории следует, что только определенный по составу налёт может вызвать повреждающее действие на ткани пародонта</w:t>
      </w:r>
      <w:r w:rsidR="00B04698">
        <w:rPr>
          <w:rFonts w:cs="Times New Roman"/>
          <w:szCs w:val="28"/>
        </w:rPr>
        <w:t>. Патогенность налёта связана с наличием или увеличением в составе определенных микроорганизмов.</w:t>
      </w:r>
    </w:p>
    <w:p w14:paraId="587A1AE4" w14:textId="0700E4CA" w:rsidR="00B04698" w:rsidRPr="00441CB9" w:rsidRDefault="00B04698" w:rsidP="0013686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Это явилось </w:t>
      </w:r>
      <w:r w:rsidR="00441CB9">
        <w:rPr>
          <w:rFonts w:cs="Times New Roman"/>
          <w:szCs w:val="28"/>
        </w:rPr>
        <w:t xml:space="preserve">основанием для утверждения этиологической роли </w:t>
      </w:r>
      <w:r w:rsidR="00441CB9" w:rsidRPr="00441CB9">
        <w:rPr>
          <w:rFonts w:cs="Times New Roman"/>
          <w:i/>
          <w:szCs w:val="28"/>
          <w:lang w:val="en-US"/>
        </w:rPr>
        <w:t>A. actinomycetemcomitans</w:t>
      </w:r>
      <w:r w:rsidR="00E25263">
        <w:rPr>
          <w:rFonts w:cs="Times New Roman"/>
          <w:szCs w:val="28"/>
          <w:lang w:val="en-US"/>
        </w:rPr>
        <w:t xml:space="preserve">  </w:t>
      </w:r>
      <w:r w:rsidR="00441CB9">
        <w:rPr>
          <w:rFonts w:cs="Times New Roman"/>
          <w:szCs w:val="28"/>
        </w:rPr>
        <w:t xml:space="preserve">в генезе очагового ювенильного пародонтита </w:t>
      </w:r>
      <w:r w:rsidR="00441CB9">
        <w:rPr>
          <w:rFonts w:cs="Times New Roman"/>
          <w:szCs w:val="28"/>
          <w:lang w:val="en-US"/>
        </w:rPr>
        <w:t>[</w:t>
      </w:r>
      <w:r w:rsidR="00E25263">
        <w:rPr>
          <w:rFonts w:cs="Times New Roman"/>
          <w:szCs w:val="28"/>
        </w:rPr>
        <w:t>Груд</w:t>
      </w:r>
      <w:r w:rsidR="00441CB9">
        <w:rPr>
          <w:rFonts w:cs="Times New Roman"/>
          <w:szCs w:val="28"/>
        </w:rPr>
        <w:t>янов А.И., 2009</w:t>
      </w:r>
      <w:r w:rsidR="00441CB9">
        <w:rPr>
          <w:rFonts w:cs="Times New Roman"/>
          <w:szCs w:val="28"/>
          <w:lang w:val="en-US"/>
        </w:rPr>
        <w:t>].</w:t>
      </w:r>
    </w:p>
    <w:p w14:paraId="5F669131" w14:textId="77777777" w:rsidR="00B04698" w:rsidRDefault="00B04698" w:rsidP="0013686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Формирование принципиально разных взглядов на связь ВЗП с количеством и характером микробного состава зубного налёта напрямую влияет на тактику профилактики и лечение данных заболеваний. </w:t>
      </w:r>
    </w:p>
    <w:p w14:paraId="7CDCE202" w14:textId="48E1C84C" w:rsidR="00B04698" w:rsidRPr="00B04698" w:rsidRDefault="00B04698" w:rsidP="00136860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В большинстве клинических случаев </w:t>
      </w:r>
      <w:r w:rsidR="007733D5">
        <w:rPr>
          <w:rFonts w:cs="Times New Roman"/>
          <w:szCs w:val="28"/>
        </w:rPr>
        <w:t xml:space="preserve">на практике постоянно </w:t>
      </w:r>
      <w:r>
        <w:rPr>
          <w:rFonts w:cs="Times New Roman"/>
          <w:szCs w:val="28"/>
        </w:rPr>
        <w:t>подтверждается теория неспецифического микробного налёта, и именно на основании данной теории построены основные схемы ле</w:t>
      </w:r>
      <w:r w:rsidR="00E25263">
        <w:rPr>
          <w:rFonts w:cs="Times New Roman"/>
          <w:szCs w:val="28"/>
        </w:rPr>
        <w:t xml:space="preserve">чебных манипуляций на пародонте: проведение профессиональной гигиены </w:t>
      </w:r>
      <w:r w:rsidR="00E25263">
        <w:rPr>
          <w:rFonts w:cs="Times New Roman"/>
          <w:szCs w:val="28"/>
        </w:rPr>
        <w:lastRenderedPageBreak/>
        <w:t>полости рта</w:t>
      </w:r>
      <w:r>
        <w:rPr>
          <w:rFonts w:cs="Times New Roman"/>
          <w:szCs w:val="28"/>
        </w:rPr>
        <w:t xml:space="preserve">, использование антибактериальных препаратов </w:t>
      </w:r>
      <w:r>
        <w:rPr>
          <w:rFonts w:cs="Times New Roman"/>
          <w:szCs w:val="28"/>
          <w:lang w:val="en-US"/>
        </w:rPr>
        <w:t>[</w:t>
      </w:r>
      <w:r>
        <w:rPr>
          <w:rFonts w:cs="Times New Roman"/>
          <w:szCs w:val="28"/>
        </w:rPr>
        <w:t>Грудянов А.И., 2009</w:t>
      </w:r>
      <w:r>
        <w:rPr>
          <w:rFonts w:cs="Times New Roman"/>
          <w:szCs w:val="28"/>
          <w:lang w:val="en-US"/>
        </w:rPr>
        <w:t xml:space="preserve">]. </w:t>
      </w:r>
    </w:p>
    <w:p w14:paraId="40D7656E" w14:textId="3F59FC39" w:rsidR="00C51B67" w:rsidRDefault="00441CB9" w:rsidP="00136860">
      <w:pPr>
        <w:rPr>
          <w:rFonts w:cs="Times New Roman"/>
          <w:szCs w:val="28"/>
        </w:rPr>
      </w:pPr>
      <w:r w:rsidRPr="00441CB9">
        <w:rPr>
          <w:rFonts w:cs="Times New Roman"/>
          <w:szCs w:val="28"/>
        </w:rPr>
        <w:t xml:space="preserve">Установлено, что заболевание пародонта вызывают специфические микроорганизмы, такие как </w:t>
      </w:r>
      <w:r w:rsidRPr="00441CB9">
        <w:rPr>
          <w:rFonts w:cs="Times New Roman"/>
          <w:i/>
          <w:szCs w:val="28"/>
          <w:lang w:val="en-US"/>
        </w:rPr>
        <w:t>P</w:t>
      </w:r>
      <w:r w:rsidR="00B00E67">
        <w:rPr>
          <w:rFonts w:cs="Times New Roman"/>
          <w:i/>
          <w:szCs w:val="28"/>
          <w:lang w:val="en-US"/>
        </w:rPr>
        <w:t xml:space="preserve">. </w:t>
      </w:r>
      <w:r w:rsidRPr="00441CB9">
        <w:rPr>
          <w:rFonts w:cs="Times New Roman"/>
          <w:i/>
          <w:szCs w:val="28"/>
          <w:lang w:val="en-US"/>
        </w:rPr>
        <w:t>gingivalis, A</w:t>
      </w:r>
      <w:r w:rsidR="00B00E67">
        <w:rPr>
          <w:rFonts w:cs="Times New Roman"/>
          <w:i/>
          <w:szCs w:val="28"/>
          <w:lang w:val="en-US"/>
        </w:rPr>
        <w:t xml:space="preserve">. </w:t>
      </w:r>
      <w:r w:rsidRPr="00441CB9">
        <w:rPr>
          <w:rFonts w:cs="Times New Roman"/>
          <w:i/>
          <w:szCs w:val="28"/>
          <w:lang w:val="en-US"/>
        </w:rPr>
        <w:t>actinomycetemcomitans, P</w:t>
      </w:r>
      <w:r w:rsidR="00B00E67">
        <w:rPr>
          <w:rFonts w:cs="Times New Roman"/>
          <w:i/>
          <w:szCs w:val="28"/>
          <w:lang w:val="en-US"/>
        </w:rPr>
        <w:t>.</w:t>
      </w:r>
      <w:r w:rsidRPr="00441CB9">
        <w:rPr>
          <w:rFonts w:cs="Times New Roman"/>
          <w:i/>
          <w:szCs w:val="28"/>
          <w:lang w:val="en-US"/>
        </w:rPr>
        <w:t xml:space="preserve"> intermedia, T</w:t>
      </w:r>
      <w:r w:rsidR="00B00E67">
        <w:rPr>
          <w:rFonts w:cs="Times New Roman"/>
          <w:i/>
          <w:szCs w:val="28"/>
          <w:lang w:val="en-US"/>
        </w:rPr>
        <w:t xml:space="preserve">. </w:t>
      </w:r>
      <w:r w:rsidRPr="00441CB9">
        <w:rPr>
          <w:rFonts w:cs="Times New Roman"/>
          <w:i/>
          <w:szCs w:val="28"/>
          <w:lang w:val="en-US"/>
        </w:rPr>
        <w:t>forsytia, Tr</w:t>
      </w:r>
      <w:r w:rsidR="00B00E67">
        <w:rPr>
          <w:rFonts w:cs="Times New Roman"/>
          <w:i/>
          <w:szCs w:val="28"/>
          <w:lang w:val="en-US"/>
        </w:rPr>
        <w:t>.</w:t>
      </w:r>
      <w:r w:rsidRPr="00441CB9">
        <w:rPr>
          <w:rFonts w:cs="Times New Roman"/>
          <w:i/>
          <w:szCs w:val="28"/>
          <w:lang w:val="en-US"/>
        </w:rPr>
        <w:t xml:space="preserve"> denticola, F</w:t>
      </w:r>
      <w:r w:rsidR="00B00E67">
        <w:rPr>
          <w:rFonts w:cs="Times New Roman"/>
          <w:i/>
          <w:szCs w:val="28"/>
          <w:lang w:val="en-US"/>
        </w:rPr>
        <w:t>.</w:t>
      </w:r>
      <w:r w:rsidRPr="00441CB9">
        <w:rPr>
          <w:rFonts w:cs="Times New Roman"/>
          <w:i/>
          <w:szCs w:val="28"/>
          <w:lang w:val="en-US"/>
        </w:rPr>
        <w:t xml:space="preserve"> nucleatum, C</w:t>
      </w:r>
      <w:r w:rsidR="00B00E67">
        <w:rPr>
          <w:rFonts w:cs="Times New Roman"/>
          <w:i/>
          <w:szCs w:val="28"/>
          <w:lang w:val="en-US"/>
        </w:rPr>
        <w:t>.</w:t>
      </w:r>
      <w:r w:rsidRPr="00441CB9">
        <w:rPr>
          <w:rFonts w:cs="Times New Roman"/>
          <w:i/>
          <w:szCs w:val="28"/>
          <w:lang w:val="en-US"/>
        </w:rPr>
        <w:t xml:space="preserve"> rectus, E</w:t>
      </w:r>
      <w:r w:rsidR="00B00E67">
        <w:rPr>
          <w:rFonts w:cs="Times New Roman"/>
          <w:i/>
          <w:szCs w:val="28"/>
          <w:lang w:val="en-US"/>
        </w:rPr>
        <w:t xml:space="preserve">. </w:t>
      </w:r>
      <w:r w:rsidRPr="00441CB9">
        <w:rPr>
          <w:rFonts w:cs="Times New Roman"/>
          <w:i/>
          <w:szCs w:val="28"/>
          <w:lang w:val="en-US"/>
        </w:rPr>
        <w:t>corrodens, P</w:t>
      </w:r>
      <w:r w:rsidR="00B00E67">
        <w:rPr>
          <w:rFonts w:cs="Times New Roman"/>
          <w:i/>
          <w:szCs w:val="28"/>
          <w:lang w:val="en-US"/>
        </w:rPr>
        <w:t>.</w:t>
      </w:r>
      <w:r w:rsidRPr="00441CB9">
        <w:rPr>
          <w:rFonts w:cs="Times New Roman"/>
          <w:i/>
          <w:szCs w:val="28"/>
          <w:lang w:val="en-US"/>
        </w:rPr>
        <w:t xml:space="preserve"> micros, S</w:t>
      </w:r>
      <w:r w:rsidR="00B00E67">
        <w:rPr>
          <w:rFonts w:cs="Times New Roman"/>
          <w:i/>
          <w:szCs w:val="28"/>
          <w:lang w:val="en-US"/>
        </w:rPr>
        <w:t>.</w:t>
      </w:r>
      <w:r w:rsidRPr="00441CB9">
        <w:rPr>
          <w:rFonts w:cs="Times New Roman"/>
          <w:i/>
          <w:szCs w:val="28"/>
          <w:lang w:val="en-US"/>
        </w:rPr>
        <w:t xml:space="preserve"> sputigena, Spirochetae, Eubacterium sp.</w:t>
      </w:r>
      <w:r>
        <w:rPr>
          <w:rFonts w:cs="Times New Roman"/>
          <w:i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[</w:t>
      </w:r>
      <w:r>
        <w:rPr>
          <w:rFonts w:cs="Times New Roman"/>
          <w:szCs w:val="28"/>
        </w:rPr>
        <w:t>Slots J., 1986; Socransky S.S., Haffajee A.D.,1991, 1992, 1997; Listgarten M.A., 1992]</w:t>
      </w:r>
      <w:r w:rsidR="00515280">
        <w:rPr>
          <w:rFonts w:cs="Times New Roman"/>
          <w:szCs w:val="28"/>
        </w:rPr>
        <w:t>.</w:t>
      </w:r>
    </w:p>
    <w:p w14:paraId="225B0CCC" w14:textId="71EDFA87" w:rsidR="00FE7473" w:rsidRPr="007C0F38" w:rsidRDefault="003D36A0" w:rsidP="0013686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Данные </w:t>
      </w:r>
      <w:r w:rsidR="00FE7473" w:rsidRPr="00514B41">
        <w:rPr>
          <w:rFonts w:cs="Times New Roman"/>
          <w:szCs w:val="28"/>
        </w:rPr>
        <w:t xml:space="preserve">микроорганизмы закономерно обнаруживаются в </w:t>
      </w:r>
      <w:r w:rsidR="00514B41" w:rsidRPr="00514B41">
        <w:rPr>
          <w:rFonts w:cs="Times New Roman"/>
          <w:szCs w:val="28"/>
        </w:rPr>
        <w:t xml:space="preserve">тканях пародонта </w:t>
      </w:r>
      <w:r w:rsidR="00FE7473" w:rsidRPr="00514B41">
        <w:rPr>
          <w:rFonts w:cs="Times New Roman"/>
          <w:szCs w:val="28"/>
        </w:rPr>
        <w:t xml:space="preserve">в области хронического воспаления. </w:t>
      </w:r>
      <w:r w:rsidR="00FE7473" w:rsidRPr="003D36A0">
        <w:rPr>
          <w:rFonts w:cs="Times New Roman"/>
          <w:szCs w:val="28"/>
        </w:rPr>
        <w:t xml:space="preserve">С их размножением и инвазией в тканевые структуры пародонта, с агрессивными продуктами их жизнедеятельности связывают весь комплекс патологический изменений </w:t>
      </w:r>
      <w:r w:rsidRPr="003D36A0">
        <w:rPr>
          <w:rFonts w:cs="Times New Roman"/>
          <w:szCs w:val="28"/>
        </w:rPr>
        <w:t xml:space="preserve">тканей пародонта, выраженным воспалением и деструкцией </w:t>
      </w:r>
      <w:r w:rsidR="00E25263">
        <w:rPr>
          <w:rFonts w:cs="Times New Roman"/>
          <w:szCs w:val="28"/>
        </w:rPr>
        <w:t>[Григорьян А.С.,</w:t>
      </w:r>
      <w:r w:rsidR="00FE7473" w:rsidRPr="003D36A0">
        <w:rPr>
          <w:rFonts w:cs="Times New Roman"/>
          <w:szCs w:val="28"/>
        </w:rPr>
        <w:t xml:space="preserve"> Грудянов</w:t>
      </w:r>
      <w:r w:rsidR="00E25263">
        <w:rPr>
          <w:rFonts w:cs="Times New Roman"/>
          <w:szCs w:val="28"/>
        </w:rPr>
        <w:t xml:space="preserve"> А.И.</w:t>
      </w:r>
      <w:r w:rsidR="00FE7473" w:rsidRPr="003D36A0">
        <w:rPr>
          <w:rFonts w:cs="Times New Roman"/>
          <w:szCs w:val="28"/>
        </w:rPr>
        <w:t>, 2004].</w:t>
      </w:r>
    </w:p>
    <w:p w14:paraId="1A06ADCD" w14:textId="4D19378F" w:rsidR="003D36A0" w:rsidRDefault="001010B7" w:rsidP="001010B7">
      <w:pPr>
        <w:rPr>
          <w:rFonts w:cs="Times New Roman"/>
          <w:szCs w:val="28"/>
        </w:rPr>
      </w:pPr>
      <w:r w:rsidRPr="001010B7">
        <w:rPr>
          <w:rFonts w:cs="Times New Roman"/>
          <w:szCs w:val="28"/>
          <w:lang w:val="en-US"/>
        </w:rPr>
        <w:t>Socransky</w:t>
      </w:r>
      <w:r w:rsidR="00B00E67">
        <w:rPr>
          <w:rFonts w:cs="Times New Roman"/>
          <w:szCs w:val="28"/>
          <w:lang w:val="en-US"/>
        </w:rPr>
        <w:t xml:space="preserve"> S.S.</w:t>
      </w:r>
      <w:r w:rsidR="00515280">
        <w:rPr>
          <w:rFonts w:cs="Times New Roman"/>
          <w:szCs w:val="28"/>
          <w:lang w:val="en-US"/>
        </w:rPr>
        <w:t xml:space="preserve"> </w:t>
      </w:r>
      <w:r w:rsidR="00515280">
        <w:rPr>
          <w:rFonts w:cs="Times New Roman"/>
          <w:szCs w:val="28"/>
        </w:rPr>
        <w:t>в 1</w:t>
      </w:r>
      <w:r w:rsidR="00626385">
        <w:rPr>
          <w:rFonts w:cs="Times New Roman"/>
          <w:szCs w:val="28"/>
        </w:rPr>
        <w:t>998 и 1999 году описал</w:t>
      </w:r>
      <w:r w:rsidRPr="001010B7">
        <w:rPr>
          <w:rFonts w:cs="Times New Roman"/>
          <w:szCs w:val="28"/>
        </w:rPr>
        <w:t xml:space="preserve"> красный комплекс бактерий, в который входят </w:t>
      </w:r>
      <w:r w:rsidRPr="007733D5">
        <w:rPr>
          <w:rFonts w:cs="Times New Roman"/>
          <w:i/>
          <w:szCs w:val="28"/>
          <w:lang w:val="en-US"/>
        </w:rPr>
        <w:t>P</w:t>
      </w:r>
      <w:r w:rsidRPr="007733D5">
        <w:rPr>
          <w:rFonts w:cs="Times New Roman"/>
          <w:i/>
          <w:szCs w:val="28"/>
        </w:rPr>
        <w:t xml:space="preserve">. </w:t>
      </w:r>
      <w:r w:rsidRPr="007733D5">
        <w:rPr>
          <w:rFonts w:cs="Times New Roman"/>
          <w:i/>
          <w:szCs w:val="28"/>
          <w:lang w:val="en-US"/>
        </w:rPr>
        <w:t>gingivalis</w:t>
      </w:r>
      <w:r w:rsidRPr="007C0F38">
        <w:rPr>
          <w:rFonts w:cs="Times New Roman"/>
          <w:szCs w:val="28"/>
        </w:rPr>
        <w:t xml:space="preserve">, </w:t>
      </w:r>
      <w:r w:rsidRPr="007733D5">
        <w:rPr>
          <w:rFonts w:cs="Times New Roman"/>
          <w:i/>
          <w:szCs w:val="28"/>
          <w:lang w:val="en-US"/>
        </w:rPr>
        <w:t>T</w:t>
      </w:r>
      <w:r w:rsidRPr="007733D5">
        <w:rPr>
          <w:rFonts w:cs="Times New Roman"/>
          <w:i/>
          <w:szCs w:val="28"/>
        </w:rPr>
        <w:t xml:space="preserve">. </w:t>
      </w:r>
      <w:r w:rsidRPr="007733D5">
        <w:rPr>
          <w:rFonts w:cs="Times New Roman"/>
          <w:i/>
          <w:szCs w:val="28"/>
          <w:lang w:val="en-US"/>
        </w:rPr>
        <w:t>forsythia</w:t>
      </w:r>
      <w:r w:rsidRPr="007C0F38">
        <w:rPr>
          <w:rFonts w:cs="Times New Roman"/>
          <w:szCs w:val="28"/>
        </w:rPr>
        <w:t xml:space="preserve"> </w:t>
      </w:r>
      <w:r w:rsidRPr="001010B7">
        <w:rPr>
          <w:rFonts w:cs="Times New Roman"/>
          <w:szCs w:val="28"/>
        </w:rPr>
        <w:t xml:space="preserve">и </w:t>
      </w:r>
      <w:r w:rsidRPr="007733D5">
        <w:rPr>
          <w:rFonts w:cs="Times New Roman"/>
          <w:i/>
          <w:szCs w:val="28"/>
          <w:lang w:val="en-US"/>
        </w:rPr>
        <w:t>T</w:t>
      </w:r>
      <w:r w:rsidRPr="007733D5">
        <w:rPr>
          <w:rFonts w:cs="Times New Roman"/>
          <w:i/>
          <w:szCs w:val="28"/>
        </w:rPr>
        <w:t xml:space="preserve">. </w:t>
      </w:r>
      <w:r w:rsidRPr="007733D5">
        <w:rPr>
          <w:rFonts w:cs="Times New Roman"/>
          <w:i/>
          <w:szCs w:val="28"/>
          <w:lang w:val="en-US"/>
        </w:rPr>
        <w:t>denticola</w:t>
      </w:r>
      <w:r w:rsidRPr="007C0F38">
        <w:rPr>
          <w:rFonts w:cs="Times New Roman"/>
          <w:szCs w:val="28"/>
        </w:rPr>
        <w:t xml:space="preserve">. </w:t>
      </w:r>
      <w:r w:rsidRPr="001010B7">
        <w:rPr>
          <w:rFonts w:cs="Times New Roman"/>
          <w:szCs w:val="28"/>
        </w:rPr>
        <w:t xml:space="preserve">По мнению </w:t>
      </w:r>
      <w:r w:rsidRPr="001010B7">
        <w:rPr>
          <w:rFonts w:cs="Times New Roman"/>
          <w:szCs w:val="28"/>
          <w:lang w:val="en-US"/>
        </w:rPr>
        <w:t>Socransky</w:t>
      </w:r>
      <w:r w:rsidR="00515280">
        <w:rPr>
          <w:rFonts w:cs="Times New Roman"/>
          <w:szCs w:val="28"/>
          <w:lang w:val="en-US"/>
        </w:rPr>
        <w:t xml:space="preserve"> S.S. </w:t>
      </w:r>
      <w:r w:rsidR="00FE3A26">
        <w:rPr>
          <w:rFonts w:cs="Times New Roman"/>
          <w:szCs w:val="28"/>
          <w:lang w:val="en-US"/>
        </w:rPr>
        <w:t xml:space="preserve"> </w:t>
      </w:r>
      <w:r w:rsidRPr="001010B7">
        <w:rPr>
          <w:rFonts w:cs="Times New Roman"/>
          <w:szCs w:val="28"/>
        </w:rPr>
        <w:t>формирование данного комплекса говорит о конечной стадии развития устойчивости микроорганизмов к защитным системам хозяина и развития патогенности.</w:t>
      </w:r>
    </w:p>
    <w:p w14:paraId="0D465416" w14:textId="77777777" w:rsidR="00515280" w:rsidRDefault="00515280" w:rsidP="00515280">
      <w:pPr>
        <w:rPr>
          <w:rFonts w:cs="Times New Roman"/>
          <w:szCs w:val="28"/>
        </w:rPr>
      </w:pPr>
      <w:r>
        <w:rPr>
          <w:rFonts w:cs="Times New Roman"/>
          <w:szCs w:val="28"/>
        </w:rPr>
        <w:t>Помимо красного комплекса были классифицированы следующие ассоциации пародонтопатогенов [Грудянов А.И., 2009</w:t>
      </w:r>
      <w:r w:rsidRPr="007C0F38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:</w:t>
      </w:r>
    </w:p>
    <w:p w14:paraId="5E1495D3" w14:textId="7537DC8E" w:rsidR="00515280" w:rsidRDefault="00515280" w:rsidP="00475FAB">
      <w:pPr>
        <w:pStyle w:val="a3"/>
        <w:numPr>
          <w:ilvl w:val="0"/>
          <w:numId w:val="35"/>
        </w:numPr>
        <w:ind w:left="709" w:hanging="283"/>
        <w:rPr>
          <w:rFonts w:cs="Times New Roman"/>
          <w:szCs w:val="28"/>
        </w:rPr>
      </w:pPr>
      <w:r>
        <w:rPr>
          <w:rFonts w:cs="Times New Roman"/>
          <w:szCs w:val="28"/>
        </w:rPr>
        <w:t>Зеленый комплекс (</w:t>
      </w:r>
      <w:r w:rsidRPr="0020545C">
        <w:rPr>
          <w:rFonts w:cs="Times New Roman"/>
          <w:i/>
          <w:szCs w:val="28"/>
          <w:lang w:val="en-US"/>
        </w:rPr>
        <w:t>E</w:t>
      </w:r>
      <w:r w:rsidRPr="007C0F38">
        <w:rPr>
          <w:rFonts w:cs="Times New Roman"/>
          <w:i/>
          <w:szCs w:val="28"/>
        </w:rPr>
        <w:t xml:space="preserve">. </w:t>
      </w:r>
      <w:r w:rsidRPr="0020545C">
        <w:rPr>
          <w:rFonts w:cs="Times New Roman"/>
          <w:i/>
          <w:szCs w:val="28"/>
          <w:lang w:val="en-US"/>
        </w:rPr>
        <w:t>corrodent</w:t>
      </w:r>
      <w:r w:rsidRPr="007C0F38">
        <w:rPr>
          <w:rFonts w:cs="Times New Roman"/>
          <w:i/>
          <w:szCs w:val="28"/>
        </w:rPr>
        <w:t xml:space="preserve">, </w:t>
      </w:r>
      <w:r w:rsidRPr="0020545C">
        <w:rPr>
          <w:rFonts w:cs="Times New Roman"/>
          <w:i/>
          <w:szCs w:val="28"/>
          <w:lang w:val="en-US"/>
        </w:rPr>
        <w:t>Capnocytophaga</w:t>
      </w:r>
      <w:r w:rsidR="007733D5">
        <w:rPr>
          <w:rFonts w:cs="Times New Roman"/>
          <w:i/>
          <w:szCs w:val="28"/>
          <w:lang w:val="en-US"/>
        </w:rPr>
        <w:t xml:space="preserve"> </w:t>
      </w:r>
      <w:r w:rsidRPr="0020545C">
        <w:rPr>
          <w:rFonts w:cs="Times New Roman"/>
          <w:i/>
          <w:szCs w:val="28"/>
          <w:lang w:val="en-US"/>
        </w:rPr>
        <w:t>spp</w:t>
      </w:r>
      <w:r w:rsidRPr="007C0F38">
        <w:rPr>
          <w:rFonts w:cs="Times New Roman"/>
          <w:i/>
          <w:szCs w:val="28"/>
        </w:rPr>
        <w:t xml:space="preserve">, </w:t>
      </w:r>
      <w:r w:rsidRPr="0020545C">
        <w:rPr>
          <w:rFonts w:cs="Times New Roman"/>
          <w:i/>
          <w:szCs w:val="28"/>
          <w:lang w:val="en-US"/>
        </w:rPr>
        <w:t>A</w:t>
      </w:r>
      <w:r w:rsidRPr="007C0F38">
        <w:rPr>
          <w:rFonts w:cs="Times New Roman"/>
          <w:i/>
          <w:szCs w:val="28"/>
        </w:rPr>
        <w:t xml:space="preserve">. </w:t>
      </w:r>
      <w:r w:rsidRPr="0020545C">
        <w:rPr>
          <w:rFonts w:cs="Times New Roman"/>
          <w:i/>
          <w:szCs w:val="28"/>
          <w:lang w:val="en-US"/>
        </w:rPr>
        <w:t>actynomycetemcomitans</w:t>
      </w:r>
      <w:r w:rsidRPr="007C0F38">
        <w:rPr>
          <w:rFonts w:cs="Times New Roman"/>
          <w:szCs w:val="28"/>
        </w:rPr>
        <w:t xml:space="preserve">). </w:t>
      </w:r>
      <w:r>
        <w:rPr>
          <w:rFonts w:cs="Times New Roman"/>
          <w:szCs w:val="28"/>
        </w:rPr>
        <w:t>Сочетание данных микроорганизмов может указывать не только на пародонтит, но и на прочие поражения слизистой оболочки рта и твердых тканей зубов.</w:t>
      </w:r>
    </w:p>
    <w:p w14:paraId="56C4A494" w14:textId="77777777" w:rsidR="00515280" w:rsidRPr="007C0F38" w:rsidRDefault="00515280" w:rsidP="00475FAB">
      <w:pPr>
        <w:pStyle w:val="a3"/>
        <w:numPr>
          <w:ilvl w:val="0"/>
          <w:numId w:val="35"/>
        </w:numPr>
        <w:ind w:left="709" w:hanging="283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Жёлтый</w:t>
      </w:r>
      <w:r w:rsidRPr="007C0F38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комплекс</w:t>
      </w:r>
      <w:r w:rsidRPr="007C0F38">
        <w:rPr>
          <w:rFonts w:cs="Times New Roman"/>
          <w:szCs w:val="28"/>
          <w:lang w:val="en-US"/>
        </w:rPr>
        <w:t xml:space="preserve"> (</w:t>
      </w:r>
      <w:r w:rsidRPr="0020545C">
        <w:rPr>
          <w:rFonts w:cs="Times New Roman"/>
          <w:i/>
          <w:szCs w:val="28"/>
          <w:lang w:val="en-US"/>
        </w:rPr>
        <w:t>S. mitis, S. israilis, S. sanguis</w:t>
      </w:r>
      <w:r>
        <w:rPr>
          <w:rFonts w:cs="Times New Roman"/>
          <w:szCs w:val="28"/>
          <w:lang w:val="en-US"/>
        </w:rPr>
        <w:t xml:space="preserve">). </w:t>
      </w:r>
    </w:p>
    <w:p w14:paraId="50EAB54E" w14:textId="77777777" w:rsidR="00515280" w:rsidRPr="007C0F38" w:rsidRDefault="00515280" w:rsidP="00475FAB">
      <w:pPr>
        <w:pStyle w:val="a3"/>
        <w:numPr>
          <w:ilvl w:val="0"/>
          <w:numId w:val="35"/>
        </w:numPr>
        <w:ind w:left="709" w:hanging="283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Пурпурный</w:t>
      </w:r>
      <w:r w:rsidRPr="007C0F38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комплекс</w:t>
      </w:r>
      <w:r w:rsidRPr="007C0F38">
        <w:rPr>
          <w:rFonts w:cs="Times New Roman"/>
          <w:szCs w:val="28"/>
          <w:lang w:val="en-US"/>
        </w:rPr>
        <w:t xml:space="preserve"> (</w:t>
      </w:r>
      <w:r w:rsidRPr="0020545C">
        <w:rPr>
          <w:rFonts w:cs="Times New Roman"/>
          <w:i/>
          <w:szCs w:val="28"/>
          <w:lang w:val="en-US"/>
        </w:rPr>
        <w:t>V. parvula, A. odontolyticus</w:t>
      </w:r>
      <w:r>
        <w:rPr>
          <w:rFonts w:cs="Times New Roman"/>
          <w:szCs w:val="28"/>
          <w:lang w:val="en-US"/>
        </w:rPr>
        <w:t>).</w:t>
      </w:r>
    </w:p>
    <w:p w14:paraId="573A4E9F" w14:textId="2982275F" w:rsidR="00515280" w:rsidRPr="007C0F38" w:rsidRDefault="00515280" w:rsidP="00475FAB">
      <w:pPr>
        <w:pStyle w:val="a3"/>
        <w:numPr>
          <w:ilvl w:val="0"/>
          <w:numId w:val="35"/>
        </w:numPr>
        <w:ind w:left="709" w:hanging="283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Оранжевый</w:t>
      </w:r>
      <w:r w:rsidRPr="007C0F38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комплекс</w:t>
      </w:r>
      <w:r w:rsidRPr="007C0F38">
        <w:rPr>
          <w:rFonts w:cs="Times New Roman"/>
          <w:szCs w:val="28"/>
          <w:lang w:val="en-US"/>
        </w:rPr>
        <w:t xml:space="preserve"> ( </w:t>
      </w:r>
      <w:r w:rsidRPr="0020545C">
        <w:rPr>
          <w:rFonts w:cs="Times New Roman"/>
          <w:i/>
          <w:szCs w:val="28"/>
          <w:lang w:val="en-US"/>
        </w:rPr>
        <w:t>P. nigrescen, P</w:t>
      </w:r>
      <w:r w:rsidR="00B00E67">
        <w:rPr>
          <w:rFonts w:cs="Times New Roman"/>
          <w:i/>
          <w:szCs w:val="28"/>
          <w:lang w:val="en-US"/>
        </w:rPr>
        <w:t>.</w:t>
      </w:r>
      <w:r w:rsidRPr="0020545C">
        <w:rPr>
          <w:rFonts w:cs="Times New Roman"/>
          <w:i/>
          <w:szCs w:val="28"/>
          <w:lang w:val="en-US"/>
        </w:rPr>
        <w:t xml:space="preserve"> intermedia, P. micros, C. rectus + Campylobacter spp.).</w:t>
      </w:r>
    </w:p>
    <w:p w14:paraId="72E70911" w14:textId="77777777" w:rsidR="00515280" w:rsidRDefault="00515280" w:rsidP="001010B7">
      <w:pPr>
        <w:rPr>
          <w:rFonts w:cs="Times New Roman"/>
          <w:szCs w:val="28"/>
        </w:rPr>
      </w:pPr>
    </w:p>
    <w:p w14:paraId="3ED944E2" w14:textId="77777777" w:rsidR="009400A7" w:rsidRDefault="009400A7" w:rsidP="001010B7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Усилению патогенного потенциала микроорганизмов способствует ряд факторов, которые обеспечивают ретенцию зубного налёта, тем самым повышая риск возникновения ВЗП. </w:t>
      </w:r>
    </w:p>
    <w:p w14:paraId="30345C48" w14:textId="1518DFFD" w:rsidR="009400A7" w:rsidRDefault="006A4122" w:rsidP="001010B7">
      <w:pPr>
        <w:rPr>
          <w:rFonts w:cs="Times New Roman"/>
          <w:szCs w:val="28"/>
        </w:rPr>
      </w:pPr>
      <w:r>
        <w:rPr>
          <w:rFonts w:cs="Times New Roman"/>
          <w:szCs w:val="28"/>
        </w:rPr>
        <w:t>По данн</w:t>
      </w:r>
      <w:r w:rsidR="002D3F89">
        <w:rPr>
          <w:rFonts w:cs="Times New Roman"/>
          <w:szCs w:val="28"/>
        </w:rPr>
        <w:t xml:space="preserve">ым Иорданишвили А. К. (2008) к местным факторам, усиливающим патогенетический потенциал микроорганизмов, </w:t>
      </w:r>
      <w:r>
        <w:rPr>
          <w:rFonts w:cs="Times New Roman"/>
          <w:szCs w:val="28"/>
        </w:rPr>
        <w:t>относятся:</w:t>
      </w:r>
    </w:p>
    <w:p w14:paraId="63C50940" w14:textId="77777777" w:rsidR="006A4122" w:rsidRPr="006A4122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над- и </w:t>
      </w:r>
      <w:r>
        <w:rPr>
          <w:rFonts w:cs="Times New Roman"/>
          <w:szCs w:val="28"/>
        </w:rPr>
        <w:t>поддесневой камень;</w:t>
      </w:r>
    </w:p>
    <w:p w14:paraId="1900C6F3" w14:textId="77777777" w:rsidR="006A4122" w:rsidRPr="006A4122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зубные фиссуры и ямки;</w:t>
      </w:r>
    </w:p>
    <w:p w14:paraId="4DDD24EE" w14:textId="77777777" w:rsidR="006A4122" w:rsidRPr="006A4122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коронковый и корневой кариес;</w:t>
      </w:r>
    </w:p>
    <w:p w14:paraId="37DE9155" w14:textId="77777777" w:rsidR="006A4122" w:rsidRPr="007C0F38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скученность зубов, их аномальное положение;</w:t>
      </w:r>
    </w:p>
    <w:p w14:paraId="707A3FAB" w14:textId="77777777" w:rsidR="006A4122" w:rsidRPr="006A4122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нарушение окклюзии;</w:t>
      </w:r>
    </w:p>
    <w:p w14:paraId="1CE98280" w14:textId="77777777" w:rsidR="006A4122" w:rsidRPr="006A4122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окклюзионные травмы, бруксизм;</w:t>
      </w:r>
    </w:p>
    <w:p w14:paraId="45403A3F" w14:textId="77777777" w:rsidR="006A4122" w:rsidRPr="006A4122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эмалевые выступы (эмалевые </w:t>
      </w:r>
      <w:r>
        <w:rPr>
          <w:rFonts w:cs="Times New Roman"/>
          <w:szCs w:val="28"/>
          <w:lang w:val="en-US"/>
        </w:rPr>
        <w:t>"</w:t>
      </w:r>
      <w:r>
        <w:rPr>
          <w:rFonts w:cs="Times New Roman"/>
          <w:szCs w:val="28"/>
        </w:rPr>
        <w:t>жемчужины");</w:t>
      </w:r>
    </w:p>
    <w:p w14:paraId="4C07633E" w14:textId="77777777" w:rsidR="006A4122" w:rsidRPr="006A4122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ротовое дыхание </w:t>
      </w:r>
    </w:p>
    <w:p w14:paraId="527731FD" w14:textId="77777777" w:rsidR="006A4122" w:rsidRPr="006A4122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уздечки и мышечные связки;</w:t>
      </w:r>
    </w:p>
    <w:p w14:paraId="41C5A967" w14:textId="77777777" w:rsidR="006A4122" w:rsidRPr="006A4122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 недостаточная ширина кератинизированной десны;</w:t>
      </w:r>
    </w:p>
    <w:p w14:paraId="57009CDF" w14:textId="77777777" w:rsidR="006A4122" w:rsidRPr="007C0F38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поверхности некачественных пломб и протезов;</w:t>
      </w:r>
    </w:p>
    <w:p w14:paraId="4D8F09A7" w14:textId="77777777" w:rsidR="006A4122" w:rsidRPr="007C0F38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неправильный режим и характер питания;</w:t>
      </w:r>
    </w:p>
    <w:p w14:paraId="03722210" w14:textId="77777777" w:rsidR="006A4122" w:rsidRPr="007C0F38" w:rsidRDefault="006A4122" w:rsidP="00347BC6">
      <w:pPr>
        <w:pStyle w:val="a3"/>
        <w:numPr>
          <w:ilvl w:val="0"/>
          <w:numId w:val="3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состав и свойства десны</w:t>
      </w:r>
      <w:r w:rsidR="00F470AF">
        <w:rPr>
          <w:rFonts w:cs="Times New Roman"/>
          <w:szCs w:val="28"/>
        </w:rPr>
        <w:t xml:space="preserve"> (данный фактор подвержен наибольшим изменениям у курящих людей)</w:t>
      </w:r>
      <w:r>
        <w:rPr>
          <w:rFonts w:cs="Times New Roman"/>
          <w:szCs w:val="28"/>
        </w:rPr>
        <w:t>;</w:t>
      </w:r>
    </w:p>
    <w:p w14:paraId="4C9183D9" w14:textId="77777777" w:rsidR="00F470AF" w:rsidRDefault="00F470AF" w:rsidP="00475FAB">
      <w:pPr>
        <w:ind w:left="709"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Данные факторы являются изменяемыми (кофакторы).  </w:t>
      </w:r>
    </w:p>
    <w:p w14:paraId="057BF2FA" w14:textId="77777777" w:rsidR="00B37779" w:rsidRPr="00F470AF" w:rsidRDefault="0095167A" w:rsidP="0095167A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Помимо указанных факторов, Дмитриева Л.А., Романов А.Е. (2003) указывают, что видовой состав биоценоза полости рта различен при использовании пломбировочных материалов, контактирующих с десневым краем. Доказано, что адгезивные свойства микроорганизмов выражены слабее на пломбах из микрофильных и гибридных композитных пломбировочных материалов по сравнению с амальгамой и золотыми сплавами. </w:t>
      </w:r>
    </w:p>
    <w:p w14:paraId="7F251DCF" w14:textId="5FB34E11" w:rsidR="001010B7" w:rsidRPr="001010B7" w:rsidRDefault="001010B7" w:rsidP="001010B7">
      <w:pPr>
        <w:rPr>
          <w:rFonts w:cs="Times New Roman"/>
          <w:szCs w:val="28"/>
        </w:rPr>
      </w:pPr>
      <w:r w:rsidRPr="001010B7">
        <w:rPr>
          <w:rFonts w:cs="Times New Roman"/>
          <w:szCs w:val="28"/>
        </w:rPr>
        <w:t xml:space="preserve">К числу неизменяемых </w:t>
      </w:r>
      <w:r w:rsidR="007733D5">
        <w:rPr>
          <w:rFonts w:cs="Times New Roman"/>
          <w:szCs w:val="28"/>
        </w:rPr>
        <w:t xml:space="preserve">факторов </w:t>
      </w:r>
      <w:r w:rsidRPr="001010B7">
        <w:rPr>
          <w:rFonts w:cs="Times New Roman"/>
          <w:szCs w:val="28"/>
        </w:rPr>
        <w:t xml:space="preserve">можно отнести генетические заболевания, такие как, синдром Папийона-Лефевра, синдром Дауна, </w:t>
      </w:r>
      <w:r w:rsidRPr="001010B7">
        <w:rPr>
          <w:rFonts w:cs="Times New Roman"/>
          <w:szCs w:val="28"/>
        </w:rPr>
        <w:lastRenderedPageBreak/>
        <w:t>синдром Чедиака-Хигаси, "синдром ленивых лейкоцитов", хронический гранулематоз, недостаточность адгезии лейкоцитов (НАЛ) 1-го типа.</w:t>
      </w:r>
    </w:p>
    <w:p w14:paraId="4DF588DB" w14:textId="7CC6C6CD" w:rsidR="00D72A6F" w:rsidRDefault="00D72A6F" w:rsidP="0095167A">
      <w:pPr>
        <w:rPr>
          <w:rFonts w:cs="Times New Roman"/>
          <w:szCs w:val="28"/>
        </w:rPr>
      </w:pPr>
      <w:r>
        <w:rPr>
          <w:rFonts w:cs="Times New Roman"/>
          <w:szCs w:val="28"/>
        </w:rPr>
        <w:t>Наличие этих факторов увеличивает риск развития заболеваний пародонта и ухудшает прогноз, так как развитие пародонтита происходит только при условии превышения силы воздействия патогенов над защитными возможностями тканей пародонта и (или) при снижении реактивности организма.</w:t>
      </w:r>
    </w:p>
    <w:p w14:paraId="5F9020BC" w14:textId="3C48A835" w:rsidR="00E93EDD" w:rsidRPr="00D72A6F" w:rsidRDefault="00B37779" w:rsidP="0095167A">
      <w:pPr>
        <w:rPr>
          <w:rFonts w:cs="Times New Roman"/>
          <w:szCs w:val="28"/>
        </w:rPr>
      </w:pPr>
      <w:r>
        <w:rPr>
          <w:rFonts w:cs="Times New Roman"/>
          <w:szCs w:val="28"/>
        </w:rPr>
        <w:t>Данные факторы оказывают в</w:t>
      </w:r>
      <w:r w:rsidR="002D3F89">
        <w:rPr>
          <w:rFonts w:cs="Times New Roman"/>
          <w:szCs w:val="28"/>
        </w:rPr>
        <w:t>лияние</w:t>
      </w:r>
      <w:r>
        <w:rPr>
          <w:rFonts w:cs="Times New Roman"/>
          <w:szCs w:val="28"/>
        </w:rPr>
        <w:t xml:space="preserve"> на развитие и клиническую картину</w:t>
      </w:r>
      <w:r w:rsidR="00B31D85">
        <w:rPr>
          <w:rFonts w:cs="Times New Roman"/>
          <w:szCs w:val="28"/>
        </w:rPr>
        <w:t xml:space="preserve"> ХГП</w:t>
      </w:r>
      <w:r>
        <w:rPr>
          <w:rFonts w:cs="Times New Roman"/>
          <w:szCs w:val="28"/>
        </w:rPr>
        <w:t xml:space="preserve">. Они </w:t>
      </w:r>
      <w:r w:rsidR="002D3F89">
        <w:rPr>
          <w:rFonts w:cs="Times New Roman"/>
          <w:szCs w:val="28"/>
        </w:rPr>
        <w:t xml:space="preserve">оказывают негативное воздействие </w:t>
      </w:r>
      <w:r>
        <w:rPr>
          <w:rFonts w:cs="Times New Roman"/>
          <w:szCs w:val="28"/>
        </w:rPr>
        <w:t>на ткани</w:t>
      </w:r>
      <w:r w:rsidR="002D3F89">
        <w:rPr>
          <w:rFonts w:cs="Times New Roman"/>
          <w:szCs w:val="28"/>
        </w:rPr>
        <w:t xml:space="preserve"> пародонта</w:t>
      </w:r>
      <w:r>
        <w:rPr>
          <w:rFonts w:cs="Times New Roman"/>
          <w:szCs w:val="28"/>
        </w:rPr>
        <w:t xml:space="preserve"> и защитную систему (иммунитет) хозяина, повышая</w:t>
      </w:r>
      <w:r w:rsidR="002D3F89">
        <w:rPr>
          <w:rFonts w:cs="Times New Roman"/>
          <w:szCs w:val="28"/>
        </w:rPr>
        <w:t xml:space="preserve"> восприимчивость к ВЗП. </w:t>
      </w:r>
    </w:p>
    <w:p w14:paraId="6055B67F" w14:textId="37421C2D" w:rsidR="007D2274" w:rsidRPr="00072C07" w:rsidRDefault="00C71C22" w:rsidP="00123BB9">
      <w:pPr>
        <w:pStyle w:val="20"/>
        <w:numPr>
          <w:ilvl w:val="1"/>
          <w:numId w:val="45"/>
        </w:numPr>
      </w:pPr>
      <w:r>
        <w:t xml:space="preserve">     </w:t>
      </w:r>
      <w:bookmarkStart w:id="7" w:name="_Toc388391166"/>
      <w:bookmarkStart w:id="8" w:name="_Toc388618319"/>
      <w:r w:rsidR="004E7A01" w:rsidRPr="00072C07">
        <w:t>Патогенез воспалительных заболеваний пародонта</w:t>
      </w:r>
      <w:bookmarkEnd w:id="7"/>
      <w:bookmarkEnd w:id="8"/>
    </w:p>
    <w:p w14:paraId="6857EEA6" w14:textId="77777777" w:rsidR="00856D7F" w:rsidRPr="00856D7F" w:rsidRDefault="00856D7F" w:rsidP="00856F03">
      <w:pPr>
        <w:rPr>
          <w:rFonts w:cs="Times New Roman"/>
          <w:szCs w:val="28"/>
        </w:rPr>
      </w:pPr>
      <w:r>
        <w:rPr>
          <w:rFonts w:cs="Times New Roman"/>
          <w:szCs w:val="28"/>
        </w:rPr>
        <w:t>Ведущим патогенетическим звеном пародонтита является воспаление, представляющее собой ряд микроциркуляторных, иммунологических, гистохимических тканевых реакций на действие повреждающего агента.</w:t>
      </w:r>
    </w:p>
    <w:p w14:paraId="106B57C9" w14:textId="21310537" w:rsidR="00CE387C" w:rsidRDefault="00CE387C" w:rsidP="00856F03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данным И.М. Макеевой и Т.В. Кудрявцевой (2009) </w:t>
      </w:r>
      <w:r w:rsidR="002D3F89">
        <w:rPr>
          <w:rFonts w:cs="Times New Roman"/>
          <w:szCs w:val="28"/>
        </w:rPr>
        <w:t xml:space="preserve">ниже </w:t>
      </w:r>
      <w:r w:rsidR="00856D7F">
        <w:rPr>
          <w:rFonts w:cs="Times New Roman"/>
          <w:szCs w:val="28"/>
        </w:rPr>
        <w:t xml:space="preserve">перечислены </w:t>
      </w:r>
      <w:r>
        <w:rPr>
          <w:rFonts w:cs="Times New Roman"/>
          <w:szCs w:val="28"/>
        </w:rPr>
        <w:t>основные патогенетические механизмы, лежащие в основе ХГП:</w:t>
      </w:r>
    </w:p>
    <w:p w14:paraId="011368B4" w14:textId="5A1602E8" w:rsidR="00CE387C" w:rsidRDefault="00CE387C" w:rsidP="00347BC6">
      <w:pPr>
        <w:pStyle w:val="a3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Повреждение клеток и межклеточного матрикса, коллагеновых структур вследствие выделе</w:t>
      </w:r>
      <w:r w:rsidR="002D3F89">
        <w:rPr>
          <w:rFonts w:cs="Times New Roman"/>
          <w:szCs w:val="28"/>
        </w:rPr>
        <w:t>ния лизосомальных ферментов полиморфно</w:t>
      </w:r>
      <w:r w:rsidR="0068187F">
        <w:rPr>
          <w:rFonts w:cs="Times New Roman"/>
          <w:szCs w:val="28"/>
        </w:rPr>
        <w:t>-</w:t>
      </w:r>
      <w:r w:rsidR="002D3F89">
        <w:rPr>
          <w:rFonts w:cs="Times New Roman"/>
          <w:szCs w:val="28"/>
        </w:rPr>
        <w:t>яде</w:t>
      </w:r>
      <w:r w:rsidR="00B31D85">
        <w:rPr>
          <w:rFonts w:cs="Times New Roman"/>
          <w:szCs w:val="28"/>
        </w:rPr>
        <w:t>рными лейкоцитами</w:t>
      </w:r>
      <w:r>
        <w:rPr>
          <w:rFonts w:cs="Times New Roman"/>
          <w:szCs w:val="28"/>
        </w:rPr>
        <w:t>.</w:t>
      </w:r>
    </w:p>
    <w:p w14:paraId="60A47B15" w14:textId="77777777" w:rsidR="00CE387C" w:rsidRDefault="00CE387C" w:rsidP="00347BC6">
      <w:pPr>
        <w:pStyle w:val="a3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Выделение плазменных и клеточных медиаторов воспаления.</w:t>
      </w:r>
    </w:p>
    <w:p w14:paraId="2112CF97" w14:textId="77777777" w:rsidR="00CE387C" w:rsidRDefault="00CE387C" w:rsidP="00347BC6">
      <w:pPr>
        <w:pStyle w:val="a3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Изменение микроциркуляторного русла и вследствие этого повышение сосудисто-тканевой проницаемости.</w:t>
      </w:r>
    </w:p>
    <w:p w14:paraId="69B29591" w14:textId="77777777" w:rsidR="00CE387C" w:rsidRDefault="00CE387C" w:rsidP="00347BC6">
      <w:pPr>
        <w:pStyle w:val="a3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Ухудшение трофики тканей пародонта, приводящее к нарушению кислородного питания тканей и изменению энергетических процессов, обеспечивающих жизнеспособность клеток. </w:t>
      </w:r>
      <w:r w:rsidR="009F646D">
        <w:rPr>
          <w:rFonts w:cs="Times New Roman"/>
          <w:szCs w:val="28"/>
        </w:rPr>
        <w:t>Включаются примитивные способы выработки энергии при помощи перекисного и свободнорадикального</w:t>
      </w:r>
      <w:r>
        <w:rPr>
          <w:rFonts w:cs="Times New Roman"/>
          <w:szCs w:val="28"/>
        </w:rPr>
        <w:t xml:space="preserve"> окисления с образованием большого </w:t>
      </w:r>
      <w:r>
        <w:rPr>
          <w:rFonts w:cs="Times New Roman"/>
          <w:szCs w:val="28"/>
        </w:rPr>
        <w:lastRenderedPageBreak/>
        <w:t>количества высокотоксичных продуктов: супероксидаза, малонового альдегида и др.</w:t>
      </w:r>
    </w:p>
    <w:p w14:paraId="0320C0FC" w14:textId="77777777" w:rsidR="00CE387C" w:rsidRDefault="00CE387C" w:rsidP="00347BC6">
      <w:pPr>
        <w:pStyle w:val="a3"/>
        <w:numPr>
          <w:ilvl w:val="0"/>
          <w:numId w:val="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Изменение кислотности среды, приводящее к нарушению процесса созревания остеобластов и активированию образования остеокластов, что обусловливает прогрессирующее разрушение костной ткани. </w:t>
      </w:r>
    </w:p>
    <w:p w14:paraId="3807ED35" w14:textId="410F558C" w:rsidR="0065577A" w:rsidRDefault="00856F03" w:rsidP="00E45946">
      <w:pPr>
        <w:ind w:firstLine="1069"/>
        <w:rPr>
          <w:rFonts w:cs="Times New Roman"/>
          <w:szCs w:val="28"/>
        </w:rPr>
      </w:pPr>
      <w:r>
        <w:rPr>
          <w:rFonts w:cs="Times New Roman"/>
          <w:szCs w:val="28"/>
        </w:rPr>
        <w:t>В результате приведенных выше патогенетических механизмов происходят глубокие поражения сосудов пародонта, его кровоснабжение нарушается. Прогрессируют разрушение кол</w:t>
      </w:r>
      <w:r w:rsidR="00661038">
        <w:rPr>
          <w:rFonts w:cs="Times New Roman"/>
          <w:szCs w:val="28"/>
        </w:rPr>
        <w:t>лагеновых тканевых элементов и а</w:t>
      </w:r>
      <w:r>
        <w:rPr>
          <w:rFonts w:cs="Times New Roman"/>
          <w:szCs w:val="28"/>
        </w:rPr>
        <w:t>ктив</w:t>
      </w:r>
      <w:r w:rsidR="00661038">
        <w:rPr>
          <w:rFonts w:cs="Times New Roman"/>
          <w:szCs w:val="28"/>
        </w:rPr>
        <w:t>ная резорбция кости. Воздействие указанных патогенетических механизмов приводит к развитию пародонтита.</w:t>
      </w:r>
    </w:p>
    <w:p w14:paraId="0451B6C0" w14:textId="77777777" w:rsidR="00F75366" w:rsidRDefault="00F75366" w:rsidP="00F75366">
      <w:pPr>
        <w:ind w:left="360"/>
        <w:rPr>
          <w:rFonts w:cs="Times New Roman"/>
          <w:szCs w:val="28"/>
        </w:rPr>
      </w:pPr>
    </w:p>
    <w:p w14:paraId="2323CB38" w14:textId="7C286641" w:rsidR="00856D7F" w:rsidRPr="00E835E2" w:rsidRDefault="007D0AEB" w:rsidP="00123BB9">
      <w:pPr>
        <w:pStyle w:val="20"/>
        <w:numPr>
          <w:ilvl w:val="1"/>
          <w:numId w:val="45"/>
        </w:numPr>
      </w:pPr>
      <w:r>
        <w:t xml:space="preserve">     </w:t>
      </w:r>
      <w:bookmarkStart w:id="9" w:name="_Toc388391167"/>
      <w:bookmarkStart w:id="10" w:name="_Toc388618320"/>
      <w:r w:rsidR="00856D7F" w:rsidRPr="00072C07">
        <w:t xml:space="preserve">Микробиота полости рта </w:t>
      </w:r>
      <w:r w:rsidR="00C51B67" w:rsidRPr="00072C07">
        <w:t>при воспалительных заболеваниях пародонта</w:t>
      </w:r>
      <w:bookmarkEnd w:id="9"/>
      <w:bookmarkEnd w:id="10"/>
    </w:p>
    <w:p w14:paraId="2F37E954" w14:textId="73392DB1" w:rsidR="001E7EB0" w:rsidRDefault="001E7EB0" w:rsidP="00095540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Благодаря гигиене полости рта на десневом крае</w:t>
      </w:r>
      <w:r w:rsidR="00772B79">
        <w:rPr>
          <w:rFonts w:cs="Times New Roman"/>
          <w:color w:val="000000" w:themeColor="text1"/>
          <w:szCs w:val="28"/>
        </w:rPr>
        <w:t xml:space="preserve"> в области шейки зубов</w:t>
      </w:r>
      <w:r>
        <w:rPr>
          <w:rFonts w:cs="Times New Roman"/>
          <w:color w:val="000000" w:themeColor="text1"/>
          <w:szCs w:val="28"/>
        </w:rPr>
        <w:t xml:space="preserve"> находится незначительное количество микроорганизмов, и</w:t>
      </w:r>
      <w:r w:rsidR="0068187F">
        <w:rPr>
          <w:rFonts w:cs="Times New Roman"/>
          <w:color w:val="000000" w:themeColor="text1"/>
          <w:szCs w:val="28"/>
        </w:rPr>
        <w:t xml:space="preserve"> ткани пародонта остаются здоровыми</w:t>
      </w:r>
      <w:r>
        <w:rPr>
          <w:rFonts w:cs="Times New Roman"/>
          <w:color w:val="000000" w:themeColor="text1"/>
          <w:szCs w:val="28"/>
        </w:rPr>
        <w:t xml:space="preserve">. </w:t>
      </w:r>
    </w:p>
    <w:p w14:paraId="0EFF0805" w14:textId="77777777" w:rsidR="001E7EB0" w:rsidRDefault="001E7EB0" w:rsidP="00095540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На основании данных микроскопических исследования различают три фазы формирования зубного налёта:</w:t>
      </w:r>
    </w:p>
    <w:p w14:paraId="68E36CC0" w14:textId="53298AE0" w:rsidR="001E7EB0" w:rsidRDefault="001E7EB0" w:rsidP="00347BC6">
      <w:pPr>
        <w:pStyle w:val="a3"/>
        <w:numPr>
          <w:ilvl w:val="0"/>
          <w:numId w:val="39"/>
        </w:num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 первую фазу через 4 часа после гигиенических процедур преобладают грамположительные кокки, среди них </w:t>
      </w:r>
      <w:r w:rsidRPr="001E7EB0">
        <w:rPr>
          <w:rFonts w:cs="Times New Roman"/>
          <w:i/>
          <w:color w:val="000000" w:themeColor="text1"/>
          <w:szCs w:val="28"/>
          <w:lang w:val="en-US"/>
        </w:rPr>
        <w:t>Streptococcus</w:t>
      </w:r>
      <w:r w:rsidR="00772B79">
        <w:rPr>
          <w:rFonts w:cs="Times New Roman"/>
          <w:i/>
          <w:color w:val="000000" w:themeColor="text1"/>
          <w:szCs w:val="28"/>
          <w:lang w:val="en-US"/>
        </w:rPr>
        <w:t xml:space="preserve"> spp.</w:t>
      </w:r>
      <w:r>
        <w:rPr>
          <w:rFonts w:cs="Times New Roman"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и </w:t>
      </w:r>
      <w:r w:rsidRPr="001E7EB0">
        <w:rPr>
          <w:rFonts w:cs="Times New Roman"/>
          <w:i/>
          <w:color w:val="000000" w:themeColor="text1"/>
          <w:szCs w:val="28"/>
          <w:lang w:val="en-US"/>
        </w:rPr>
        <w:t>Actinomyce</w:t>
      </w:r>
      <w:r>
        <w:rPr>
          <w:rFonts w:cs="Times New Roman"/>
          <w:i/>
          <w:color w:val="000000" w:themeColor="text1"/>
          <w:szCs w:val="28"/>
          <w:lang w:val="en-US"/>
        </w:rPr>
        <w:t>s</w:t>
      </w:r>
      <w:r w:rsidR="00772B79">
        <w:rPr>
          <w:rFonts w:cs="Times New Roman"/>
          <w:i/>
          <w:color w:val="000000" w:themeColor="text1"/>
          <w:szCs w:val="28"/>
          <w:lang w:val="en-US"/>
        </w:rPr>
        <w:t xml:space="preserve"> spp.</w:t>
      </w:r>
      <w:r>
        <w:rPr>
          <w:rFonts w:cs="Times New Roman"/>
          <w:color w:val="000000" w:themeColor="text1"/>
          <w:szCs w:val="28"/>
        </w:rPr>
        <w:t xml:space="preserve">, а также грамотрицательные, факультативно-анаэробные палочки, такие как </w:t>
      </w:r>
      <w:r w:rsidRPr="001E7EB0">
        <w:rPr>
          <w:rFonts w:cs="Times New Roman"/>
          <w:i/>
          <w:color w:val="000000" w:themeColor="text1"/>
          <w:szCs w:val="28"/>
          <w:lang w:val="en-US"/>
        </w:rPr>
        <w:t>Haemophilus</w:t>
      </w:r>
      <w:r>
        <w:rPr>
          <w:rFonts w:cs="Times New Roman"/>
          <w:color w:val="000000" w:themeColor="text1"/>
          <w:szCs w:val="28"/>
          <w:lang w:val="en-US"/>
        </w:rPr>
        <w:t xml:space="preserve">, </w:t>
      </w:r>
      <w:r w:rsidRPr="001E7EB0">
        <w:rPr>
          <w:rFonts w:cs="Times New Roman"/>
          <w:i/>
          <w:color w:val="000000" w:themeColor="text1"/>
          <w:szCs w:val="28"/>
          <w:lang w:val="en-US"/>
        </w:rPr>
        <w:t>Eikenella</w:t>
      </w:r>
      <w:r>
        <w:rPr>
          <w:rFonts w:cs="Times New Roman"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и </w:t>
      </w:r>
      <w:r w:rsidRPr="001E7EB0">
        <w:rPr>
          <w:rFonts w:cs="Times New Roman"/>
          <w:i/>
          <w:color w:val="000000" w:themeColor="text1"/>
          <w:szCs w:val="28"/>
          <w:lang w:val="en-US"/>
        </w:rPr>
        <w:t>Actinobacillus actinomycetemcomitans</w:t>
      </w:r>
      <w:r>
        <w:rPr>
          <w:rFonts w:cs="Times New Roman"/>
          <w:color w:val="000000" w:themeColor="text1"/>
          <w:szCs w:val="28"/>
          <w:lang w:val="en-US"/>
        </w:rPr>
        <w:t xml:space="preserve"> [</w:t>
      </w:r>
      <w:r>
        <w:rPr>
          <w:rFonts w:cs="Times New Roman"/>
          <w:color w:val="000000" w:themeColor="text1"/>
          <w:szCs w:val="28"/>
        </w:rPr>
        <w:t>Дмитриева Л.А., 2007</w:t>
      </w:r>
      <w:r>
        <w:rPr>
          <w:rFonts w:cs="Times New Roman"/>
          <w:color w:val="000000" w:themeColor="text1"/>
          <w:szCs w:val="28"/>
          <w:lang w:val="en-US"/>
        </w:rPr>
        <w:t>]</w:t>
      </w:r>
      <w:r w:rsidR="00BB56A8">
        <w:rPr>
          <w:rFonts w:cs="Times New Roman"/>
          <w:color w:val="000000" w:themeColor="text1"/>
          <w:szCs w:val="28"/>
        </w:rPr>
        <w:t>;</w:t>
      </w:r>
    </w:p>
    <w:p w14:paraId="77CFDFC8" w14:textId="77777777" w:rsidR="001E7EB0" w:rsidRDefault="001E7EB0" w:rsidP="00347BC6">
      <w:pPr>
        <w:pStyle w:val="a3"/>
        <w:numPr>
          <w:ilvl w:val="0"/>
          <w:numId w:val="39"/>
        </w:num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На 4–5-е сутки появляется значительное количество грамположительных нитевидных форм и жгутиковые микроорганизмы</w:t>
      </w:r>
      <w:r w:rsidR="00BB56A8">
        <w:rPr>
          <w:rFonts w:cs="Times New Roman"/>
          <w:color w:val="000000" w:themeColor="text1"/>
          <w:szCs w:val="28"/>
        </w:rPr>
        <w:t>;</w:t>
      </w:r>
    </w:p>
    <w:p w14:paraId="7CC8FA48" w14:textId="70C5A480" w:rsidR="00BB56A8" w:rsidRPr="00BB56A8" w:rsidRDefault="00BB56A8" w:rsidP="00347BC6">
      <w:pPr>
        <w:pStyle w:val="a3"/>
        <w:numPr>
          <w:ilvl w:val="0"/>
          <w:numId w:val="39"/>
        </w:num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На 5–9-й день наблюдается смещение микробного спектра в сторону преобладания грамотрицательных форм, спирил</w:t>
      </w:r>
      <w:r w:rsidR="00626385">
        <w:rPr>
          <w:rFonts w:cs="Times New Roman"/>
          <w:color w:val="000000" w:themeColor="text1"/>
          <w:szCs w:val="28"/>
        </w:rPr>
        <w:t>л</w:t>
      </w:r>
      <w:r>
        <w:rPr>
          <w:rFonts w:cs="Times New Roman"/>
          <w:color w:val="000000" w:themeColor="text1"/>
          <w:szCs w:val="28"/>
        </w:rPr>
        <w:t xml:space="preserve">, бактероидов, спирохет </w:t>
      </w:r>
      <w:r>
        <w:rPr>
          <w:rFonts w:cs="Times New Roman"/>
          <w:color w:val="000000" w:themeColor="text1"/>
          <w:szCs w:val="28"/>
          <w:lang w:val="en-US"/>
        </w:rPr>
        <w:t>[</w:t>
      </w:r>
      <w:r>
        <w:rPr>
          <w:rFonts w:cs="Times New Roman"/>
          <w:color w:val="000000" w:themeColor="text1"/>
          <w:szCs w:val="28"/>
        </w:rPr>
        <w:t>Грудянов А.И., 2009</w:t>
      </w:r>
      <w:r>
        <w:rPr>
          <w:rFonts w:cs="Times New Roman"/>
          <w:color w:val="000000" w:themeColor="text1"/>
          <w:szCs w:val="28"/>
          <w:lang w:val="en-US"/>
        </w:rPr>
        <w:t xml:space="preserve">]. </w:t>
      </w:r>
    </w:p>
    <w:p w14:paraId="45369B76" w14:textId="77777777" w:rsidR="00BB56A8" w:rsidRDefault="00BB56A8" w:rsidP="00136860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При стойком гингивите обнаруживается увеличение числа облигатных анаэробов, по сравнению с факультативными анаэробами.</w:t>
      </w:r>
    </w:p>
    <w:p w14:paraId="5AF6C8B8" w14:textId="77777777" w:rsidR="00BB56A8" w:rsidRDefault="00BB56A8" w:rsidP="00136860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>При развившемся пародонтите в микробиоте</w:t>
      </w:r>
      <w:r w:rsidR="00626385">
        <w:rPr>
          <w:rFonts w:cs="Times New Roman"/>
          <w:color w:val="000000" w:themeColor="text1"/>
          <w:szCs w:val="28"/>
        </w:rPr>
        <w:t xml:space="preserve"> пародонтальных карманов </w:t>
      </w:r>
      <w:r>
        <w:rPr>
          <w:rFonts w:cs="Times New Roman"/>
          <w:color w:val="000000" w:themeColor="text1"/>
          <w:szCs w:val="28"/>
        </w:rPr>
        <w:t xml:space="preserve"> преобладают грамотрицательные анаэробные микроорганизмы: бактериоды, фузобактерии. При увеличении глубины пародонтальных карманов наблюдается значительное возрастание числа </w:t>
      </w:r>
      <w:r w:rsidRPr="00BB56A8">
        <w:rPr>
          <w:rFonts w:cs="Times New Roman"/>
          <w:i/>
          <w:color w:val="000000" w:themeColor="text1"/>
          <w:szCs w:val="28"/>
          <w:lang w:val="en-US"/>
        </w:rPr>
        <w:t xml:space="preserve">P. gingivalis, T. forsythia, T. denticola, P. intermedia, F. nucleatum, C. rectus </w:t>
      </w:r>
      <w:r>
        <w:rPr>
          <w:rFonts w:cs="Times New Roman"/>
          <w:color w:val="000000" w:themeColor="text1"/>
          <w:szCs w:val="28"/>
          <w:lang w:val="en-US"/>
        </w:rPr>
        <w:t>[</w:t>
      </w:r>
      <w:r>
        <w:rPr>
          <w:rFonts w:cs="Times New Roman"/>
          <w:color w:val="000000" w:themeColor="text1"/>
          <w:szCs w:val="28"/>
        </w:rPr>
        <w:t>Коротяев А.И., 1998</w:t>
      </w:r>
      <w:r>
        <w:rPr>
          <w:rFonts w:cs="Times New Roman"/>
          <w:color w:val="000000" w:themeColor="text1"/>
          <w:szCs w:val="28"/>
          <w:lang w:val="en-US"/>
        </w:rPr>
        <w:t xml:space="preserve">]. </w:t>
      </w:r>
    </w:p>
    <w:p w14:paraId="487F264A" w14:textId="77777777" w:rsidR="00BB56A8" w:rsidRDefault="00BB56A8" w:rsidP="00136860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 xml:space="preserve">При ювенильном пародонтите патогенетическое значение имеет присутствие </w:t>
      </w:r>
      <w:r w:rsidRPr="00BB56A8">
        <w:rPr>
          <w:rFonts w:cs="Times New Roman"/>
          <w:i/>
          <w:color w:val="000000" w:themeColor="text1"/>
          <w:szCs w:val="28"/>
          <w:lang w:val="en-US"/>
        </w:rPr>
        <w:t>A. actinomycetemcomitans</w:t>
      </w:r>
      <w:r w:rsidR="00136860">
        <w:rPr>
          <w:rFonts w:cs="Times New Roman"/>
          <w:color w:val="000000" w:themeColor="text1"/>
          <w:szCs w:val="28"/>
          <w:lang w:val="en-US"/>
        </w:rPr>
        <w:t xml:space="preserve"> [</w:t>
      </w:r>
      <w:r w:rsidR="00136860">
        <w:rPr>
          <w:rFonts w:cs="Times New Roman"/>
          <w:color w:val="000000" w:themeColor="text1"/>
          <w:szCs w:val="28"/>
        </w:rPr>
        <w:t>Вольф Г.Ф., 2014; Курякина Н.В., 2000; Дмитриева Л.А., 2007</w:t>
      </w:r>
      <w:r w:rsidR="00136860">
        <w:rPr>
          <w:rFonts w:cs="Times New Roman"/>
          <w:color w:val="000000" w:themeColor="text1"/>
          <w:szCs w:val="28"/>
          <w:lang w:val="en-US"/>
        </w:rPr>
        <w:t xml:space="preserve">]. </w:t>
      </w:r>
    </w:p>
    <w:p w14:paraId="3BD1F362" w14:textId="093CA142" w:rsidR="00DB1535" w:rsidRPr="00E45946" w:rsidRDefault="00136860" w:rsidP="00E45946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Большинство исследователей пытается найти причинную связь между отдельными видами микроорганизмов субгингивальной бляшки и деструктивными болезнями пародонта </w:t>
      </w:r>
      <w:r>
        <w:rPr>
          <w:rFonts w:cs="Times New Roman"/>
          <w:szCs w:val="28"/>
          <w:lang w:val="en-US"/>
        </w:rPr>
        <w:t>[</w:t>
      </w:r>
      <w:r w:rsidRPr="00515280">
        <w:rPr>
          <w:rFonts w:cs="Times New Roman"/>
          <w:szCs w:val="28"/>
          <w:lang w:val="en-US"/>
        </w:rPr>
        <w:t>Haffajee</w:t>
      </w:r>
      <w:r>
        <w:rPr>
          <w:rFonts w:cs="Times New Roman"/>
          <w:szCs w:val="28"/>
          <w:lang w:val="en-US"/>
        </w:rPr>
        <w:t xml:space="preserve"> A.D., Socransky S.S., 1994</w:t>
      </w:r>
      <w:r>
        <w:rPr>
          <w:rFonts w:cs="Times New Roman"/>
          <w:szCs w:val="28"/>
        </w:rPr>
        <w:t xml:space="preserve">; </w:t>
      </w:r>
      <w:r w:rsidR="00772B79">
        <w:rPr>
          <w:rFonts w:cs="Times New Roman"/>
          <w:szCs w:val="28"/>
          <w:lang w:val="en-US"/>
        </w:rPr>
        <w:t xml:space="preserve">Gunaratnam, M., 1992]. </w:t>
      </w:r>
      <w:r>
        <w:rPr>
          <w:rFonts w:cs="Times New Roman"/>
          <w:szCs w:val="28"/>
        </w:rPr>
        <w:t>Попытка обобщить полученны</w:t>
      </w:r>
      <w:r w:rsidR="00DB1535">
        <w:rPr>
          <w:rFonts w:cs="Times New Roman"/>
          <w:szCs w:val="28"/>
        </w:rPr>
        <w:t>е данные представлена в таблице 1.3.2.1.</w:t>
      </w:r>
    </w:p>
    <w:p w14:paraId="28153195" w14:textId="5EB1024D" w:rsidR="00136860" w:rsidRDefault="00136860" w:rsidP="00136860">
      <w:pPr>
        <w:jc w:val="right"/>
        <w:rPr>
          <w:rFonts w:cs="Times New Roman"/>
          <w:b/>
          <w:szCs w:val="28"/>
        </w:rPr>
      </w:pPr>
      <w:r w:rsidRPr="003F7CA0">
        <w:rPr>
          <w:rFonts w:cs="Times New Roman"/>
          <w:b/>
          <w:szCs w:val="28"/>
        </w:rPr>
        <w:t>Таблица</w:t>
      </w:r>
      <w:r>
        <w:rPr>
          <w:rFonts w:cs="Times New Roman"/>
          <w:b/>
          <w:szCs w:val="28"/>
        </w:rPr>
        <w:t xml:space="preserve"> </w:t>
      </w:r>
      <w:r w:rsidR="00626385">
        <w:rPr>
          <w:rFonts w:cs="Times New Roman"/>
          <w:b/>
          <w:szCs w:val="28"/>
        </w:rPr>
        <w:t>1.3.2</w:t>
      </w:r>
      <w:r w:rsidR="0077239A">
        <w:rPr>
          <w:rFonts w:cs="Times New Roman"/>
          <w:b/>
          <w:szCs w:val="28"/>
        </w:rPr>
        <w:t>.1</w:t>
      </w:r>
    </w:p>
    <w:p w14:paraId="4B2D2AA7" w14:textId="1ECA1805" w:rsidR="00772B79" w:rsidRPr="003F7CA0" w:rsidRDefault="00772B79" w:rsidP="00772B79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Взаимосвязь между видами микроорганизмов субгингивальной бляшки и ВЗП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978"/>
        <w:gridCol w:w="1705"/>
        <w:gridCol w:w="1214"/>
        <w:gridCol w:w="2015"/>
      </w:tblGrid>
      <w:tr w:rsidR="00136860" w14:paraId="50FD09D9" w14:textId="77777777" w:rsidTr="00136860">
        <w:tc>
          <w:tcPr>
            <w:tcW w:w="2660" w:type="dxa"/>
          </w:tcPr>
          <w:p w14:paraId="501BFAAB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Микроорганизм</w:t>
            </w:r>
          </w:p>
        </w:tc>
        <w:tc>
          <w:tcPr>
            <w:tcW w:w="1978" w:type="dxa"/>
          </w:tcPr>
          <w:p w14:paraId="5C6C4E48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Степень взаимосвязи</w:t>
            </w:r>
          </w:p>
        </w:tc>
        <w:tc>
          <w:tcPr>
            <w:tcW w:w="1705" w:type="dxa"/>
          </w:tcPr>
          <w:p w14:paraId="42040A08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 xml:space="preserve">Реакция на устранение </w:t>
            </w:r>
          </w:p>
          <w:p w14:paraId="3001A1A2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возбудителя</w:t>
            </w:r>
          </w:p>
        </w:tc>
        <w:tc>
          <w:tcPr>
            <w:tcW w:w="1214" w:type="dxa"/>
          </w:tcPr>
          <w:p w14:paraId="49A29DB1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Реакция хозяина на микроб</w:t>
            </w:r>
          </w:p>
        </w:tc>
        <w:tc>
          <w:tcPr>
            <w:tcW w:w="2015" w:type="dxa"/>
          </w:tcPr>
          <w:p w14:paraId="7E8860F8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Факторы вирулентности</w:t>
            </w:r>
          </w:p>
        </w:tc>
      </w:tr>
      <w:tr w:rsidR="00136860" w14:paraId="7C4CA2A6" w14:textId="77777777" w:rsidTr="00136860">
        <w:tc>
          <w:tcPr>
            <w:tcW w:w="2660" w:type="dxa"/>
          </w:tcPr>
          <w:p w14:paraId="166F9823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i/>
                <w:sz w:val="24"/>
                <w:lang w:val="en-US"/>
              </w:rPr>
              <w:t>Actinobacillus actinomycetemcomitans</w:t>
            </w:r>
          </w:p>
        </w:tc>
        <w:tc>
          <w:tcPr>
            <w:tcW w:w="1978" w:type="dxa"/>
          </w:tcPr>
          <w:p w14:paraId="522C2312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705" w:type="dxa"/>
          </w:tcPr>
          <w:p w14:paraId="024A57C3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214" w:type="dxa"/>
          </w:tcPr>
          <w:p w14:paraId="79158EBB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2015" w:type="dxa"/>
          </w:tcPr>
          <w:p w14:paraId="4B11934C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</w:tr>
      <w:tr w:rsidR="00136860" w14:paraId="2BFB3282" w14:textId="77777777" w:rsidTr="00136860">
        <w:tc>
          <w:tcPr>
            <w:tcW w:w="2660" w:type="dxa"/>
          </w:tcPr>
          <w:p w14:paraId="2308A48E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i/>
                <w:sz w:val="24"/>
                <w:lang w:val="en-US"/>
              </w:rPr>
              <w:t>Porphyromonas gingivalis</w:t>
            </w:r>
          </w:p>
        </w:tc>
        <w:tc>
          <w:tcPr>
            <w:tcW w:w="1978" w:type="dxa"/>
          </w:tcPr>
          <w:p w14:paraId="1D9DA4F1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705" w:type="dxa"/>
          </w:tcPr>
          <w:p w14:paraId="43CD84B9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214" w:type="dxa"/>
          </w:tcPr>
          <w:p w14:paraId="3E697883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2015" w:type="dxa"/>
          </w:tcPr>
          <w:p w14:paraId="6F41021E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</w:tr>
      <w:tr w:rsidR="00136860" w14:paraId="7186F12C" w14:textId="77777777" w:rsidTr="00136860">
        <w:tc>
          <w:tcPr>
            <w:tcW w:w="2660" w:type="dxa"/>
          </w:tcPr>
          <w:p w14:paraId="5ECD7792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i/>
                <w:sz w:val="24"/>
                <w:lang w:val="en-US"/>
              </w:rPr>
            </w:pPr>
            <w:r w:rsidRPr="00475FAB">
              <w:rPr>
                <w:rFonts w:cs="Times New Roman"/>
                <w:i/>
                <w:sz w:val="24"/>
                <w:lang w:val="en-US"/>
              </w:rPr>
              <w:t>Prevotella intermedia</w:t>
            </w:r>
          </w:p>
        </w:tc>
        <w:tc>
          <w:tcPr>
            <w:tcW w:w="1978" w:type="dxa"/>
          </w:tcPr>
          <w:p w14:paraId="0B710DC9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705" w:type="dxa"/>
          </w:tcPr>
          <w:p w14:paraId="0B2A8129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</w:t>
            </w:r>
          </w:p>
        </w:tc>
        <w:tc>
          <w:tcPr>
            <w:tcW w:w="1214" w:type="dxa"/>
          </w:tcPr>
          <w:p w14:paraId="78A9AAA7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</w:t>
            </w:r>
          </w:p>
        </w:tc>
        <w:tc>
          <w:tcPr>
            <w:tcW w:w="2015" w:type="dxa"/>
          </w:tcPr>
          <w:p w14:paraId="2004C1AE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</w:tr>
      <w:tr w:rsidR="00136860" w14:paraId="7D470EF8" w14:textId="77777777" w:rsidTr="00136860">
        <w:tc>
          <w:tcPr>
            <w:tcW w:w="2660" w:type="dxa"/>
          </w:tcPr>
          <w:p w14:paraId="60DF1154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i/>
                <w:sz w:val="24"/>
              </w:rPr>
            </w:pPr>
            <w:r w:rsidRPr="00475FAB">
              <w:rPr>
                <w:rFonts w:cs="Times New Roman"/>
                <w:i/>
                <w:sz w:val="24"/>
              </w:rPr>
              <w:t>Fusobacterium nucleatum</w:t>
            </w:r>
          </w:p>
        </w:tc>
        <w:tc>
          <w:tcPr>
            <w:tcW w:w="1978" w:type="dxa"/>
          </w:tcPr>
          <w:p w14:paraId="68A8B687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705" w:type="dxa"/>
          </w:tcPr>
          <w:p w14:paraId="2B6F5247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  <w:tc>
          <w:tcPr>
            <w:tcW w:w="1214" w:type="dxa"/>
          </w:tcPr>
          <w:p w14:paraId="68B44395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2015" w:type="dxa"/>
          </w:tcPr>
          <w:p w14:paraId="6691AA81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</w:t>
            </w:r>
          </w:p>
        </w:tc>
      </w:tr>
      <w:tr w:rsidR="00136860" w14:paraId="52D7B6F6" w14:textId="77777777" w:rsidTr="00136860">
        <w:tc>
          <w:tcPr>
            <w:tcW w:w="2660" w:type="dxa"/>
          </w:tcPr>
          <w:p w14:paraId="2A1646D1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i/>
                <w:sz w:val="24"/>
              </w:rPr>
            </w:pPr>
            <w:r w:rsidRPr="00475FAB">
              <w:rPr>
                <w:rFonts w:cs="Times New Roman"/>
                <w:i/>
                <w:sz w:val="24"/>
              </w:rPr>
              <w:t>Tanerella forsythia</w:t>
            </w:r>
          </w:p>
        </w:tc>
        <w:tc>
          <w:tcPr>
            <w:tcW w:w="1978" w:type="dxa"/>
          </w:tcPr>
          <w:p w14:paraId="33A78A2E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705" w:type="dxa"/>
          </w:tcPr>
          <w:p w14:paraId="3D6CE0C6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</w:t>
            </w:r>
          </w:p>
        </w:tc>
        <w:tc>
          <w:tcPr>
            <w:tcW w:w="1214" w:type="dxa"/>
          </w:tcPr>
          <w:p w14:paraId="14F7F282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  <w:tc>
          <w:tcPr>
            <w:tcW w:w="2015" w:type="dxa"/>
          </w:tcPr>
          <w:p w14:paraId="071F3242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</w:tr>
      <w:tr w:rsidR="00136860" w14:paraId="31FE16F3" w14:textId="77777777" w:rsidTr="00136860">
        <w:tc>
          <w:tcPr>
            <w:tcW w:w="2660" w:type="dxa"/>
          </w:tcPr>
          <w:p w14:paraId="3892E2EB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i/>
                <w:sz w:val="24"/>
              </w:rPr>
            </w:pPr>
            <w:r w:rsidRPr="00475FAB">
              <w:rPr>
                <w:rFonts w:cs="Times New Roman"/>
                <w:i/>
                <w:sz w:val="24"/>
              </w:rPr>
              <w:t>Campylobacter rectus</w:t>
            </w:r>
          </w:p>
        </w:tc>
        <w:tc>
          <w:tcPr>
            <w:tcW w:w="1978" w:type="dxa"/>
          </w:tcPr>
          <w:p w14:paraId="76182C42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705" w:type="dxa"/>
          </w:tcPr>
          <w:p w14:paraId="1866C67B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  <w:tc>
          <w:tcPr>
            <w:tcW w:w="1214" w:type="dxa"/>
          </w:tcPr>
          <w:p w14:paraId="39D922BE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  <w:tc>
          <w:tcPr>
            <w:tcW w:w="2015" w:type="dxa"/>
          </w:tcPr>
          <w:p w14:paraId="5A16A67E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</w:tr>
      <w:tr w:rsidR="00136860" w14:paraId="27BC745A" w14:textId="77777777" w:rsidTr="00136860">
        <w:tc>
          <w:tcPr>
            <w:tcW w:w="2660" w:type="dxa"/>
          </w:tcPr>
          <w:p w14:paraId="7BC346AF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i/>
                <w:sz w:val="24"/>
              </w:rPr>
            </w:pPr>
            <w:r w:rsidRPr="00475FAB">
              <w:rPr>
                <w:rFonts w:cs="Times New Roman"/>
                <w:i/>
                <w:sz w:val="24"/>
              </w:rPr>
              <w:t>Eikelnella corrodens</w:t>
            </w:r>
          </w:p>
        </w:tc>
        <w:tc>
          <w:tcPr>
            <w:tcW w:w="1978" w:type="dxa"/>
          </w:tcPr>
          <w:p w14:paraId="0D7BA2AF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705" w:type="dxa"/>
          </w:tcPr>
          <w:p w14:paraId="5B1CD7D5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  <w:tc>
          <w:tcPr>
            <w:tcW w:w="1214" w:type="dxa"/>
          </w:tcPr>
          <w:p w14:paraId="7C90F26C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  <w:tc>
          <w:tcPr>
            <w:tcW w:w="2015" w:type="dxa"/>
          </w:tcPr>
          <w:p w14:paraId="5FB11696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</w:tr>
      <w:tr w:rsidR="00136860" w14:paraId="5914C88A" w14:textId="77777777" w:rsidTr="00136860">
        <w:tc>
          <w:tcPr>
            <w:tcW w:w="2660" w:type="dxa"/>
          </w:tcPr>
          <w:p w14:paraId="03C85DD7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i/>
                <w:sz w:val="24"/>
              </w:rPr>
            </w:pPr>
            <w:r w:rsidRPr="00475FAB">
              <w:rPr>
                <w:rFonts w:cs="Times New Roman"/>
                <w:i/>
                <w:sz w:val="24"/>
              </w:rPr>
              <w:t>Peptostreptococcus micros</w:t>
            </w:r>
          </w:p>
        </w:tc>
        <w:tc>
          <w:tcPr>
            <w:tcW w:w="1978" w:type="dxa"/>
          </w:tcPr>
          <w:p w14:paraId="38C4BCF9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</w:t>
            </w:r>
          </w:p>
        </w:tc>
        <w:tc>
          <w:tcPr>
            <w:tcW w:w="1705" w:type="dxa"/>
          </w:tcPr>
          <w:p w14:paraId="6E927B50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  <w:tc>
          <w:tcPr>
            <w:tcW w:w="1214" w:type="dxa"/>
          </w:tcPr>
          <w:p w14:paraId="0491AA9F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  <w:tc>
          <w:tcPr>
            <w:tcW w:w="2015" w:type="dxa"/>
          </w:tcPr>
          <w:p w14:paraId="634B414B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</w:tr>
      <w:tr w:rsidR="00136860" w14:paraId="77FFD273" w14:textId="77777777" w:rsidTr="00136860">
        <w:tc>
          <w:tcPr>
            <w:tcW w:w="2660" w:type="dxa"/>
          </w:tcPr>
          <w:p w14:paraId="0D5E3E5D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i/>
                <w:sz w:val="24"/>
              </w:rPr>
            </w:pPr>
            <w:r w:rsidRPr="00475FAB">
              <w:rPr>
                <w:rFonts w:cs="Times New Roman"/>
                <w:i/>
                <w:sz w:val="24"/>
              </w:rPr>
              <w:t>Selemonas sputigena</w:t>
            </w:r>
          </w:p>
        </w:tc>
        <w:tc>
          <w:tcPr>
            <w:tcW w:w="1978" w:type="dxa"/>
          </w:tcPr>
          <w:p w14:paraId="738B1C4C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</w:t>
            </w:r>
          </w:p>
        </w:tc>
        <w:tc>
          <w:tcPr>
            <w:tcW w:w="1705" w:type="dxa"/>
          </w:tcPr>
          <w:p w14:paraId="3AC97763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-</w:t>
            </w:r>
          </w:p>
        </w:tc>
        <w:tc>
          <w:tcPr>
            <w:tcW w:w="1214" w:type="dxa"/>
          </w:tcPr>
          <w:p w14:paraId="5DF5DA78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-</w:t>
            </w:r>
          </w:p>
        </w:tc>
        <w:tc>
          <w:tcPr>
            <w:tcW w:w="2015" w:type="dxa"/>
          </w:tcPr>
          <w:p w14:paraId="3BCB0EB4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-</w:t>
            </w:r>
          </w:p>
        </w:tc>
      </w:tr>
      <w:tr w:rsidR="00136860" w14:paraId="65953ECA" w14:textId="77777777" w:rsidTr="00136860">
        <w:tc>
          <w:tcPr>
            <w:tcW w:w="2660" w:type="dxa"/>
          </w:tcPr>
          <w:p w14:paraId="2C39756C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i/>
                <w:sz w:val="24"/>
              </w:rPr>
            </w:pPr>
            <w:r w:rsidRPr="00475FAB">
              <w:rPr>
                <w:rFonts w:cs="Times New Roman"/>
                <w:i/>
                <w:sz w:val="24"/>
              </w:rPr>
              <w:t>Eubacterium sp.</w:t>
            </w:r>
          </w:p>
        </w:tc>
        <w:tc>
          <w:tcPr>
            <w:tcW w:w="1978" w:type="dxa"/>
          </w:tcPr>
          <w:p w14:paraId="335A7C96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</w:t>
            </w:r>
          </w:p>
        </w:tc>
        <w:tc>
          <w:tcPr>
            <w:tcW w:w="1705" w:type="dxa"/>
          </w:tcPr>
          <w:p w14:paraId="316A63DB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-</w:t>
            </w:r>
          </w:p>
        </w:tc>
        <w:tc>
          <w:tcPr>
            <w:tcW w:w="1214" w:type="dxa"/>
          </w:tcPr>
          <w:p w14:paraId="59858879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</w:t>
            </w:r>
          </w:p>
        </w:tc>
        <w:tc>
          <w:tcPr>
            <w:tcW w:w="2015" w:type="dxa"/>
          </w:tcPr>
          <w:p w14:paraId="72D16178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</w:t>
            </w:r>
          </w:p>
        </w:tc>
      </w:tr>
      <w:tr w:rsidR="00136860" w14:paraId="2669A36F" w14:textId="77777777" w:rsidTr="00136860">
        <w:tc>
          <w:tcPr>
            <w:tcW w:w="2660" w:type="dxa"/>
          </w:tcPr>
          <w:p w14:paraId="2996B183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i/>
                <w:sz w:val="24"/>
              </w:rPr>
            </w:pPr>
            <w:r w:rsidRPr="00475FAB">
              <w:rPr>
                <w:rFonts w:cs="Times New Roman"/>
                <w:i/>
                <w:sz w:val="24"/>
              </w:rPr>
              <w:lastRenderedPageBreak/>
              <w:t xml:space="preserve">Spirochetae </w:t>
            </w:r>
          </w:p>
        </w:tc>
        <w:tc>
          <w:tcPr>
            <w:tcW w:w="1978" w:type="dxa"/>
          </w:tcPr>
          <w:p w14:paraId="1524B82C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705" w:type="dxa"/>
          </w:tcPr>
          <w:p w14:paraId="3CBA31B2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  <w:tc>
          <w:tcPr>
            <w:tcW w:w="1214" w:type="dxa"/>
          </w:tcPr>
          <w:p w14:paraId="4E115EF7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</w:t>
            </w:r>
          </w:p>
        </w:tc>
        <w:tc>
          <w:tcPr>
            <w:tcW w:w="2015" w:type="dxa"/>
          </w:tcPr>
          <w:p w14:paraId="0B7519C0" w14:textId="77777777" w:rsidR="00136860" w:rsidRPr="00475FAB" w:rsidRDefault="00136860" w:rsidP="00DB1535">
            <w:pPr>
              <w:spacing w:line="240" w:lineRule="auto"/>
              <w:ind w:firstLine="0"/>
              <w:rPr>
                <w:rFonts w:cs="Times New Roman"/>
                <w:sz w:val="24"/>
              </w:rPr>
            </w:pPr>
            <w:r w:rsidRPr="00475FAB">
              <w:rPr>
                <w:rFonts w:cs="Times New Roman"/>
                <w:sz w:val="24"/>
              </w:rPr>
              <w:t>+++</w:t>
            </w:r>
          </w:p>
        </w:tc>
      </w:tr>
    </w:tbl>
    <w:p w14:paraId="3DAF9425" w14:textId="77777777" w:rsidR="00136860" w:rsidRDefault="00136860" w:rsidP="0013686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Примечание. Пародонтопатогенность: +++ высокая; ++ умеренная; + низкая; - исследования не проводились. </w:t>
      </w:r>
    </w:p>
    <w:p w14:paraId="1CC8D77A" w14:textId="4D6150FC" w:rsidR="00C51B67" w:rsidRPr="0029069F" w:rsidRDefault="00136860" w:rsidP="0029069F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Таким образом, </w:t>
      </w:r>
      <w:r w:rsidRPr="00441CB9">
        <w:rPr>
          <w:rFonts w:cs="Times New Roman"/>
          <w:i/>
          <w:szCs w:val="28"/>
          <w:lang w:val="en-US"/>
        </w:rPr>
        <w:t>A</w:t>
      </w:r>
      <w:r>
        <w:rPr>
          <w:rFonts w:cs="Times New Roman"/>
          <w:i/>
          <w:szCs w:val="28"/>
          <w:lang w:val="en-US"/>
        </w:rPr>
        <w:t>.</w:t>
      </w:r>
      <w:r w:rsidRPr="00441CB9">
        <w:rPr>
          <w:rFonts w:cs="Times New Roman"/>
          <w:i/>
          <w:szCs w:val="28"/>
          <w:lang w:val="en-US"/>
        </w:rPr>
        <w:t xml:space="preserve"> actinomycetemcomitans</w:t>
      </w:r>
      <w:r>
        <w:rPr>
          <w:rFonts w:cs="Times New Roman"/>
          <w:i/>
          <w:szCs w:val="28"/>
          <w:lang w:val="en-US"/>
        </w:rPr>
        <w:t xml:space="preserve">, P. gingivalis, T. forsythia </w:t>
      </w:r>
      <w:r w:rsidR="00772B79">
        <w:rPr>
          <w:rFonts w:cs="Times New Roman"/>
          <w:szCs w:val="28"/>
        </w:rPr>
        <w:t xml:space="preserve">являются наиболее патогенными микроорганизмами в генезе ВЗП. </w:t>
      </w:r>
    </w:p>
    <w:p w14:paraId="5FFF2F39" w14:textId="50CC119C" w:rsidR="00AD421E" w:rsidRPr="0029069F" w:rsidRDefault="007D0AEB" w:rsidP="00123BB9">
      <w:pPr>
        <w:pStyle w:val="20"/>
        <w:numPr>
          <w:ilvl w:val="1"/>
          <w:numId w:val="45"/>
        </w:numPr>
        <w:ind w:left="709" w:hanging="709"/>
        <w:rPr>
          <w:rFonts w:cs="Times New Roman"/>
        </w:rPr>
      </w:pPr>
      <w:r>
        <w:t xml:space="preserve">      </w:t>
      </w:r>
      <w:bookmarkStart w:id="11" w:name="_Toc388391168"/>
      <w:bookmarkStart w:id="12" w:name="_Toc388618321"/>
      <w:r w:rsidR="00AD421E" w:rsidRPr="00072C07">
        <w:t>Факторы вирулентности пародонтопатогенов</w:t>
      </w:r>
      <w:bookmarkEnd w:id="11"/>
      <w:bookmarkEnd w:id="12"/>
    </w:p>
    <w:p w14:paraId="5BC3779F" w14:textId="77777777" w:rsidR="00AD421E" w:rsidRPr="00856F03" w:rsidRDefault="004D5B7E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Для развития ВЗП микроорганизмы должны обладать определенными факторами вирулентности, которые зависят от окружающей среды, противодействующих сил и от внутреннего потенциала бактерии. </w:t>
      </w:r>
    </w:p>
    <w:p w14:paraId="0D4A2FB1" w14:textId="77777777" w:rsidR="004D5B7E" w:rsidRDefault="003B2984" w:rsidP="00FE27DE">
      <w:pPr>
        <w:rPr>
          <w:rFonts w:cs="Times New Roman"/>
          <w:i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В данной работе нами были рассмотрены следующие пародонтопатогены: </w:t>
      </w:r>
      <w:r w:rsidR="004D5B7E" w:rsidRPr="00856F03">
        <w:rPr>
          <w:rFonts w:cs="Times New Roman"/>
          <w:i/>
          <w:color w:val="000000" w:themeColor="text1"/>
          <w:szCs w:val="28"/>
        </w:rPr>
        <w:t>P. gingivalis, T. forsythia</w:t>
      </w:r>
      <w:r w:rsidRPr="00856F03">
        <w:rPr>
          <w:rFonts w:cs="Times New Roman"/>
          <w:i/>
          <w:color w:val="000000" w:themeColor="text1"/>
          <w:szCs w:val="28"/>
        </w:rPr>
        <w:t xml:space="preserve">, T. denticola, </w:t>
      </w:r>
      <w:r w:rsidRPr="00856F03">
        <w:rPr>
          <w:rFonts w:cs="Times New Roman"/>
          <w:i/>
          <w:color w:val="000000" w:themeColor="text1"/>
          <w:szCs w:val="28"/>
          <w:lang w:val="en-US"/>
        </w:rPr>
        <w:t>A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Pr="00856F03">
        <w:rPr>
          <w:rFonts w:cs="Times New Roman"/>
          <w:i/>
          <w:color w:val="000000" w:themeColor="text1"/>
          <w:szCs w:val="28"/>
          <w:lang w:val="en-US"/>
        </w:rPr>
        <w:t>actinomycetemcomitans</w:t>
      </w:r>
      <w:r w:rsidRPr="007C0F38">
        <w:rPr>
          <w:rFonts w:cs="Times New Roman"/>
          <w:i/>
          <w:color w:val="000000" w:themeColor="text1"/>
          <w:szCs w:val="28"/>
        </w:rPr>
        <w:t xml:space="preserve">, </w:t>
      </w:r>
      <w:r w:rsidRPr="00856F03">
        <w:rPr>
          <w:rFonts w:cs="Times New Roman"/>
          <w:i/>
          <w:color w:val="000000" w:themeColor="text1"/>
          <w:szCs w:val="28"/>
          <w:lang w:val="en-US"/>
        </w:rPr>
        <w:t>P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Pr="00856F03">
        <w:rPr>
          <w:rFonts w:cs="Times New Roman"/>
          <w:i/>
          <w:color w:val="000000" w:themeColor="text1"/>
          <w:szCs w:val="28"/>
          <w:lang w:val="en-US"/>
        </w:rPr>
        <w:t>intermedia</w:t>
      </w:r>
      <w:r w:rsidRPr="007C0F38">
        <w:rPr>
          <w:rFonts w:cs="Times New Roman"/>
          <w:i/>
          <w:color w:val="000000" w:themeColor="text1"/>
          <w:szCs w:val="28"/>
        </w:rPr>
        <w:t xml:space="preserve">, </w:t>
      </w:r>
      <w:r w:rsidRPr="00856F03">
        <w:rPr>
          <w:rFonts w:cs="Times New Roman"/>
          <w:i/>
          <w:color w:val="000000" w:themeColor="text1"/>
          <w:szCs w:val="28"/>
          <w:lang w:val="en-US"/>
        </w:rPr>
        <w:t>F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Pr="00856F03">
        <w:rPr>
          <w:rFonts w:cs="Times New Roman"/>
          <w:i/>
          <w:color w:val="000000" w:themeColor="text1"/>
          <w:szCs w:val="28"/>
          <w:lang w:val="en-US"/>
        </w:rPr>
        <w:t>nucleatum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</w:p>
    <w:p w14:paraId="0072CEA6" w14:textId="77777777" w:rsidR="00DB1535" w:rsidRPr="007C0F38" w:rsidRDefault="00DB1535" w:rsidP="00FE27DE">
      <w:pPr>
        <w:rPr>
          <w:rFonts w:cs="Times New Roman"/>
          <w:color w:val="000000" w:themeColor="text1"/>
          <w:szCs w:val="28"/>
        </w:rPr>
      </w:pPr>
    </w:p>
    <w:p w14:paraId="721441AF" w14:textId="6FEB2213" w:rsidR="00E65687" w:rsidRPr="007C0F38" w:rsidRDefault="004D5B7E" w:rsidP="00347BC6">
      <w:pPr>
        <w:pStyle w:val="a3"/>
        <w:numPr>
          <w:ilvl w:val="0"/>
          <w:numId w:val="36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i/>
          <w:color w:val="000000" w:themeColor="text1"/>
          <w:szCs w:val="28"/>
        </w:rPr>
        <w:t>P</w:t>
      </w:r>
      <w:r w:rsidR="0068187F">
        <w:rPr>
          <w:rFonts w:cs="Times New Roman"/>
          <w:i/>
          <w:color w:val="000000" w:themeColor="text1"/>
          <w:szCs w:val="28"/>
        </w:rPr>
        <w:t>.</w:t>
      </w:r>
      <w:r w:rsidRPr="00856F03">
        <w:rPr>
          <w:rFonts w:cs="Times New Roman"/>
          <w:i/>
          <w:color w:val="000000" w:themeColor="text1"/>
          <w:szCs w:val="28"/>
        </w:rPr>
        <w:t xml:space="preserve"> gingivalis</w:t>
      </w:r>
      <w:r w:rsidRPr="00856F03">
        <w:rPr>
          <w:rFonts w:cs="Times New Roman"/>
          <w:color w:val="000000" w:themeColor="text1"/>
          <w:szCs w:val="28"/>
        </w:rPr>
        <w:t>–по мнению многих авторов является наиболее вирулентным микроорганизмом</w:t>
      </w:r>
      <w:r w:rsidR="00E65687" w:rsidRPr="00856F03">
        <w:rPr>
          <w:rFonts w:cs="Times New Roman"/>
          <w:color w:val="000000" w:themeColor="text1"/>
          <w:szCs w:val="28"/>
        </w:rPr>
        <w:t>.</w:t>
      </w:r>
      <w:r w:rsidR="00681C47">
        <w:rPr>
          <w:rFonts w:cs="Times New Roman"/>
          <w:color w:val="000000" w:themeColor="text1"/>
          <w:szCs w:val="28"/>
        </w:rPr>
        <w:t xml:space="preserve"> </w:t>
      </w:r>
      <w:r w:rsidR="00681C47" w:rsidRPr="00856F03">
        <w:rPr>
          <w:rFonts w:cs="Times New Roman"/>
          <w:i/>
          <w:color w:val="000000" w:themeColor="text1"/>
          <w:szCs w:val="28"/>
        </w:rPr>
        <w:t>P</w:t>
      </w:r>
      <w:r w:rsidR="0068187F">
        <w:rPr>
          <w:rFonts w:cs="Times New Roman"/>
          <w:i/>
          <w:color w:val="000000" w:themeColor="text1"/>
          <w:szCs w:val="28"/>
        </w:rPr>
        <w:t>.</w:t>
      </w:r>
      <w:r w:rsidR="00681C47" w:rsidRPr="00856F03">
        <w:rPr>
          <w:rFonts w:cs="Times New Roman"/>
          <w:i/>
          <w:color w:val="000000" w:themeColor="text1"/>
          <w:szCs w:val="28"/>
        </w:rPr>
        <w:t xml:space="preserve"> gingivalis</w:t>
      </w:r>
      <w:r w:rsidR="00681C47">
        <w:rPr>
          <w:rFonts w:cs="Times New Roman"/>
          <w:i/>
          <w:color w:val="000000" w:themeColor="text1"/>
          <w:szCs w:val="28"/>
        </w:rPr>
        <w:t xml:space="preserve"> </w:t>
      </w:r>
      <w:r w:rsidR="00681C47">
        <w:rPr>
          <w:rFonts w:cs="Times New Roman"/>
          <w:color w:val="000000" w:themeColor="text1"/>
          <w:szCs w:val="28"/>
        </w:rPr>
        <w:t>является г</w:t>
      </w:r>
      <w:r w:rsidR="007D5EB5">
        <w:rPr>
          <w:rFonts w:cs="Times New Roman"/>
          <w:color w:val="000000" w:themeColor="text1"/>
          <w:szCs w:val="28"/>
        </w:rPr>
        <w:t>рамотрицательным микроорганизмом</w:t>
      </w:r>
      <w:r w:rsidR="00681C47">
        <w:rPr>
          <w:rFonts w:cs="Times New Roman"/>
          <w:color w:val="000000" w:themeColor="text1"/>
          <w:szCs w:val="28"/>
        </w:rPr>
        <w:t xml:space="preserve">, образует чёрный пигмент на кровяном агаре. </w:t>
      </w:r>
    </w:p>
    <w:p w14:paraId="0E28D31C" w14:textId="77777777" w:rsidR="0027409F" w:rsidRPr="00856F03" w:rsidRDefault="0027409F" w:rsidP="00347BC6">
      <w:pPr>
        <w:pStyle w:val="a3"/>
        <w:numPr>
          <w:ilvl w:val="0"/>
          <w:numId w:val="32"/>
        </w:numPr>
        <w:ind w:left="0" w:firstLine="0"/>
        <w:rPr>
          <w:rFonts w:cs="Times New Roman"/>
          <w:color w:val="000000" w:themeColor="text1"/>
          <w:szCs w:val="28"/>
          <w:lang w:val="en-US"/>
        </w:rPr>
      </w:pPr>
      <w:r w:rsidRPr="00856F03">
        <w:rPr>
          <w:rFonts w:cs="Times New Roman"/>
          <w:color w:val="000000" w:themeColor="text1"/>
          <w:szCs w:val="28"/>
          <w:lang w:val="en-US"/>
        </w:rPr>
        <w:t>Молекулы и структуры:</w:t>
      </w:r>
    </w:p>
    <w:p w14:paraId="4F378873" w14:textId="77777777" w:rsidR="0027409F" w:rsidRPr="00856F03" w:rsidRDefault="0027409F" w:rsidP="00347BC6">
      <w:pPr>
        <w:pStyle w:val="a3"/>
        <w:numPr>
          <w:ilvl w:val="0"/>
          <w:numId w:val="4"/>
        </w:numPr>
        <w:ind w:left="0" w:firstLine="0"/>
        <w:rPr>
          <w:rFonts w:cs="Times New Roman"/>
          <w:color w:val="000000" w:themeColor="text1"/>
          <w:szCs w:val="28"/>
          <w:lang w:val="en-US"/>
        </w:rPr>
      </w:pPr>
      <w:r w:rsidRPr="00856F03">
        <w:rPr>
          <w:rFonts w:cs="Times New Roman"/>
          <w:color w:val="000000" w:themeColor="text1"/>
          <w:szCs w:val="28"/>
          <w:lang w:val="en-US"/>
        </w:rPr>
        <w:t xml:space="preserve">Протеазы </w:t>
      </w:r>
    </w:p>
    <w:p w14:paraId="207A9539" w14:textId="5A5DAA81" w:rsidR="00FF5F5C" w:rsidRPr="00856F03" w:rsidRDefault="0027409F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Наиболее изученными являются аргинин-и лизинс</w:t>
      </w:r>
      <w:r w:rsidR="0068187F">
        <w:rPr>
          <w:rFonts w:cs="Times New Roman"/>
          <w:color w:val="000000" w:themeColor="text1"/>
          <w:szCs w:val="28"/>
        </w:rPr>
        <w:t>пецифические цистеиновые проте</w:t>
      </w:r>
      <w:r w:rsidRPr="00856F03">
        <w:rPr>
          <w:rFonts w:cs="Times New Roman"/>
          <w:color w:val="000000" w:themeColor="text1"/>
          <w:szCs w:val="28"/>
        </w:rPr>
        <w:t xml:space="preserve">азы гингипаин </w:t>
      </w:r>
      <w:r w:rsidRPr="00856F03">
        <w:rPr>
          <w:rFonts w:cs="Times New Roman"/>
          <w:color w:val="000000" w:themeColor="text1"/>
          <w:szCs w:val="28"/>
          <w:lang w:val="en-US"/>
        </w:rPr>
        <w:t>R</w:t>
      </w:r>
      <w:r w:rsidRPr="007C0F38">
        <w:rPr>
          <w:rFonts w:cs="Times New Roman"/>
          <w:color w:val="000000" w:themeColor="text1"/>
          <w:szCs w:val="28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 xml:space="preserve">и гингипаин </w:t>
      </w:r>
      <w:r w:rsidRPr="00856F03">
        <w:rPr>
          <w:rFonts w:cs="Times New Roman"/>
          <w:color w:val="000000" w:themeColor="text1"/>
          <w:szCs w:val="28"/>
          <w:lang w:val="en-US"/>
        </w:rPr>
        <w:t>K</w:t>
      </w:r>
      <w:r w:rsidRPr="00856F03">
        <w:rPr>
          <w:rFonts w:cs="Times New Roman"/>
          <w:color w:val="000000" w:themeColor="text1"/>
          <w:szCs w:val="28"/>
        </w:rPr>
        <w:t>.</w:t>
      </w:r>
    </w:p>
    <w:p w14:paraId="19BB5F56" w14:textId="2CBEBACE" w:rsidR="00F95302" w:rsidRPr="00856F03" w:rsidRDefault="0068187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Другие проте</w:t>
      </w:r>
      <w:r w:rsidR="005E0985" w:rsidRPr="00856F03">
        <w:rPr>
          <w:rFonts w:cs="Times New Roman"/>
          <w:color w:val="000000" w:themeColor="text1"/>
          <w:szCs w:val="28"/>
        </w:rPr>
        <w:t xml:space="preserve">азы включают аминопептидазы, эндотелин-превращающий фермент,подобный </w:t>
      </w:r>
      <w:r w:rsidR="00F95302" w:rsidRPr="00856F03">
        <w:rPr>
          <w:rFonts w:cs="Times New Roman"/>
          <w:color w:val="000000" w:themeColor="text1"/>
          <w:szCs w:val="28"/>
        </w:rPr>
        <w:t>эндопептидазе и пролилпептидаза IV.</w:t>
      </w:r>
      <w:r w:rsidR="0027409F" w:rsidRPr="00856F03">
        <w:rPr>
          <w:rFonts w:cs="Times New Roman"/>
          <w:color w:val="000000" w:themeColor="text1"/>
          <w:szCs w:val="28"/>
        </w:rPr>
        <w:t xml:space="preserve"> Протеазам отводится роль основных факторов вирулентности. </w:t>
      </w:r>
    </w:p>
    <w:p w14:paraId="55D21542" w14:textId="77777777" w:rsidR="0068187F" w:rsidRDefault="0027409F" w:rsidP="0068187F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Основная их функция </w:t>
      </w:r>
      <w:r w:rsidR="0068187F">
        <w:rPr>
          <w:rFonts w:cs="Times New Roman"/>
          <w:color w:val="000000" w:themeColor="text1"/>
          <w:szCs w:val="28"/>
        </w:rPr>
        <w:t xml:space="preserve">заключается </w:t>
      </w:r>
      <w:r w:rsidRPr="00856F03">
        <w:rPr>
          <w:rFonts w:cs="Times New Roman"/>
          <w:color w:val="000000" w:themeColor="text1"/>
          <w:szCs w:val="28"/>
        </w:rPr>
        <w:t xml:space="preserve">в обеспечении клеток организма пептидами, однако они разрушают белки макроорганизма, тем самым ослабляя его защитные свойства. </w:t>
      </w:r>
      <w:r w:rsidR="0068187F">
        <w:rPr>
          <w:rFonts w:cs="Times New Roman"/>
          <w:color w:val="000000" w:themeColor="text1"/>
          <w:szCs w:val="28"/>
        </w:rPr>
        <w:t>Проте</w:t>
      </w:r>
      <w:r w:rsidR="004528B5" w:rsidRPr="00856F03">
        <w:rPr>
          <w:rFonts w:cs="Times New Roman"/>
          <w:color w:val="000000" w:themeColor="text1"/>
          <w:szCs w:val="28"/>
        </w:rPr>
        <w:t xml:space="preserve">азы участвуют в разрушении белков внеклеточного матрикса (фибронектина, ламинина), гидролизе коллагена </w:t>
      </w:r>
      <w:r w:rsidR="004528B5" w:rsidRPr="00856F03">
        <w:rPr>
          <w:rFonts w:cs="Times New Roman"/>
          <w:color w:val="000000" w:themeColor="text1"/>
          <w:szCs w:val="28"/>
          <w:lang w:val="en-US"/>
        </w:rPr>
        <w:t>I</w:t>
      </w:r>
      <w:r w:rsidR="004528B5" w:rsidRPr="007C0F38">
        <w:rPr>
          <w:rFonts w:cs="Times New Roman"/>
          <w:color w:val="000000" w:themeColor="text1"/>
          <w:szCs w:val="28"/>
        </w:rPr>
        <w:t xml:space="preserve">, </w:t>
      </w:r>
      <w:r w:rsidR="004528B5" w:rsidRPr="00856F03">
        <w:rPr>
          <w:rFonts w:cs="Times New Roman"/>
          <w:color w:val="000000" w:themeColor="text1"/>
          <w:szCs w:val="28"/>
          <w:lang w:val="en-US"/>
        </w:rPr>
        <w:t>III</w:t>
      </w:r>
      <w:r w:rsidR="004528B5" w:rsidRPr="007C0F38">
        <w:rPr>
          <w:rFonts w:cs="Times New Roman"/>
          <w:color w:val="000000" w:themeColor="text1"/>
          <w:szCs w:val="28"/>
        </w:rPr>
        <w:t xml:space="preserve">, </w:t>
      </w:r>
      <w:r w:rsidR="004528B5" w:rsidRPr="00856F03">
        <w:rPr>
          <w:rFonts w:cs="Times New Roman"/>
          <w:color w:val="000000" w:themeColor="text1"/>
          <w:szCs w:val="28"/>
          <w:lang w:val="en-US"/>
        </w:rPr>
        <w:t>IV</w:t>
      </w:r>
      <w:r w:rsidR="004528B5" w:rsidRPr="007C0F38">
        <w:rPr>
          <w:rFonts w:cs="Times New Roman"/>
          <w:color w:val="000000" w:themeColor="text1"/>
          <w:szCs w:val="28"/>
        </w:rPr>
        <w:t xml:space="preserve"> </w:t>
      </w:r>
      <w:r w:rsidR="004528B5" w:rsidRPr="00856F03">
        <w:rPr>
          <w:rFonts w:cs="Times New Roman"/>
          <w:color w:val="000000" w:themeColor="text1"/>
          <w:szCs w:val="28"/>
        </w:rPr>
        <w:t xml:space="preserve">и </w:t>
      </w:r>
      <w:r w:rsidR="004528B5" w:rsidRPr="00856F03">
        <w:rPr>
          <w:rFonts w:cs="Times New Roman"/>
          <w:color w:val="000000" w:themeColor="text1"/>
          <w:szCs w:val="28"/>
          <w:lang w:val="en-US"/>
        </w:rPr>
        <w:t>V</w:t>
      </w:r>
      <w:r w:rsidR="004528B5" w:rsidRPr="007C0F38">
        <w:rPr>
          <w:rFonts w:cs="Times New Roman"/>
          <w:color w:val="000000" w:themeColor="text1"/>
          <w:szCs w:val="28"/>
        </w:rPr>
        <w:t xml:space="preserve">, </w:t>
      </w:r>
      <w:r w:rsidR="004528B5" w:rsidRPr="00856F03">
        <w:rPr>
          <w:rFonts w:cs="Times New Roman"/>
          <w:color w:val="000000" w:themeColor="text1"/>
          <w:szCs w:val="28"/>
        </w:rPr>
        <w:t xml:space="preserve">разрушении фибриногена, инактивации тканевых </w:t>
      </w:r>
      <w:r w:rsidR="0068187F">
        <w:rPr>
          <w:rFonts w:cs="Times New Roman"/>
          <w:color w:val="000000" w:themeColor="text1"/>
          <w:szCs w:val="28"/>
        </w:rPr>
        <w:t xml:space="preserve">и </w:t>
      </w:r>
      <w:r w:rsidR="0068187F">
        <w:rPr>
          <w:rFonts w:cs="Times New Roman"/>
          <w:color w:val="000000" w:themeColor="text1"/>
          <w:szCs w:val="28"/>
        </w:rPr>
        <w:lastRenderedPageBreak/>
        <w:t>плазменных ингибиторов проте</w:t>
      </w:r>
      <w:r w:rsidR="004528B5" w:rsidRPr="00856F03">
        <w:rPr>
          <w:rFonts w:cs="Times New Roman"/>
          <w:color w:val="000000" w:themeColor="text1"/>
          <w:szCs w:val="28"/>
        </w:rPr>
        <w:t>аз</w:t>
      </w:r>
      <w:r w:rsidR="0068187F">
        <w:rPr>
          <w:rFonts w:cs="Times New Roman"/>
          <w:color w:val="000000" w:themeColor="text1"/>
          <w:szCs w:val="28"/>
        </w:rPr>
        <w:t>, что приводит к нарушению целостности тканей пародонта.</w:t>
      </w:r>
    </w:p>
    <w:p w14:paraId="2AD5CF8F" w14:textId="77866675" w:rsidR="004528B5" w:rsidRPr="0068187F" w:rsidRDefault="004528B5" w:rsidP="00123BB9">
      <w:pPr>
        <w:pStyle w:val="a3"/>
        <w:numPr>
          <w:ilvl w:val="0"/>
          <w:numId w:val="63"/>
        </w:numPr>
        <w:ind w:left="0" w:firstLine="0"/>
        <w:rPr>
          <w:rFonts w:cs="Times New Roman"/>
          <w:color w:val="000000" w:themeColor="text1"/>
          <w:szCs w:val="28"/>
        </w:rPr>
      </w:pPr>
      <w:r w:rsidRPr="0068187F">
        <w:rPr>
          <w:rFonts w:cs="Times New Roman"/>
          <w:color w:val="000000" w:themeColor="text1"/>
          <w:szCs w:val="28"/>
        </w:rPr>
        <w:t xml:space="preserve">Гемагглютинины </w:t>
      </w:r>
    </w:p>
    <w:p w14:paraId="67886FEC" w14:textId="5A223827" w:rsidR="004528B5" w:rsidRPr="00856F03" w:rsidRDefault="004528B5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Поверхностные гемагглютинины необходимы для образования связи с клетками организма-хозяина и последующей колонизации.</w:t>
      </w:r>
      <w:r w:rsidR="00732F51" w:rsidRPr="00856F03">
        <w:rPr>
          <w:rFonts w:cs="Times New Roman"/>
          <w:color w:val="000000" w:themeColor="text1"/>
          <w:szCs w:val="28"/>
        </w:rPr>
        <w:t xml:space="preserve"> Способность к гемагглютинации у </w:t>
      </w:r>
      <w:r w:rsidR="00732F51" w:rsidRPr="00765DFB">
        <w:rPr>
          <w:rFonts w:cs="Times New Roman"/>
          <w:i/>
          <w:color w:val="000000" w:themeColor="text1"/>
          <w:szCs w:val="28"/>
          <w:lang w:val="en-US"/>
        </w:rPr>
        <w:t>P</w:t>
      </w:r>
      <w:r w:rsidR="00732F51" w:rsidRPr="00765DFB">
        <w:rPr>
          <w:rFonts w:cs="Times New Roman"/>
          <w:i/>
          <w:color w:val="000000" w:themeColor="text1"/>
          <w:szCs w:val="28"/>
        </w:rPr>
        <w:t xml:space="preserve">. </w:t>
      </w:r>
      <w:r w:rsidR="00732F51" w:rsidRPr="00765DFB">
        <w:rPr>
          <w:rFonts w:cs="Times New Roman"/>
          <w:i/>
          <w:color w:val="000000" w:themeColor="text1"/>
          <w:szCs w:val="28"/>
          <w:lang w:val="en-US"/>
        </w:rPr>
        <w:t>gingivalis</w:t>
      </w:r>
      <w:r w:rsidR="00765DFB">
        <w:rPr>
          <w:rFonts w:cs="Times New Roman"/>
          <w:color w:val="000000" w:themeColor="text1"/>
          <w:szCs w:val="28"/>
          <w:lang w:val="en-US"/>
        </w:rPr>
        <w:t xml:space="preserve"> </w:t>
      </w:r>
      <w:r w:rsidR="00732F51" w:rsidRPr="00856F03">
        <w:rPr>
          <w:rFonts w:cs="Times New Roman"/>
          <w:color w:val="000000" w:themeColor="text1"/>
          <w:szCs w:val="28"/>
        </w:rPr>
        <w:t xml:space="preserve">связывают с фимбриями, ЛПС и липидом на поверхности клетки, соответствующими доменами протеаз и белками </w:t>
      </w:r>
      <w:r w:rsidR="00732F51" w:rsidRPr="00856F03">
        <w:rPr>
          <w:rFonts w:cs="Times New Roman"/>
          <w:color w:val="000000" w:themeColor="text1"/>
          <w:szCs w:val="28"/>
          <w:lang w:val="en-US"/>
        </w:rPr>
        <w:t>HagA</w:t>
      </w:r>
      <w:r w:rsidR="00732F51" w:rsidRPr="007C0F38">
        <w:rPr>
          <w:rFonts w:cs="Times New Roman"/>
          <w:color w:val="000000" w:themeColor="text1"/>
          <w:szCs w:val="28"/>
        </w:rPr>
        <w:t xml:space="preserve">, </w:t>
      </w:r>
      <w:r w:rsidR="00732F51" w:rsidRPr="00856F03">
        <w:rPr>
          <w:rFonts w:cs="Times New Roman"/>
          <w:color w:val="000000" w:themeColor="text1"/>
          <w:szCs w:val="28"/>
          <w:lang w:val="en-US"/>
        </w:rPr>
        <w:t>HagB</w:t>
      </w:r>
      <w:r w:rsidR="005E7E94">
        <w:rPr>
          <w:rFonts w:cs="Times New Roman"/>
          <w:color w:val="000000" w:themeColor="text1"/>
          <w:szCs w:val="28"/>
          <w:lang w:val="en-US"/>
        </w:rPr>
        <w:t xml:space="preserve"> </w:t>
      </w:r>
      <w:r w:rsidR="00732F51" w:rsidRPr="00856F03">
        <w:rPr>
          <w:rFonts w:cs="Times New Roman"/>
          <w:color w:val="000000" w:themeColor="text1"/>
          <w:szCs w:val="28"/>
        </w:rPr>
        <w:t xml:space="preserve">и </w:t>
      </w:r>
      <w:r w:rsidR="00732F51" w:rsidRPr="00856F03">
        <w:rPr>
          <w:rFonts w:cs="Times New Roman"/>
          <w:color w:val="000000" w:themeColor="text1"/>
          <w:szCs w:val="28"/>
          <w:lang w:val="en-US"/>
        </w:rPr>
        <w:t>HagC</w:t>
      </w:r>
      <w:r w:rsidR="00732F51" w:rsidRPr="007C0F38">
        <w:rPr>
          <w:rFonts w:cs="Times New Roman"/>
          <w:color w:val="000000" w:themeColor="text1"/>
          <w:szCs w:val="28"/>
        </w:rPr>
        <w:t xml:space="preserve">. </w:t>
      </w:r>
      <w:r w:rsidR="00732F51" w:rsidRPr="00856F03">
        <w:rPr>
          <w:rFonts w:cs="Times New Roman"/>
          <w:color w:val="000000" w:themeColor="text1"/>
          <w:szCs w:val="28"/>
        </w:rPr>
        <w:t>Данные белки участвуют в адгезии к эпителиальным клеткам или эритроцитам макроорганизма.</w:t>
      </w:r>
    </w:p>
    <w:p w14:paraId="783A9BCE" w14:textId="77777777" w:rsidR="00F95302" w:rsidRPr="00856F03" w:rsidRDefault="004244DA" w:rsidP="00123BB9">
      <w:pPr>
        <w:pStyle w:val="a3"/>
        <w:numPr>
          <w:ilvl w:val="0"/>
          <w:numId w:val="63"/>
        </w:numPr>
        <w:ind w:left="0" w:firstLine="0"/>
        <w:rPr>
          <w:rFonts w:cs="Times New Roman"/>
          <w:color w:val="000000" w:themeColor="text1"/>
          <w:szCs w:val="28"/>
          <w:lang w:val="en-US"/>
        </w:rPr>
      </w:pPr>
      <w:r w:rsidRPr="00856F03">
        <w:rPr>
          <w:rFonts w:cs="Times New Roman"/>
          <w:color w:val="000000" w:themeColor="text1"/>
          <w:szCs w:val="28"/>
          <w:lang w:val="en-US"/>
        </w:rPr>
        <w:t>ЛПС</w:t>
      </w:r>
    </w:p>
    <w:p w14:paraId="7B781D53" w14:textId="23E1E908" w:rsidR="00732F51" w:rsidRPr="00856F03" w:rsidRDefault="0068187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ЛПС</w:t>
      </w:r>
      <w:r w:rsidR="004244DA" w:rsidRPr="007C0F38">
        <w:rPr>
          <w:rFonts w:cs="Times New Roman"/>
          <w:color w:val="000000" w:themeColor="text1"/>
          <w:szCs w:val="28"/>
        </w:rPr>
        <w:t xml:space="preserve"> встроены в наружную мембрану </w:t>
      </w:r>
      <w:r w:rsidR="004244DA" w:rsidRPr="00856F03">
        <w:rPr>
          <w:rFonts w:cs="Times New Roman"/>
          <w:color w:val="000000" w:themeColor="text1"/>
          <w:szCs w:val="28"/>
        </w:rPr>
        <w:t xml:space="preserve">клеточной стенки грамотрицательных бактерий. ЛПС активирует цитокины, медиаторы воспаления, </w:t>
      </w:r>
      <w:r w:rsidR="004244DA" w:rsidRPr="00856F03">
        <w:rPr>
          <w:rFonts w:cs="Times New Roman"/>
          <w:color w:val="000000" w:themeColor="text1"/>
          <w:szCs w:val="28"/>
          <w:lang w:val="en-US"/>
        </w:rPr>
        <w:t>B-</w:t>
      </w:r>
      <w:r w:rsidR="004244DA" w:rsidRPr="00856F03">
        <w:rPr>
          <w:rFonts w:cs="Times New Roman"/>
          <w:color w:val="000000" w:themeColor="text1"/>
          <w:szCs w:val="28"/>
        </w:rPr>
        <w:t xml:space="preserve">клетки. </w:t>
      </w:r>
    </w:p>
    <w:p w14:paraId="4A0A0425" w14:textId="47B23138" w:rsidR="004244DA" w:rsidRPr="00856F03" w:rsidRDefault="004244DA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ЛПС </w:t>
      </w:r>
      <w:r w:rsidRPr="0077239A">
        <w:rPr>
          <w:rFonts w:cs="Times New Roman"/>
          <w:i/>
          <w:color w:val="000000" w:themeColor="text1"/>
          <w:szCs w:val="28"/>
          <w:lang w:val="en-US"/>
        </w:rPr>
        <w:t>P</w:t>
      </w:r>
      <w:r w:rsidRPr="0077239A">
        <w:rPr>
          <w:rFonts w:cs="Times New Roman"/>
          <w:i/>
          <w:color w:val="000000" w:themeColor="text1"/>
          <w:szCs w:val="28"/>
        </w:rPr>
        <w:t>.</w:t>
      </w:r>
      <w:r w:rsidRPr="0077239A">
        <w:rPr>
          <w:rFonts w:cs="Times New Roman"/>
          <w:i/>
          <w:color w:val="000000" w:themeColor="text1"/>
          <w:szCs w:val="28"/>
          <w:lang w:val="en-US"/>
        </w:rPr>
        <w:t>gingivalis</w:t>
      </w:r>
      <w:r w:rsidR="0077239A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 xml:space="preserve">по своим биологическим свойствам отличается низкой токсичностью и не содержит гептозы или содержит ее в небольшом количестве, в отличие от энтеробактерий. </w:t>
      </w:r>
    </w:p>
    <w:p w14:paraId="7D4DD72E" w14:textId="77777777" w:rsidR="00732F51" w:rsidRPr="00856F03" w:rsidRDefault="00732F51" w:rsidP="00123BB9">
      <w:pPr>
        <w:pStyle w:val="a3"/>
        <w:numPr>
          <w:ilvl w:val="0"/>
          <w:numId w:val="63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Фимбрии</w:t>
      </w:r>
    </w:p>
    <w:p w14:paraId="2E44F473" w14:textId="001DA6DF" w:rsidR="00732F51" w:rsidRPr="00856F03" w:rsidRDefault="00732F51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Фимбрии участвуют в адгезии, колонизации и деструкции тканей пародонта. У </w:t>
      </w:r>
      <w:r w:rsidRPr="0077239A">
        <w:rPr>
          <w:rFonts w:cs="Times New Roman"/>
          <w:i/>
          <w:color w:val="000000" w:themeColor="text1"/>
          <w:szCs w:val="28"/>
          <w:lang w:val="en-US"/>
        </w:rPr>
        <w:t>P</w:t>
      </w:r>
      <w:r w:rsidRPr="0077239A">
        <w:rPr>
          <w:rFonts w:cs="Times New Roman"/>
          <w:i/>
          <w:color w:val="000000" w:themeColor="text1"/>
          <w:szCs w:val="28"/>
        </w:rPr>
        <w:t xml:space="preserve">. </w:t>
      </w:r>
      <w:r w:rsidRPr="0077239A">
        <w:rPr>
          <w:rFonts w:cs="Times New Roman"/>
          <w:i/>
          <w:color w:val="000000" w:themeColor="text1"/>
          <w:szCs w:val="28"/>
          <w:lang w:val="en-US"/>
        </w:rPr>
        <w:t>gingivalis</w:t>
      </w:r>
      <w:r w:rsidR="0077239A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 xml:space="preserve">поверхность покрыта перитрихиальными фимбриями. </w:t>
      </w:r>
      <w:r w:rsidR="00C90223" w:rsidRPr="00856F03">
        <w:rPr>
          <w:rFonts w:cs="Times New Roman"/>
          <w:color w:val="000000" w:themeColor="text1"/>
          <w:szCs w:val="28"/>
        </w:rPr>
        <w:t>Различают два типа фимбрий: длинные и корот</w:t>
      </w:r>
      <w:r w:rsidR="00FF5F5C" w:rsidRPr="00856F03">
        <w:rPr>
          <w:rFonts w:cs="Times New Roman"/>
          <w:color w:val="000000" w:themeColor="text1"/>
          <w:szCs w:val="28"/>
        </w:rPr>
        <w:t>кие.</w:t>
      </w:r>
    </w:p>
    <w:p w14:paraId="2662B99E" w14:textId="77777777" w:rsidR="00C90223" w:rsidRPr="00856F03" w:rsidRDefault="00C90223" w:rsidP="00123BB9">
      <w:pPr>
        <w:pStyle w:val="a3"/>
        <w:numPr>
          <w:ilvl w:val="0"/>
          <w:numId w:val="63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Пузырьки наружной мембраны </w:t>
      </w:r>
    </w:p>
    <w:p w14:paraId="3477B412" w14:textId="2CB5AB27" w:rsidR="00C90223" w:rsidRPr="00856F03" w:rsidRDefault="00C90223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Пузырьки на поверхности грамотрицательных бактерий образуются в результате выпячивания наружной мембраны. Пузырьки </w:t>
      </w:r>
      <w:r w:rsidRPr="00765DFB">
        <w:rPr>
          <w:rFonts w:cs="Times New Roman"/>
          <w:i/>
          <w:color w:val="000000" w:themeColor="text1"/>
          <w:szCs w:val="28"/>
          <w:lang w:val="en-US"/>
        </w:rPr>
        <w:t>P</w:t>
      </w:r>
      <w:r w:rsidRPr="00765DFB">
        <w:rPr>
          <w:rFonts w:cs="Times New Roman"/>
          <w:i/>
          <w:color w:val="000000" w:themeColor="text1"/>
          <w:szCs w:val="28"/>
        </w:rPr>
        <w:t xml:space="preserve">. </w:t>
      </w:r>
      <w:r w:rsidRPr="00765DFB">
        <w:rPr>
          <w:rFonts w:cs="Times New Roman"/>
          <w:i/>
          <w:color w:val="000000" w:themeColor="text1"/>
          <w:szCs w:val="28"/>
          <w:lang w:val="en-US"/>
        </w:rPr>
        <w:t>gingivalis</w:t>
      </w:r>
      <w:r w:rsidR="0077239A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 xml:space="preserve">содержат протеазы, гемагглютинины, ЛПС, захваченные компоненты периплазмы. </w:t>
      </w:r>
    </w:p>
    <w:p w14:paraId="6F43EFED" w14:textId="77777777" w:rsidR="00C90223" w:rsidRPr="00856F03" w:rsidRDefault="00C90223" w:rsidP="00FE27DE">
      <w:pPr>
        <w:ind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Функции: </w:t>
      </w:r>
    </w:p>
    <w:p w14:paraId="1C584BB0" w14:textId="77777777" w:rsidR="00C90223" w:rsidRPr="00856F03" w:rsidRDefault="00C90223" w:rsidP="00347BC6">
      <w:pPr>
        <w:pStyle w:val="a3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связывание с эритроцитами, другими бактериями и поверхностью гидроксиапатита;</w:t>
      </w:r>
    </w:p>
    <w:p w14:paraId="025C6AB2" w14:textId="77777777" w:rsidR="00C90223" w:rsidRPr="00856F03" w:rsidRDefault="00C90223" w:rsidP="00347BC6">
      <w:pPr>
        <w:pStyle w:val="a3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агрегация тромбоцитов;</w:t>
      </w:r>
    </w:p>
    <w:p w14:paraId="2E75D448" w14:textId="77777777" w:rsidR="00C90223" w:rsidRPr="00856F03" w:rsidRDefault="00C90223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lastRenderedPageBreak/>
        <w:t>Существует предположение, что адгезивные пузырьки могут служить средством доставки токсинов, протеаз, поскольку за счет малого размера они могут передвигаться в места, недоступные для клеток.</w:t>
      </w:r>
    </w:p>
    <w:p w14:paraId="795D88AD" w14:textId="77777777" w:rsidR="00FF5F5C" w:rsidRPr="00856F03" w:rsidRDefault="00FF5F5C" w:rsidP="00123BB9">
      <w:pPr>
        <w:pStyle w:val="a3"/>
        <w:numPr>
          <w:ilvl w:val="0"/>
          <w:numId w:val="63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Капсула, содержащая полисахарид</w:t>
      </w:r>
    </w:p>
    <w:p w14:paraId="1451405F" w14:textId="02A2BC59" w:rsidR="00FF5F5C" w:rsidRPr="00856F03" w:rsidRDefault="00FF5F5C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У </w:t>
      </w:r>
      <w:r w:rsidRPr="00765DFB">
        <w:rPr>
          <w:rFonts w:cs="Times New Roman"/>
          <w:i/>
          <w:color w:val="000000" w:themeColor="text1"/>
          <w:szCs w:val="28"/>
          <w:lang w:val="en-US"/>
        </w:rPr>
        <w:t>P</w:t>
      </w:r>
      <w:r w:rsidRPr="00765DFB">
        <w:rPr>
          <w:rFonts w:cs="Times New Roman"/>
          <w:i/>
          <w:color w:val="000000" w:themeColor="text1"/>
          <w:szCs w:val="28"/>
        </w:rPr>
        <w:t xml:space="preserve">. </w:t>
      </w:r>
      <w:r w:rsidRPr="00765DFB">
        <w:rPr>
          <w:rFonts w:cs="Times New Roman"/>
          <w:i/>
          <w:color w:val="000000" w:themeColor="text1"/>
          <w:szCs w:val="28"/>
          <w:lang w:val="en-US"/>
        </w:rPr>
        <w:t>gingivalis</w:t>
      </w:r>
      <w:r w:rsidR="00765DFB" w:rsidRPr="00765DFB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>различают шесть серотипов капсул. Капсула является защитным барьером от фагоцитоза, помимо этого полисахаридный слой способен маскировать ЛПС, изменяя тем самым его активность.</w:t>
      </w:r>
    </w:p>
    <w:p w14:paraId="0C1F492B" w14:textId="77777777" w:rsidR="00FF5F5C" w:rsidRPr="005A06AC" w:rsidRDefault="00FF5F5C" w:rsidP="00347BC6">
      <w:pPr>
        <w:pStyle w:val="a3"/>
        <w:numPr>
          <w:ilvl w:val="0"/>
          <w:numId w:val="37"/>
        </w:numPr>
        <w:ind w:left="0" w:firstLine="0"/>
        <w:rPr>
          <w:rFonts w:cs="Times New Roman"/>
          <w:color w:val="000000" w:themeColor="text1"/>
          <w:szCs w:val="28"/>
        </w:rPr>
      </w:pPr>
      <w:r w:rsidRPr="005A06AC">
        <w:rPr>
          <w:rFonts w:cs="Times New Roman"/>
          <w:color w:val="000000" w:themeColor="text1"/>
          <w:szCs w:val="28"/>
        </w:rPr>
        <w:t xml:space="preserve">Механизмы вирулентности: </w:t>
      </w:r>
    </w:p>
    <w:p w14:paraId="2746A321" w14:textId="6DD111A6" w:rsidR="00FF5F5C" w:rsidRDefault="00FF5F5C" w:rsidP="00123BB9">
      <w:pPr>
        <w:pStyle w:val="a3"/>
        <w:numPr>
          <w:ilvl w:val="0"/>
          <w:numId w:val="42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Адгезия, колонизация, образование зубной бляшки</w:t>
      </w:r>
    </w:p>
    <w:p w14:paraId="089EF336" w14:textId="2D87C339" w:rsidR="005E7E94" w:rsidRPr="008C56F5" w:rsidRDefault="005E7E94" w:rsidP="00FE27DE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 xml:space="preserve">Важным фактором адгезии </w:t>
      </w:r>
      <w:r w:rsidRPr="008C56F5">
        <w:rPr>
          <w:rFonts w:cs="Times New Roman"/>
          <w:i/>
          <w:color w:val="000000" w:themeColor="text1"/>
          <w:szCs w:val="28"/>
          <w:lang w:val="en-US"/>
        </w:rPr>
        <w:t xml:space="preserve">P. gingivalis </w:t>
      </w:r>
      <w:r>
        <w:rPr>
          <w:rFonts w:cs="Times New Roman"/>
          <w:color w:val="000000" w:themeColor="text1"/>
          <w:szCs w:val="28"/>
        </w:rPr>
        <w:t xml:space="preserve">являются главные фимбрии, которые обеспечивают прикрепление к эпителиальным клеткам, фибробластам, эндотелиальным клеткам, компонентам клеточного матрикса (фибронектину, фибриногену). </w:t>
      </w:r>
      <w:r w:rsidR="008C56F5">
        <w:rPr>
          <w:rFonts w:cs="Times New Roman"/>
          <w:color w:val="000000" w:themeColor="text1"/>
          <w:szCs w:val="28"/>
        </w:rPr>
        <w:t xml:space="preserve">Фимбрии связываются и с другими объектами полости рта – компонентами слюны (пролиновыми белками и статерином), покрытому пленкой слюной гидроксиапатиту и другим бактериям полости рта, например стрептококкам и актиномицетам). В исследованиях </w:t>
      </w:r>
      <w:r w:rsidR="008C56F5" w:rsidRPr="008C56F5">
        <w:rPr>
          <w:rFonts w:cs="Times New Roman"/>
          <w:i/>
          <w:color w:val="000000" w:themeColor="text1"/>
          <w:szCs w:val="28"/>
          <w:lang w:val="en-US"/>
        </w:rPr>
        <w:t>in vitro</w:t>
      </w:r>
      <w:r w:rsidR="008C56F5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="008C56F5">
        <w:rPr>
          <w:rFonts w:cs="Times New Roman"/>
          <w:color w:val="000000" w:themeColor="text1"/>
          <w:szCs w:val="28"/>
        </w:rPr>
        <w:t xml:space="preserve">показана межродовая коагрегация </w:t>
      </w:r>
      <w:r w:rsidR="008C56F5" w:rsidRPr="008C56F5">
        <w:rPr>
          <w:rFonts w:cs="Times New Roman"/>
          <w:i/>
          <w:color w:val="000000" w:themeColor="text1"/>
          <w:szCs w:val="28"/>
          <w:lang w:val="en-US"/>
        </w:rPr>
        <w:t>P. gingivalis</w:t>
      </w:r>
      <w:r w:rsidR="008C56F5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="008C56F5">
        <w:rPr>
          <w:rFonts w:cs="Times New Roman"/>
          <w:color w:val="000000" w:themeColor="text1"/>
          <w:szCs w:val="28"/>
        </w:rPr>
        <w:t xml:space="preserve">со многими «ранними» бактериями бляшки – </w:t>
      </w:r>
      <w:r w:rsidR="008C56F5">
        <w:rPr>
          <w:rFonts w:cs="Times New Roman"/>
          <w:i/>
          <w:color w:val="000000" w:themeColor="text1"/>
          <w:szCs w:val="28"/>
          <w:lang w:val="en-US"/>
        </w:rPr>
        <w:t xml:space="preserve">S. </w:t>
      </w:r>
      <w:r w:rsidR="008C56F5" w:rsidRPr="008C56F5">
        <w:rPr>
          <w:rFonts w:cs="Times New Roman"/>
          <w:i/>
          <w:color w:val="000000" w:themeColor="text1"/>
          <w:szCs w:val="28"/>
          <w:lang w:val="en-US"/>
        </w:rPr>
        <w:t>sanguis</w:t>
      </w:r>
      <w:r w:rsidR="008C56F5">
        <w:rPr>
          <w:rFonts w:cs="Times New Roman"/>
          <w:color w:val="000000" w:themeColor="text1"/>
          <w:szCs w:val="28"/>
          <w:lang w:val="en-US"/>
        </w:rPr>
        <w:t xml:space="preserve">, </w:t>
      </w:r>
      <w:r w:rsidR="008C56F5" w:rsidRPr="008C56F5">
        <w:rPr>
          <w:rFonts w:cs="Times New Roman"/>
          <w:i/>
          <w:color w:val="000000" w:themeColor="text1"/>
          <w:szCs w:val="28"/>
          <w:lang w:val="en-US"/>
        </w:rPr>
        <w:t>S. mitis</w:t>
      </w:r>
      <w:r w:rsidR="008C56F5">
        <w:rPr>
          <w:rFonts w:cs="Times New Roman"/>
          <w:color w:val="000000" w:themeColor="text1"/>
          <w:szCs w:val="28"/>
          <w:lang w:val="en-US"/>
        </w:rPr>
        <w:t xml:space="preserve">, </w:t>
      </w:r>
      <w:r w:rsidR="008C56F5" w:rsidRPr="008C56F5">
        <w:rPr>
          <w:rFonts w:cs="Times New Roman"/>
          <w:i/>
          <w:color w:val="000000" w:themeColor="text1"/>
          <w:szCs w:val="28"/>
          <w:lang w:val="en-US"/>
        </w:rPr>
        <w:t>S. oralis</w:t>
      </w:r>
      <w:r w:rsidR="008C56F5">
        <w:rPr>
          <w:rFonts w:cs="Times New Roman"/>
          <w:color w:val="000000" w:themeColor="text1"/>
          <w:szCs w:val="28"/>
          <w:lang w:val="en-US"/>
        </w:rPr>
        <w:t xml:space="preserve">, </w:t>
      </w:r>
      <w:r w:rsidR="008C56F5" w:rsidRPr="008C56F5">
        <w:rPr>
          <w:rFonts w:cs="Times New Roman"/>
          <w:i/>
          <w:color w:val="000000" w:themeColor="text1"/>
          <w:szCs w:val="28"/>
          <w:lang w:val="en-US"/>
        </w:rPr>
        <w:t>S. cristatus</w:t>
      </w:r>
      <w:r w:rsidR="008C56F5">
        <w:rPr>
          <w:rFonts w:cs="Times New Roman"/>
          <w:color w:val="000000" w:themeColor="text1"/>
          <w:szCs w:val="28"/>
          <w:lang w:val="en-US"/>
        </w:rPr>
        <w:t xml:space="preserve"> </w:t>
      </w:r>
      <w:r w:rsidR="008C56F5">
        <w:rPr>
          <w:rFonts w:cs="Times New Roman"/>
          <w:color w:val="000000" w:themeColor="text1"/>
          <w:szCs w:val="28"/>
        </w:rPr>
        <w:t xml:space="preserve">и </w:t>
      </w:r>
      <w:r w:rsidR="008C56F5" w:rsidRPr="008C56F5">
        <w:rPr>
          <w:rFonts w:cs="Times New Roman"/>
          <w:i/>
          <w:color w:val="000000" w:themeColor="text1"/>
          <w:szCs w:val="28"/>
          <w:lang w:val="en-US"/>
        </w:rPr>
        <w:t>A</w:t>
      </w:r>
      <w:r w:rsidR="007306BC">
        <w:rPr>
          <w:rFonts w:cs="Times New Roman"/>
          <w:i/>
          <w:color w:val="000000" w:themeColor="text1"/>
          <w:szCs w:val="28"/>
          <w:lang w:val="en-US"/>
        </w:rPr>
        <w:t>.</w:t>
      </w:r>
      <w:r w:rsidR="008C56F5" w:rsidRPr="008C56F5">
        <w:rPr>
          <w:rFonts w:cs="Times New Roman"/>
          <w:i/>
          <w:color w:val="000000" w:themeColor="text1"/>
          <w:szCs w:val="28"/>
          <w:lang w:val="en-US"/>
        </w:rPr>
        <w:t xml:space="preserve"> naeslundii</w:t>
      </w:r>
      <w:r w:rsidR="008C56F5">
        <w:rPr>
          <w:rFonts w:cs="Times New Roman"/>
          <w:color w:val="000000" w:themeColor="text1"/>
          <w:szCs w:val="28"/>
          <w:lang w:val="en-US"/>
        </w:rPr>
        <w:t xml:space="preserve">. </w:t>
      </w:r>
    </w:p>
    <w:p w14:paraId="5BECFEC8" w14:textId="610B4982" w:rsidR="00FF5F5C" w:rsidRDefault="00FF5F5C" w:rsidP="00123BB9">
      <w:pPr>
        <w:pStyle w:val="a3"/>
        <w:numPr>
          <w:ilvl w:val="0"/>
          <w:numId w:val="42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Проникновение в эпителиальные и эндотелиальные клетки</w:t>
      </w:r>
    </w:p>
    <w:p w14:paraId="090FFA4A" w14:textId="0E05B617" w:rsidR="008C56F5" w:rsidRPr="008C56F5" w:rsidRDefault="008C56F5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Проникновение в эпителиальные клетки является результатом взаимодействия главных фимбрий бактерий с инте</w:t>
      </w:r>
      <w:r w:rsidR="00A53D86">
        <w:rPr>
          <w:rFonts w:cs="Times New Roman"/>
          <w:color w:val="000000" w:themeColor="text1"/>
          <w:szCs w:val="28"/>
        </w:rPr>
        <w:t>гринами на поверхности эпителия. Это взаимодействие активирует сигнальную систему, приводящую к перестройке цитоскелета эпителиальной клетки и внедрен</w:t>
      </w:r>
      <w:r w:rsidR="0045666D">
        <w:rPr>
          <w:rFonts w:cs="Times New Roman"/>
          <w:color w:val="000000" w:themeColor="text1"/>
          <w:szCs w:val="28"/>
        </w:rPr>
        <w:t xml:space="preserve">ию в нее </w:t>
      </w:r>
      <w:r w:rsidR="00A53D86">
        <w:rPr>
          <w:rFonts w:cs="Times New Roman"/>
          <w:color w:val="000000" w:themeColor="text1"/>
          <w:szCs w:val="28"/>
        </w:rPr>
        <w:t>прилипшей бактерии. Этот сигнальный путь включает изменение внутриклеточной концентрации ионов кальция и модуляцию митоген-активируемых протеинкиназных каскадов эукариотической клетки.</w:t>
      </w:r>
    </w:p>
    <w:p w14:paraId="2DF717AC" w14:textId="77777777" w:rsidR="00FF5F5C" w:rsidRDefault="00856F03" w:rsidP="00123BB9">
      <w:pPr>
        <w:pStyle w:val="a3"/>
        <w:numPr>
          <w:ilvl w:val="0"/>
          <w:numId w:val="42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Протеолиз;</w:t>
      </w:r>
    </w:p>
    <w:p w14:paraId="119A0673" w14:textId="120CCC8D" w:rsidR="00A53D86" w:rsidRPr="0045666D" w:rsidRDefault="000F7672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 xml:space="preserve">Протеолитические ферменты </w:t>
      </w:r>
      <w:r w:rsidRPr="008C56F5">
        <w:rPr>
          <w:rFonts w:cs="Times New Roman"/>
          <w:i/>
          <w:color w:val="000000" w:themeColor="text1"/>
          <w:szCs w:val="28"/>
          <w:lang w:val="en-US"/>
        </w:rPr>
        <w:t>P. gingivalis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могут разрушать </w:t>
      </w:r>
      <w:r>
        <w:rPr>
          <w:rFonts w:cs="Times New Roman"/>
          <w:color w:val="000000" w:themeColor="text1"/>
          <w:szCs w:val="28"/>
        </w:rPr>
        <w:t>фибриноген и белки плазмы; разрушать</w:t>
      </w:r>
      <w:r w:rsidR="007306BC">
        <w:rPr>
          <w:rFonts w:cs="Times New Roman"/>
          <w:color w:val="000000" w:themeColor="text1"/>
          <w:szCs w:val="28"/>
        </w:rPr>
        <w:t xml:space="preserve"> или трансформировать цитокины </w:t>
      </w:r>
      <w:r>
        <w:rPr>
          <w:rFonts w:cs="Times New Roman"/>
          <w:color w:val="000000" w:themeColor="text1"/>
          <w:szCs w:val="28"/>
        </w:rPr>
        <w:t>ФНО-</w:t>
      </w:r>
      <w:r w:rsidRPr="000F7672">
        <w:rPr>
          <w:rFonts w:cs="Times New Roman"/>
          <w:color w:val="000000"/>
        </w:rPr>
        <w:t>α</w:t>
      </w:r>
      <w:r>
        <w:rPr>
          <w:rFonts w:cs="Times New Roman"/>
          <w:color w:val="000000"/>
        </w:rPr>
        <w:t>, ИФ-</w:t>
      </w:r>
      <w:r w:rsidRPr="000F7672">
        <w:rPr>
          <w:rFonts w:ascii="Lucida Grande" w:hAnsi="Lucida Grande" w:cs="Lucida Grande" w:hint="eastAsia"/>
          <w:b/>
          <w:color w:val="000000"/>
        </w:rPr>
        <w:t xml:space="preserve"> </w:t>
      </w:r>
      <w:r w:rsidRPr="000F7672">
        <w:rPr>
          <w:rFonts w:cs="Times New Roman"/>
          <w:color w:val="000000"/>
        </w:rPr>
        <w:t>γ</w:t>
      </w:r>
      <w:r>
        <w:rPr>
          <w:rFonts w:cs="Times New Roman"/>
          <w:color w:val="000000"/>
        </w:rPr>
        <w:t xml:space="preserve">, ИЛ-6 и ИЛ-8; расщеплять или инактивировать рецептор </w:t>
      </w:r>
      <w:r>
        <w:rPr>
          <w:rFonts w:cs="Times New Roman"/>
          <w:color w:val="000000"/>
          <w:lang w:val="en-US"/>
        </w:rPr>
        <w:t>C5a</w:t>
      </w:r>
      <w:r>
        <w:rPr>
          <w:rFonts w:cs="Times New Roman"/>
          <w:color w:val="000000"/>
        </w:rPr>
        <w:t xml:space="preserve"> фагоцитов; вызывать хемотаксис нейтрофилов за счет компонента </w:t>
      </w:r>
      <w:r>
        <w:rPr>
          <w:rFonts w:cs="Times New Roman"/>
          <w:color w:val="000000"/>
          <w:lang w:val="en-US"/>
        </w:rPr>
        <w:t xml:space="preserve">C5 </w:t>
      </w:r>
      <w:r>
        <w:rPr>
          <w:rFonts w:cs="Times New Roman"/>
          <w:color w:val="000000"/>
        </w:rPr>
        <w:t xml:space="preserve">комплемента. Это свидетельствует о роли протеаз </w:t>
      </w:r>
      <w:r w:rsidR="0045666D">
        <w:rPr>
          <w:rFonts w:cs="Times New Roman"/>
          <w:color w:val="000000"/>
        </w:rPr>
        <w:t xml:space="preserve">в развитии воспалительной реакции организма-хозяина. Кроме того, протеазы могут активировать протромбин, С-реактивный белок, фактор </w:t>
      </w:r>
      <w:r w:rsidR="0045666D">
        <w:rPr>
          <w:rFonts w:cs="Times New Roman"/>
          <w:color w:val="000000"/>
          <w:lang w:val="en-US"/>
        </w:rPr>
        <w:t>X</w:t>
      </w:r>
      <w:r w:rsidR="0045666D">
        <w:rPr>
          <w:rFonts w:cs="Times New Roman"/>
          <w:color w:val="000000"/>
        </w:rPr>
        <w:t>, калликреин-кининовую систему и нейтрофилы (путем расщепления активируемого протеазами рецептора 2).</w:t>
      </w:r>
    </w:p>
    <w:p w14:paraId="7B53F33A" w14:textId="5BBDB8E4" w:rsidR="00FF5F5C" w:rsidRDefault="000152AD" w:rsidP="00123BB9">
      <w:pPr>
        <w:pStyle w:val="a3"/>
        <w:numPr>
          <w:ilvl w:val="0"/>
          <w:numId w:val="42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Воспалительная реакция</w:t>
      </w:r>
    </w:p>
    <w:p w14:paraId="186AED27" w14:textId="0FF43816" w:rsidR="0045666D" w:rsidRPr="0045666D" w:rsidRDefault="0045666D" w:rsidP="00FE27DE">
      <w:pPr>
        <w:rPr>
          <w:rFonts w:cs="Times New Roman"/>
          <w:color w:val="000000" w:themeColor="text1"/>
          <w:szCs w:val="28"/>
        </w:rPr>
      </w:pPr>
      <w:r w:rsidRPr="008C56F5">
        <w:rPr>
          <w:rFonts w:cs="Times New Roman"/>
          <w:i/>
          <w:color w:val="000000" w:themeColor="text1"/>
          <w:szCs w:val="28"/>
          <w:lang w:val="en-US"/>
        </w:rPr>
        <w:t>P. gingivalis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может активировать, и подавлять неспецифический воспалительный ответ организма-хозяина. </w:t>
      </w:r>
      <w:r>
        <w:rPr>
          <w:rFonts w:cs="Times New Roman"/>
          <w:color w:val="000000" w:themeColor="text1"/>
          <w:szCs w:val="28"/>
        </w:rPr>
        <w:t xml:space="preserve">Бактериальные клетки и их компоненты могут индуцировать экспрессию различных цитокинов и хемокинов. На стимуляцию клетками </w:t>
      </w:r>
      <w:r w:rsidRPr="008C56F5">
        <w:rPr>
          <w:rFonts w:cs="Times New Roman"/>
          <w:i/>
          <w:color w:val="000000" w:themeColor="text1"/>
          <w:szCs w:val="28"/>
          <w:lang w:val="en-US"/>
        </w:rPr>
        <w:t>P. gingivalis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нейтрофилы, макрофаги, </w:t>
      </w:r>
      <w:r>
        <w:rPr>
          <w:rFonts w:cs="Times New Roman"/>
          <w:color w:val="000000" w:themeColor="text1"/>
          <w:szCs w:val="28"/>
        </w:rPr>
        <w:t>фибробласты и эпителиальные клетки отвечают индукцией цитокинов. Такие цитокины, как ИЛ-1</w:t>
      </w:r>
      <w:r w:rsidRPr="0045666D">
        <w:rPr>
          <w:rFonts w:cs="Times New Roman"/>
          <w:color w:val="000000"/>
        </w:rPr>
        <w:t>β</w:t>
      </w:r>
      <w:r>
        <w:rPr>
          <w:rFonts w:cs="Times New Roman"/>
          <w:color w:val="000000"/>
        </w:rPr>
        <w:t>, ФНО-</w:t>
      </w:r>
      <w:r w:rsidRPr="0045666D">
        <w:rPr>
          <w:rFonts w:ascii="Lucida Grande" w:hAnsi="Lucida Grande" w:cs="Lucida Grande" w:hint="eastAsia"/>
          <w:b/>
          <w:color w:val="000000"/>
        </w:rPr>
        <w:t xml:space="preserve"> </w:t>
      </w:r>
      <w:r w:rsidRPr="0045666D">
        <w:rPr>
          <w:rFonts w:cs="Times New Roman"/>
          <w:color w:val="000000"/>
        </w:rPr>
        <w:t>α</w:t>
      </w:r>
      <w:r>
        <w:rPr>
          <w:rFonts w:cs="Times New Roman"/>
          <w:color w:val="000000"/>
        </w:rPr>
        <w:t xml:space="preserve">, ИЛ-6 и ИЛ-8, способствует воспалению и деструкции тканей, в том числе и костной. </w:t>
      </w:r>
    </w:p>
    <w:p w14:paraId="5EA6FECA" w14:textId="27186D20" w:rsidR="00E65687" w:rsidRDefault="000152AD" w:rsidP="00123BB9">
      <w:pPr>
        <w:pStyle w:val="a3"/>
        <w:numPr>
          <w:ilvl w:val="0"/>
          <w:numId w:val="42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Деструкция костной ткани и подавление её формирования</w:t>
      </w:r>
    </w:p>
    <w:p w14:paraId="6F1F22E3" w14:textId="145D4A31" w:rsidR="0045666D" w:rsidRPr="0045666D" w:rsidRDefault="0045666D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Активированные ЛПС </w:t>
      </w:r>
      <w:r w:rsidRPr="008C56F5">
        <w:rPr>
          <w:rFonts w:cs="Times New Roman"/>
          <w:i/>
          <w:color w:val="000000" w:themeColor="text1"/>
          <w:szCs w:val="28"/>
          <w:lang w:val="en-US"/>
        </w:rPr>
        <w:t>P. gingivalis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остеокласты способствуют </w:t>
      </w:r>
      <w:r>
        <w:rPr>
          <w:rFonts w:cs="Times New Roman"/>
          <w:color w:val="000000" w:themeColor="text1"/>
          <w:szCs w:val="28"/>
        </w:rPr>
        <w:t>высвобождению из фибробластов, макрофагов и моноцитов медиаторов костной резорбции – ИЛ-1</w:t>
      </w:r>
      <w:r w:rsidRPr="0045666D">
        <w:rPr>
          <w:rFonts w:cs="Times New Roman"/>
          <w:color w:val="000000"/>
        </w:rPr>
        <w:t>β</w:t>
      </w:r>
      <w:r>
        <w:rPr>
          <w:rFonts w:cs="Times New Roman"/>
          <w:color w:val="000000"/>
        </w:rPr>
        <w:t xml:space="preserve">, простагландин </w:t>
      </w:r>
      <w:r>
        <w:rPr>
          <w:rFonts w:cs="Times New Roman"/>
          <w:color w:val="000000"/>
          <w:lang w:val="en-US"/>
        </w:rPr>
        <w:t>E</w:t>
      </w:r>
      <w:r w:rsidRPr="0045666D">
        <w:rPr>
          <w:rFonts w:cs="Times New Roman"/>
          <w:color w:val="000000"/>
          <w:szCs w:val="28"/>
          <w:vertAlign w:val="subscript"/>
          <w:lang w:val="en-US"/>
        </w:rPr>
        <w:t>2</w:t>
      </w:r>
      <w:r>
        <w:rPr>
          <w:rFonts w:cs="Times New Roman"/>
          <w:color w:val="000000"/>
          <w:szCs w:val="28"/>
        </w:rPr>
        <w:t>, ФНО-</w:t>
      </w:r>
      <w:r w:rsidRPr="0045666D">
        <w:rPr>
          <w:rFonts w:cs="Times New Roman"/>
          <w:color w:val="000000"/>
        </w:rPr>
        <w:t xml:space="preserve"> α</w:t>
      </w:r>
      <w:r>
        <w:rPr>
          <w:rFonts w:cs="Times New Roman"/>
          <w:color w:val="000000"/>
        </w:rPr>
        <w:t xml:space="preserve">. Эти медиаторы </w:t>
      </w:r>
      <w:r w:rsidR="000D49CA">
        <w:rPr>
          <w:rFonts w:cs="Times New Roman"/>
          <w:color w:val="000000"/>
        </w:rPr>
        <w:t xml:space="preserve">могут также индуцировать выработку клетками организма-хозяина протеаз, которые разрушают костную и соединительную ткани и подавляет синтез коллагена остеобластами. </w:t>
      </w:r>
    </w:p>
    <w:p w14:paraId="47897C00" w14:textId="77777777" w:rsidR="00E65687" w:rsidRPr="00856F03" w:rsidRDefault="00E65687" w:rsidP="00FE27DE">
      <w:pPr>
        <w:rPr>
          <w:rFonts w:cs="Times New Roman"/>
          <w:color w:val="000000" w:themeColor="text1"/>
          <w:szCs w:val="28"/>
        </w:rPr>
      </w:pPr>
    </w:p>
    <w:p w14:paraId="0066E611" w14:textId="6975D812" w:rsidR="00B6720D" w:rsidRPr="00856F03" w:rsidRDefault="00B6720D" w:rsidP="00347BC6">
      <w:pPr>
        <w:pStyle w:val="a3"/>
        <w:numPr>
          <w:ilvl w:val="0"/>
          <w:numId w:val="36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i/>
          <w:color w:val="000000" w:themeColor="text1"/>
          <w:szCs w:val="28"/>
          <w:lang w:val="en-US"/>
        </w:rPr>
        <w:t>T</w:t>
      </w:r>
      <w:r w:rsidR="007306BC">
        <w:rPr>
          <w:rFonts w:cs="Times New Roman"/>
          <w:i/>
          <w:color w:val="000000" w:themeColor="text1"/>
          <w:szCs w:val="28"/>
          <w:lang w:val="en-US"/>
        </w:rPr>
        <w:t>.</w:t>
      </w:r>
      <w:r w:rsidR="007306BC">
        <w:rPr>
          <w:rFonts w:cs="Times New Roman"/>
          <w:i/>
          <w:color w:val="000000" w:themeColor="text1"/>
          <w:szCs w:val="28"/>
        </w:rPr>
        <w:t xml:space="preserve"> </w:t>
      </w:r>
      <w:r w:rsidRPr="00856F03">
        <w:rPr>
          <w:rFonts w:cs="Times New Roman"/>
          <w:i/>
          <w:color w:val="000000" w:themeColor="text1"/>
          <w:szCs w:val="28"/>
          <w:lang w:val="en-US"/>
        </w:rPr>
        <w:t>forsythia</w:t>
      </w:r>
      <w:r w:rsidRPr="007C0F38">
        <w:rPr>
          <w:rFonts w:cs="Times New Roman"/>
          <w:color w:val="000000" w:themeColor="text1"/>
          <w:szCs w:val="28"/>
        </w:rPr>
        <w:t>-</w:t>
      </w:r>
      <w:r w:rsidRPr="00856F03">
        <w:rPr>
          <w:rFonts w:cs="Times New Roman"/>
          <w:color w:val="000000" w:themeColor="text1"/>
          <w:szCs w:val="28"/>
        </w:rPr>
        <w:t>грамотрицательный анаэроб, ввиду сложности культивирования ее вирулентные свойства изучены недостаточно. Имеются предполагаемые фа</w:t>
      </w:r>
      <w:r w:rsidR="00856F03">
        <w:rPr>
          <w:rFonts w:cs="Times New Roman"/>
          <w:color w:val="000000" w:themeColor="text1"/>
          <w:szCs w:val="28"/>
        </w:rPr>
        <w:t xml:space="preserve">кторы вирулентности, из которых </w:t>
      </w:r>
      <w:r w:rsidRPr="00856F03">
        <w:rPr>
          <w:rFonts w:cs="Times New Roman"/>
          <w:color w:val="000000" w:themeColor="text1"/>
          <w:szCs w:val="28"/>
        </w:rPr>
        <w:t>следует выделить:</w:t>
      </w:r>
    </w:p>
    <w:p w14:paraId="0694DA65" w14:textId="68EF1E60" w:rsidR="00B6720D" w:rsidRPr="00856F03" w:rsidRDefault="00B6720D" w:rsidP="00347BC6">
      <w:pPr>
        <w:pStyle w:val="a3"/>
        <w:numPr>
          <w:ilvl w:val="0"/>
          <w:numId w:val="7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lastRenderedPageBreak/>
        <w:t xml:space="preserve">Образование </w:t>
      </w:r>
      <w:r w:rsidR="005A06AC">
        <w:rPr>
          <w:rFonts w:cs="Times New Roman"/>
          <w:i/>
          <w:color w:val="000000" w:themeColor="text1"/>
          <w:szCs w:val="28"/>
          <w:lang w:val="en-US"/>
        </w:rPr>
        <w:t>T</w:t>
      </w:r>
      <w:r w:rsidR="005A06AC" w:rsidRPr="007C0F38">
        <w:rPr>
          <w:rFonts w:cs="Times New Roman"/>
          <w:i/>
          <w:color w:val="000000" w:themeColor="text1"/>
          <w:szCs w:val="28"/>
        </w:rPr>
        <w:t>.</w:t>
      </w:r>
      <w:r w:rsidR="007306BC">
        <w:rPr>
          <w:rFonts w:cs="Times New Roman"/>
          <w:i/>
          <w:color w:val="000000" w:themeColor="text1"/>
          <w:szCs w:val="28"/>
        </w:rPr>
        <w:t xml:space="preserve">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forsythia</w:t>
      </w:r>
      <w:r w:rsidR="00136860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>трипсиноподобных протеаз–аргининспецифической протеазы и сиалидазы.</w:t>
      </w:r>
      <w:r w:rsidR="000D49CA">
        <w:rPr>
          <w:rFonts w:cs="Times New Roman"/>
          <w:color w:val="000000" w:themeColor="text1"/>
          <w:szCs w:val="28"/>
        </w:rPr>
        <w:t xml:space="preserve"> Цистиновая протеаза обладает также гемолитической активностью; она обнаруживается в мембранных фракциях бактерий, что может указывать на ее участие в приобретении железа из эритроцитов.</w:t>
      </w:r>
    </w:p>
    <w:p w14:paraId="178AFB5C" w14:textId="77777777" w:rsidR="00B6720D" w:rsidRDefault="00B6720D" w:rsidP="00347BC6">
      <w:pPr>
        <w:pStyle w:val="a3"/>
        <w:numPr>
          <w:ilvl w:val="0"/>
          <w:numId w:val="7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Возможность коагрегации </w:t>
      </w:r>
    </w:p>
    <w:p w14:paraId="00E20BF0" w14:textId="386D4209" w:rsidR="000D49CA" w:rsidRPr="000D49CA" w:rsidRDefault="000D49CA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При участии белково-белковых взаимодействий </w:t>
      </w:r>
      <w:r>
        <w:rPr>
          <w:rFonts w:cs="Times New Roman"/>
          <w:i/>
          <w:color w:val="000000" w:themeColor="text1"/>
          <w:szCs w:val="28"/>
          <w:lang w:val="en-US"/>
        </w:rPr>
        <w:t>T</w:t>
      </w:r>
      <w:r w:rsidRPr="007C0F38">
        <w:rPr>
          <w:rFonts w:cs="Times New Roman"/>
          <w:i/>
          <w:color w:val="000000" w:themeColor="text1"/>
          <w:szCs w:val="28"/>
        </w:rPr>
        <w:t>.</w:t>
      </w:r>
      <w:r w:rsidR="007306BC">
        <w:rPr>
          <w:rFonts w:cs="Times New Roman"/>
          <w:i/>
          <w:color w:val="000000" w:themeColor="text1"/>
          <w:szCs w:val="28"/>
        </w:rPr>
        <w:t xml:space="preserve">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forsythia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коагрегирует с </w:t>
      </w:r>
      <w:r w:rsidRPr="000D49CA">
        <w:rPr>
          <w:rFonts w:cs="Times New Roman"/>
          <w:i/>
          <w:color w:val="000000" w:themeColor="text1"/>
          <w:szCs w:val="28"/>
          <w:lang w:val="en-US"/>
        </w:rPr>
        <w:t>P.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0D49CA">
        <w:rPr>
          <w:rFonts w:cs="Times New Roman"/>
          <w:i/>
          <w:color w:val="000000" w:themeColor="text1"/>
          <w:szCs w:val="28"/>
          <w:lang w:val="en-US"/>
        </w:rPr>
        <w:t>gingivalis</w:t>
      </w:r>
      <w:r>
        <w:rPr>
          <w:rFonts w:cs="Times New Roman"/>
          <w:i/>
          <w:color w:val="000000" w:themeColor="text1"/>
          <w:szCs w:val="28"/>
        </w:rPr>
        <w:t xml:space="preserve">, </w:t>
      </w:r>
      <w:r>
        <w:rPr>
          <w:rFonts w:cs="Times New Roman"/>
          <w:color w:val="000000" w:themeColor="text1"/>
          <w:szCs w:val="28"/>
        </w:rPr>
        <w:t xml:space="preserve">причем процесс подавляется сывороткой крови. </w:t>
      </w:r>
    </w:p>
    <w:p w14:paraId="6DE04540" w14:textId="77777777" w:rsidR="00681C47" w:rsidRDefault="00B6720D" w:rsidP="00347BC6">
      <w:pPr>
        <w:pStyle w:val="a3"/>
        <w:numPr>
          <w:ilvl w:val="0"/>
          <w:numId w:val="7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Адгезия</w:t>
      </w:r>
    </w:p>
    <w:p w14:paraId="5AE1C2C3" w14:textId="528B2218" w:rsidR="000D49CA" w:rsidRPr="000D49CA" w:rsidRDefault="000D49CA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 связывании </w:t>
      </w:r>
      <w:r>
        <w:rPr>
          <w:rFonts w:cs="Times New Roman"/>
          <w:i/>
          <w:color w:val="000000" w:themeColor="text1"/>
          <w:szCs w:val="28"/>
          <w:lang w:val="en-US"/>
        </w:rPr>
        <w:t>T</w:t>
      </w:r>
      <w:r w:rsidRPr="007C0F38">
        <w:rPr>
          <w:rFonts w:cs="Times New Roman"/>
          <w:i/>
          <w:color w:val="000000" w:themeColor="text1"/>
          <w:szCs w:val="28"/>
        </w:rPr>
        <w:t>.</w:t>
      </w:r>
      <w:r w:rsidR="007306BC">
        <w:rPr>
          <w:rFonts w:cs="Times New Roman"/>
          <w:i/>
          <w:color w:val="000000" w:themeColor="text1"/>
          <w:szCs w:val="28"/>
        </w:rPr>
        <w:t xml:space="preserve">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forsythia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с фибронектином и фибриногеном </w:t>
      </w:r>
      <w:r>
        <w:rPr>
          <w:rFonts w:cs="Times New Roman"/>
          <w:color w:val="000000" w:themeColor="text1"/>
          <w:szCs w:val="28"/>
        </w:rPr>
        <w:t xml:space="preserve"> участвует </w:t>
      </w:r>
      <w:r>
        <w:rPr>
          <w:rFonts w:cs="Times New Roman"/>
          <w:color w:val="000000" w:themeColor="text1"/>
          <w:szCs w:val="28"/>
          <w:lang w:val="en-US"/>
        </w:rPr>
        <w:t>BspA</w:t>
      </w:r>
      <w:r>
        <w:rPr>
          <w:rFonts w:cs="Times New Roman"/>
          <w:color w:val="000000" w:themeColor="text1"/>
          <w:szCs w:val="28"/>
        </w:rPr>
        <w:t xml:space="preserve"> – поверхностный белок антиген с богатыми лейцином повторами. </w:t>
      </w:r>
      <w:r w:rsidRPr="000D49CA">
        <w:rPr>
          <w:rFonts w:cs="Times New Roman"/>
          <w:i/>
          <w:color w:val="000000" w:themeColor="text1"/>
          <w:szCs w:val="28"/>
          <w:lang w:val="en-US"/>
        </w:rPr>
        <w:t>T. forsythia</w:t>
      </w:r>
      <w:r>
        <w:rPr>
          <w:rFonts w:cs="Times New Roman"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</w:rPr>
        <w:t>может также прикрепляться к эритроцитам, фибробластам и лейкоцитам.</w:t>
      </w:r>
    </w:p>
    <w:p w14:paraId="6B7BB5CF" w14:textId="77777777" w:rsidR="00681C47" w:rsidRPr="00681C47" w:rsidRDefault="00681C47" w:rsidP="00FE27DE">
      <w:pPr>
        <w:rPr>
          <w:rFonts w:cs="Times New Roman"/>
          <w:color w:val="000000" w:themeColor="text1"/>
          <w:szCs w:val="28"/>
        </w:rPr>
      </w:pPr>
    </w:p>
    <w:p w14:paraId="15DF72F8" w14:textId="46DDD5EE" w:rsidR="000152AD" w:rsidRPr="00681C47" w:rsidRDefault="004E0A79" w:rsidP="00347BC6">
      <w:pPr>
        <w:pStyle w:val="a3"/>
        <w:numPr>
          <w:ilvl w:val="0"/>
          <w:numId w:val="36"/>
        </w:numPr>
        <w:ind w:left="0" w:firstLine="0"/>
        <w:rPr>
          <w:rFonts w:cs="Times New Roman"/>
          <w:color w:val="000000" w:themeColor="text1"/>
          <w:szCs w:val="28"/>
        </w:rPr>
      </w:pPr>
      <w:r w:rsidRPr="00681C47">
        <w:rPr>
          <w:rFonts w:cs="Times New Roman"/>
          <w:i/>
          <w:color w:val="000000" w:themeColor="text1"/>
          <w:szCs w:val="28"/>
        </w:rPr>
        <w:t>Tr</w:t>
      </w:r>
      <w:r w:rsidR="007306BC">
        <w:rPr>
          <w:rFonts w:cs="Times New Roman"/>
          <w:i/>
          <w:color w:val="000000" w:themeColor="text1"/>
          <w:szCs w:val="28"/>
        </w:rPr>
        <w:t>.</w:t>
      </w:r>
      <w:r w:rsidRPr="00681C47">
        <w:rPr>
          <w:rFonts w:cs="Times New Roman"/>
          <w:i/>
          <w:color w:val="000000" w:themeColor="text1"/>
          <w:szCs w:val="28"/>
        </w:rPr>
        <w:t xml:space="preserve"> denticola</w:t>
      </w:r>
      <w:r w:rsidRPr="00681C47">
        <w:rPr>
          <w:rFonts w:cs="Times New Roman"/>
          <w:color w:val="000000" w:themeColor="text1"/>
          <w:szCs w:val="28"/>
        </w:rPr>
        <w:t>–высокоподвижный спиралевидный грамотрицательный анаэроб, относится к</w:t>
      </w:r>
      <w:r w:rsidR="000152AD" w:rsidRPr="00681C47">
        <w:rPr>
          <w:rFonts w:cs="Times New Roman"/>
          <w:color w:val="000000" w:themeColor="text1"/>
          <w:szCs w:val="28"/>
        </w:rPr>
        <w:t xml:space="preserve"> семейству</w:t>
      </w:r>
      <w:r w:rsidR="00681C47" w:rsidRPr="00681C47">
        <w:rPr>
          <w:rFonts w:cs="Times New Roman"/>
          <w:color w:val="000000" w:themeColor="text1"/>
          <w:szCs w:val="28"/>
        </w:rPr>
        <w:t xml:space="preserve"> спирохет</w:t>
      </w:r>
      <w:r w:rsidRPr="00681C47">
        <w:rPr>
          <w:rFonts w:cs="Times New Roman"/>
          <w:color w:val="000000" w:themeColor="text1"/>
          <w:szCs w:val="28"/>
        </w:rPr>
        <w:t xml:space="preserve">. </w:t>
      </w:r>
    </w:p>
    <w:p w14:paraId="384A4BEB" w14:textId="77777777" w:rsidR="0097517E" w:rsidRPr="00856F03" w:rsidRDefault="000152AD" w:rsidP="00347BC6">
      <w:pPr>
        <w:pStyle w:val="a3"/>
        <w:numPr>
          <w:ilvl w:val="0"/>
          <w:numId w:val="3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Молекулы:</w:t>
      </w:r>
    </w:p>
    <w:p w14:paraId="154F3637" w14:textId="77777777" w:rsidR="000152AD" w:rsidRPr="00856F03" w:rsidRDefault="000152AD" w:rsidP="00347BC6">
      <w:pPr>
        <w:pStyle w:val="a3"/>
        <w:numPr>
          <w:ilvl w:val="0"/>
          <w:numId w:val="6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Главный белок наружной мембраны </w:t>
      </w:r>
    </w:p>
    <w:p w14:paraId="1ADF862B" w14:textId="77777777" w:rsidR="000152AD" w:rsidRPr="00856F03" w:rsidRDefault="000152AD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Данный белок обладает порообразующей способностью, опосредует связывание с различными поверхностными структурами и матриксными молекулами–фибронектином, ламинином и фибриногеном. За счет порообразующей активности проявляет цитотоксичность к эпителиальным клеткам и эритроцитам.</w:t>
      </w:r>
    </w:p>
    <w:p w14:paraId="0C2ADD37" w14:textId="5B05CEC0" w:rsidR="000152AD" w:rsidRDefault="000152AD" w:rsidP="00347BC6">
      <w:pPr>
        <w:pStyle w:val="a3"/>
        <w:numPr>
          <w:ilvl w:val="0"/>
          <w:numId w:val="6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Проте</w:t>
      </w:r>
      <w:r w:rsidR="00A462B2">
        <w:rPr>
          <w:rFonts w:cs="Times New Roman"/>
          <w:color w:val="000000" w:themeColor="text1"/>
          <w:szCs w:val="28"/>
        </w:rPr>
        <w:t>азы</w:t>
      </w:r>
      <w:r w:rsidRPr="00856F03">
        <w:rPr>
          <w:rFonts w:cs="Times New Roman"/>
          <w:color w:val="000000" w:themeColor="text1"/>
          <w:szCs w:val="28"/>
        </w:rPr>
        <w:t xml:space="preserve"> </w:t>
      </w:r>
    </w:p>
    <w:p w14:paraId="55A67EFD" w14:textId="1DAE5A6C" w:rsidR="000D49CA" w:rsidRPr="000D49CA" w:rsidRDefault="000D49CA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С белком </w:t>
      </w:r>
      <w:r>
        <w:rPr>
          <w:rFonts w:cs="Times New Roman"/>
          <w:color w:val="000000" w:themeColor="text1"/>
          <w:szCs w:val="28"/>
          <w:lang w:val="en-US"/>
        </w:rPr>
        <w:t xml:space="preserve">Msp </w:t>
      </w:r>
      <w:r>
        <w:rPr>
          <w:rFonts w:cs="Times New Roman"/>
          <w:color w:val="000000" w:themeColor="text1"/>
          <w:szCs w:val="28"/>
        </w:rPr>
        <w:t>тесно связан дентилизин, подобный хи</w:t>
      </w:r>
      <w:r w:rsidR="00A462B2">
        <w:rPr>
          <w:rFonts w:cs="Times New Roman"/>
          <w:color w:val="000000" w:themeColor="text1"/>
          <w:szCs w:val="28"/>
        </w:rPr>
        <w:t>мотрипсину проте</w:t>
      </w:r>
      <w:r>
        <w:rPr>
          <w:rFonts w:cs="Times New Roman"/>
          <w:color w:val="000000" w:themeColor="text1"/>
          <w:szCs w:val="28"/>
        </w:rPr>
        <w:t xml:space="preserve">азный комплекс наружной мембраны с молекулярной массой 95 кДа </w:t>
      </w:r>
      <w:r>
        <w:rPr>
          <w:rFonts w:cs="Times New Roman"/>
          <w:color w:val="000000" w:themeColor="text1"/>
          <w:szCs w:val="28"/>
          <w:lang w:val="en-US"/>
        </w:rPr>
        <w:t>(CTLP)</w:t>
      </w:r>
      <w:r>
        <w:rPr>
          <w:rFonts w:cs="Times New Roman"/>
          <w:color w:val="000000" w:themeColor="text1"/>
          <w:szCs w:val="28"/>
        </w:rPr>
        <w:t xml:space="preserve">, а также комплекс </w:t>
      </w:r>
      <w:r>
        <w:rPr>
          <w:rFonts w:cs="Times New Roman"/>
          <w:color w:val="000000" w:themeColor="text1"/>
          <w:szCs w:val="28"/>
          <w:lang w:val="en-US"/>
        </w:rPr>
        <w:t xml:space="preserve">PrtP, состоящий из белков с </w:t>
      </w:r>
      <w:r>
        <w:rPr>
          <w:rFonts w:cs="Times New Roman"/>
          <w:color w:val="000000" w:themeColor="text1"/>
          <w:szCs w:val="28"/>
        </w:rPr>
        <w:t xml:space="preserve">молекулярной массой 72, 40 и 30 кДа. </w:t>
      </w:r>
    </w:p>
    <w:p w14:paraId="6375464B" w14:textId="77777777" w:rsidR="000152AD" w:rsidRPr="00856F03" w:rsidRDefault="000152AD" w:rsidP="00347BC6">
      <w:pPr>
        <w:pStyle w:val="a3"/>
        <w:numPr>
          <w:ilvl w:val="0"/>
          <w:numId w:val="6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Гемин- и лактоферринсвязывающие белки </w:t>
      </w:r>
    </w:p>
    <w:p w14:paraId="251697BF" w14:textId="44CFB30E" w:rsidR="00720F31" w:rsidRPr="00856F03" w:rsidRDefault="000152AD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lastRenderedPageBreak/>
        <w:t xml:space="preserve">Выявлено не менее 2 механизмов связывания гемина у </w:t>
      </w:r>
      <w:r w:rsidRPr="00AA3ABF">
        <w:rPr>
          <w:rFonts w:cs="Times New Roman"/>
          <w:i/>
          <w:color w:val="000000" w:themeColor="text1"/>
          <w:szCs w:val="28"/>
          <w:lang w:val="en-US"/>
        </w:rPr>
        <w:t>T</w:t>
      </w:r>
      <w:r w:rsidR="00A462B2">
        <w:rPr>
          <w:rFonts w:cs="Times New Roman"/>
          <w:i/>
          <w:color w:val="000000" w:themeColor="text1"/>
          <w:szCs w:val="28"/>
          <w:lang w:val="en-US"/>
        </w:rPr>
        <w:t>r</w:t>
      </w:r>
      <w:r w:rsidRPr="00AA3ABF">
        <w:rPr>
          <w:rFonts w:cs="Times New Roman"/>
          <w:i/>
          <w:color w:val="000000" w:themeColor="text1"/>
          <w:szCs w:val="28"/>
        </w:rPr>
        <w:t xml:space="preserve">. </w:t>
      </w:r>
      <w:r w:rsidRPr="00AA3ABF">
        <w:rPr>
          <w:rFonts w:cs="Times New Roman"/>
          <w:i/>
          <w:color w:val="000000" w:themeColor="text1"/>
          <w:szCs w:val="28"/>
          <w:lang w:val="en-US"/>
        </w:rPr>
        <w:t>denticola</w:t>
      </w:r>
      <w:r w:rsidRPr="00856F03">
        <w:rPr>
          <w:rFonts w:cs="Times New Roman"/>
          <w:color w:val="000000" w:themeColor="text1"/>
          <w:szCs w:val="28"/>
        </w:rPr>
        <w:t xml:space="preserve">, в одном из них участвует фосфолипаза </w:t>
      </w:r>
      <w:r w:rsidRPr="00856F03">
        <w:rPr>
          <w:rFonts w:cs="Times New Roman"/>
          <w:color w:val="000000" w:themeColor="text1"/>
          <w:szCs w:val="28"/>
          <w:lang w:val="en-US"/>
        </w:rPr>
        <w:t>C</w:t>
      </w:r>
      <w:r w:rsidRPr="00856F03">
        <w:rPr>
          <w:rFonts w:cs="Times New Roman"/>
          <w:color w:val="000000" w:themeColor="text1"/>
          <w:szCs w:val="28"/>
        </w:rPr>
        <w:t xml:space="preserve">. С помощью геминсвязующих белков происходит захват железа, а лактоферринсвязывающие белки </w:t>
      </w:r>
      <w:r w:rsidR="00720F31" w:rsidRPr="00856F03">
        <w:rPr>
          <w:rFonts w:cs="Times New Roman"/>
          <w:color w:val="000000" w:themeColor="text1"/>
          <w:szCs w:val="28"/>
        </w:rPr>
        <w:t>обеспечивают утилизацию лактоферрина слюны.</w:t>
      </w:r>
    </w:p>
    <w:p w14:paraId="6EC82E76" w14:textId="77777777" w:rsidR="00720F31" w:rsidRPr="005A06AC" w:rsidRDefault="00720F31" w:rsidP="00347BC6">
      <w:pPr>
        <w:pStyle w:val="a3"/>
        <w:numPr>
          <w:ilvl w:val="0"/>
          <w:numId w:val="3"/>
        </w:numPr>
        <w:ind w:left="0" w:firstLine="0"/>
        <w:rPr>
          <w:rFonts w:cs="Times New Roman"/>
          <w:color w:val="000000" w:themeColor="text1"/>
          <w:szCs w:val="28"/>
        </w:rPr>
      </w:pPr>
      <w:r w:rsidRPr="005A06AC">
        <w:rPr>
          <w:rFonts w:cs="Times New Roman"/>
          <w:color w:val="000000" w:themeColor="text1"/>
          <w:szCs w:val="28"/>
        </w:rPr>
        <w:t>Механизмы вирулентности:</w:t>
      </w:r>
    </w:p>
    <w:p w14:paraId="10AB47ED" w14:textId="77777777" w:rsidR="00720F31" w:rsidRPr="00856F03" w:rsidRDefault="00720F31" w:rsidP="00347BC6">
      <w:pPr>
        <w:pStyle w:val="a3"/>
        <w:numPr>
          <w:ilvl w:val="0"/>
          <w:numId w:val="41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Подвижность и хемотаксис</w:t>
      </w:r>
    </w:p>
    <w:p w14:paraId="15F307AC" w14:textId="38205BF4" w:rsidR="00720F31" w:rsidRPr="00856F03" w:rsidRDefault="00720F31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Главным фактором вирулентности спирохет является подвижность, так как неподвижные формы не способны к инфицированию организма-хозяина. Подвижность спирохет во многом  зависит от вязкости среды. В десневой борозде высокая вязкость среды, что обуславливает проникновение 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T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denticola</w:t>
      </w:r>
      <w:r w:rsidR="00765DFB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>в ткани пародонта.</w:t>
      </w:r>
    </w:p>
    <w:p w14:paraId="277A0A48" w14:textId="77777777" w:rsidR="00AD6210" w:rsidRPr="00856F03" w:rsidRDefault="00AD6210" w:rsidP="00347BC6">
      <w:pPr>
        <w:pStyle w:val="a3"/>
        <w:numPr>
          <w:ilvl w:val="0"/>
          <w:numId w:val="41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Гемагглютинация и гемолиз</w:t>
      </w:r>
    </w:p>
    <w:p w14:paraId="0FE939DC" w14:textId="77777777" w:rsidR="00AD6210" w:rsidRPr="00856F03" w:rsidRDefault="00AD6210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Возможность агглютинировать и лизировать эритроциты зависит от фазы роста и наличия гемолизина. Дентилизин так же может вызывать гемолиз. </w:t>
      </w:r>
    </w:p>
    <w:p w14:paraId="015D6E43" w14:textId="77777777" w:rsidR="00AD6210" w:rsidRPr="00856F03" w:rsidRDefault="00AD6210" w:rsidP="00347BC6">
      <w:pPr>
        <w:pStyle w:val="a3"/>
        <w:numPr>
          <w:ilvl w:val="0"/>
          <w:numId w:val="41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Адгезия</w:t>
      </w:r>
    </w:p>
    <w:p w14:paraId="785BC2CC" w14:textId="660624BE" w:rsidR="00AD6210" w:rsidRPr="00856F03" w:rsidRDefault="00AD6210" w:rsidP="00FE27DE">
      <w:pPr>
        <w:rPr>
          <w:rFonts w:cs="Times New Roman"/>
          <w:color w:val="000000" w:themeColor="text1"/>
          <w:szCs w:val="28"/>
        </w:rPr>
      </w:pPr>
      <w:r w:rsidRPr="005A06AC">
        <w:rPr>
          <w:rFonts w:cs="Times New Roman"/>
          <w:i/>
          <w:color w:val="000000" w:themeColor="text1"/>
          <w:szCs w:val="28"/>
          <w:lang w:val="en-US"/>
        </w:rPr>
        <w:t>T</w:t>
      </w:r>
      <w:r w:rsidR="00A462B2">
        <w:rPr>
          <w:rFonts w:cs="Times New Roman"/>
          <w:i/>
          <w:color w:val="000000" w:themeColor="text1"/>
          <w:szCs w:val="28"/>
          <w:lang w:val="en-US"/>
        </w:rPr>
        <w:t>r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denticola</w:t>
      </w:r>
      <w:r w:rsidR="00765DFB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>прикрепляется к десневым фибробластам макроорганизма в аэробных и анаэробных условиях</w:t>
      </w:r>
      <w:r w:rsidR="00A462B2">
        <w:rPr>
          <w:rFonts w:cs="Times New Roman"/>
          <w:color w:val="000000" w:themeColor="text1"/>
          <w:szCs w:val="28"/>
        </w:rPr>
        <w:t>. В</w:t>
      </w:r>
      <w:r w:rsidRPr="00856F03">
        <w:rPr>
          <w:rFonts w:cs="Times New Roman"/>
          <w:color w:val="000000" w:themeColor="text1"/>
          <w:szCs w:val="28"/>
        </w:rPr>
        <w:t xml:space="preserve">ероятно, это происходит за счет взаимодействия лектина бактерий с галактозо- и манносодержащим рецептором фибробласта. </w:t>
      </w:r>
    </w:p>
    <w:p w14:paraId="734D10BB" w14:textId="14CA337E" w:rsidR="00AD6210" w:rsidRPr="00856F03" w:rsidRDefault="00AD6210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Большинство штаммов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T</w:t>
      </w:r>
      <w:r w:rsidR="00A462B2">
        <w:rPr>
          <w:rFonts w:cs="Times New Roman"/>
          <w:i/>
          <w:color w:val="000000" w:themeColor="text1"/>
          <w:szCs w:val="28"/>
          <w:lang w:val="en-US"/>
        </w:rPr>
        <w:t>r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denticola</w:t>
      </w:r>
      <w:r w:rsidR="00765DFB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>связы</w:t>
      </w:r>
      <w:r w:rsidR="008E1584" w:rsidRPr="00856F03">
        <w:rPr>
          <w:rFonts w:cs="Times New Roman"/>
          <w:color w:val="000000" w:themeColor="text1"/>
          <w:szCs w:val="28"/>
        </w:rPr>
        <w:t xml:space="preserve">вается с внеклеточными белками: фибронектином, ламинином, коллагенами типа </w:t>
      </w:r>
      <w:r w:rsidR="008E1584" w:rsidRPr="00856F03">
        <w:rPr>
          <w:rFonts w:cs="Times New Roman"/>
          <w:color w:val="000000" w:themeColor="text1"/>
          <w:szCs w:val="28"/>
          <w:lang w:val="en-US"/>
        </w:rPr>
        <w:t>I</w:t>
      </w:r>
      <w:r w:rsidR="008E1584" w:rsidRPr="007C0F38">
        <w:rPr>
          <w:rFonts w:cs="Times New Roman"/>
          <w:color w:val="000000" w:themeColor="text1"/>
          <w:szCs w:val="28"/>
        </w:rPr>
        <w:t xml:space="preserve"> </w:t>
      </w:r>
      <w:r w:rsidR="008E1584" w:rsidRPr="00856F03">
        <w:rPr>
          <w:rFonts w:cs="Times New Roman"/>
          <w:color w:val="000000" w:themeColor="text1"/>
          <w:szCs w:val="28"/>
        </w:rPr>
        <w:t xml:space="preserve">и </w:t>
      </w:r>
      <w:r w:rsidR="008E1584" w:rsidRPr="00856F03">
        <w:rPr>
          <w:rFonts w:cs="Times New Roman"/>
          <w:color w:val="000000" w:themeColor="text1"/>
          <w:szCs w:val="28"/>
          <w:lang w:val="en-US"/>
        </w:rPr>
        <w:t>IV</w:t>
      </w:r>
      <w:r w:rsidR="008E1584" w:rsidRPr="007C0F38">
        <w:rPr>
          <w:rFonts w:cs="Times New Roman"/>
          <w:color w:val="000000" w:themeColor="text1"/>
          <w:szCs w:val="28"/>
        </w:rPr>
        <w:t xml:space="preserve"> </w:t>
      </w:r>
      <w:r w:rsidR="008E1584" w:rsidRPr="00856F03">
        <w:rPr>
          <w:rFonts w:cs="Times New Roman"/>
          <w:color w:val="000000" w:themeColor="text1"/>
          <w:szCs w:val="28"/>
        </w:rPr>
        <w:t xml:space="preserve">в базальной мембране, а так же фибриногеном и желатином (наиболее прочно – с ламинином).   В специфической связи с каждым белком участвуют его сульфгидрильные и карбоксильные группы. </w:t>
      </w:r>
    </w:p>
    <w:p w14:paraId="6E87CEA4" w14:textId="14BC7FAB" w:rsidR="008E1584" w:rsidRPr="00856F03" w:rsidRDefault="008E1584" w:rsidP="00FE27DE">
      <w:pPr>
        <w:rPr>
          <w:rFonts w:cs="Times New Roman"/>
          <w:color w:val="000000" w:themeColor="text1"/>
          <w:szCs w:val="28"/>
        </w:rPr>
      </w:pPr>
      <w:r w:rsidRPr="005A06AC">
        <w:rPr>
          <w:rFonts w:cs="Times New Roman"/>
          <w:i/>
          <w:color w:val="000000" w:themeColor="text1"/>
          <w:szCs w:val="28"/>
          <w:lang w:val="en-US"/>
        </w:rPr>
        <w:t>T</w:t>
      </w:r>
      <w:r w:rsidR="00A462B2">
        <w:rPr>
          <w:rFonts w:cs="Times New Roman"/>
          <w:i/>
          <w:color w:val="000000" w:themeColor="text1"/>
          <w:szCs w:val="28"/>
          <w:lang w:val="en-US"/>
        </w:rPr>
        <w:t>r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denticola</w:t>
      </w:r>
      <w:r w:rsidR="00765DFB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 xml:space="preserve">может связываться с эпителиальными клетками, вызывая цитопатическое действие. Вероятнее всего в адгезии участвует дентилизин, который взаимодействует с главным белком наружной мембраны этих бактерий. Главный белок наружной мембраны встраивается в плазматическую мембрану клетки макроорганизма и </w:t>
      </w:r>
      <w:r w:rsidRPr="00856F03">
        <w:rPr>
          <w:rFonts w:cs="Times New Roman"/>
          <w:color w:val="000000" w:themeColor="text1"/>
          <w:szCs w:val="28"/>
        </w:rPr>
        <w:lastRenderedPageBreak/>
        <w:t xml:space="preserve">опосредует перенос поверхностных компонентов бактерий. Цитотоксичный дентилизин вызывает вспенивание мембраны эпителиальной клетки, подавляет адгезию и подвижность мигрирующих клеток. </w:t>
      </w:r>
    </w:p>
    <w:p w14:paraId="6B0F5B64" w14:textId="72671A4B" w:rsidR="008E1584" w:rsidRDefault="008E1584" w:rsidP="00347BC6">
      <w:pPr>
        <w:pStyle w:val="a3"/>
        <w:numPr>
          <w:ilvl w:val="0"/>
          <w:numId w:val="41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Инвазия</w:t>
      </w:r>
    </w:p>
    <w:p w14:paraId="78689CB7" w14:textId="1E7A7327" w:rsidR="00AA3ABF" w:rsidRDefault="00AA3AB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На модели абсцесса на фоне нарушенной и нормальной функции нейтрофилов </w:t>
      </w:r>
      <w:r w:rsidRPr="00AA3ABF">
        <w:rPr>
          <w:rFonts w:cs="Times New Roman"/>
          <w:i/>
          <w:color w:val="000000" w:themeColor="text1"/>
          <w:szCs w:val="28"/>
          <w:lang w:val="en-US"/>
        </w:rPr>
        <w:t>T</w:t>
      </w:r>
      <w:r w:rsidR="00A462B2">
        <w:rPr>
          <w:rFonts w:cs="Times New Roman"/>
          <w:i/>
          <w:color w:val="000000" w:themeColor="text1"/>
          <w:szCs w:val="28"/>
          <w:lang w:val="en-US"/>
        </w:rPr>
        <w:t>r</w:t>
      </w:r>
      <w:r w:rsidRPr="00AA3ABF">
        <w:rPr>
          <w:rFonts w:cs="Times New Roman"/>
          <w:i/>
          <w:color w:val="000000" w:themeColor="text1"/>
          <w:szCs w:val="28"/>
          <w:lang w:val="en-US"/>
        </w:rPr>
        <w:t>. denticola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вызывают стойкие глубокие очаги поражения. </w:t>
      </w:r>
    </w:p>
    <w:p w14:paraId="4420B346" w14:textId="5AA06334" w:rsidR="00AA3ABF" w:rsidRPr="00AA3ABF" w:rsidRDefault="00AA3ABF" w:rsidP="00FE27DE">
      <w:pPr>
        <w:rPr>
          <w:rFonts w:cs="Times New Roman"/>
          <w:color w:val="000000" w:themeColor="text1"/>
          <w:szCs w:val="28"/>
        </w:rPr>
      </w:pPr>
      <w:r w:rsidRPr="00AA3ABF">
        <w:rPr>
          <w:rFonts w:cs="Times New Roman"/>
          <w:i/>
          <w:color w:val="000000" w:themeColor="text1"/>
          <w:szCs w:val="28"/>
          <w:lang w:val="en-US"/>
        </w:rPr>
        <w:t>T</w:t>
      </w:r>
      <w:r w:rsidR="00A462B2">
        <w:rPr>
          <w:rFonts w:cs="Times New Roman"/>
          <w:i/>
          <w:color w:val="000000" w:themeColor="text1"/>
          <w:szCs w:val="28"/>
          <w:lang w:val="en-US"/>
        </w:rPr>
        <w:t>r</w:t>
      </w:r>
      <w:r w:rsidRPr="00AA3ABF">
        <w:rPr>
          <w:rFonts w:cs="Times New Roman"/>
          <w:i/>
          <w:color w:val="000000" w:themeColor="text1"/>
          <w:szCs w:val="28"/>
          <w:lang w:val="en-US"/>
        </w:rPr>
        <w:t>. denticola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также может  </w:t>
      </w:r>
      <w:r>
        <w:rPr>
          <w:rFonts w:cs="Times New Roman"/>
          <w:color w:val="000000" w:themeColor="text1"/>
          <w:szCs w:val="28"/>
        </w:rPr>
        <w:t>внедряться в прочные монослои эпителиальной и эндотелиальной ткани.</w:t>
      </w:r>
    </w:p>
    <w:p w14:paraId="4732083C" w14:textId="0C0A8875" w:rsidR="008E1584" w:rsidRPr="00856F03" w:rsidRDefault="00681C47" w:rsidP="00347BC6">
      <w:pPr>
        <w:pStyle w:val="a3"/>
        <w:numPr>
          <w:ilvl w:val="0"/>
          <w:numId w:val="41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Протеолитическая активность;</w:t>
      </w:r>
    </w:p>
    <w:p w14:paraId="74234274" w14:textId="77777777" w:rsidR="00681C47" w:rsidRDefault="00681C47" w:rsidP="00347BC6">
      <w:pPr>
        <w:pStyle w:val="a3"/>
        <w:numPr>
          <w:ilvl w:val="0"/>
          <w:numId w:val="41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Иммуносупрессия. </w:t>
      </w:r>
    </w:p>
    <w:p w14:paraId="5B070A9E" w14:textId="77777777" w:rsidR="00681C47" w:rsidRPr="00681C47" w:rsidRDefault="00681C47" w:rsidP="00FE27DE">
      <w:pPr>
        <w:pStyle w:val="a3"/>
        <w:ind w:left="0"/>
        <w:rPr>
          <w:rFonts w:cs="Times New Roman"/>
          <w:color w:val="000000" w:themeColor="text1"/>
          <w:szCs w:val="28"/>
        </w:rPr>
      </w:pPr>
    </w:p>
    <w:p w14:paraId="116A563A" w14:textId="45F9DA06" w:rsidR="007B0F06" w:rsidRPr="00681C47" w:rsidRDefault="00681C47" w:rsidP="00347BC6">
      <w:pPr>
        <w:pStyle w:val="a3"/>
        <w:numPr>
          <w:ilvl w:val="0"/>
          <w:numId w:val="36"/>
        </w:numPr>
        <w:ind w:left="0" w:firstLine="0"/>
        <w:rPr>
          <w:rFonts w:cs="Times New Roman"/>
          <w:color w:val="000000" w:themeColor="text1"/>
          <w:szCs w:val="28"/>
        </w:rPr>
      </w:pPr>
      <w:r w:rsidRPr="00681C47">
        <w:rPr>
          <w:rFonts w:cs="Times New Roman"/>
          <w:i/>
          <w:color w:val="000000" w:themeColor="text1"/>
          <w:szCs w:val="28"/>
        </w:rPr>
        <w:t xml:space="preserve">А. </w:t>
      </w:r>
      <w:r w:rsidR="00D536FA">
        <w:rPr>
          <w:rFonts w:cs="Times New Roman"/>
          <w:i/>
          <w:color w:val="000000" w:themeColor="text1"/>
          <w:szCs w:val="28"/>
        </w:rPr>
        <w:t>acti</w:t>
      </w:r>
      <w:r w:rsidR="00922F84" w:rsidRPr="00681C47">
        <w:rPr>
          <w:rFonts w:cs="Times New Roman"/>
          <w:i/>
          <w:color w:val="000000" w:themeColor="text1"/>
          <w:szCs w:val="28"/>
        </w:rPr>
        <w:t>nomycetemcomitans</w:t>
      </w:r>
      <w:r>
        <w:rPr>
          <w:rFonts w:cs="Times New Roman"/>
          <w:i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– неподвижный грамотрицательный палочкообразный микроорганизм. </w:t>
      </w:r>
    </w:p>
    <w:p w14:paraId="377ABCC6" w14:textId="77777777" w:rsidR="00922F84" w:rsidRPr="00A462B2" w:rsidRDefault="00922F84" w:rsidP="00123BB9">
      <w:pPr>
        <w:pStyle w:val="a3"/>
        <w:numPr>
          <w:ilvl w:val="0"/>
          <w:numId w:val="64"/>
        </w:numPr>
        <w:ind w:left="0" w:firstLine="0"/>
        <w:rPr>
          <w:rFonts w:cs="Times New Roman"/>
          <w:color w:val="000000" w:themeColor="text1"/>
          <w:szCs w:val="28"/>
        </w:rPr>
      </w:pPr>
      <w:r w:rsidRPr="00A462B2">
        <w:rPr>
          <w:rFonts w:cs="Times New Roman"/>
          <w:color w:val="000000" w:themeColor="text1"/>
          <w:szCs w:val="28"/>
        </w:rPr>
        <w:t>Лейкотоксин</w:t>
      </w:r>
    </w:p>
    <w:p w14:paraId="7AA8B944" w14:textId="77777777" w:rsidR="00922F84" w:rsidRPr="00856F03" w:rsidRDefault="00922F84" w:rsidP="00A462B2">
      <w:pPr>
        <w:pStyle w:val="a3"/>
        <w:ind w:left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Лейкотоксин (белок массой 116 кДа) образует половину штаммов от больных ЛАП. Для лейкотоксина характерна видовая восприимчивость (человек, приматы) и клеточная специфичность. Он связывается только с моноцитами, нейтрофилами, субпопуляцией лимфоцитов и образует поры в их мембранах. Гибель клетки может быть следствием осмотического шока или апоптоза. </w:t>
      </w:r>
    </w:p>
    <w:p w14:paraId="35D84E87" w14:textId="77777777" w:rsidR="00922F84" w:rsidRPr="00856F03" w:rsidRDefault="00922F84" w:rsidP="00347BC6">
      <w:pPr>
        <w:pStyle w:val="a3"/>
        <w:numPr>
          <w:ilvl w:val="0"/>
          <w:numId w:val="8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Цитотоксины </w:t>
      </w:r>
    </w:p>
    <w:p w14:paraId="46496F61" w14:textId="77777777" w:rsidR="00922F84" w:rsidRPr="00856F03" w:rsidRDefault="00922F84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Токсин летального набухания клетки (</w:t>
      </w:r>
      <w:r w:rsidRPr="00856F03">
        <w:rPr>
          <w:rFonts w:cs="Times New Roman"/>
          <w:color w:val="000000" w:themeColor="text1"/>
          <w:szCs w:val="28"/>
          <w:lang w:val="en-US"/>
        </w:rPr>
        <w:t>CTD</w:t>
      </w:r>
      <w:r w:rsidRPr="007C0F38">
        <w:rPr>
          <w:rFonts w:cs="Times New Roman"/>
          <w:color w:val="000000" w:themeColor="text1"/>
          <w:szCs w:val="28"/>
        </w:rPr>
        <w:t xml:space="preserve">) </w:t>
      </w:r>
      <w:r w:rsidRPr="00856F03">
        <w:rPr>
          <w:rFonts w:cs="Times New Roman"/>
          <w:color w:val="000000" w:themeColor="text1"/>
          <w:szCs w:val="28"/>
        </w:rPr>
        <w:t xml:space="preserve">способствует набуханию и прекращению жизненного цикла эукариотических клеток, перестройке их актина и апоптозу. </w:t>
      </w:r>
    </w:p>
    <w:p w14:paraId="0A42AA04" w14:textId="77777777" w:rsidR="00922F84" w:rsidRPr="00856F03" w:rsidRDefault="00922F84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Фактор иммуносупрессии (</w:t>
      </w:r>
      <w:r w:rsidRPr="00856F03">
        <w:rPr>
          <w:rFonts w:cs="Times New Roman"/>
          <w:color w:val="000000" w:themeColor="text1"/>
          <w:szCs w:val="28"/>
          <w:lang w:val="en-US"/>
        </w:rPr>
        <w:t>ISF</w:t>
      </w:r>
      <w:r w:rsidRPr="007C0F38">
        <w:rPr>
          <w:rFonts w:cs="Times New Roman"/>
          <w:color w:val="000000" w:themeColor="text1"/>
          <w:szCs w:val="28"/>
        </w:rPr>
        <w:t xml:space="preserve">) </w:t>
      </w:r>
      <w:r w:rsidR="00482C14" w:rsidRPr="00856F03">
        <w:rPr>
          <w:rFonts w:cs="Times New Roman"/>
          <w:color w:val="000000" w:themeColor="text1"/>
          <w:szCs w:val="28"/>
        </w:rPr>
        <w:t xml:space="preserve">вызывает задержку фазы подготовки клетки к митозу жизненного цикла В-клеток и лимфоцитов. </w:t>
      </w:r>
    </w:p>
    <w:p w14:paraId="3A8123C2" w14:textId="77777777" w:rsidR="00482C14" w:rsidRPr="00856F03" w:rsidRDefault="00482C14" w:rsidP="00347BC6">
      <w:pPr>
        <w:pStyle w:val="a3"/>
        <w:numPr>
          <w:ilvl w:val="0"/>
          <w:numId w:val="8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ЛПС</w:t>
      </w:r>
    </w:p>
    <w:p w14:paraId="0745AE2F" w14:textId="77777777" w:rsidR="00482C14" w:rsidRPr="00856F03" w:rsidRDefault="00482C14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ЛПС этих микробов вызывает резорбцию костной ткани, агрегацию тромбоцитов, некроз кожи. Так же он может активировать макрофаги и </w:t>
      </w:r>
      <w:r w:rsidRPr="00856F03">
        <w:rPr>
          <w:rFonts w:cs="Times New Roman"/>
          <w:color w:val="000000" w:themeColor="text1"/>
          <w:szCs w:val="28"/>
        </w:rPr>
        <w:lastRenderedPageBreak/>
        <w:t xml:space="preserve">активно связывать гемоглобин – источников ионов железа для роста бактерий. </w:t>
      </w:r>
    </w:p>
    <w:p w14:paraId="1737F959" w14:textId="77777777" w:rsidR="00482C14" w:rsidRPr="00856F03" w:rsidRDefault="00482C14" w:rsidP="00347BC6">
      <w:pPr>
        <w:pStyle w:val="a3"/>
        <w:numPr>
          <w:ilvl w:val="0"/>
          <w:numId w:val="8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  <w:lang w:val="en-US"/>
        </w:rPr>
        <w:t>Белки, связывающие Fc-фрагмент антител</w:t>
      </w:r>
    </w:p>
    <w:p w14:paraId="59658E9E" w14:textId="5B39B85B" w:rsidR="00482C14" w:rsidRPr="00856F03" w:rsidRDefault="00482C14" w:rsidP="00FE27DE">
      <w:pPr>
        <w:rPr>
          <w:rFonts w:cs="Times New Roman"/>
          <w:color w:val="000000" w:themeColor="text1"/>
          <w:szCs w:val="28"/>
        </w:rPr>
      </w:pPr>
      <w:r w:rsidRPr="007C0F38">
        <w:rPr>
          <w:rFonts w:cs="Times New Roman"/>
          <w:color w:val="000000" w:themeColor="text1"/>
          <w:szCs w:val="28"/>
        </w:rPr>
        <w:t xml:space="preserve">За </w:t>
      </w:r>
      <w:r w:rsidRPr="00BB402F">
        <w:rPr>
          <w:rFonts w:cs="Times New Roman"/>
          <w:color w:val="000000" w:themeColor="text1"/>
          <w:szCs w:val="28"/>
        </w:rPr>
        <w:t xml:space="preserve">счет бактериальных </w:t>
      </w:r>
      <w:r w:rsidRPr="00BB402F">
        <w:rPr>
          <w:rFonts w:cs="Times New Roman"/>
          <w:color w:val="000000" w:themeColor="text1"/>
          <w:szCs w:val="28"/>
          <w:lang w:val="en-US"/>
        </w:rPr>
        <w:t>Fc</w:t>
      </w:r>
      <w:r w:rsidRPr="007C0F38">
        <w:rPr>
          <w:rFonts w:cs="Times New Roman"/>
          <w:color w:val="000000" w:themeColor="text1"/>
          <w:szCs w:val="28"/>
        </w:rPr>
        <w:t>-</w:t>
      </w:r>
      <w:r w:rsidRPr="00BB402F">
        <w:rPr>
          <w:rFonts w:cs="Times New Roman"/>
          <w:color w:val="000000" w:themeColor="text1"/>
          <w:szCs w:val="28"/>
        </w:rPr>
        <w:t xml:space="preserve">рецепторов и их способности связываться с </w:t>
      </w:r>
      <w:r w:rsidRPr="00BB402F">
        <w:rPr>
          <w:rFonts w:cs="Times New Roman"/>
          <w:color w:val="000000" w:themeColor="text1"/>
          <w:szCs w:val="28"/>
          <w:lang w:val="en-US"/>
        </w:rPr>
        <w:t>Fc</w:t>
      </w:r>
      <w:r w:rsidRPr="007C0F38">
        <w:rPr>
          <w:rFonts w:cs="Times New Roman"/>
          <w:color w:val="000000" w:themeColor="text1"/>
          <w:szCs w:val="28"/>
        </w:rPr>
        <w:t>-</w:t>
      </w:r>
      <w:r w:rsidRPr="00BB402F">
        <w:rPr>
          <w:rFonts w:cs="Times New Roman"/>
          <w:color w:val="000000" w:themeColor="text1"/>
          <w:szCs w:val="28"/>
        </w:rPr>
        <w:t xml:space="preserve">фрагментом </w:t>
      </w:r>
      <w:r w:rsidR="00817667" w:rsidRPr="00BB402F">
        <w:rPr>
          <w:rFonts w:cs="Times New Roman"/>
          <w:color w:val="000000" w:themeColor="text1"/>
          <w:szCs w:val="28"/>
          <w:lang w:val="en-US"/>
        </w:rPr>
        <w:t>Ig</w:t>
      </w:r>
      <w:r w:rsidR="00765DFB">
        <w:rPr>
          <w:rFonts w:cs="Times New Roman"/>
          <w:color w:val="000000" w:themeColor="text1"/>
          <w:szCs w:val="28"/>
          <w:lang w:val="en-US"/>
        </w:rPr>
        <w:t xml:space="preserve"> </w:t>
      </w:r>
      <w:r w:rsidR="00817667" w:rsidRPr="00BB402F">
        <w:rPr>
          <w:rFonts w:cs="Times New Roman"/>
          <w:color w:val="000000" w:themeColor="text1"/>
          <w:szCs w:val="28"/>
        </w:rPr>
        <w:t>происходит угнетение фагоцитоза</w:t>
      </w:r>
      <w:r w:rsidR="00BB402F" w:rsidRPr="00BB402F">
        <w:rPr>
          <w:rFonts w:cs="Times New Roman"/>
          <w:color w:val="000000" w:themeColor="text1"/>
          <w:szCs w:val="28"/>
        </w:rPr>
        <w:t>.</w:t>
      </w:r>
      <w:r w:rsidR="00817667" w:rsidRPr="00856F03">
        <w:rPr>
          <w:rFonts w:cs="Times New Roman"/>
          <w:color w:val="000000" w:themeColor="text1"/>
          <w:szCs w:val="28"/>
          <w:lang w:val="en-US"/>
        </w:rPr>
        <w:t>Fc</w:t>
      </w:r>
      <w:r w:rsidR="00817667" w:rsidRPr="007C0F38">
        <w:rPr>
          <w:rFonts w:cs="Times New Roman"/>
          <w:color w:val="000000" w:themeColor="text1"/>
          <w:szCs w:val="28"/>
        </w:rPr>
        <w:t>-рецепторы</w:t>
      </w:r>
      <w:r w:rsidR="00765DFB">
        <w:rPr>
          <w:rFonts w:cs="Times New Roman"/>
          <w:color w:val="000000" w:themeColor="text1"/>
          <w:szCs w:val="28"/>
        </w:rPr>
        <w:t xml:space="preserve"> </w:t>
      </w:r>
      <w:r w:rsidR="00BB402F" w:rsidRPr="007C0F38">
        <w:rPr>
          <w:rFonts w:cs="Times New Roman"/>
          <w:color w:val="000000" w:themeColor="text1"/>
          <w:szCs w:val="28"/>
        </w:rPr>
        <w:t>также</w:t>
      </w:r>
      <w:r w:rsidR="00817667" w:rsidRPr="007C0F38">
        <w:rPr>
          <w:rFonts w:cs="Times New Roman"/>
          <w:color w:val="000000" w:themeColor="text1"/>
          <w:szCs w:val="28"/>
        </w:rPr>
        <w:t xml:space="preserve"> играют </w:t>
      </w:r>
      <w:r w:rsidR="00817667" w:rsidRPr="00856F03">
        <w:rPr>
          <w:rFonts w:cs="Times New Roman"/>
          <w:color w:val="000000" w:themeColor="text1"/>
          <w:szCs w:val="28"/>
        </w:rPr>
        <w:t>роль и при активации комплемента.</w:t>
      </w:r>
    </w:p>
    <w:p w14:paraId="281D2196" w14:textId="77777777" w:rsidR="00817667" w:rsidRPr="00856F03" w:rsidRDefault="00817667" w:rsidP="00347BC6">
      <w:pPr>
        <w:pStyle w:val="a3"/>
        <w:numPr>
          <w:ilvl w:val="0"/>
          <w:numId w:val="8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Мембранные пузырьки</w:t>
      </w:r>
    </w:p>
    <w:p w14:paraId="009E3756" w14:textId="5CAAD706" w:rsidR="00922F84" w:rsidRPr="00856F03" w:rsidRDefault="00817667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Пузырьки </w:t>
      </w:r>
      <w:r w:rsidR="005A06AC">
        <w:rPr>
          <w:rFonts w:cs="Times New Roman"/>
          <w:i/>
          <w:color w:val="000000" w:themeColor="text1"/>
          <w:szCs w:val="28"/>
          <w:lang w:val="en-US"/>
        </w:rPr>
        <w:t>A</w:t>
      </w:r>
      <w:r w:rsidR="005A06AC" w:rsidRPr="007C0F38">
        <w:rPr>
          <w:rFonts w:cs="Times New Roman"/>
          <w:i/>
          <w:color w:val="000000" w:themeColor="text1"/>
          <w:szCs w:val="28"/>
        </w:rPr>
        <w:t>.</w:t>
      </w:r>
      <w:r w:rsidR="00D536FA">
        <w:rPr>
          <w:rFonts w:cs="Times New Roman"/>
          <w:i/>
          <w:color w:val="000000" w:themeColor="text1"/>
          <w:szCs w:val="28"/>
        </w:rPr>
        <w:t xml:space="preserve"> 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>acti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nomycetemconitans</w:t>
      </w:r>
      <w:r w:rsidRPr="00856F03">
        <w:rPr>
          <w:rFonts w:cs="Times New Roman"/>
          <w:color w:val="000000" w:themeColor="text1"/>
          <w:szCs w:val="28"/>
        </w:rPr>
        <w:t xml:space="preserve"> содержат ЛПС, со свойствами эндотоксина и костно-резорбтивной активностью и актинобациллин (бактериоцин).  Большое количество пузырьков выделяются в окружающую среду, предполагается, что они могут являться "средством доставки" токсинов. </w:t>
      </w:r>
    </w:p>
    <w:p w14:paraId="50BD886D" w14:textId="77777777" w:rsidR="00817667" w:rsidRPr="00856F03" w:rsidRDefault="00817667" w:rsidP="00347BC6">
      <w:pPr>
        <w:pStyle w:val="a3"/>
        <w:numPr>
          <w:ilvl w:val="0"/>
          <w:numId w:val="8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Внеклеточный аморфный материал</w:t>
      </w:r>
    </w:p>
    <w:p w14:paraId="1227A18E" w14:textId="77777777" w:rsidR="00817667" w:rsidRPr="00856F03" w:rsidRDefault="00817667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Окутывает смежные клетки, обладает адгезивными и костно-резорбтивными свойствами. </w:t>
      </w:r>
    </w:p>
    <w:p w14:paraId="156D8F5E" w14:textId="77777777" w:rsidR="005E0042" w:rsidRPr="00856F03" w:rsidRDefault="005E0042" w:rsidP="00347BC6">
      <w:pPr>
        <w:pStyle w:val="a3"/>
        <w:numPr>
          <w:ilvl w:val="0"/>
          <w:numId w:val="8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Фимбрии</w:t>
      </w:r>
    </w:p>
    <w:p w14:paraId="2721C744" w14:textId="77777777" w:rsidR="005E0042" w:rsidRPr="00856F03" w:rsidRDefault="005E0042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Фимбрии расположены перитрихиально, часто формируют пучки. Их функции связывают с адгезией к эпителию и гидроксиапатиту (покрытому или непокрытому слюной) .</w:t>
      </w:r>
    </w:p>
    <w:p w14:paraId="55E6456E" w14:textId="77777777" w:rsidR="00A53415" w:rsidRPr="005A06AC" w:rsidRDefault="00B90CDA" w:rsidP="00347BC6">
      <w:pPr>
        <w:pStyle w:val="a3"/>
        <w:numPr>
          <w:ilvl w:val="0"/>
          <w:numId w:val="3"/>
        </w:numPr>
        <w:ind w:left="0" w:firstLine="0"/>
        <w:rPr>
          <w:rFonts w:cs="Times New Roman"/>
          <w:color w:val="000000" w:themeColor="text1"/>
          <w:szCs w:val="28"/>
        </w:rPr>
      </w:pPr>
      <w:r w:rsidRPr="005A06AC">
        <w:rPr>
          <w:rFonts w:cs="Times New Roman"/>
          <w:color w:val="000000" w:themeColor="text1"/>
          <w:szCs w:val="28"/>
        </w:rPr>
        <w:t>Механизмы вирулентности:</w:t>
      </w:r>
    </w:p>
    <w:p w14:paraId="7E0282F8" w14:textId="77777777" w:rsidR="00B90CDA" w:rsidRPr="00856F03" w:rsidRDefault="00B90CDA" w:rsidP="00347BC6">
      <w:pPr>
        <w:pStyle w:val="a3"/>
        <w:numPr>
          <w:ilvl w:val="0"/>
          <w:numId w:val="9"/>
        </w:numPr>
        <w:ind w:left="0" w:firstLine="0"/>
        <w:rPr>
          <w:rFonts w:cs="Times New Roman"/>
          <w:color w:val="000000" w:themeColor="text1"/>
          <w:szCs w:val="28"/>
          <w:lang w:val="en-US"/>
        </w:rPr>
      </w:pPr>
      <w:r w:rsidRPr="00856F03">
        <w:rPr>
          <w:rFonts w:cs="Times New Roman"/>
          <w:color w:val="000000" w:themeColor="text1"/>
          <w:szCs w:val="28"/>
          <w:lang w:val="en-US"/>
        </w:rPr>
        <w:t>Адгезия</w:t>
      </w:r>
    </w:p>
    <w:p w14:paraId="41676785" w14:textId="710ED618" w:rsidR="00B90CDA" w:rsidRPr="007C0F38" w:rsidRDefault="00A53415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Важным этапом в колонизации тканей и их последующей деструкции при ВЗП является адгезия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A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>acti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nomycetemcomitans</w:t>
      </w:r>
      <w:r w:rsidRPr="007C0F38">
        <w:rPr>
          <w:rFonts w:cs="Times New Roman"/>
          <w:color w:val="000000" w:themeColor="text1"/>
          <w:szCs w:val="28"/>
        </w:rPr>
        <w:t xml:space="preserve"> к эпителию десневой борозды.  </w:t>
      </w:r>
      <w:r w:rsidR="00D61E54" w:rsidRPr="005A06AC">
        <w:rPr>
          <w:rFonts w:cs="Times New Roman"/>
          <w:i/>
          <w:color w:val="000000" w:themeColor="text1"/>
          <w:szCs w:val="28"/>
          <w:lang w:val="en-US"/>
        </w:rPr>
        <w:t>A</w:t>
      </w:r>
      <w:r w:rsidR="00D61E54"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>acti</w:t>
      </w:r>
      <w:r w:rsidR="00D61E54" w:rsidRPr="005A06AC">
        <w:rPr>
          <w:rFonts w:cs="Times New Roman"/>
          <w:i/>
          <w:color w:val="000000" w:themeColor="text1"/>
          <w:szCs w:val="28"/>
          <w:lang w:val="en-US"/>
        </w:rPr>
        <w:t>nomycetemcomitans</w:t>
      </w:r>
      <w:r w:rsidR="00D61E54" w:rsidRPr="007C0F38">
        <w:rPr>
          <w:rFonts w:cs="Times New Roman"/>
          <w:color w:val="000000" w:themeColor="text1"/>
          <w:szCs w:val="28"/>
        </w:rPr>
        <w:t xml:space="preserve"> образует вязкие </w:t>
      </w:r>
      <w:r w:rsidR="00D61E54" w:rsidRPr="00856F03">
        <w:rPr>
          <w:rFonts w:cs="Times New Roman"/>
          <w:color w:val="000000" w:themeColor="text1"/>
          <w:szCs w:val="28"/>
        </w:rPr>
        <w:t xml:space="preserve">биопленки на твердых поверхностях, включая пластик, стекло, гидроксиапатит. Образование биопленки – ранняя стадия колонизации </w:t>
      </w:r>
      <w:r w:rsidR="00D61E54" w:rsidRPr="005A06AC">
        <w:rPr>
          <w:rFonts w:cs="Times New Roman"/>
          <w:i/>
          <w:color w:val="000000" w:themeColor="text1"/>
          <w:szCs w:val="28"/>
        </w:rPr>
        <w:t xml:space="preserve">А. </w:t>
      </w:r>
      <w:r w:rsidR="000575D7" w:rsidRPr="005A06AC">
        <w:rPr>
          <w:rFonts w:cs="Times New Roman"/>
          <w:i/>
          <w:color w:val="000000" w:themeColor="text1"/>
          <w:szCs w:val="28"/>
          <w:lang w:val="en-US"/>
        </w:rPr>
        <w:t>actinomycetemcomitans</w:t>
      </w:r>
      <w:r w:rsidR="000575D7" w:rsidRPr="007C0F38">
        <w:rPr>
          <w:rFonts w:cs="Times New Roman"/>
          <w:i/>
          <w:color w:val="000000" w:themeColor="text1"/>
          <w:szCs w:val="28"/>
        </w:rPr>
        <w:t xml:space="preserve">. </w:t>
      </w:r>
    </w:p>
    <w:p w14:paraId="36FB23DF" w14:textId="134CAAF8" w:rsidR="00A53415" w:rsidRPr="00856F03" w:rsidRDefault="000575D7" w:rsidP="00FE27DE">
      <w:pPr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Помимо фимбрий, внеклеточного аморфного материала и пузырьков, адгезия к эпителиальным клеткам  может осуществляться посредством аутотранспортного белка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A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>actinomycetemcomitans</w:t>
      </w:r>
      <w:r w:rsidRPr="00856F03">
        <w:rPr>
          <w:rFonts w:cs="Times New Roman"/>
          <w:color w:val="000000" w:themeColor="text1"/>
          <w:szCs w:val="28"/>
        </w:rPr>
        <w:t xml:space="preserve"> – </w:t>
      </w:r>
      <w:r w:rsidRPr="00856F03">
        <w:rPr>
          <w:rFonts w:cs="Times New Roman"/>
          <w:color w:val="000000" w:themeColor="text1"/>
          <w:szCs w:val="28"/>
          <w:lang w:val="en-US"/>
        </w:rPr>
        <w:t>Aae</w:t>
      </w:r>
      <w:r w:rsidRPr="007C0F38">
        <w:rPr>
          <w:rFonts w:cs="Times New Roman"/>
          <w:color w:val="000000" w:themeColor="text1"/>
          <w:szCs w:val="28"/>
        </w:rPr>
        <w:t xml:space="preserve">. </w:t>
      </w:r>
      <w:r w:rsidRPr="00856F03">
        <w:rPr>
          <w:rFonts w:cs="Times New Roman"/>
          <w:color w:val="000000" w:themeColor="text1"/>
          <w:szCs w:val="28"/>
        </w:rPr>
        <w:t xml:space="preserve">Возможна </w:t>
      </w:r>
      <w:r w:rsidRPr="00856F03">
        <w:rPr>
          <w:rFonts w:cs="Times New Roman"/>
          <w:color w:val="000000" w:themeColor="text1"/>
          <w:szCs w:val="28"/>
        </w:rPr>
        <w:lastRenderedPageBreak/>
        <w:t xml:space="preserve">адгезия к белкам внеклеточного матрикса за счет связывания с нерастворимыми белками. </w:t>
      </w:r>
    </w:p>
    <w:p w14:paraId="5B9BF196" w14:textId="77777777" w:rsidR="00B90CDA" w:rsidRPr="00856F03" w:rsidRDefault="00B90CDA" w:rsidP="00347BC6">
      <w:pPr>
        <w:pStyle w:val="a3"/>
        <w:numPr>
          <w:ilvl w:val="0"/>
          <w:numId w:val="9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Проникновение в эпителиальные клетки</w:t>
      </w:r>
    </w:p>
    <w:p w14:paraId="088FDD97" w14:textId="3D99266B" w:rsidR="000575D7" w:rsidRPr="007C0F38" w:rsidRDefault="000575D7" w:rsidP="00FE27DE">
      <w:pPr>
        <w:rPr>
          <w:rFonts w:cs="Times New Roman"/>
          <w:color w:val="000000" w:themeColor="text1"/>
          <w:szCs w:val="28"/>
        </w:rPr>
      </w:pPr>
      <w:r w:rsidRPr="005A06AC">
        <w:rPr>
          <w:rFonts w:cs="Times New Roman"/>
          <w:i/>
          <w:color w:val="000000" w:themeColor="text1"/>
          <w:szCs w:val="28"/>
          <w:lang w:val="en-US"/>
        </w:rPr>
        <w:t>A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>acti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nomycetemcomitans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 xml:space="preserve">способна проникать в эпителиальные клетки-хозяина, приводя к образованию </w:t>
      </w:r>
      <w:r w:rsidR="00B90CDA" w:rsidRPr="00856F03">
        <w:rPr>
          <w:rFonts w:cs="Times New Roman"/>
          <w:color w:val="000000" w:themeColor="text1"/>
          <w:szCs w:val="28"/>
        </w:rPr>
        <w:t>в ней вакуоли, в составе которой</w:t>
      </w:r>
      <w:r w:rsidRPr="00856F03">
        <w:rPr>
          <w:rFonts w:cs="Times New Roman"/>
          <w:color w:val="000000" w:themeColor="text1"/>
          <w:szCs w:val="28"/>
        </w:rPr>
        <w:t xml:space="preserve"> бактерии п</w:t>
      </w:r>
      <w:r w:rsidR="00B90CDA" w:rsidRPr="00856F03">
        <w:rPr>
          <w:rFonts w:cs="Times New Roman"/>
          <w:color w:val="000000" w:themeColor="text1"/>
          <w:szCs w:val="28"/>
        </w:rPr>
        <w:t>роникают внутрь, после чего вакуоль быстро разрушаются и поступает в цитоплазму. Через вырабатываемые бактерией выступы мембран клетки организма-хозяина они перемещаются в соседние клетки</w:t>
      </w:r>
      <w:r w:rsidR="00D536FA">
        <w:rPr>
          <w:rFonts w:cs="Times New Roman"/>
          <w:color w:val="000000" w:themeColor="text1"/>
          <w:szCs w:val="28"/>
        </w:rPr>
        <w:t>.</w:t>
      </w:r>
    </w:p>
    <w:p w14:paraId="12349205" w14:textId="77777777" w:rsidR="00B90CDA" w:rsidRPr="007C0F38" w:rsidRDefault="00B90CDA" w:rsidP="00347BC6">
      <w:pPr>
        <w:pStyle w:val="a3"/>
        <w:numPr>
          <w:ilvl w:val="0"/>
          <w:numId w:val="9"/>
        </w:numPr>
        <w:ind w:left="0" w:firstLine="0"/>
        <w:rPr>
          <w:rFonts w:cs="Times New Roman"/>
          <w:color w:val="000000" w:themeColor="text1"/>
          <w:szCs w:val="28"/>
        </w:rPr>
      </w:pPr>
      <w:r w:rsidRPr="007C0F38">
        <w:rPr>
          <w:rFonts w:cs="Times New Roman"/>
          <w:color w:val="000000" w:themeColor="text1"/>
          <w:szCs w:val="28"/>
        </w:rPr>
        <w:t>Взаимодействие с защитн</w:t>
      </w:r>
      <w:r w:rsidRPr="00856F03">
        <w:rPr>
          <w:rFonts w:cs="Times New Roman"/>
          <w:color w:val="000000" w:themeColor="text1"/>
          <w:szCs w:val="28"/>
        </w:rPr>
        <w:t>ыми механизмами организма-хозяина</w:t>
      </w:r>
    </w:p>
    <w:p w14:paraId="05D28B15" w14:textId="050C387A" w:rsidR="00817FB5" w:rsidRPr="00856F03" w:rsidRDefault="00817FB5" w:rsidP="00FE27DE">
      <w:pPr>
        <w:rPr>
          <w:rFonts w:cs="Times New Roman"/>
          <w:color w:val="000000" w:themeColor="text1"/>
          <w:szCs w:val="28"/>
        </w:rPr>
      </w:pPr>
      <w:r w:rsidRPr="005A06AC">
        <w:rPr>
          <w:rFonts w:cs="Times New Roman"/>
          <w:i/>
          <w:color w:val="000000" w:themeColor="text1"/>
          <w:szCs w:val="28"/>
          <w:lang w:val="en-US"/>
        </w:rPr>
        <w:t>A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>acti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nomycetemcomitans</w:t>
      </w:r>
      <w:r w:rsidR="00681C47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 xml:space="preserve">могут подавлять хемотаксис нейтрофилов, а их капсулярный антиген, подобный специфическому для серотипа полисахарида, может противостоять фагоцитозу и перевариванию. Помимо участия в фагоцитозе, лейкоциты, моноциты и макрофаги выделяют биологически активные вещества, цитокины и радикалы. Компоненты </w:t>
      </w:r>
      <w:r w:rsidR="005A06AC">
        <w:rPr>
          <w:rFonts w:cs="Times New Roman"/>
          <w:i/>
          <w:color w:val="000000" w:themeColor="text1"/>
          <w:szCs w:val="28"/>
          <w:lang w:val="en-US"/>
        </w:rPr>
        <w:t>A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>acti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nomycetemcomitans</w:t>
      </w:r>
      <w:r w:rsidRPr="007C0F38">
        <w:rPr>
          <w:rFonts w:cs="Times New Roman"/>
          <w:color w:val="000000" w:themeColor="text1"/>
          <w:szCs w:val="28"/>
        </w:rPr>
        <w:t xml:space="preserve">, индуцирующие или усиливающие синтез цитокинов  </w:t>
      </w:r>
      <w:r w:rsidRPr="00856F03">
        <w:rPr>
          <w:rFonts w:cs="Times New Roman"/>
          <w:color w:val="000000" w:themeColor="text1"/>
          <w:szCs w:val="28"/>
        </w:rPr>
        <w:t xml:space="preserve">моноцитами, включают ЛПС, иммуносупрессивный фактор, типоспецифический полисахарид, антиген с молекулярной массой 65 кДа. </w:t>
      </w:r>
    </w:p>
    <w:p w14:paraId="792E601E" w14:textId="77777777" w:rsidR="00B90CDA" w:rsidRDefault="00817FB5" w:rsidP="00347BC6">
      <w:pPr>
        <w:pStyle w:val="a3"/>
        <w:numPr>
          <w:ilvl w:val="0"/>
          <w:numId w:val="9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Резорбция костной ткани</w:t>
      </w:r>
    </w:p>
    <w:p w14:paraId="06D1966F" w14:textId="5DB2DF19" w:rsidR="00A9420F" w:rsidRPr="00A9420F" w:rsidRDefault="00A9420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У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A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>acti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nomycetemcomitans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>за резорбцию кост</w:t>
      </w:r>
      <w:r>
        <w:rPr>
          <w:rFonts w:cs="Times New Roman"/>
          <w:color w:val="000000" w:themeColor="text1"/>
          <w:szCs w:val="28"/>
        </w:rPr>
        <w:t xml:space="preserve">ной ткани отвечает не менее трех факторов, в том числе ассоциированный с поверхностью клетки материал </w:t>
      </w:r>
      <w:r>
        <w:rPr>
          <w:rFonts w:cs="Times New Roman"/>
          <w:color w:val="000000" w:themeColor="text1"/>
          <w:szCs w:val="28"/>
          <w:lang w:val="en-US"/>
        </w:rPr>
        <w:t xml:space="preserve">(SAM), ЛПС и чувствительный к </w:t>
      </w:r>
      <w:r>
        <w:rPr>
          <w:rFonts w:cs="Times New Roman"/>
          <w:color w:val="000000" w:themeColor="text1"/>
          <w:szCs w:val="28"/>
        </w:rPr>
        <w:t xml:space="preserve">протеолизу фактор микропузырьков. </w:t>
      </w:r>
      <w:r>
        <w:rPr>
          <w:rFonts w:cs="Times New Roman"/>
          <w:color w:val="000000" w:themeColor="text1"/>
          <w:szCs w:val="28"/>
          <w:lang w:val="en-US"/>
        </w:rPr>
        <w:t xml:space="preserve">SAM </w:t>
      </w:r>
      <w:r>
        <w:rPr>
          <w:rFonts w:cs="Times New Roman"/>
          <w:color w:val="000000" w:themeColor="text1"/>
          <w:szCs w:val="28"/>
        </w:rPr>
        <w:t xml:space="preserve">оказывает антипролиферативное влияние на остеобластоподобные клетки. </w:t>
      </w:r>
    </w:p>
    <w:p w14:paraId="032A67A6" w14:textId="77777777" w:rsidR="00E3035C" w:rsidRDefault="00817FB5" w:rsidP="00347BC6">
      <w:pPr>
        <w:pStyle w:val="a3"/>
        <w:numPr>
          <w:ilvl w:val="0"/>
          <w:numId w:val="9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Апоптоз</w:t>
      </w:r>
    </w:p>
    <w:p w14:paraId="6931DC0C" w14:textId="68B314B4" w:rsidR="00A9420F" w:rsidRPr="00A9420F" w:rsidRDefault="00A9420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Обусловленное лейкотоксином уничтожение промиелоцитарных клеток </w:t>
      </w:r>
      <w:r>
        <w:rPr>
          <w:rFonts w:cs="Times New Roman"/>
          <w:color w:val="000000" w:themeColor="text1"/>
          <w:szCs w:val="28"/>
          <w:lang w:val="en-US"/>
        </w:rPr>
        <w:t xml:space="preserve">HL-60 </w:t>
      </w:r>
      <w:r>
        <w:rPr>
          <w:rFonts w:cs="Times New Roman"/>
          <w:color w:val="000000" w:themeColor="text1"/>
          <w:szCs w:val="28"/>
        </w:rPr>
        <w:t xml:space="preserve">включает активацию каспаз и развитие апоптоза. Этот токсин индуцирует апоптоз и по митохондриальному пути. Устранение клеток острого воспаления посредством апоптоза может играть важную роль в патогенезе заболеваний, опосредованных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A</w:t>
      </w:r>
      <w:r w:rsidRPr="007C0F38">
        <w:rPr>
          <w:rFonts w:cs="Times New Roman"/>
          <w:i/>
          <w:color w:val="000000" w:themeColor="text1"/>
          <w:szCs w:val="28"/>
        </w:rPr>
        <w:t xml:space="preserve">. </w:t>
      </w:r>
      <w:r w:rsidR="00D536FA">
        <w:rPr>
          <w:rFonts w:cs="Times New Roman"/>
          <w:i/>
          <w:color w:val="000000" w:themeColor="text1"/>
          <w:szCs w:val="28"/>
          <w:lang w:val="en-US"/>
        </w:rPr>
        <w:t>acti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nomycetemcomitans</w:t>
      </w:r>
      <w:r>
        <w:rPr>
          <w:rFonts w:cs="Times New Roman"/>
          <w:color w:val="000000" w:themeColor="text1"/>
          <w:szCs w:val="28"/>
          <w:lang w:val="en-US"/>
        </w:rPr>
        <w:t xml:space="preserve">. </w:t>
      </w:r>
    </w:p>
    <w:p w14:paraId="0CD6EB74" w14:textId="77777777" w:rsidR="00E3035C" w:rsidRPr="00856F03" w:rsidRDefault="00E3035C" w:rsidP="00FE27DE">
      <w:pPr>
        <w:rPr>
          <w:rFonts w:cs="Times New Roman"/>
          <w:color w:val="000000" w:themeColor="text1"/>
          <w:szCs w:val="28"/>
        </w:rPr>
      </w:pPr>
    </w:p>
    <w:p w14:paraId="2C1371B3" w14:textId="6767313A" w:rsidR="00817FB5" w:rsidRPr="00681C47" w:rsidRDefault="00817FB5" w:rsidP="00347BC6">
      <w:pPr>
        <w:pStyle w:val="a3"/>
        <w:numPr>
          <w:ilvl w:val="0"/>
          <w:numId w:val="36"/>
        </w:numPr>
        <w:ind w:left="0" w:firstLine="0"/>
        <w:rPr>
          <w:rFonts w:cs="Times New Roman"/>
          <w:i/>
          <w:color w:val="000000" w:themeColor="text1"/>
          <w:szCs w:val="28"/>
          <w:lang w:val="en-US"/>
        </w:rPr>
      </w:pPr>
      <w:r w:rsidRPr="00681C47">
        <w:rPr>
          <w:rFonts w:cs="Times New Roman"/>
          <w:i/>
          <w:color w:val="000000" w:themeColor="text1"/>
          <w:szCs w:val="28"/>
          <w:lang w:val="en-US"/>
        </w:rPr>
        <w:lastRenderedPageBreak/>
        <w:t>P</w:t>
      </w:r>
      <w:r w:rsidR="00681C47" w:rsidRPr="00681C47">
        <w:rPr>
          <w:rFonts w:cs="Times New Roman"/>
          <w:i/>
          <w:color w:val="000000" w:themeColor="text1"/>
          <w:szCs w:val="28"/>
        </w:rPr>
        <w:t>.</w:t>
      </w:r>
      <w:r w:rsidR="002D0477">
        <w:rPr>
          <w:rFonts w:cs="Times New Roman"/>
          <w:i/>
          <w:color w:val="000000" w:themeColor="text1"/>
          <w:szCs w:val="28"/>
        </w:rPr>
        <w:t xml:space="preserve"> </w:t>
      </w:r>
      <w:r w:rsidRPr="00681C47">
        <w:rPr>
          <w:rFonts w:cs="Times New Roman"/>
          <w:i/>
          <w:color w:val="000000" w:themeColor="text1"/>
          <w:szCs w:val="28"/>
          <w:lang w:val="en-US"/>
        </w:rPr>
        <w:t>intermedia</w:t>
      </w:r>
      <w:r w:rsidR="00765DFB" w:rsidRPr="00681C47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="00CF3F3A" w:rsidRPr="00681C47">
        <w:rPr>
          <w:rFonts w:cs="Times New Roman"/>
          <w:color w:val="000000" w:themeColor="text1"/>
          <w:szCs w:val="28"/>
        </w:rPr>
        <w:t xml:space="preserve">представляет собой анаэробную, грамотрицательную, неподвижную палочку. </w:t>
      </w:r>
      <w:r w:rsidR="008128A2" w:rsidRPr="00681C47">
        <w:rPr>
          <w:rFonts w:cs="Times New Roman"/>
          <w:color w:val="000000" w:themeColor="text1"/>
          <w:szCs w:val="28"/>
        </w:rPr>
        <w:t>Обладает следующими факторами вирулентности:</w:t>
      </w:r>
    </w:p>
    <w:p w14:paraId="00FD9F1D" w14:textId="77777777" w:rsidR="00817FB5" w:rsidRPr="00AA3ABF" w:rsidRDefault="00817FB5" w:rsidP="00347BC6">
      <w:pPr>
        <w:pStyle w:val="a3"/>
        <w:numPr>
          <w:ilvl w:val="0"/>
          <w:numId w:val="10"/>
        </w:numPr>
        <w:ind w:left="0" w:firstLine="0"/>
        <w:rPr>
          <w:rFonts w:cs="Times New Roman"/>
          <w:color w:val="000000" w:themeColor="text1"/>
          <w:szCs w:val="28"/>
          <w:lang w:val="en-US"/>
        </w:rPr>
      </w:pPr>
      <w:r w:rsidRPr="00856F03">
        <w:rPr>
          <w:rFonts w:cs="Times New Roman"/>
          <w:color w:val="000000" w:themeColor="text1"/>
          <w:szCs w:val="28"/>
        </w:rPr>
        <w:t>Фимбрии</w:t>
      </w:r>
    </w:p>
    <w:p w14:paraId="5ACD2B10" w14:textId="7CD875F4" w:rsidR="00AA3ABF" w:rsidRPr="00AA3ABF" w:rsidRDefault="00AA3AB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lang w:val="en-US"/>
        </w:rPr>
        <w:t xml:space="preserve">У </w:t>
      </w:r>
      <w:r w:rsidRPr="00681C47">
        <w:rPr>
          <w:rFonts w:cs="Times New Roman"/>
          <w:i/>
          <w:color w:val="000000" w:themeColor="text1"/>
          <w:szCs w:val="28"/>
          <w:lang w:val="en-US"/>
        </w:rPr>
        <w:t>P</w:t>
      </w:r>
      <w:r w:rsidRPr="00681C47">
        <w:rPr>
          <w:rFonts w:cs="Times New Roman"/>
          <w:i/>
          <w:color w:val="000000" w:themeColor="text1"/>
          <w:szCs w:val="28"/>
        </w:rPr>
        <w:t>.</w:t>
      </w:r>
      <w:r w:rsidR="002D0477">
        <w:rPr>
          <w:rFonts w:cs="Times New Roman"/>
          <w:i/>
          <w:color w:val="000000" w:themeColor="text1"/>
          <w:szCs w:val="28"/>
        </w:rPr>
        <w:t xml:space="preserve"> </w:t>
      </w:r>
      <w:r w:rsidRPr="00681C47">
        <w:rPr>
          <w:rFonts w:cs="Times New Roman"/>
          <w:i/>
          <w:color w:val="000000" w:themeColor="text1"/>
          <w:szCs w:val="28"/>
          <w:lang w:val="en-US"/>
        </w:rPr>
        <w:t>intermedia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различают 4 типа фимбрий (в основе классификации лежит их диаметр). Тип фимбрий и характер их расположения зависит от штамма: некоторые не образуют фимбрии, другие – только один тип, третьи </w:t>
      </w:r>
      <w:r>
        <w:rPr>
          <w:rFonts w:cs="Times New Roman"/>
          <w:color w:val="000000" w:themeColor="text1"/>
          <w:szCs w:val="28"/>
        </w:rPr>
        <w:softHyphen/>
        <w:t>– несколько типов фимбрий.</w:t>
      </w:r>
    </w:p>
    <w:p w14:paraId="1CCDBD85" w14:textId="77777777" w:rsidR="00817FB5" w:rsidRPr="00856F03" w:rsidRDefault="00817FB5" w:rsidP="00347BC6">
      <w:pPr>
        <w:pStyle w:val="a3"/>
        <w:numPr>
          <w:ilvl w:val="0"/>
          <w:numId w:val="10"/>
        </w:numPr>
        <w:ind w:left="0" w:firstLine="0"/>
        <w:rPr>
          <w:rFonts w:cs="Times New Roman"/>
          <w:color w:val="000000" w:themeColor="text1"/>
          <w:szCs w:val="28"/>
          <w:lang w:val="en-US"/>
        </w:rPr>
      </w:pPr>
      <w:r w:rsidRPr="00856F03">
        <w:rPr>
          <w:rFonts w:cs="Times New Roman"/>
          <w:color w:val="000000" w:themeColor="text1"/>
          <w:szCs w:val="28"/>
          <w:lang w:val="en-US"/>
        </w:rPr>
        <w:t xml:space="preserve">Гидролазы </w:t>
      </w:r>
    </w:p>
    <w:p w14:paraId="1BEC45F7" w14:textId="17320376" w:rsidR="00817FB5" w:rsidRPr="00856F03" w:rsidRDefault="00817FB5" w:rsidP="00FE27DE">
      <w:pPr>
        <w:rPr>
          <w:rFonts w:cs="Times New Roman"/>
          <w:color w:val="000000" w:themeColor="text1"/>
          <w:szCs w:val="28"/>
        </w:rPr>
      </w:pPr>
      <w:r w:rsidRPr="007C0F38">
        <w:rPr>
          <w:rFonts w:cs="Times New Roman"/>
          <w:color w:val="000000" w:themeColor="text1"/>
          <w:szCs w:val="28"/>
        </w:rPr>
        <w:t xml:space="preserve">Для </w:t>
      </w:r>
      <w:r w:rsidR="005A06AC">
        <w:rPr>
          <w:rFonts w:cs="Times New Roman"/>
          <w:i/>
          <w:color w:val="000000" w:themeColor="text1"/>
          <w:szCs w:val="28"/>
          <w:lang w:val="en-US"/>
        </w:rPr>
        <w:t>P</w:t>
      </w:r>
      <w:r w:rsidR="005A06AC" w:rsidRPr="007C0F38">
        <w:rPr>
          <w:rFonts w:cs="Times New Roman"/>
          <w:i/>
          <w:color w:val="000000" w:themeColor="text1"/>
          <w:szCs w:val="28"/>
        </w:rPr>
        <w:t>.</w:t>
      </w:r>
      <w:r w:rsidR="002D0477">
        <w:rPr>
          <w:rFonts w:cs="Times New Roman"/>
          <w:i/>
          <w:color w:val="000000" w:themeColor="text1"/>
          <w:szCs w:val="28"/>
        </w:rPr>
        <w:t xml:space="preserve">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intermedia</w:t>
      </w:r>
      <w:r w:rsidR="00765DFB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856F03">
        <w:rPr>
          <w:rFonts w:cs="Times New Roman"/>
          <w:color w:val="000000" w:themeColor="text1"/>
          <w:szCs w:val="28"/>
        </w:rPr>
        <w:t xml:space="preserve">характерна гидролитическая, в том числе протеолитическая, активность (образуются протеазы </w:t>
      </w:r>
      <w:r w:rsidRPr="00856F03">
        <w:rPr>
          <w:rFonts w:cs="Times New Roman"/>
          <w:color w:val="000000" w:themeColor="text1"/>
          <w:szCs w:val="28"/>
          <w:lang w:val="en-US"/>
        </w:rPr>
        <w:t>IgG</w:t>
      </w:r>
      <w:r w:rsidRPr="007C0F38">
        <w:rPr>
          <w:rFonts w:cs="Times New Roman"/>
          <w:color w:val="000000" w:themeColor="text1"/>
          <w:szCs w:val="28"/>
        </w:rPr>
        <w:t xml:space="preserve">, </w:t>
      </w:r>
      <w:r w:rsidRPr="00856F03">
        <w:rPr>
          <w:rFonts w:cs="Times New Roman"/>
          <w:color w:val="000000" w:themeColor="text1"/>
          <w:szCs w:val="28"/>
          <w:lang w:val="en-US"/>
        </w:rPr>
        <w:t>IgA</w:t>
      </w:r>
      <w:r w:rsidRPr="007C0F38">
        <w:rPr>
          <w:rFonts w:cs="Times New Roman"/>
          <w:color w:val="000000" w:themeColor="text1"/>
          <w:szCs w:val="28"/>
        </w:rPr>
        <w:t>1)</w:t>
      </w:r>
      <w:r w:rsidRPr="00856F03">
        <w:rPr>
          <w:rFonts w:cs="Times New Roman"/>
          <w:color w:val="000000" w:themeColor="text1"/>
          <w:szCs w:val="28"/>
        </w:rPr>
        <w:t>, а также нуклеотические, липолитические, сахаролитические свойства.</w:t>
      </w:r>
    </w:p>
    <w:p w14:paraId="5244C343" w14:textId="77777777" w:rsidR="000575D7" w:rsidRPr="00856F03" w:rsidRDefault="00817FB5" w:rsidP="00347BC6">
      <w:pPr>
        <w:pStyle w:val="a3"/>
        <w:numPr>
          <w:ilvl w:val="0"/>
          <w:numId w:val="10"/>
        </w:numPr>
        <w:ind w:left="0" w:firstLine="0"/>
        <w:rPr>
          <w:rFonts w:cs="Times New Roman"/>
          <w:color w:val="000000" w:themeColor="text1"/>
          <w:szCs w:val="28"/>
          <w:lang w:val="en-US"/>
        </w:rPr>
      </w:pPr>
      <w:r w:rsidRPr="00856F03">
        <w:rPr>
          <w:rFonts w:cs="Times New Roman"/>
          <w:color w:val="000000" w:themeColor="text1"/>
          <w:szCs w:val="28"/>
          <w:lang w:val="en-US"/>
        </w:rPr>
        <w:t xml:space="preserve">Гемолизин и гемагглютинация </w:t>
      </w:r>
    </w:p>
    <w:p w14:paraId="3303B376" w14:textId="74BB760B" w:rsidR="00BB402F" w:rsidRPr="00856F03" w:rsidRDefault="00817FB5" w:rsidP="00FE27DE">
      <w:pPr>
        <w:rPr>
          <w:rFonts w:cs="Times New Roman"/>
          <w:color w:val="000000" w:themeColor="text1"/>
          <w:szCs w:val="28"/>
        </w:rPr>
      </w:pPr>
      <w:r w:rsidRPr="007C0F38">
        <w:rPr>
          <w:rFonts w:cs="Times New Roman"/>
          <w:color w:val="000000" w:themeColor="text1"/>
          <w:szCs w:val="28"/>
        </w:rPr>
        <w:t xml:space="preserve">Связанные </w:t>
      </w:r>
      <w:r w:rsidRPr="00856F03">
        <w:rPr>
          <w:rFonts w:cs="Times New Roman"/>
          <w:color w:val="000000" w:themeColor="text1"/>
          <w:szCs w:val="28"/>
        </w:rPr>
        <w:t>с поверхностью</w:t>
      </w:r>
      <w:r w:rsidR="00BB6FEF">
        <w:rPr>
          <w:rFonts w:cs="Times New Roman"/>
          <w:color w:val="000000" w:themeColor="text1"/>
          <w:szCs w:val="28"/>
        </w:rPr>
        <w:t xml:space="preserve"> </w:t>
      </w:r>
      <w:r w:rsidR="005A06AC">
        <w:rPr>
          <w:rFonts w:cs="Times New Roman"/>
          <w:i/>
          <w:color w:val="000000" w:themeColor="text1"/>
          <w:szCs w:val="28"/>
          <w:lang w:val="en-US"/>
        </w:rPr>
        <w:t>P</w:t>
      </w:r>
      <w:r w:rsidR="005A06AC" w:rsidRPr="007C0F38">
        <w:rPr>
          <w:rFonts w:cs="Times New Roman"/>
          <w:i/>
          <w:color w:val="000000" w:themeColor="text1"/>
          <w:szCs w:val="28"/>
        </w:rPr>
        <w:t>.</w:t>
      </w:r>
      <w:r w:rsidR="002D0477">
        <w:rPr>
          <w:rFonts w:cs="Times New Roman"/>
          <w:i/>
          <w:color w:val="000000" w:themeColor="text1"/>
          <w:szCs w:val="28"/>
        </w:rPr>
        <w:t xml:space="preserve"> </w:t>
      </w:r>
      <w:r w:rsidR="00E3035C" w:rsidRPr="005A06AC">
        <w:rPr>
          <w:rFonts w:cs="Times New Roman"/>
          <w:i/>
          <w:color w:val="000000" w:themeColor="text1"/>
          <w:szCs w:val="28"/>
          <w:lang w:val="en-US"/>
        </w:rPr>
        <w:t>intermedia</w:t>
      </w:r>
      <w:r w:rsidR="00765DFB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="00E3035C" w:rsidRPr="00856F03">
        <w:rPr>
          <w:rFonts w:cs="Times New Roman"/>
          <w:color w:val="000000" w:themeColor="text1"/>
          <w:szCs w:val="28"/>
        </w:rPr>
        <w:t xml:space="preserve">пузырьки наружной мембраны обладают термолабильной гемолитической активностью. </w:t>
      </w:r>
      <w:r w:rsidR="005A06AC">
        <w:rPr>
          <w:rFonts w:cs="Times New Roman"/>
          <w:i/>
          <w:color w:val="000000" w:themeColor="text1"/>
          <w:szCs w:val="28"/>
          <w:lang w:val="en-US"/>
        </w:rPr>
        <w:t>P</w:t>
      </w:r>
      <w:r w:rsidR="005A06AC" w:rsidRPr="007C0F38">
        <w:rPr>
          <w:rFonts w:cs="Times New Roman"/>
          <w:i/>
          <w:color w:val="000000" w:themeColor="text1"/>
          <w:szCs w:val="28"/>
        </w:rPr>
        <w:t>.</w:t>
      </w:r>
      <w:r w:rsidR="00E3035C" w:rsidRPr="005A06AC">
        <w:rPr>
          <w:rFonts w:cs="Times New Roman"/>
          <w:i/>
          <w:color w:val="000000" w:themeColor="text1"/>
          <w:szCs w:val="28"/>
          <w:lang w:val="en-US"/>
        </w:rPr>
        <w:t>intermedia</w:t>
      </w:r>
      <w:r w:rsidR="00765DFB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="00E3035C" w:rsidRPr="00856F03">
        <w:rPr>
          <w:rFonts w:cs="Times New Roman"/>
          <w:color w:val="000000" w:themeColor="text1"/>
          <w:szCs w:val="28"/>
        </w:rPr>
        <w:t>может агглютинировать эритроциты, причем термолабильная агглютинация может быть обусловлена фимбриями, а термостабильная – ЛПС-подобными структурами.</w:t>
      </w:r>
    </w:p>
    <w:p w14:paraId="300892B4" w14:textId="77777777" w:rsidR="00E3035C" w:rsidRPr="005A06AC" w:rsidRDefault="00E3035C" w:rsidP="00347BC6">
      <w:pPr>
        <w:pStyle w:val="a3"/>
        <w:numPr>
          <w:ilvl w:val="0"/>
          <w:numId w:val="3"/>
        </w:numPr>
        <w:ind w:left="0" w:firstLine="0"/>
        <w:rPr>
          <w:rFonts w:cs="Times New Roman"/>
          <w:color w:val="000000" w:themeColor="text1"/>
          <w:szCs w:val="28"/>
        </w:rPr>
      </w:pPr>
      <w:r w:rsidRPr="005A06AC">
        <w:rPr>
          <w:rFonts w:cs="Times New Roman"/>
          <w:color w:val="000000" w:themeColor="text1"/>
          <w:szCs w:val="28"/>
        </w:rPr>
        <w:t>Механизмы вирулентности:</w:t>
      </w:r>
    </w:p>
    <w:p w14:paraId="53F0DF40" w14:textId="77777777" w:rsidR="00E3035C" w:rsidRDefault="00E3035C" w:rsidP="00347BC6">
      <w:pPr>
        <w:pStyle w:val="a3"/>
        <w:numPr>
          <w:ilvl w:val="0"/>
          <w:numId w:val="11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 xml:space="preserve">Коагрегация </w:t>
      </w:r>
    </w:p>
    <w:p w14:paraId="6A5BF1BC" w14:textId="56AC7C54" w:rsidR="00AA3ABF" w:rsidRPr="00AA3ABF" w:rsidRDefault="00AA3AB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Некоторые штаммы </w:t>
      </w:r>
      <w:r>
        <w:rPr>
          <w:rFonts w:cs="Times New Roman"/>
          <w:i/>
          <w:color w:val="000000" w:themeColor="text1"/>
          <w:szCs w:val="28"/>
          <w:lang w:val="en-US"/>
        </w:rPr>
        <w:t>P</w:t>
      </w:r>
      <w:r w:rsidRPr="007C0F38">
        <w:rPr>
          <w:rFonts w:cs="Times New Roman"/>
          <w:i/>
          <w:color w:val="000000" w:themeColor="text1"/>
          <w:szCs w:val="28"/>
        </w:rPr>
        <w:t>.</w:t>
      </w:r>
      <w:r w:rsidR="002D0477">
        <w:rPr>
          <w:rFonts w:cs="Times New Roman"/>
          <w:i/>
          <w:color w:val="000000" w:themeColor="text1"/>
          <w:szCs w:val="28"/>
        </w:rPr>
        <w:t xml:space="preserve"> </w:t>
      </w:r>
      <w:r w:rsidRPr="005A06AC">
        <w:rPr>
          <w:rFonts w:cs="Times New Roman"/>
          <w:i/>
          <w:color w:val="000000" w:themeColor="text1"/>
          <w:szCs w:val="28"/>
          <w:lang w:val="en-US"/>
        </w:rPr>
        <w:t>intermedia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коагрегируют только c </w:t>
      </w:r>
      <w:r>
        <w:rPr>
          <w:rFonts w:cs="Times New Roman"/>
          <w:color w:val="000000" w:themeColor="text1"/>
          <w:szCs w:val="28"/>
        </w:rPr>
        <w:t xml:space="preserve">отдельными видами </w:t>
      </w:r>
      <w:r w:rsidRPr="00AA3ABF">
        <w:rPr>
          <w:rFonts w:cs="Times New Roman"/>
          <w:i/>
          <w:color w:val="000000" w:themeColor="text1"/>
          <w:szCs w:val="28"/>
          <w:lang w:val="en-US"/>
        </w:rPr>
        <w:t>Actinomyces</w:t>
      </w:r>
      <w:r>
        <w:rPr>
          <w:rFonts w:cs="Times New Roman"/>
          <w:color w:val="000000" w:themeColor="text1"/>
          <w:szCs w:val="28"/>
          <w:lang w:val="en-US"/>
        </w:rPr>
        <w:t xml:space="preserve"> (</w:t>
      </w:r>
      <w:r>
        <w:rPr>
          <w:rFonts w:cs="Times New Roman"/>
          <w:color w:val="000000" w:themeColor="text1"/>
          <w:szCs w:val="28"/>
        </w:rPr>
        <w:t xml:space="preserve">некоторые молекулы бактерий видоспецифичны для тех или других актиномицетов). В коагрегации участвуют поверхностный белок или гликопротеин </w:t>
      </w:r>
      <w:r w:rsidRPr="00AA3ABF">
        <w:rPr>
          <w:rFonts w:cs="Times New Roman"/>
          <w:i/>
          <w:color w:val="000000" w:themeColor="text1"/>
          <w:szCs w:val="28"/>
          <w:lang w:val="en-US"/>
        </w:rPr>
        <w:t>P. intermedia</w:t>
      </w:r>
      <w:r>
        <w:rPr>
          <w:rFonts w:cs="Times New Roman"/>
          <w:i/>
          <w:color w:val="000000" w:themeColor="text1"/>
          <w:szCs w:val="28"/>
        </w:rPr>
        <w:t xml:space="preserve">. </w:t>
      </w:r>
    </w:p>
    <w:p w14:paraId="5AB18E9D" w14:textId="77777777" w:rsidR="00E3035C" w:rsidRDefault="00E3035C" w:rsidP="00347BC6">
      <w:pPr>
        <w:pStyle w:val="a3"/>
        <w:numPr>
          <w:ilvl w:val="0"/>
          <w:numId w:val="11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Адгезия</w:t>
      </w:r>
    </w:p>
    <w:p w14:paraId="547892C6" w14:textId="4616381B" w:rsidR="00BB6FEF" w:rsidRDefault="00BB6FE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Связываясь с коллагеном типа </w:t>
      </w:r>
      <w:r>
        <w:rPr>
          <w:rFonts w:cs="Times New Roman"/>
          <w:color w:val="000000" w:themeColor="text1"/>
          <w:szCs w:val="28"/>
          <w:lang w:val="en-US"/>
        </w:rPr>
        <w:t xml:space="preserve">I, </w:t>
      </w:r>
      <w:r w:rsidRPr="00BB6FEF">
        <w:rPr>
          <w:rFonts w:cs="Times New Roman"/>
          <w:i/>
          <w:color w:val="000000" w:themeColor="text1"/>
          <w:szCs w:val="28"/>
          <w:lang w:val="en-US"/>
        </w:rPr>
        <w:t>P. intermedia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может колонизировать внеклеточный матрикс. Бактерии связываются также с фибриногеном, ламинином и </w:t>
      </w:r>
      <w:r>
        <w:rPr>
          <w:rFonts w:cs="Times New Roman"/>
          <w:color w:val="000000" w:themeColor="text1"/>
          <w:szCs w:val="28"/>
          <w:lang w:val="en-US"/>
        </w:rPr>
        <w:t xml:space="preserve">IgG </w:t>
      </w:r>
      <w:r>
        <w:rPr>
          <w:rFonts w:cs="Times New Roman"/>
          <w:color w:val="000000" w:themeColor="text1"/>
          <w:szCs w:val="28"/>
        </w:rPr>
        <w:t xml:space="preserve">и разрушают лактоферрин, что способствует адгезии к эпителиальным клеткам, фибробластам и колонизации ткани. </w:t>
      </w:r>
    </w:p>
    <w:p w14:paraId="26528071" w14:textId="30D47F19" w:rsidR="00BB6FEF" w:rsidRPr="00BB6FEF" w:rsidRDefault="00BB6FE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Способность </w:t>
      </w:r>
      <w:r w:rsidRPr="00BB6FEF">
        <w:rPr>
          <w:rFonts w:cs="Times New Roman"/>
          <w:i/>
          <w:color w:val="000000" w:themeColor="text1"/>
          <w:szCs w:val="28"/>
          <w:lang w:val="en-US"/>
        </w:rPr>
        <w:t>P. intermedia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прилипать к </w:t>
      </w:r>
      <w:r>
        <w:rPr>
          <w:rFonts w:cs="Times New Roman"/>
          <w:color w:val="000000" w:themeColor="text1"/>
          <w:szCs w:val="28"/>
        </w:rPr>
        <w:t xml:space="preserve">буккальным эпителиальным клеткам зависит от штамма. </w:t>
      </w:r>
    </w:p>
    <w:p w14:paraId="68B8FA3E" w14:textId="77777777" w:rsidR="00E3035C" w:rsidRDefault="00E3035C" w:rsidP="00347BC6">
      <w:pPr>
        <w:pStyle w:val="a3"/>
        <w:numPr>
          <w:ilvl w:val="0"/>
          <w:numId w:val="11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lastRenderedPageBreak/>
        <w:t>Инвазия в эпителиальные клетки</w:t>
      </w:r>
    </w:p>
    <w:p w14:paraId="631CA358" w14:textId="4FA81B87" w:rsidR="00BB6FEF" w:rsidRPr="00BB6FEF" w:rsidRDefault="00BB6FE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У экспериментально инфицированных крыс </w:t>
      </w:r>
      <w:r w:rsidRPr="00BB6FEF">
        <w:rPr>
          <w:rFonts w:cs="Times New Roman"/>
          <w:i/>
          <w:color w:val="000000" w:themeColor="text1"/>
          <w:szCs w:val="28"/>
          <w:lang w:val="en-US"/>
        </w:rPr>
        <w:t>P. intermedia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обнаруживается в эпителии </w:t>
      </w:r>
      <w:r>
        <w:rPr>
          <w:rFonts w:cs="Times New Roman"/>
          <w:color w:val="000000" w:themeColor="text1"/>
          <w:szCs w:val="28"/>
        </w:rPr>
        <w:t xml:space="preserve">и соединительной ткани полости рта. Проникновение в эпителиальные клетки связано с присутствием фимбрий типа </w:t>
      </w:r>
      <w:r>
        <w:rPr>
          <w:rFonts w:cs="Times New Roman"/>
          <w:color w:val="000000" w:themeColor="text1"/>
          <w:szCs w:val="28"/>
          <w:lang w:val="en-US"/>
        </w:rPr>
        <w:t xml:space="preserve">C. </w:t>
      </w:r>
    </w:p>
    <w:p w14:paraId="1B651B3B" w14:textId="77777777" w:rsidR="00E3035C" w:rsidRDefault="00E3035C" w:rsidP="00347BC6">
      <w:pPr>
        <w:pStyle w:val="a3"/>
        <w:numPr>
          <w:ilvl w:val="0"/>
          <w:numId w:val="11"/>
        </w:numPr>
        <w:ind w:left="0" w:firstLine="0"/>
        <w:rPr>
          <w:rFonts w:cs="Times New Roman"/>
          <w:color w:val="000000" w:themeColor="text1"/>
          <w:szCs w:val="28"/>
        </w:rPr>
      </w:pPr>
      <w:r w:rsidRPr="00856F03">
        <w:rPr>
          <w:rFonts w:cs="Times New Roman"/>
          <w:color w:val="000000" w:themeColor="text1"/>
          <w:szCs w:val="28"/>
        </w:rPr>
        <w:t>Индукция выработки воспалительных цитокинов</w:t>
      </w:r>
    </w:p>
    <w:p w14:paraId="7F34EAB2" w14:textId="1742FB2A" w:rsidR="00BB6FEF" w:rsidRPr="00BB6FEF" w:rsidRDefault="00BB6FEF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ЛПС и поверхностные компоненты </w:t>
      </w:r>
      <w:r w:rsidRPr="00BB6FEF">
        <w:rPr>
          <w:rFonts w:cs="Times New Roman"/>
          <w:i/>
          <w:color w:val="000000" w:themeColor="text1"/>
          <w:szCs w:val="28"/>
          <w:lang w:val="en-US"/>
        </w:rPr>
        <w:t>P. intermedia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 </w:t>
      </w:r>
      <w:r>
        <w:rPr>
          <w:rFonts w:cs="Times New Roman"/>
          <w:color w:val="000000" w:themeColor="text1"/>
          <w:szCs w:val="28"/>
          <w:lang w:val="en-US"/>
        </w:rPr>
        <w:t xml:space="preserve">могут индуцировать </w:t>
      </w:r>
      <w:r>
        <w:rPr>
          <w:rFonts w:cs="Times New Roman"/>
          <w:color w:val="000000" w:themeColor="text1"/>
          <w:szCs w:val="28"/>
        </w:rPr>
        <w:t xml:space="preserve">экспрессию провоспалительных цитокинов </w:t>
      </w:r>
      <w:r w:rsidR="006E541B">
        <w:rPr>
          <w:rFonts w:cs="Times New Roman"/>
          <w:color w:val="000000" w:themeColor="text1"/>
          <w:szCs w:val="28"/>
        </w:rPr>
        <w:t xml:space="preserve">(ИЛ-1, ИЛ-6, ИЛ-8). ИЛ-1 вызывает резорбцию костной ткани, ИЛ-8 – хемокин для нейтрофилов, а ИЛ-6 </w:t>
      </w:r>
      <w:r w:rsidR="006E541B">
        <w:rPr>
          <w:rFonts w:cs="Times New Roman"/>
          <w:color w:val="000000" w:themeColor="text1"/>
          <w:szCs w:val="28"/>
        </w:rPr>
        <w:softHyphen/>
        <w:t xml:space="preserve">– провоспалительный цитокин, вызывающий пролиферацию Т- и В-лимфоцитов.  </w:t>
      </w:r>
    </w:p>
    <w:p w14:paraId="2E140CC8" w14:textId="77777777" w:rsidR="00FE27DE" w:rsidRPr="00856F03" w:rsidRDefault="00FE27DE" w:rsidP="002D0477">
      <w:pPr>
        <w:ind w:firstLine="0"/>
        <w:rPr>
          <w:rFonts w:cs="Times New Roman"/>
          <w:color w:val="000000" w:themeColor="text1"/>
          <w:szCs w:val="28"/>
        </w:rPr>
      </w:pPr>
    </w:p>
    <w:p w14:paraId="71B32719" w14:textId="27135124" w:rsidR="00E3035C" w:rsidRPr="00681C47" w:rsidRDefault="00E3035C" w:rsidP="00347BC6">
      <w:pPr>
        <w:pStyle w:val="a3"/>
        <w:numPr>
          <w:ilvl w:val="0"/>
          <w:numId w:val="36"/>
        </w:numPr>
        <w:ind w:left="0" w:firstLine="0"/>
        <w:rPr>
          <w:rFonts w:cs="Times New Roman"/>
          <w:i/>
          <w:color w:val="000000" w:themeColor="text1"/>
          <w:szCs w:val="28"/>
          <w:lang w:val="en-US"/>
        </w:rPr>
      </w:pPr>
      <w:r w:rsidRPr="00681C47">
        <w:rPr>
          <w:rFonts w:cs="Times New Roman"/>
          <w:i/>
          <w:color w:val="000000" w:themeColor="text1"/>
          <w:szCs w:val="28"/>
          <w:lang w:val="en-US"/>
        </w:rPr>
        <w:t>F</w:t>
      </w:r>
      <w:r w:rsidR="002D0477">
        <w:rPr>
          <w:rFonts w:cs="Times New Roman"/>
          <w:i/>
          <w:color w:val="000000" w:themeColor="text1"/>
          <w:szCs w:val="28"/>
          <w:lang w:val="en-US"/>
        </w:rPr>
        <w:t>.</w:t>
      </w:r>
      <w:r w:rsidR="00136860" w:rsidRPr="00681C47"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 w:rsidRPr="00681C47">
        <w:rPr>
          <w:rFonts w:cs="Times New Roman"/>
          <w:i/>
          <w:color w:val="000000" w:themeColor="text1"/>
          <w:szCs w:val="28"/>
          <w:lang w:val="en-US"/>
        </w:rPr>
        <w:t>nucleatum</w:t>
      </w:r>
      <w:r w:rsidR="001B2167" w:rsidRPr="00681C47">
        <w:rPr>
          <w:rFonts w:cs="Times New Roman"/>
          <w:i/>
          <w:color w:val="000000" w:themeColor="text1"/>
          <w:szCs w:val="28"/>
        </w:rPr>
        <w:t xml:space="preserve"> </w:t>
      </w:r>
    </w:p>
    <w:p w14:paraId="44C8C90A" w14:textId="46D4875D" w:rsidR="00765DFB" w:rsidRDefault="00765DFB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Вирулентность </w:t>
      </w:r>
      <w:r w:rsidRPr="00765DFB">
        <w:rPr>
          <w:rFonts w:cs="Times New Roman"/>
          <w:i/>
          <w:color w:val="000000" w:themeColor="text1"/>
          <w:szCs w:val="28"/>
          <w:lang w:val="en-US"/>
        </w:rPr>
        <w:t>F. nucleatum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</w:rPr>
        <w:t>обусловлена его токсическими метаболитами, которые могут препятствовать пролиферации клеток (например, фибробластов) организма-хозяина или вызывать их гибель. Продуцируемые бактериями и выявляемые в экстрактах зубных бляшек бутират, пропионат и ионы аммония могут подавлять пролиферацию десневых фибробластов.</w:t>
      </w:r>
    </w:p>
    <w:p w14:paraId="221626A0" w14:textId="07DB4C29" w:rsidR="00765DFB" w:rsidRDefault="00765DFB" w:rsidP="00347BC6">
      <w:pPr>
        <w:pStyle w:val="a3"/>
        <w:numPr>
          <w:ilvl w:val="0"/>
          <w:numId w:val="3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Механизмы вирулентности:</w:t>
      </w:r>
    </w:p>
    <w:p w14:paraId="25A3615F" w14:textId="32996C6A" w:rsidR="00765DFB" w:rsidRDefault="00765DFB" w:rsidP="00347BC6">
      <w:pPr>
        <w:pStyle w:val="a3"/>
        <w:numPr>
          <w:ilvl w:val="0"/>
          <w:numId w:val="40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Коагрегация </w:t>
      </w:r>
    </w:p>
    <w:p w14:paraId="12E33C9F" w14:textId="7BA7F610" w:rsidR="00765DFB" w:rsidRDefault="00765DFB" w:rsidP="00FE27DE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Фузобактерии могут играть роль  </w:t>
      </w:r>
      <w:r w:rsidR="00DA4D0E">
        <w:rPr>
          <w:rFonts w:cs="Times New Roman"/>
          <w:color w:val="000000" w:themeColor="text1"/>
          <w:szCs w:val="28"/>
        </w:rPr>
        <w:t xml:space="preserve">«якоря» для более прихотливых грамотрицательных микроорганизмов поздней колонизации. Коагрегацию часто опосредуют белковые адгезины на поверхности наружной мембраны. </w:t>
      </w:r>
    </w:p>
    <w:p w14:paraId="21775FEE" w14:textId="449AA498" w:rsidR="00DA4D0E" w:rsidRDefault="00DA4D0E" w:rsidP="00347BC6">
      <w:pPr>
        <w:pStyle w:val="a3"/>
        <w:numPr>
          <w:ilvl w:val="0"/>
          <w:numId w:val="40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Адгезия</w:t>
      </w:r>
    </w:p>
    <w:p w14:paraId="3E07998E" w14:textId="02DD0C00" w:rsidR="00DA4D0E" w:rsidRDefault="00DA4D0E" w:rsidP="00FE27DE">
      <w:pPr>
        <w:rPr>
          <w:rFonts w:cs="Times New Roman"/>
          <w:color w:val="000000" w:themeColor="text1"/>
          <w:szCs w:val="28"/>
        </w:rPr>
      </w:pPr>
      <w:r w:rsidRPr="00DA4D0E">
        <w:rPr>
          <w:rFonts w:cs="Times New Roman"/>
          <w:i/>
          <w:color w:val="000000" w:themeColor="text1"/>
          <w:szCs w:val="28"/>
          <w:lang w:val="en-US"/>
        </w:rPr>
        <w:t>F. nucleatum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прочно связывается с фибронектином – крупным гликопротеином, который обнаруживается не только во внеклеточном матриксе, но также в слюне и плазме. В условиях </w:t>
      </w:r>
      <w:r w:rsidRPr="00DA4D0E">
        <w:rPr>
          <w:rFonts w:cs="Times New Roman"/>
          <w:i/>
          <w:color w:val="000000" w:themeColor="text1"/>
          <w:szCs w:val="28"/>
          <w:lang w:val="en-US"/>
        </w:rPr>
        <w:t>in vitro</w:t>
      </w:r>
      <w:r>
        <w:rPr>
          <w:rFonts w:cs="Times New Roman"/>
          <w:color w:val="000000" w:themeColor="text1"/>
          <w:szCs w:val="28"/>
          <w:lang w:val="en-US"/>
        </w:rPr>
        <w:t xml:space="preserve">  </w:t>
      </w:r>
      <w:r>
        <w:rPr>
          <w:rFonts w:cs="Times New Roman"/>
          <w:color w:val="000000" w:themeColor="text1"/>
          <w:szCs w:val="28"/>
        </w:rPr>
        <w:t xml:space="preserve">бактерии </w:t>
      </w:r>
      <w:r>
        <w:rPr>
          <w:rFonts w:cs="Times New Roman"/>
          <w:color w:val="000000" w:themeColor="text1"/>
          <w:szCs w:val="28"/>
        </w:rPr>
        <w:lastRenderedPageBreak/>
        <w:t xml:space="preserve">связываются также с коллагеном </w:t>
      </w:r>
      <w:r>
        <w:rPr>
          <w:rFonts w:cs="Times New Roman"/>
          <w:color w:val="000000" w:themeColor="text1"/>
          <w:szCs w:val="28"/>
          <w:lang w:val="en-US"/>
        </w:rPr>
        <w:t xml:space="preserve">VI </w:t>
      </w:r>
      <w:r>
        <w:rPr>
          <w:rFonts w:cs="Times New Roman"/>
          <w:color w:val="000000" w:themeColor="text1"/>
          <w:szCs w:val="28"/>
        </w:rPr>
        <w:t>и мембраноподобными матриксами базальной мембраны.</w:t>
      </w:r>
    </w:p>
    <w:p w14:paraId="1FE65B65" w14:textId="2B1C9717" w:rsidR="00DA4D0E" w:rsidRPr="00DA4D0E" w:rsidRDefault="00DA4D0E" w:rsidP="00FE27DE">
      <w:pPr>
        <w:rPr>
          <w:rFonts w:cs="Times New Roman"/>
          <w:color w:val="000000" w:themeColor="text1"/>
          <w:szCs w:val="28"/>
        </w:rPr>
      </w:pPr>
      <w:r w:rsidRPr="00DA4D0E">
        <w:rPr>
          <w:rFonts w:cs="Times New Roman"/>
          <w:i/>
          <w:color w:val="000000" w:themeColor="text1"/>
          <w:szCs w:val="28"/>
          <w:lang w:val="en-US"/>
        </w:rPr>
        <w:t>F. nucleatum</w:t>
      </w:r>
      <w:r>
        <w:rPr>
          <w:rFonts w:cs="Times New Roman"/>
          <w:i/>
          <w:color w:val="000000" w:themeColor="text1"/>
          <w:szCs w:val="28"/>
          <w:lang w:val="en-US"/>
        </w:rPr>
        <w:t xml:space="preserve"> </w:t>
      </w:r>
      <w:r>
        <w:rPr>
          <w:rFonts w:cs="Times New Roman"/>
          <w:color w:val="000000" w:themeColor="text1"/>
          <w:szCs w:val="28"/>
          <w:lang w:val="en-US"/>
        </w:rPr>
        <w:t xml:space="preserve">может прикрепляться </w:t>
      </w:r>
      <w:r>
        <w:rPr>
          <w:rFonts w:cs="Times New Roman"/>
          <w:color w:val="000000" w:themeColor="text1"/>
          <w:szCs w:val="28"/>
        </w:rPr>
        <w:t xml:space="preserve">к нейтрофилам, макрофагам, лимфоцитам, клеткам </w:t>
      </w:r>
      <w:r>
        <w:rPr>
          <w:rFonts w:cs="Times New Roman"/>
          <w:color w:val="000000" w:themeColor="text1"/>
          <w:szCs w:val="28"/>
          <w:lang w:val="en-US"/>
        </w:rPr>
        <w:t xml:space="preserve">HeLa, </w:t>
      </w:r>
      <w:r>
        <w:rPr>
          <w:rFonts w:cs="Times New Roman"/>
          <w:color w:val="000000" w:themeColor="text1"/>
          <w:szCs w:val="28"/>
        </w:rPr>
        <w:t xml:space="preserve">фибробластам и буккальному эпителию. В адгезии к лимфоцитам и эритроцитам участвует лектин-зависимый механизм, подавляемый галактозидами. </w:t>
      </w:r>
    </w:p>
    <w:p w14:paraId="00EFD72F" w14:textId="77777777" w:rsidR="00F76873" w:rsidRPr="001B2167" w:rsidRDefault="00F76873" w:rsidP="00856F03">
      <w:pPr>
        <w:rPr>
          <w:rFonts w:cs="Times New Roman"/>
          <w:color w:val="000000" w:themeColor="text1"/>
          <w:szCs w:val="28"/>
        </w:rPr>
      </w:pPr>
    </w:p>
    <w:p w14:paraId="0C1EC52C" w14:textId="12D35BB0" w:rsidR="00F76873" w:rsidRPr="00B94DC5" w:rsidRDefault="00026F84" w:rsidP="00123BB9">
      <w:pPr>
        <w:pStyle w:val="20"/>
        <w:numPr>
          <w:ilvl w:val="1"/>
          <w:numId w:val="45"/>
        </w:numPr>
        <w:ind w:left="709" w:hanging="709"/>
      </w:pPr>
      <w:bookmarkStart w:id="13" w:name="_Toc388391169"/>
      <w:r>
        <w:t xml:space="preserve">    </w:t>
      </w:r>
      <w:bookmarkStart w:id="14" w:name="_Toc388618322"/>
      <w:r w:rsidR="00F76873" w:rsidRPr="00072C07">
        <w:t>Основные принципы лечения хронического генерализованного пародонтита</w:t>
      </w:r>
      <w:bookmarkEnd w:id="13"/>
      <w:bookmarkEnd w:id="14"/>
    </w:p>
    <w:p w14:paraId="137EEB13" w14:textId="77777777" w:rsidR="00F76873" w:rsidRDefault="00F76873" w:rsidP="00626385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При лечении ВЗП основные лечебные мероприятия должны быть направлены на купирование воспалительного процесса, предупреждение распространения процесса, восстановление анатомической структуры пародонта и достижение стабильной ремиссии. </w:t>
      </w:r>
    </w:p>
    <w:p w14:paraId="070CFED3" w14:textId="752209C7" w:rsidR="00F76873" w:rsidRDefault="00643CFA" w:rsidP="00DB0F19">
      <w:pPr>
        <w:rPr>
          <w:rFonts w:cs="Times New Roman"/>
          <w:color w:val="000000" w:themeColor="text1"/>
          <w:szCs w:val="28"/>
        </w:rPr>
      </w:pPr>
      <w:r w:rsidRPr="00DB0F19">
        <w:rPr>
          <w:rFonts w:cs="Times New Roman"/>
          <w:color w:val="000000" w:themeColor="text1"/>
          <w:szCs w:val="28"/>
        </w:rPr>
        <w:t xml:space="preserve">Лечебным вмешательствам </w:t>
      </w:r>
      <w:r w:rsidR="00533125" w:rsidRPr="00DB0F19">
        <w:rPr>
          <w:rFonts w:cs="Times New Roman"/>
          <w:color w:val="000000" w:themeColor="text1"/>
          <w:szCs w:val="28"/>
        </w:rPr>
        <w:t>предшествует гигиенический этап, который включает в себя: обучение индивидуальной гигиене полости рта, подбор средств</w:t>
      </w:r>
      <w:r w:rsidR="00BB402F" w:rsidRPr="00DB0F19">
        <w:rPr>
          <w:rFonts w:cs="Times New Roman"/>
          <w:color w:val="000000" w:themeColor="text1"/>
          <w:szCs w:val="28"/>
        </w:rPr>
        <w:t xml:space="preserve"> для ухода за полостью рта,  </w:t>
      </w:r>
      <w:r w:rsidR="00533125" w:rsidRPr="00DB0F19">
        <w:rPr>
          <w:rFonts w:cs="Times New Roman"/>
          <w:color w:val="000000" w:themeColor="text1"/>
          <w:szCs w:val="28"/>
        </w:rPr>
        <w:t>назначение местной антимикробной терапии, тщательное удаление зубного налета с поверхносте</w:t>
      </w:r>
      <w:r w:rsidR="00BB402F" w:rsidRPr="00DB0F19">
        <w:rPr>
          <w:rFonts w:cs="Times New Roman"/>
          <w:color w:val="000000" w:themeColor="text1"/>
          <w:szCs w:val="28"/>
        </w:rPr>
        <w:t>й зубов и десен самим пациентом [Дмитриева Л.А., 2007].</w:t>
      </w:r>
      <w:r w:rsidR="00BB402F">
        <w:rPr>
          <w:rFonts w:cs="Times New Roman"/>
          <w:color w:val="000000" w:themeColor="text1"/>
          <w:szCs w:val="28"/>
        </w:rPr>
        <w:t xml:space="preserve">  </w:t>
      </w:r>
    </w:p>
    <w:p w14:paraId="1898A85A" w14:textId="77777777" w:rsidR="00F21392" w:rsidRDefault="00F21392" w:rsidP="00F21392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Повышение мотивации пациента к индивидуальной гигиене полости рта позволяет избежать реколонизации патогенной микрофлоры в пародонтальных карманах.</w:t>
      </w:r>
    </w:p>
    <w:p w14:paraId="337F4FAA" w14:textId="77777777" w:rsidR="00DB0F19" w:rsidRDefault="00DB0F19" w:rsidP="00DB0F1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Начальное лечение направлено на устранение воспалительных явлений в тканях пародонта. Непреложным условием успешного результата данного этапа является тщательное удаление зубных отложений, устранение размягченного цемента корня, выравнивание обработанной поверхности. </w:t>
      </w:r>
    </w:p>
    <w:p w14:paraId="361FE91D" w14:textId="46947D94" w:rsidR="005D29AB" w:rsidRDefault="005D29AB" w:rsidP="00DB0F19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 xml:space="preserve">Важное значение в комплексном лечении </w:t>
      </w:r>
      <w:r w:rsidR="002D0477">
        <w:rPr>
          <w:rFonts w:cs="Times New Roman"/>
          <w:color w:val="000000" w:themeColor="text1"/>
          <w:szCs w:val="28"/>
        </w:rPr>
        <w:t xml:space="preserve">ХГП </w:t>
      </w:r>
      <w:r>
        <w:rPr>
          <w:rFonts w:cs="Times New Roman"/>
          <w:color w:val="000000" w:themeColor="text1"/>
          <w:szCs w:val="28"/>
        </w:rPr>
        <w:t xml:space="preserve">принадлежит антибактериальной терапии. Поскольку антибиотики оказывают прямое воздействие на причину возникновения ХГП за счет </w:t>
      </w:r>
      <w:r w:rsidR="002D0477">
        <w:rPr>
          <w:rFonts w:cs="Times New Roman"/>
          <w:color w:val="000000" w:themeColor="text1"/>
          <w:szCs w:val="28"/>
        </w:rPr>
        <w:t xml:space="preserve">элиминации </w:t>
      </w:r>
      <w:r>
        <w:rPr>
          <w:rFonts w:cs="Times New Roman"/>
          <w:color w:val="000000" w:themeColor="text1"/>
          <w:szCs w:val="28"/>
        </w:rPr>
        <w:lastRenderedPageBreak/>
        <w:t xml:space="preserve">пародонтопатогенной микрофлоры и создания условий для нормализации процесса регенерации структур пародонта </w:t>
      </w:r>
      <w:r>
        <w:rPr>
          <w:rFonts w:cs="Times New Roman"/>
          <w:color w:val="000000" w:themeColor="text1"/>
          <w:szCs w:val="28"/>
          <w:lang w:val="en-US"/>
        </w:rPr>
        <w:t>[</w:t>
      </w:r>
      <w:r>
        <w:rPr>
          <w:rFonts w:cs="Times New Roman"/>
          <w:color w:val="000000" w:themeColor="text1"/>
          <w:szCs w:val="28"/>
        </w:rPr>
        <w:t>Грудянов А.И., 2009</w:t>
      </w:r>
      <w:r>
        <w:rPr>
          <w:rFonts w:cs="Times New Roman"/>
          <w:color w:val="000000" w:themeColor="text1"/>
          <w:szCs w:val="28"/>
          <w:lang w:val="en-US"/>
        </w:rPr>
        <w:t xml:space="preserve">]. </w:t>
      </w:r>
    </w:p>
    <w:p w14:paraId="013ED026" w14:textId="77777777" w:rsidR="005D29AB" w:rsidRPr="00996B03" w:rsidRDefault="00996B03" w:rsidP="00DB0F19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>На сегодняшний день большинство авторов придерживаются мнения, что основны</w:t>
      </w:r>
      <w:r w:rsidR="00793AF1">
        <w:rPr>
          <w:rFonts w:cs="Times New Roman"/>
          <w:color w:val="000000" w:themeColor="text1"/>
          <w:szCs w:val="28"/>
        </w:rPr>
        <w:t>м является хирургическое лечение</w:t>
      </w:r>
      <w:r>
        <w:rPr>
          <w:rFonts w:cs="Times New Roman"/>
          <w:color w:val="000000" w:themeColor="text1"/>
          <w:szCs w:val="28"/>
        </w:rPr>
        <w:t xml:space="preserve">, так как данный метод способствует восстановлению анатомической целостности тканей пародонта и функциональной полноценности пародонтального комплекса, а так же достижению эстетического оптимума. В пародонтологической практике применяются открытый и закрытый кюретаж, различные модификации лоскутных операций </w:t>
      </w:r>
      <w:r>
        <w:rPr>
          <w:rFonts w:cs="Times New Roman"/>
          <w:color w:val="000000" w:themeColor="text1"/>
          <w:szCs w:val="28"/>
          <w:lang w:val="en-US"/>
        </w:rPr>
        <w:t>[</w:t>
      </w:r>
      <w:r>
        <w:rPr>
          <w:rFonts w:cs="Times New Roman"/>
          <w:color w:val="000000" w:themeColor="text1"/>
          <w:szCs w:val="28"/>
        </w:rPr>
        <w:t>Сато Н., 2010</w:t>
      </w:r>
      <w:r>
        <w:rPr>
          <w:rFonts w:cs="Times New Roman"/>
          <w:color w:val="000000" w:themeColor="text1"/>
          <w:szCs w:val="28"/>
          <w:lang w:val="en-US"/>
        </w:rPr>
        <w:t xml:space="preserve">]. </w:t>
      </w:r>
    </w:p>
    <w:p w14:paraId="61C3EC10" w14:textId="7A75BD11" w:rsidR="00F21392" w:rsidRDefault="00793AF1" w:rsidP="00DB0F19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 xml:space="preserve">Необходимо отметить, что вестибулопластика и пластика уздечек губ является обязательным лечебным мероприятием </w:t>
      </w:r>
      <w:r>
        <w:rPr>
          <w:rFonts w:cs="Times New Roman"/>
          <w:color w:val="000000" w:themeColor="text1"/>
          <w:szCs w:val="28"/>
          <w:lang w:val="en-US"/>
        </w:rPr>
        <w:t>[</w:t>
      </w:r>
      <w:r w:rsidR="002D0477">
        <w:rPr>
          <w:rFonts w:cs="Times New Roman"/>
          <w:color w:val="000000" w:themeColor="text1"/>
          <w:szCs w:val="28"/>
        </w:rPr>
        <w:t>Сивовол С.И., Дмитриева Л.А., 2007</w:t>
      </w:r>
      <w:r>
        <w:rPr>
          <w:rFonts w:cs="Times New Roman"/>
          <w:color w:val="000000" w:themeColor="text1"/>
          <w:szCs w:val="28"/>
          <w:lang w:val="en-US"/>
        </w:rPr>
        <w:t xml:space="preserve">]. </w:t>
      </w:r>
    </w:p>
    <w:p w14:paraId="34440CBD" w14:textId="77777777" w:rsidR="00793AF1" w:rsidRDefault="00793AF1" w:rsidP="00793AF1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 окончанию комплексного лечения необходима поддерживающая терапия, которая реализуется через систему повторных визитов и включает в себя: полное клиническое обследование; контроль гигиены полости рта; удаление над- и поддесневых зубных отложений; повторное медикаментозное лечение. Цель данной терапии – длительное сохранение стабильного состояния тканей пародонта. Наблюдение пациента рекомендовано на протяжении 3-6 месяцев.</w:t>
      </w:r>
    </w:p>
    <w:p w14:paraId="31A97552" w14:textId="15B833B3" w:rsidR="00D862EB" w:rsidRPr="00072C07" w:rsidRDefault="003729DF" w:rsidP="00123BB9">
      <w:pPr>
        <w:pStyle w:val="30"/>
        <w:numPr>
          <w:ilvl w:val="2"/>
          <w:numId w:val="59"/>
        </w:numPr>
      </w:pPr>
      <w:r>
        <w:t xml:space="preserve">   </w:t>
      </w:r>
      <w:bookmarkStart w:id="15" w:name="_Toc388391170"/>
      <w:bookmarkStart w:id="16" w:name="_Toc388618323"/>
      <w:r w:rsidR="0003292F" w:rsidRPr="00072C07">
        <w:t>Антибактериальная терапия в пародонтологии</w:t>
      </w:r>
      <w:bookmarkEnd w:id="15"/>
      <w:bookmarkEnd w:id="16"/>
    </w:p>
    <w:p w14:paraId="4D068947" w14:textId="56526716" w:rsidR="00D862EB" w:rsidRDefault="00D862EB" w:rsidP="00793AF1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Микробиологическая концепция этиологии </w:t>
      </w:r>
      <w:r w:rsidR="002D0477">
        <w:rPr>
          <w:rFonts w:cs="Times New Roman"/>
          <w:color w:val="000000" w:themeColor="text1"/>
          <w:szCs w:val="28"/>
        </w:rPr>
        <w:t xml:space="preserve">ВЗП </w:t>
      </w:r>
      <w:r>
        <w:rPr>
          <w:rFonts w:cs="Times New Roman"/>
          <w:color w:val="000000" w:themeColor="text1"/>
          <w:szCs w:val="28"/>
        </w:rPr>
        <w:t xml:space="preserve">обусловливает применение в комплексном лечении антибиотиков. </w:t>
      </w:r>
    </w:p>
    <w:p w14:paraId="0ECD555E" w14:textId="0D50AA02" w:rsidR="00186BBD" w:rsidRPr="00186BBD" w:rsidRDefault="00186BBD" w:rsidP="00793AF1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>Даже после тщательной механической (инструментал</w:t>
      </w:r>
      <w:r w:rsidR="002D0477">
        <w:rPr>
          <w:rFonts w:cs="Times New Roman"/>
          <w:color w:val="000000" w:themeColor="text1"/>
          <w:szCs w:val="28"/>
        </w:rPr>
        <w:t>ьной) обработки</w:t>
      </w:r>
      <w:r w:rsidR="00D25D67">
        <w:rPr>
          <w:rFonts w:cs="Times New Roman"/>
          <w:color w:val="000000" w:themeColor="text1"/>
          <w:szCs w:val="28"/>
        </w:rPr>
        <w:t xml:space="preserve"> поверхностей корней зубов</w:t>
      </w:r>
      <w:r w:rsidR="002D0477">
        <w:rPr>
          <w:rFonts w:cs="Times New Roman"/>
          <w:color w:val="000000" w:themeColor="text1"/>
          <w:szCs w:val="28"/>
        </w:rPr>
        <w:t>, терапевтического или хирургического лечения</w:t>
      </w:r>
      <w:r>
        <w:rPr>
          <w:rFonts w:cs="Times New Roman"/>
          <w:color w:val="000000" w:themeColor="text1"/>
          <w:szCs w:val="28"/>
        </w:rPr>
        <w:t>, кото</w:t>
      </w:r>
      <w:r w:rsidR="00D25D67">
        <w:rPr>
          <w:rFonts w:cs="Times New Roman"/>
          <w:color w:val="000000" w:themeColor="text1"/>
          <w:szCs w:val="28"/>
        </w:rPr>
        <w:t>рое</w:t>
      </w:r>
      <w:r>
        <w:rPr>
          <w:rFonts w:cs="Times New Roman"/>
          <w:color w:val="000000" w:themeColor="text1"/>
          <w:szCs w:val="28"/>
        </w:rPr>
        <w:t xml:space="preserve"> в большинстве случаев улуч</w:t>
      </w:r>
      <w:r w:rsidR="00D25D67">
        <w:rPr>
          <w:rFonts w:cs="Times New Roman"/>
          <w:color w:val="000000" w:themeColor="text1"/>
          <w:szCs w:val="28"/>
        </w:rPr>
        <w:t xml:space="preserve">шает клиническую картину, </w:t>
      </w:r>
      <w:r>
        <w:rPr>
          <w:rFonts w:cs="Times New Roman"/>
          <w:color w:val="000000" w:themeColor="text1"/>
          <w:szCs w:val="28"/>
        </w:rPr>
        <w:t xml:space="preserve">требуется системное или местное противомикробное воздействие </w:t>
      </w:r>
      <w:r>
        <w:rPr>
          <w:rFonts w:cs="Times New Roman"/>
          <w:color w:val="000000" w:themeColor="text1"/>
          <w:szCs w:val="28"/>
          <w:lang w:val="en-US"/>
        </w:rPr>
        <w:t xml:space="preserve">[Hung, Douglass, 2002; Mombelli, 2003]. </w:t>
      </w:r>
      <w:r>
        <w:rPr>
          <w:rFonts w:cs="Times New Roman"/>
          <w:color w:val="000000" w:themeColor="text1"/>
          <w:szCs w:val="28"/>
        </w:rPr>
        <w:t xml:space="preserve">Это связано с инвазией пародонтопатогенов </w:t>
      </w:r>
      <w:r>
        <w:rPr>
          <w:rFonts w:cs="Times New Roman"/>
          <w:color w:val="000000" w:themeColor="text1"/>
          <w:szCs w:val="28"/>
          <w:lang w:val="en-US"/>
        </w:rPr>
        <w:t>(</w:t>
      </w:r>
      <w:r w:rsidRPr="00186BBD">
        <w:rPr>
          <w:rFonts w:cs="Times New Roman"/>
          <w:i/>
          <w:color w:val="000000" w:themeColor="text1"/>
          <w:szCs w:val="28"/>
          <w:lang w:val="en-US"/>
        </w:rPr>
        <w:t>A. actinomycetemcomitans, P. gingivalis, S. constellatus</w:t>
      </w:r>
      <w:r>
        <w:rPr>
          <w:rFonts w:cs="Times New Roman"/>
          <w:color w:val="000000" w:themeColor="text1"/>
          <w:szCs w:val="28"/>
          <w:lang w:val="en-US"/>
        </w:rPr>
        <w:t xml:space="preserve">) </w:t>
      </w:r>
      <w:r>
        <w:rPr>
          <w:rFonts w:cs="Times New Roman"/>
          <w:color w:val="000000" w:themeColor="text1"/>
          <w:szCs w:val="28"/>
        </w:rPr>
        <w:t xml:space="preserve">в клетки эпителия пародонтальных карманов, что </w:t>
      </w:r>
      <w:r>
        <w:rPr>
          <w:rFonts w:cs="Times New Roman"/>
          <w:color w:val="000000" w:themeColor="text1"/>
          <w:szCs w:val="28"/>
        </w:rPr>
        <w:lastRenderedPageBreak/>
        <w:t>позволяет им приобретать устойчивость к механической обработк</w:t>
      </w:r>
      <w:r w:rsidR="00D572BD">
        <w:rPr>
          <w:rFonts w:cs="Times New Roman"/>
          <w:color w:val="000000" w:themeColor="text1"/>
          <w:szCs w:val="28"/>
        </w:rPr>
        <w:t>е и защитным силам организма  [</w:t>
      </w:r>
      <w:r>
        <w:rPr>
          <w:rFonts w:cs="Times New Roman"/>
          <w:color w:val="000000" w:themeColor="text1"/>
          <w:szCs w:val="28"/>
        </w:rPr>
        <w:t>Вольф Г.Ф., 2014</w:t>
      </w:r>
      <w:r>
        <w:rPr>
          <w:rFonts w:cs="Times New Roman"/>
          <w:color w:val="000000" w:themeColor="text1"/>
          <w:szCs w:val="28"/>
          <w:lang w:val="en-US"/>
        </w:rPr>
        <w:t xml:space="preserve">]. </w:t>
      </w:r>
    </w:p>
    <w:p w14:paraId="7650B230" w14:textId="4BB646A7" w:rsidR="008A5D49" w:rsidRPr="00914645" w:rsidRDefault="00CF3F3A" w:rsidP="00186BBD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>При заболеваниях пародонта наиболее целесообразно применять антибиотики широко спектра действия</w:t>
      </w:r>
      <w:r w:rsidR="007D5EB5">
        <w:rPr>
          <w:rFonts w:cs="Times New Roman"/>
          <w:color w:val="000000" w:themeColor="text1"/>
          <w:szCs w:val="28"/>
        </w:rPr>
        <w:t xml:space="preserve">. </w:t>
      </w:r>
      <w:r>
        <w:rPr>
          <w:rFonts w:cs="Times New Roman"/>
          <w:color w:val="000000" w:themeColor="text1"/>
          <w:szCs w:val="28"/>
        </w:rPr>
        <w:t>Антибиотики должны отвечать следующим требованиям: хорошо переноситься, быть нетоксичными, иметь малую вероятность побочных явлений, им</w:t>
      </w:r>
      <w:r w:rsidR="00914645">
        <w:rPr>
          <w:rFonts w:cs="Times New Roman"/>
          <w:color w:val="000000" w:themeColor="text1"/>
          <w:szCs w:val="28"/>
        </w:rPr>
        <w:t xml:space="preserve">еть тропизм к тканям пародонта </w:t>
      </w:r>
      <w:r w:rsidR="00914645">
        <w:rPr>
          <w:rFonts w:cs="Times New Roman"/>
          <w:color w:val="000000" w:themeColor="text1"/>
          <w:szCs w:val="28"/>
          <w:lang w:val="en-US"/>
        </w:rPr>
        <w:t>[</w:t>
      </w:r>
      <w:r w:rsidR="00914645">
        <w:rPr>
          <w:rFonts w:cs="Times New Roman"/>
          <w:color w:val="000000" w:themeColor="text1"/>
          <w:szCs w:val="28"/>
        </w:rPr>
        <w:t xml:space="preserve">Янушевич О.О., 2009]. </w:t>
      </w:r>
    </w:p>
    <w:p w14:paraId="10D0E0BD" w14:textId="09726F5B" w:rsidR="0085507C" w:rsidRPr="007C0F38" w:rsidRDefault="008A5D49" w:rsidP="00DA3DEC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Существует два принципиально различающихся способа применения антибактериальных препаратов: системный и местный. При системном введении антибиотика действующее вещество достигает тканей пародонта в области всех зубов. Поскольку локальная концентрация препарата низкая, важна тщательная обработка пародонтального кармана. Местное (аппликационное) нанесение лекарственных средств даёт хорошие результаты</w:t>
      </w:r>
      <w:r w:rsidR="00AE2FE8">
        <w:rPr>
          <w:rFonts w:cs="Times New Roman"/>
          <w:color w:val="000000" w:themeColor="text1"/>
          <w:szCs w:val="28"/>
        </w:rPr>
        <w:t xml:space="preserve">, если концентрация позволяет препарату действовать в нужном месте продолжительное время. Основным недостатком является – ограниченная зона действия. При этом из участков, не охваченных действием препарата, инфекция может попадать в обработанные зоны </w:t>
      </w:r>
      <w:r w:rsidR="00AE2FE8" w:rsidRPr="007C0F38">
        <w:rPr>
          <w:rFonts w:cs="Times New Roman"/>
          <w:color w:val="000000" w:themeColor="text1"/>
          <w:szCs w:val="28"/>
        </w:rPr>
        <w:t>[</w:t>
      </w:r>
      <w:r w:rsidR="00D25D67">
        <w:rPr>
          <w:rFonts w:cs="Times New Roman"/>
          <w:color w:val="000000" w:themeColor="text1"/>
          <w:szCs w:val="28"/>
        </w:rPr>
        <w:t xml:space="preserve">Ковалевский А.М., 2010; </w:t>
      </w:r>
      <w:r w:rsidR="00BB402F">
        <w:rPr>
          <w:rFonts w:cs="Times New Roman"/>
          <w:color w:val="000000" w:themeColor="text1"/>
          <w:szCs w:val="28"/>
        </w:rPr>
        <w:t>Вольф Г.Ф.</w:t>
      </w:r>
      <w:r w:rsidR="00AE2FE8">
        <w:rPr>
          <w:rFonts w:cs="Times New Roman"/>
          <w:color w:val="000000" w:themeColor="text1"/>
          <w:szCs w:val="28"/>
        </w:rPr>
        <w:t>, 2014</w:t>
      </w:r>
      <w:r w:rsidR="00AE2FE8" w:rsidRPr="007C0F38">
        <w:rPr>
          <w:rFonts w:cs="Times New Roman"/>
          <w:color w:val="000000" w:themeColor="text1"/>
          <w:szCs w:val="28"/>
        </w:rPr>
        <w:t xml:space="preserve">]. </w:t>
      </w:r>
    </w:p>
    <w:p w14:paraId="384A6B88" w14:textId="77777777" w:rsidR="00753F14" w:rsidRDefault="00DA3DEC" w:rsidP="00626385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Назначение антибактериальной терапии возможно только </w:t>
      </w:r>
      <w:r w:rsidR="00753F14">
        <w:rPr>
          <w:rFonts w:cs="Times New Roman"/>
          <w:color w:val="000000" w:themeColor="text1"/>
          <w:szCs w:val="28"/>
        </w:rPr>
        <w:t xml:space="preserve">по строгим показаниям. Основными показаниями к использованию антибактериальных препаратов </w:t>
      </w:r>
      <w:r>
        <w:rPr>
          <w:rFonts w:cs="Times New Roman"/>
          <w:color w:val="000000" w:themeColor="text1"/>
          <w:szCs w:val="28"/>
        </w:rPr>
        <w:t xml:space="preserve">при лечении заболеваний пародонта </w:t>
      </w:r>
      <w:r w:rsidR="00753F14">
        <w:rPr>
          <w:rFonts w:cs="Times New Roman"/>
          <w:color w:val="000000" w:themeColor="text1"/>
          <w:szCs w:val="28"/>
        </w:rPr>
        <w:t>являются:</w:t>
      </w:r>
    </w:p>
    <w:p w14:paraId="1A0C1514" w14:textId="15A72E68" w:rsidR="00753F14" w:rsidRDefault="00911E7A" w:rsidP="00347BC6">
      <w:pPr>
        <w:pStyle w:val="a3"/>
        <w:numPr>
          <w:ilvl w:val="0"/>
          <w:numId w:val="12"/>
        </w:num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г</w:t>
      </w:r>
      <w:r w:rsidR="00753F14">
        <w:rPr>
          <w:rFonts w:cs="Times New Roman"/>
          <w:color w:val="000000" w:themeColor="text1"/>
          <w:szCs w:val="28"/>
        </w:rPr>
        <w:t>ноетечение из</w:t>
      </w:r>
      <w:r w:rsidR="00D25D67">
        <w:rPr>
          <w:rFonts w:cs="Times New Roman"/>
          <w:color w:val="000000" w:themeColor="text1"/>
          <w:szCs w:val="28"/>
        </w:rPr>
        <w:t xml:space="preserve"> пародонтальных карманов</w:t>
      </w:r>
      <w:r w:rsidR="00753F14">
        <w:rPr>
          <w:rFonts w:cs="Times New Roman"/>
          <w:color w:val="000000" w:themeColor="text1"/>
          <w:szCs w:val="28"/>
        </w:rPr>
        <w:t>;</w:t>
      </w:r>
    </w:p>
    <w:p w14:paraId="5C915D7B" w14:textId="77777777" w:rsidR="00753F14" w:rsidRDefault="00753F14" w:rsidP="00347BC6">
      <w:pPr>
        <w:pStyle w:val="a3"/>
        <w:numPr>
          <w:ilvl w:val="0"/>
          <w:numId w:val="12"/>
        </w:num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множественное абс</w:t>
      </w:r>
      <w:r w:rsidR="00326ABA">
        <w:rPr>
          <w:rFonts w:cs="Times New Roman"/>
          <w:color w:val="000000" w:themeColor="text1"/>
          <w:szCs w:val="28"/>
        </w:rPr>
        <w:t>цедирование, свищи;</w:t>
      </w:r>
    </w:p>
    <w:p w14:paraId="4FBC20E2" w14:textId="77777777" w:rsidR="00326ABA" w:rsidRDefault="00911E7A" w:rsidP="00347BC6">
      <w:pPr>
        <w:pStyle w:val="a3"/>
        <w:numPr>
          <w:ilvl w:val="0"/>
          <w:numId w:val="12"/>
        </w:num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б</w:t>
      </w:r>
      <w:r w:rsidR="00326ABA">
        <w:rPr>
          <w:rFonts w:cs="Times New Roman"/>
          <w:color w:val="000000" w:themeColor="text1"/>
          <w:szCs w:val="28"/>
        </w:rPr>
        <w:t>ыстропрогрессирующая деструкция костной ткани альвеолярного отростка;</w:t>
      </w:r>
    </w:p>
    <w:p w14:paraId="7F4658D6" w14:textId="77777777" w:rsidR="00326ABA" w:rsidRPr="00753F14" w:rsidRDefault="00326ABA" w:rsidP="00347BC6">
      <w:pPr>
        <w:pStyle w:val="a3"/>
        <w:numPr>
          <w:ilvl w:val="0"/>
          <w:numId w:val="12"/>
        </w:num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подготовка к хирургическому лечению и использован</w:t>
      </w:r>
      <w:r w:rsidR="001E2160">
        <w:rPr>
          <w:rFonts w:cs="Times New Roman"/>
          <w:color w:val="000000" w:themeColor="text1"/>
          <w:szCs w:val="28"/>
        </w:rPr>
        <w:t xml:space="preserve">ие в послеоперационном периоде </w:t>
      </w:r>
      <w:r w:rsidRPr="007C0F38">
        <w:rPr>
          <w:rFonts w:cs="Times New Roman"/>
          <w:color w:val="000000" w:themeColor="text1"/>
          <w:szCs w:val="28"/>
        </w:rPr>
        <w:t xml:space="preserve">[ </w:t>
      </w:r>
      <w:r>
        <w:rPr>
          <w:rFonts w:cs="Times New Roman"/>
          <w:color w:val="000000" w:themeColor="text1"/>
          <w:szCs w:val="28"/>
        </w:rPr>
        <w:t>Григорьян</w:t>
      </w:r>
      <w:r w:rsidR="005A06AC">
        <w:rPr>
          <w:rFonts w:cs="Times New Roman"/>
          <w:color w:val="000000" w:themeColor="text1"/>
          <w:szCs w:val="28"/>
        </w:rPr>
        <w:t xml:space="preserve"> А.С.</w:t>
      </w:r>
      <w:r>
        <w:rPr>
          <w:rFonts w:cs="Times New Roman"/>
          <w:color w:val="000000" w:themeColor="text1"/>
          <w:szCs w:val="28"/>
        </w:rPr>
        <w:t>, Грудянов</w:t>
      </w:r>
      <w:r w:rsidR="005A06AC">
        <w:rPr>
          <w:rFonts w:cs="Times New Roman"/>
          <w:color w:val="000000" w:themeColor="text1"/>
          <w:szCs w:val="28"/>
        </w:rPr>
        <w:t xml:space="preserve"> А.И.</w:t>
      </w:r>
      <w:r>
        <w:rPr>
          <w:rFonts w:cs="Times New Roman"/>
          <w:color w:val="000000" w:themeColor="text1"/>
          <w:szCs w:val="28"/>
        </w:rPr>
        <w:t>, 2004</w:t>
      </w:r>
      <w:r w:rsidR="00643CFA">
        <w:rPr>
          <w:rFonts w:cs="Times New Roman"/>
          <w:color w:val="000000" w:themeColor="text1"/>
          <w:szCs w:val="28"/>
        </w:rPr>
        <w:t>; Дмитриева</w:t>
      </w:r>
      <w:r w:rsidR="005A06AC">
        <w:rPr>
          <w:rFonts w:cs="Times New Roman"/>
          <w:color w:val="000000" w:themeColor="text1"/>
          <w:szCs w:val="28"/>
        </w:rPr>
        <w:t xml:space="preserve"> Л.А.</w:t>
      </w:r>
      <w:r w:rsidR="00643CFA">
        <w:rPr>
          <w:rFonts w:cs="Times New Roman"/>
          <w:color w:val="000000" w:themeColor="text1"/>
          <w:szCs w:val="28"/>
        </w:rPr>
        <w:t>, 2007</w:t>
      </w:r>
      <w:r>
        <w:rPr>
          <w:rFonts w:cs="Times New Roman"/>
          <w:color w:val="000000" w:themeColor="text1"/>
          <w:szCs w:val="28"/>
        </w:rPr>
        <w:t>].</w:t>
      </w:r>
    </w:p>
    <w:p w14:paraId="48CB08AC" w14:textId="77777777" w:rsidR="00326ABA" w:rsidRDefault="00326ABA" w:rsidP="00214A1A"/>
    <w:p w14:paraId="30187CF0" w14:textId="1C319D43" w:rsidR="00326ABA" w:rsidRPr="0029069F" w:rsidRDefault="007D0AEB" w:rsidP="00123BB9">
      <w:pPr>
        <w:pStyle w:val="30"/>
        <w:numPr>
          <w:ilvl w:val="2"/>
          <w:numId w:val="59"/>
        </w:numPr>
      </w:pPr>
      <w:r>
        <w:lastRenderedPageBreak/>
        <w:t xml:space="preserve">  </w:t>
      </w:r>
      <w:bookmarkStart w:id="17" w:name="_Toc388391171"/>
      <w:bookmarkStart w:id="18" w:name="_Toc388618324"/>
      <w:r w:rsidR="00326ABA" w:rsidRPr="00072C07">
        <w:t>Характеристика антибактериальных препаратов, применяемых при лечении хронического генерализованного пародонтита.</w:t>
      </w:r>
      <w:bookmarkEnd w:id="17"/>
      <w:bookmarkEnd w:id="18"/>
    </w:p>
    <w:p w14:paraId="367DBD7C" w14:textId="6A436C6B" w:rsidR="00386F50" w:rsidRDefault="00386F50" w:rsidP="00B94DC5">
      <w:pPr>
        <w:rPr>
          <w:rFonts w:cs="Times New Roman"/>
          <w:color w:val="000000" w:themeColor="text1"/>
          <w:szCs w:val="28"/>
        </w:rPr>
      </w:pPr>
      <w:r w:rsidRPr="007C0F38">
        <w:rPr>
          <w:rFonts w:cs="Times New Roman"/>
          <w:color w:val="000000" w:themeColor="text1"/>
          <w:szCs w:val="28"/>
        </w:rPr>
        <w:t xml:space="preserve">Наиболее </w:t>
      </w:r>
      <w:r>
        <w:rPr>
          <w:rFonts w:cs="Times New Roman"/>
          <w:color w:val="000000" w:themeColor="text1"/>
          <w:szCs w:val="28"/>
        </w:rPr>
        <w:t xml:space="preserve">эффективными в отношении анаэробной </w:t>
      </w:r>
      <w:r w:rsidR="006956B4">
        <w:rPr>
          <w:rFonts w:cs="Times New Roman"/>
          <w:color w:val="000000" w:themeColor="text1"/>
          <w:szCs w:val="28"/>
        </w:rPr>
        <w:t>микро</w:t>
      </w:r>
      <w:r>
        <w:rPr>
          <w:rFonts w:cs="Times New Roman"/>
          <w:color w:val="000000" w:themeColor="text1"/>
          <w:szCs w:val="28"/>
        </w:rPr>
        <w:t>флоры</w:t>
      </w:r>
      <w:r w:rsidR="001E4BCD">
        <w:rPr>
          <w:rFonts w:cs="Times New Roman"/>
          <w:color w:val="000000" w:themeColor="text1"/>
          <w:szCs w:val="28"/>
        </w:rPr>
        <w:t xml:space="preserve"> </w:t>
      </w:r>
      <w:r w:rsidR="00D25D67">
        <w:rPr>
          <w:rFonts w:cs="Times New Roman"/>
          <w:color w:val="000000" w:themeColor="text1"/>
          <w:szCs w:val="28"/>
        </w:rPr>
        <w:t xml:space="preserve">пародонтальных карманов </w:t>
      </w:r>
      <w:r>
        <w:rPr>
          <w:rFonts w:cs="Times New Roman"/>
          <w:color w:val="000000" w:themeColor="text1"/>
          <w:szCs w:val="28"/>
        </w:rPr>
        <w:t>являются препараты следующих групп:</w:t>
      </w:r>
    </w:p>
    <w:p w14:paraId="10DAFDAA" w14:textId="77777777" w:rsidR="00386F50" w:rsidRDefault="00386F50" w:rsidP="00123BB9">
      <w:pPr>
        <w:pStyle w:val="a3"/>
        <w:numPr>
          <w:ilvl w:val="0"/>
          <w:numId w:val="62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макролиды;</w:t>
      </w:r>
    </w:p>
    <w:p w14:paraId="3C421E67" w14:textId="77777777" w:rsidR="00386F50" w:rsidRDefault="00386F50" w:rsidP="00123BB9">
      <w:pPr>
        <w:pStyle w:val="a3"/>
        <w:numPr>
          <w:ilvl w:val="0"/>
          <w:numId w:val="62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линкомицин и клиндамицин;</w:t>
      </w:r>
    </w:p>
    <w:p w14:paraId="4F951F5F" w14:textId="77777777" w:rsidR="00386F50" w:rsidRDefault="00386F50" w:rsidP="00123BB9">
      <w:pPr>
        <w:pStyle w:val="a3"/>
        <w:numPr>
          <w:ilvl w:val="0"/>
          <w:numId w:val="62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тетрациклин;</w:t>
      </w:r>
    </w:p>
    <w:p w14:paraId="26E16411" w14:textId="300CB7D6" w:rsidR="004B1D3A" w:rsidRDefault="00C92B9B" w:rsidP="00123BB9">
      <w:pPr>
        <w:pStyle w:val="a3"/>
        <w:numPr>
          <w:ilvl w:val="0"/>
          <w:numId w:val="62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производные нитроимидазола</w:t>
      </w:r>
      <w:r w:rsidR="00386F50">
        <w:rPr>
          <w:rFonts w:cs="Times New Roman"/>
          <w:color w:val="000000" w:themeColor="text1"/>
          <w:szCs w:val="28"/>
        </w:rPr>
        <w:t xml:space="preserve"> </w:t>
      </w:r>
      <w:r w:rsidR="00386F50" w:rsidRPr="007C0F38">
        <w:rPr>
          <w:rFonts w:cs="Times New Roman"/>
          <w:color w:val="000000" w:themeColor="text1"/>
          <w:szCs w:val="28"/>
        </w:rPr>
        <w:t>[</w:t>
      </w:r>
      <w:r w:rsidR="00D25D67" w:rsidRPr="00D25D67">
        <w:rPr>
          <w:rFonts w:cs="Times New Roman"/>
          <w:color w:val="000000" w:themeColor="text1"/>
          <w:szCs w:val="28"/>
        </w:rPr>
        <w:t>Дмитриева Л. А., 2007; Барер Г.М., 2008; Грудянов А. И., 2009</w:t>
      </w:r>
      <w:r w:rsidR="00386F50" w:rsidRPr="007C0F38">
        <w:rPr>
          <w:rFonts w:cs="Times New Roman"/>
          <w:color w:val="000000" w:themeColor="text1"/>
          <w:szCs w:val="28"/>
        </w:rPr>
        <w:t>].</w:t>
      </w:r>
    </w:p>
    <w:p w14:paraId="1CFFE7B5" w14:textId="5CFF8FDF" w:rsidR="00C92B9B" w:rsidRPr="00C92B9B" w:rsidRDefault="00C92B9B" w:rsidP="00C92B9B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 xml:space="preserve">В пародонтологии основным параметром, определяющим выбор антибиотика, является его концентрация в десневой жидкости или содержимого пародонтального кармана. Концентрация антибактериального препарата в десневой жидкости должна превышать минимальную ингибирующую концентрацию </w:t>
      </w:r>
      <w:r>
        <w:rPr>
          <w:rFonts w:cs="Times New Roman"/>
          <w:color w:val="000000" w:themeColor="text1"/>
          <w:szCs w:val="28"/>
          <w:lang w:val="en-US"/>
        </w:rPr>
        <w:t>[</w:t>
      </w:r>
      <w:r w:rsidR="00401A46">
        <w:rPr>
          <w:rFonts w:cs="Times New Roman"/>
          <w:color w:val="000000" w:themeColor="text1"/>
          <w:szCs w:val="28"/>
          <w:lang w:val="en-US"/>
        </w:rPr>
        <w:t xml:space="preserve"> Newman M.G., Winkelhoff A.J., 2001].</w:t>
      </w:r>
    </w:p>
    <w:p w14:paraId="7866B321" w14:textId="4090B8E4" w:rsidR="00C941BE" w:rsidRPr="00F75366" w:rsidRDefault="00C92B9B" w:rsidP="00F75366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 представленной работе в качестве общей антибактериальной терапии применялись антибиотики группы линкозамидов и нитроимидазола. Основные фармакологические свойства и особенности данных групп препаратов рассмотрены ниже:</w:t>
      </w:r>
    </w:p>
    <w:p w14:paraId="5FE524F2" w14:textId="03EC5830" w:rsidR="0085507C" w:rsidRPr="001E2160" w:rsidRDefault="0085507C" w:rsidP="00123BB9">
      <w:pPr>
        <w:pStyle w:val="a3"/>
        <w:numPr>
          <w:ilvl w:val="0"/>
          <w:numId w:val="46"/>
        </w:numPr>
        <w:ind w:left="0" w:firstLine="0"/>
        <w:rPr>
          <w:rFonts w:cs="Times New Roman"/>
          <w:color w:val="000000" w:themeColor="text1"/>
          <w:szCs w:val="28"/>
        </w:rPr>
      </w:pPr>
      <w:r w:rsidRPr="001E2160">
        <w:rPr>
          <w:rFonts w:cs="Times New Roman"/>
          <w:color w:val="000000" w:themeColor="text1"/>
          <w:szCs w:val="28"/>
        </w:rPr>
        <w:t xml:space="preserve">Линкомицин </w:t>
      </w:r>
      <w:r w:rsidR="006E39D6">
        <w:rPr>
          <w:rFonts w:cs="Times New Roman"/>
          <w:color w:val="000000" w:themeColor="text1"/>
          <w:szCs w:val="28"/>
        </w:rPr>
        <w:t xml:space="preserve">и </w:t>
      </w:r>
      <w:r w:rsidR="00C92B9B">
        <w:rPr>
          <w:rFonts w:cs="Times New Roman"/>
          <w:color w:val="000000" w:themeColor="text1"/>
          <w:szCs w:val="28"/>
        </w:rPr>
        <w:t>К</w:t>
      </w:r>
      <w:r w:rsidR="006E39D6">
        <w:rPr>
          <w:rFonts w:cs="Times New Roman"/>
          <w:color w:val="000000" w:themeColor="text1"/>
          <w:szCs w:val="28"/>
        </w:rPr>
        <w:t>линдамицин</w:t>
      </w:r>
    </w:p>
    <w:p w14:paraId="74C7381E" w14:textId="17150BAF" w:rsidR="00911E7A" w:rsidRDefault="0039449F" w:rsidP="00DA3DEC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Линкомицин </w:t>
      </w:r>
      <w:r w:rsidR="00D25D67">
        <w:rPr>
          <w:rFonts w:cs="Times New Roman"/>
          <w:color w:val="000000" w:themeColor="text1"/>
          <w:szCs w:val="28"/>
        </w:rPr>
        <w:t>и К</w:t>
      </w:r>
      <w:r w:rsidR="006E39D6">
        <w:rPr>
          <w:rFonts w:cs="Times New Roman"/>
          <w:color w:val="000000" w:themeColor="text1"/>
          <w:szCs w:val="28"/>
        </w:rPr>
        <w:t>линдамицин относятся</w:t>
      </w:r>
      <w:r>
        <w:rPr>
          <w:rFonts w:cs="Times New Roman"/>
          <w:color w:val="000000" w:themeColor="text1"/>
          <w:szCs w:val="28"/>
        </w:rPr>
        <w:t xml:space="preserve"> к группе линкозамидов. Бактериостатический эффект обусловлен действием на 50</w:t>
      </w:r>
      <w:r>
        <w:rPr>
          <w:rFonts w:cs="Times New Roman"/>
          <w:color w:val="000000" w:themeColor="text1"/>
          <w:szCs w:val="28"/>
          <w:lang w:val="en-US"/>
        </w:rPr>
        <w:t>S</w:t>
      </w:r>
      <w:r>
        <w:rPr>
          <w:rFonts w:cs="Times New Roman"/>
          <w:color w:val="000000" w:themeColor="text1"/>
          <w:szCs w:val="28"/>
        </w:rPr>
        <w:t xml:space="preserve"> - субъединицу бактериальной рибосомы,</w:t>
      </w:r>
      <w:r w:rsidR="00911E7A">
        <w:rPr>
          <w:rFonts w:cs="Times New Roman"/>
          <w:color w:val="000000" w:themeColor="text1"/>
          <w:szCs w:val="28"/>
        </w:rPr>
        <w:t xml:space="preserve"> нарушается образование пептидных связей</w:t>
      </w:r>
      <w:r>
        <w:rPr>
          <w:rFonts w:cs="Times New Roman"/>
          <w:color w:val="000000" w:themeColor="text1"/>
          <w:szCs w:val="28"/>
        </w:rPr>
        <w:t xml:space="preserve">. При высоких концентрациях может проявиться бактерицидный эффект. </w:t>
      </w:r>
      <w:r w:rsidR="00911E7A">
        <w:rPr>
          <w:rFonts w:cs="Times New Roman"/>
          <w:color w:val="000000" w:themeColor="text1"/>
          <w:szCs w:val="28"/>
        </w:rPr>
        <w:t xml:space="preserve">Наиболее чувствительны </w:t>
      </w:r>
      <w:r w:rsidR="00D25D67">
        <w:rPr>
          <w:rFonts w:cs="Times New Roman"/>
          <w:color w:val="000000" w:themeColor="text1"/>
          <w:szCs w:val="28"/>
        </w:rPr>
        <w:t xml:space="preserve">к линкозамидам </w:t>
      </w:r>
      <w:r w:rsidR="00911E7A">
        <w:rPr>
          <w:rFonts w:cs="Times New Roman"/>
          <w:color w:val="000000" w:themeColor="text1"/>
          <w:szCs w:val="28"/>
        </w:rPr>
        <w:t>стафилококки, стрептококки, пневмококки и неспорообразующие анаэробы – пептококк, пептострепток</w:t>
      </w:r>
      <w:r w:rsidR="001E2160">
        <w:rPr>
          <w:rFonts w:cs="Times New Roman"/>
          <w:color w:val="000000" w:themeColor="text1"/>
          <w:szCs w:val="28"/>
        </w:rPr>
        <w:t xml:space="preserve">окки, фузобактерии, бактериоиды </w:t>
      </w:r>
      <w:r w:rsidR="001E2160" w:rsidRPr="007C0F38">
        <w:rPr>
          <w:rFonts w:cs="Times New Roman"/>
          <w:color w:val="000000" w:themeColor="text1"/>
          <w:szCs w:val="28"/>
        </w:rPr>
        <w:t>[</w:t>
      </w:r>
      <w:r w:rsidR="001E2160">
        <w:rPr>
          <w:rFonts w:cs="Times New Roman"/>
          <w:color w:val="000000" w:themeColor="text1"/>
          <w:szCs w:val="28"/>
        </w:rPr>
        <w:t xml:space="preserve">Кукес В.Г., 2009]. </w:t>
      </w:r>
    </w:p>
    <w:p w14:paraId="3EE5E228" w14:textId="7495A11B" w:rsidR="00DB1535" w:rsidRDefault="00DB1535" w:rsidP="00DA3DEC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 данным Галабуевой А.И. (2005) представители пародонтопатогенной микрофлоры пародонтального кармана больных ХГП высоко чувствительны к линкозамидам.</w:t>
      </w:r>
    </w:p>
    <w:p w14:paraId="19C0DFCC" w14:textId="77777777" w:rsidR="001E2160" w:rsidRDefault="001E2160" w:rsidP="00DA3DEC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Линкомицин является распространенным отечественным антибиотиком, применяемым для лечения пародонтита, так как обладает способностью накапливаться в костной ткани, и может подавлять микрофлору пародонтального кармана в течение 3 месяцев.</w:t>
      </w:r>
    </w:p>
    <w:p w14:paraId="17564331" w14:textId="2AA2FBCB" w:rsidR="00D248C9" w:rsidRDefault="00643CFA" w:rsidP="00D248C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 данным Л. А. Дмитриевой</w:t>
      </w:r>
      <w:r w:rsidR="00D248C9">
        <w:rPr>
          <w:rFonts w:cs="Times New Roman"/>
          <w:color w:val="000000" w:themeColor="text1"/>
          <w:szCs w:val="28"/>
        </w:rPr>
        <w:t xml:space="preserve"> </w:t>
      </w:r>
      <w:r w:rsidR="00D25D67">
        <w:rPr>
          <w:rFonts w:cs="Times New Roman"/>
          <w:color w:val="000000" w:themeColor="text1"/>
          <w:szCs w:val="28"/>
        </w:rPr>
        <w:t>(2007) Л</w:t>
      </w:r>
      <w:r>
        <w:rPr>
          <w:rFonts w:cs="Times New Roman"/>
          <w:color w:val="000000" w:themeColor="text1"/>
          <w:szCs w:val="28"/>
        </w:rPr>
        <w:t xml:space="preserve">инкомицин оказывает хороший терапевтический эффект при обострении хронического пародонтита. </w:t>
      </w:r>
    </w:p>
    <w:p w14:paraId="635C7D79" w14:textId="77777777" w:rsidR="001E2160" w:rsidRDefault="001E2160" w:rsidP="00123BB9">
      <w:pPr>
        <w:pStyle w:val="a3"/>
        <w:numPr>
          <w:ilvl w:val="0"/>
          <w:numId w:val="46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Производные имидазола</w:t>
      </w:r>
    </w:p>
    <w:p w14:paraId="6E468084" w14:textId="0D310BDF" w:rsidR="001E2160" w:rsidRPr="001E2160" w:rsidRDefault="001E2160" w:rsidP="00DA3DEC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Учитывая роль анаэробных микроорганизмов в патогенезе пародонтита, рекомендуют использовать препараты группы 5-нитроимидазола. Наиболее распространённым препаратом данной</w:t>
      </w:r>
      <w:r w:rsidR="006956B4">
        <w:rPr>
          <w:rFonts w:cs="Times New Roman"/>
          <w:color w:val="000000" w:themeColor="text1"/>
          <w:szCs w:val="28"/>
        </w:rPr>
        <w:t xml:space="preserve"> группы в терапии ВЗП является М</w:t>
      </w:r>
      <w:r w:rsidR="00D25D67">
        <w:rPr>
          <w:rFonts w:cs="Times New Roman"/>
          <w:color w:val="000000" w:themeColor="text1"/>
          <w:szCs w:val="28"/>
        </w:rPr>
        <w:t>етронидазол (Трихопол, Флагил, К</w:t>
      </w:r>
      <w:r>
        <w:rPr>
          <w:rFonts w:cs="Times New Roman"/>
          <w:color w:val="000000" w:themeColor="text1"/>
          <w:szCs w:val="28"/>
        </w:rPr>
        <w:t>лион).</w:t>
      </w:r>
    </w:p>
    <w:p w14:paraId="21BD47EF" w14:textId="1C9B252F" w:rsidR="0039449F" w:rsidRDefault="001E2160" w:rsidP="00DA3DEC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Метронидазол э</w:t>
      </w:r>
      <w:r w:rsidR="0039449F" w:rsidRPr="001E2160">
        <w:rPr>
          <w:rFonts w:cs="Times New Roman"/>
          <w:color w:val="000000" w:themeColor="text1"/>
          <w:szCs w:val="28"/>
        </w:rPr>
        <w:t xml:space="preserve">ффективен в отношении анаэробных бактерий и простейших. </w:t>
      </w:r>
      <w:r>
        <w:rPr>
          <w:rFonts w:cs="Times New Roman"/>
          <w:color w:val="000000" w:themeColor="text1"/>
          <w:szCs w:val="28"/>
        </w:rPr>
        <w:t xml:space="preserve">Он </w:t>
      </w:r>
      <w:r w:rsidR="0039449F" w:rsidRPr="001E2160">
        <w:rPr>
          <w:rFonts w:cs="Times New Roman"/>
          <w:color w:val="000000" w:themeColor="text1"/>
          <w:szCs w:val="28"/>
        </w:rPr>
        <w:t xml:space="preserve">избирательно воздействует на микроорганизмы, ферментные системы которых способны восстанавливать нитрогруппу. </w:t>
      </w:r>
      <w:r w:rsidR="00D25D67">
        <w:rPr>
          <w:rFonts w:cs="Times New Roman"/>
          <w:color w:val="000000" w:themeColor="text1"/>
          <w:szCs w:val="28"/>
        </w:rPr>
        <w:t>Активные восстановленные формы М</w:t>
      </w:r>
      <w:r w:rsidR="0039449F" w:rsidRPr="001E2160">
        <w:rPr>
          <w:rFonts w:cs="Times New Roman"/>
          <w:color w:val="000000" w:themeColor="text1"/>
          <w:szCs w:val="28"/>
        </w:rPr>
        <w:t xml:space="preserve">етронидазола нарушают репликацию ДНК и синтез белка в клетке - мишени, происходит </w:t>
      </w:r>
      <w:r w:rsidR="006E0F00" w:rsidRPr="001E2160">
        <w:rPr>
          <w:rFonts w:cs="Times New Roman"/>
          <w:color w:val="000000" w:themeColor="text1"/>
          <w:szCs w:val="28"/>
        </w:rPr>
        <w:t>ингибирование</w:t>
      </w:r>
      <w:r w:rsidR="00A26F5A">
        <w:rPr>
          <w:rFonts w:cs="Times New Roman"/>
          <w:color w:val="000000" w:themeColor="text1"/>
          <w:szCs w:val="28"/>
        </w:rPr>
        <w:t xml:space="preserve"> </w:t>
      </w:r>
      <w:r w:rsidRPr="001E2160">
        <w:rPr>
          <w:rFonts w:cs="Times New Roman"/>
          <w:color w:val="000000" w:themeColor="text1"/>
          <w:szCs w:val="28"/>
        </w:rPr>
        <w:t xml:space="preserve">тканевого дыхания </w:t>
      </w:r>
      <w:r w:rsidRPr="007C0F38">
        <w:rPr>
          <w:rFonts w:cs="Times New Roman"/>
          <w:color w:val="000000" w:themeColor="text1"/>
          <w:szCs w:val="28"/>
        </w:rPr>
        <w:t>[</w:t>
      </w:r>
      <w:r w:rsidRPr="001E2160">
        <w:rPr>
          <w:rFonts w:cs="Times New Roman"/>
          <w:color w:val="000000" w:themeColor="text1"/>
          <w:szCs w:val="28"/>
        </w:rPr>
        <w:t>Кукес В.Г., 2009</w:t>
      </w:r>
      <w:r w:rsidRPr="007C0F38">
        <w:rPr>
          <w:rFonts w:cs="Times New Roman"/>
          <w:color w:val="000000" w:themeColor="text1"/>
          <w:szCs w:val="28"/>
        </w:rPr>
        <w:t>].</w:t>
      </w:r>
    </w:p>
    <w:p w14:paraId="757D5897" w14:textId="77777777" w:rsidR="006956B4" w:rsidRDefault="006956B4" w:rsidP="00DA3DEC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Уровень препарата в десневой жидкости несколько выше, чем его уровень в сыворотке, то есть  достигается концентрация, гибельная для многих бактерий, колонизирующих в налете.</w:t>
      </w:r>
    </w:p>
    <w:p w14:paraId="64BC7E9B" w14:textId="4E956319" w:rsidR="006956B4" w:rsidRDefault="006956B4" w:rsidP="00DA3DEC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 </w:t>
      </w:r>
      <w:r w:rsidR="00382506">
        <w:rPr>
          <w:rFonts w:cs="Times New Roman"/>
          <w:color w:val="000000" w:themeColor="text1"/>
          <w:szCs w:val="28"/>
        </w:rPr>
        <w:t xml:space="preserve">исследовании </w:t>
      </w:r>
      <w:r w:rsidR="00D25D67">
        <w:rPr>
          <w:rFonts w:cs="Times New Roman"/>
          <w:color w:val="000000" w:themeColor="text1"/>
          <w:szCs w:val="28"/>
          <w:lang w:val="en-US"/>
        </w:rPr>
        <w:t xml:space="preserve">L. </w:t>
      </w:r>
      <w:r w:rsidR="00D25D67">
        <w:rPr>
          <w:rFonts w:cs="Times New Roman" w:hint="eastAsia"/>
          <w:color w:val="000000" w:themeColor="text1"/>
          <w:szCs w:val="28"/>
        </w:rPr>
        <w:t xml:space="preserve">Eisenberg </w:t>
      </w:r>
      <w:r w:rsidR="00382506">
        <w:rPr>
          <w:rFonts w:cs="Times New Roman"/>
          <w:color w:val="000000" w:themeColor="text1"/>
          <w:szCs w:val="28"/>
        </w:rPr>
        <w:t xml:space="preserve"> (1991)</w:t>
      </w:r>
      <w:r w:rsidR="007D5EB5">
        <w:rPr>
          <w:rFonts w:cs="Times New Roman"/>
          <w:color w:val="000000" w:themeColor="text1"/>
          <w:szCs w:val="28"/>
        </w:rPr>
        <w:t xml:space="preserve"> </w:t>
      </w:r>
      <w:r w:rsidR="00D25D67">
        <w:rPr>
          <w:rFonts w:cs="Times New Roman"/>
          <w:color w:val="000000" w:themeColor="text1"/>
          <w:szCs w:val="28"/>
        </w:rPr>
        <w:t>показан положительный эффект комбинации применения Метронидазола, хорошей гигиены полости рта и поддесневой механической обработки.</w:t>
      </w:r>
    </w:p>
    <w:p w14:paraId="07192CDA" w14:textId="31A7C003" w:rsidR="006E0F00" w:rsidRPr="00CE6B4F" w:rsidRDefault="004B1D3A" w:rsidP="00CE6B4F">
      <w:pPr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</w:rPr>
        <w:t>Выраженная эффектив</w:t>
      </w:r>
      <w:r w:rsidR="00347BC6">
        <w:rPr>
          <w:rFonts w:cs="Times New Roman"/>
          <w:color w:val="000000" w:themeColor="text1"/>
          <w:szCs w:val="28"/>
        </w:rPr>
        <w:t>ность обнаружена при сочетании Метронидазола с А</w:t>
      </w:r>
      <w:r>
        <w:rPr>
          <w:rFonts w:cs="Times New Roman"/>
          <w:color w:val="000000" w:themeColor="text1"/>
          <w:szCs w:val="28"/>
        </w:rPr>
        <w:t>моксициллином. Данное сочетание противомикробных препаратов позволяют снизить необходимость дополнит</w:t>
      </w:r>
      <w:r w:rsidR="00D248C9">
        <w:rPr>
          <w:rFonts w:cs="Times New Roman"/>
          <w:color w:val="000000" w:themeColor="text1"/>
          <w:szCs w:val="28"/>
        </w:rPr>
        <w:t xml:space="preserve">ельного хирургического лечения </w:t>
      </w:r>
      <w:r w:rsidR="00D248C9">
        <w:rPr>
          <w:rFonts w:cs="Times New Roman"/>
          <w:color w:val="000000" w:themeColor="text1"/>
          <w:szCs w:val="28"/>
          <w:lang w:val="en-US"/>
        </w:rPr>
        <w:t>[</w:t>
      </w:r>
      <w:r w:rsidR="00D248C9" w:rsidRPr="00D248C9">
        <w:rPr>
          <w:rFonts w:cs="Times New Roman" w:hint="eastAsia"/>
          <w:color w:val="000000" w:themeColor="text1"/>
          <w:szCs w:val="28"/>
          <w:lang w:val="en-US"/>
        </w:rPr>
        <w:t>Zandbergen</w:t>
      </w:r>
      <w:r w:rsidR="00D248C9">
        <w:rPr>
          <w:rFonts w:cs="Times New Roman"/>
          <w:color w:val="000000" w:themeColor="text1"/>
          <w:szCs w:val="28"/>
          <w:lang w:val="en-US"/>
        </w:rPr>
        <w:t xml:space="preserve"> D., </w:t>
      </w:r>
      <w:r w:rsidR="00D248C9" w:rsidRPr="00D248C9">
        <w:rPr>
          <w:rFonts w:cs="Times New Roman" w:hint="eastAsia"/>
          <w:color w:val="000000" w:themeColor="text1"/>
          <w:szCs w:val="28"/>
          <w:lang w:val="en-US"/>
        </w:rPr>
        <w:t>Niederman</w:t>
      </w:r>
      <w:r w:rsidR="00D248C9">
        <w:rPr>
          <w:rFonts w:cs="Times New Roman"/>
          <w:color w:val="000000" w:themeColor="text1"/>
          <w:szCs w:val="28"/>
          <w:lang w:val="en-US"/>
        </w:rPr>
        <w:t xml:space="preserve"> R., 2016]. </w:t>
      </w:r>
    </w:p>
    <w:p w14:paraId="1C39E213" w14:textId="533FF58C" w:rsidR="00C92B9B" w:rsidRPr="00C92B9B" w:rsidRDefault="00C92B9B" w:rsidP="00F75366">
      <w:pPr>
        <w:rPr>
          <w:rFonts w:cs="Times New Roman"/>
          <w:color w:val="000000" w:themeColor="text1"/>
          <w:szCs w:val="28"/>
        </w:rPr>
      </w:pPr>
      <w:r w:rsidRPr="00C92B9B">
        <w:rPr>
          <w:rFonts w:cs="Times New Roman"/>
          <w:color w:val="000000" w:themeColor="text1"/>
          <w:szCs w:val="28"/>
        </w:rPr>
        <w:t>Таким обра</w:t>
      </w:r>
      <w:r w:rsidR="00401A46">
        <w:rPr>
          <w:rFonts w:cs="Times New Roman"/>
          <w:color w:val="000000" w:themeColor="text1"/>
          <w:szCs w:val="28"/>
        </w:rPr>
        <w:t xml:space="preserve">зом, на сегодняшний день врачу-cтоматологу </w:t>
      </w:r>
      <w:r w:rsidRPr="00C92B9B">
        <w:rPr>
          <w:rFonts w:cs="Times New Roman"/>
          <w:color w:val="000000" w:themeColor="text1"/>
          <w:szCs w:val="28"/>
        </w:rPr>
        <w:t xml:space="preserve">предоставлена широкая возможность выбора наиболее эффективного и </w:t>
      </w:r>
      <w:r w:rsidRPr="00C92B9B">
        <w:rPr>
          <w:rFonts w:cs="Times New Roman"/>
          <w:color w:val="000000" w:themeColor="text1"/>
          <w:szCs w:val="28"/>
        </w:rPr>
        <w:lastRenderedPageBreak/>
        <w:t>безопасного лечения пациента с учетом характера течения воспалительного процесса, особенностей фармакодинамики и способа применения выбранных препаратов.</w:t>
      </w:r>
    </w:p>
    <w:p w14:paraId="4C7BBE42" w14:textId="0CF2B484" w:rsidR="000048CA" w:rsidRPr="006A5CAE" w:rsidRDefault="00C92B9B" w:rsidP="001D0076">
      <w:pPr>
        <w:rPr>
          <w:rFonts w:cs="Times New Roman"/>
          <w:color w:val="000000" w:themeColor="text1"/>
          <w:szCs w:val="28"/>
        </w:rPr>
        <w:sectPr w:rsidR="000048CA" w:rsidRPr="006A5CAE" w:rsidSect="00047A19">
          <w:pgSz w:w="11901" w:h="16817"/>
          <w:pgMar w:top="1134" w:right="1134" w:bottom="1134" w:left="1701" w:header="709" w:footer="709" w:gutter="0"/>
          <w:cols w:space="708"/>
          <w:docGrid w:linePitch="360"/>
        </w:sectPr>
      </w:pPr>
      <w:r w:rsidRPr="00C92B9B">
        <w:rPr>
          <w:rFonts w:cs="Times New Roman"/>
          <w:color w:val="000000" w:themeColor="text1"/>
          <w:szCs w:val="28"/>
        </w:rPr>
        <w:t xml:space="preserve">Учитывая актуальность проблемы совершенствования комплексного лечения пародонтита, весьма ценным является проведение микробиологических и клинических методов исследования с оценкой эффективности проведения антибактериальной терапии у пациентов с ХГП. Исследование микрофлоры пародонтальных карманов позволяют контролировать эффективность лечебных мероприятий в комплексе с курсом антибиотикотерапии, и делают возможным ранее диагностирование </w:t>
      </w:r>
      <w:r w:rsidR="00CE6B4F">
        <w:rPr>
          <w:rFonts w:cs="Times New Roman"/>
          <w:color w:val="000000" w:themeColor="text1"/>
          <w:szCs w:val="28"/>
        </w:rPr>
        <w:t>рецидивов заболеваний пародонт</w:t>
      </w:r>
      <w:r w:rsidR="00053F99">
        <w:rPr>
          <w:rFonts w:cs="Times New Roman"/>
          <w:color w:val="000000" w:themeColor="text1"/>
          <w:szCs w:val="28"/>
        </w:rPr>
        <w:t>а.</w:t>
      </w:r>
      <w:r w:rsidR="00053F99">
        <w:rPr>
          <w:rFonts w:cs="Times New Roman"/>
          <w:color w:val="000000" w:themeColor="text1"/>
          <w:szCs w:val="28"/>
        </w:rPr>
        <w:br w:type="page"/>
      </w:r>
    </w:p>
    <w:p w14:paraId="45460357" w14:textId="0841F186" w:rsidR="006E0F00" w:rsidRPr="00B83AC3" w:rsidRDefault="006E0F00" w:rsidP="00123BB9">
      <w:pPr>
        <w:pStyle w:val="1"/>
        <w:numPr>
          <w:ilvl w:val="0"/>
          <w:numId w:val="68"/>
        </w:numPr>
        <w:jc w:val="left"/>
      </w:pPr>
      <w:bookmarkStart w:id="19" w:name="_Toc388391172"/>
      <w:bookmarkStart w:id="20" w:name="_Toc388618325"/>
      <w:r w:rsidRPr="00B83AC3">
        <w:lastRenderedPageBreak/>
        <w:t>Материалы и методы исследования</w:t>
      </w:r>
      <w:bookmarkEnd w:id="19"/>
      <w:bookmarkEnd w:id="20"/>
    </w:p>
    <w:p w14:paraId="29FAFA39" w14:textId="56A40543" w:rsidR="006E0F00" w:rsidRDefault="003729DF" w:rsidP="00123BB9">
      <w:pPr>
        <w:pStyle w:val="20"/>
        <w:numPr>
          <w:ilvl w:val="1"/>
          <w:numId w:val="47"/>
        </w:numPr>
      </w:pPr>
      <w:r>
        <w:t xml:space="preserve">    </w:t>
      </w:r>
      <w:bookmarkStart w:id="21" w:name="_Toc388391173"/>
      <w:bookmarkStart w:id="22" w:name="_Toc388618326"/>
      <w:r w:rsidR="006E0F00" w:rsidRPr="006E0F00">
        <w:t>Клиническая характеристика пациентов</w:t>
      </w:r>
      <w:bookmarkEnd w:id="21"/>
      <w:bookmarkEnd w:id="22"/>
    </w:p>
    <w:p w14:paraId="127ADC0A" w14:textId="77777777" w:rsidR="00475FAB" w:rsidRPr="00475FAB" w:rsidRDefault="00475FAB" w:rsidP="00475FAB"/>
    <w:p w14:paraId="54406DA9" w14:textId="77777777" w:rsidR="00053F99" w:rsidRDefault="006E0F00" w:rsidP="00053F99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Было проведено обследование 7 пациентов  c ХГП средней степени тяжести</w:t>
      </w:r>
      <w:r w:rsidR="00914645">
        <w:rPr>
          <w:rFonts w:cs="Times New Roman"/>
          <w:szCs w:val="28"/>
        </w:rPr>
        <w:t xml:space="preserve">. В соответствии с задачами работы и на основании методов проводимого лечения были сформированы две группы наблюдения. </w:t>
      </w:r>
    </w:p>
    <w:p w14:paraId="61041CB5" w14:textId="46BBC21D" w:rsidR="00334B06" w:rsidRDefault="00334B06" w:rsidP="00053F99">
      <w:pPr>
        <w:tabs>
          <w:tab w:val="left" w:pos="709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Критериями включения пациента в исследования стали: достоверный диагноз ХГП средней степени тяжести, информированнное согласие больного. </w:t>
      </w:r>
    </w:p>
    <w:p w14:paraId="75CE3F37" w14:textId="62693C6A" w:rsidR="00334B06" w:rsidRDefault="00334B06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Критериями исключения стали: тяжелые сопутствующие заболевания с функциональной недостаточностью органов, сахарный диабет, опухоли </w:t>
      </w:r>
      <w:r w:rsidR="00401A46">
        <w:rPr>
          <w:rFonts w:cs="Times New Roman"/>
          <w:szCs w:val="28"/>
        </w:rPr>
        <w:t>любой локализации, ВИЧ-инфекция,</w:t>
      </w:r>
      <w:r>
        <w:rPr>
          <w:rFonts w:cs="Times New Roman"/>
          <w:szCs w:val="28"/>
        </w:rPr>
        <w:t xml:space="preserve"> активный туберкулез,</w:t>
      </w:r>
      <w:r w:rsidR="00401A46">
        <w:rPr>
          <w:rFonts w:cs="Times New Roman"/>
          <w:szCs w:val="28"/>
        </w:rPr>
        <w:t xml:space="preserve"> курение, отказ пациента от обследования.</w:t>
      </w:r>
    </w:p>
    <w:p w14:paraId="045C1DAA" w14:textId="77777777" w:rsidR="00334B06" w:rsidRDefault="00334B06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Всем пациентам было проведено обследование с занесением полученных данных в карту обследования стоматологического пациента (Приложение 1). </w:t>
      </w:r>
    </w:p>
    <w:p w14:paraId="5CEABFD3" w14:textId="77777777" w:rsidR="005636A7" w:rsidRDefault="00914645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>В первую группу вошли 3 пациента</w:t>
      </w:r>
      <w:r w:rsidR="005636A7">
        <w:rPr>
          <w:rFonts w:cs="Times New Roman"/>
          <w:szCs w:val="28"/>
          <w:lang w:val="en-US"/>
        </w:rPr>
        <w:t xml:space="preserve"> (2 </w:t>
      </w:r>
      <w:r w:rsidR="005636A7">
        <w:rPr>
          <w:rFonts w:cs="Times New Roman"/>
          <w:szCs w:val="28"/>
        </w:rPr>
        <w:t xml:space="preserve">мужчин и 1 женщина, средний возраст – </w:t>
      </w:r>
      <w:r w:rsidR="005636A7">
        <w:rPr>
          <w:rFonts w:cs="Times New Roman"/>
          <w:szCs w:val="28"/>
          <w:lang w:val="en-US"/>
        </w:rPr>
        <w:t xml:space="preserve">52 </w:t>
      </w:r>
      <w:r w:rsidR="005636A7">
        <w:rPr>
          <w:rFonts w:cs="Times New Roman"/>
          <w:szCs w:val="28"/>
        </w:rPr>
        <w:t xml:space="preserve">года). </w:t>
      </w:r>
      <w:r w:rsidR="00334B06">
        <w:rPr>
          <w:rFonts w:cs="Times New Roman"/>
          <w:szCs w:val="28"/>
        </w:rPr>
        <w:t xml:space="preserve"> </w:t>
      </w:r>
      <w:r w:rsidR="005636A7">
        <w:rPr>
          <w:rFonts w:cs="Times New Roman"/>
          <w:szCs w:val="28"/>
        </w:rPr>
        <w:t>Лечение пациентов проводили по единой схеме. Для о</w:t>
      </w:r>
      <w:r w:rsidR="00334B06">
        <w:rPr>
          <w:rFonts w:cs="Times New Roman"/>
          <w:szCs w:val="28"/>
        </w:rPr>
        <w:t xml:space="preserve">бщей антибактериальной терапии применяли </w:t>
      </w:r>
      <w:r w:rsidR="005636A7">
        <w:rPr>
          <w:rFonts w:cs="Times New Roman"/>
          <w:szCs w:val="28"/>
        </w:rPr>
        <w:t>препарат Линкомицин. Проводили лечение в течение 7 дней. Пациентам бы</w:t>
      </w:r>
      <w:r w:rsidR="00334B06">
        <w:rPr>
          <w:rFonts w:cs="Times New Roman"/>
          <w:szCs w:val="28"/>
        </w:rPr>
        <w:t xml:space="preserve">ли даны следующие рекомендации: принимать Линкомицин либо за 1 час перед едой, либо спустя 2 часа после её приёма в дозировке 500 мг три раза в день. </w:t>
      </w:r>
    </w:p>
    <w:p w14:paraId="34CDDCEA" w14:textId="77777777" w:rsidR="00334B06" w:rsidRDefault="00334B06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 вторую группу вошли 2 пациента ( 4 женщины, средний возраст – 50 лет). Лечение пациентов проводили по единой схеме. Для общей антибактериальной терапии применяли препарат Метронидазол (Трихопол). Лечение проводилось в течение 7 дней. Пациентам были даны </w:t>
      </w:r>
      <w:r>
        <w:rPr>
          <w:rFonts w:cs="Times New Roman"/>
          <w:szCs w:val="28"/>
        </w:rPr>
        <w:lastRenderedPageBreak/>
        <w:t xml:space="preserve">следующие рекомендации: принимать Метронидазол (Трихопол) внутрь, во время или после еды (или запивая молоком), не разжевывая. Дозировка: В 1 день – по 0,5 г два раза в день; во 2 день – по 0,25 г три раза в день; с 3 по 7 дни – по 0,25 г два раза в день. </w:t>
      </w:r>
    </w:p>
    <w:p w14:paraId="58A0DFFD" w14:textId="0E58269B" w:rsidR="006E0F00" w:rsidRPr="006E0F00" w:rsidRDefault="00401A46" w:rsidP="00475FAB">
      <w:pPr>
        <w:tabs>
          <w:tab w:val="left" w:pos="709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>Лечение пациентов проводили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 xml:space="preserve">по единой схеме. Всех пациентов обучали рациональной гигиене полости рта, правильному выбору средств ухода за зубами с последующим контролем. </w:t>
      </w:r>
      <w:r w:rsidR="003C062F">
        <w:rPr>
          <w:rFonts w:cs="Times New Roman"/>
          <w:szCs w:val="28"/>
        </w:rPr>
        <w:t xml:space="preserve">По показаниям пациентам рекомендовали хирургическое, ортопедическое, ортодонтическое лечение. </w:t>
      </w:r>
      <w:r>
        <w:rPr>
          <w:rFonts w:cs="Times New Roman"/>
          <w:szCs w:val="28"/>
        </w:rPr>
        <w:t>Системную антибактериальную терапию проводили после проведения профессиональной гигиены полости рта.</w:t>
      </w:r>
    </w:p>
    <w:p w14:paraId="2EBDC4BA" w14:textId="6D6AADC2" w:rsidR="006E0F00" w:rsidRPr="006E0F00" w:rsidRDefault="003729DF" w:rsidP="00123BB9">
      <w:pPr>
        <w:pStyle w:val="20"/>
        <w:numPr>
          <w:ilvl w:val="1"/>
          <w:numId w:val="47"/>
        </w:numPr>
      </w:pPr>
      <w:r>
        <w:t xml:space="preserve">    </w:t>
      </w:r>
      <w:bookmarkStart w:id="23" w:name="_Toc388391174"/>
      <w:bookmarkStart w:id="24" w:name="_Toc388618327"/>
      <w:r w:rsidR="006E0F00" w:rsidRPr="006E0F00">
        <w:t>Оценка стоматологического статуса пациентов</w:t>
      </w:r>
      <w:bookmarkEnd w:id="23"/>
      <w:bookmarkEnd w:id="24"/>
    </w:p>
    <w:p w14:paraId="4130E8EA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Для постановки диагноза, оценки состояния полости рта и контроля эффективности проведенного лечения было проведено комплексное стоматологическое обследование по классической методике. Помимо этого, проведена оценка интенсивности кариеса зубов у пациентов, определены гигиенические и пародонтологические индексы. Так же было проведено рентгенологическое исследование. Использован комплекс основных и дополнительных методов исследования.</w:t>
      </w:r>
    </w:p>
    <w:p w14:paraId="0C642E94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  <w:u w:val="single"/>
        </w:rPr>
      </w:pPr>
      <w:r w:rsidRPr="006E0F00">
        <w:rPr>
          <w:rFonts w:cs="Times New Roman"/>
          <w:szCs w:val="28"/>
          <w:u w:val="single"/>
        </w:rPr>
        <w:t>Программа обследования пациента:</w:t>
      </w:r>
    </w:p>
    <w:p w14:paraId="7A5BA7DF" w14:textId="77777777" w:rsidR="006E0F00" w:rsidRPr="006E0F00" w:rsidRDefault="006E0F00" w:rsidP="00347BC6">
      <w:pPr>
        <w:pStyle w:val="a3"/>
        <w:numPr>
          <w:ilvl w:val="0"/>
          <w:numId w:val="13"/>
        </w:numPr>
        <w:tabs>
          <w:tab w:val="left" w:pos="709"/>
        </w:tabs>
        <w:spacing w:after="200"/>
        <w:ind w:left="0" w:firstLine="709"/>
        <w:rPr>
          <w:rFonts w:cs="Times New Roman"/>
          <w:szCs w:val="28"/>
          <w:u w:val="single"/>
        </w:rPr>
      </w:pPr>
      <w:r w:rsidRPr="006E0F00">
        <w:rPr>
          <w:rFonts w:cs="Times New Roman"/>
          <w:szCs w:val="28"/>
        </w:rPr>
        <w:t>Сбор анамнеза;</w:t>
      </w:r>
    </w:p>
    <w:p w14:paraId="29441A7D" w14:textId="77777777" w:rsidR="006E0F00" w:rsidRPr="006E0F00" w:rsidRDefault="006E0F00" w:rsidP="00347BC6">
      <w:pPr>
        <w:pStyle w:val="a3"/>
        <w:numPr>
          <w:ilvl w:val="0"/>
          <w:numId w:val="13"/>
        </w:numPr>
        <w:tabs>
          <w:tab w:val="left" w:pos="709"/>
        </w:tabs>
        <w:spacing w:after="200"/>
        <w:ind w:left="0" w:firstLine="709"/>
        <w:rPr>
          <w:rFonts w:cs="Times New Roman"/>
          <w:szCs w:val="28"/>
          <w:u w:val="single"/>
        </w:rPr>
      </w:pPr>
      <w:r w:rsidRPr="006E0F00">
        <w:rPr>
          <w:rFonts w:cs="Times New Roman"/>
          <w:szCs w:val="28"/>
        </w:rPr>
        <w:t>Обследование полости рта (цвет слизистой оболочки, выраженность уздечек, тяжей, глубина преддверия, состояние прикуса, зубов);</w:t>
      </w:r>
    </w:p>
    <w:p w14:paraId="34B8E648" w14:textId="77777777" w:rsidR="006E0F00" w:rsidRPr="006E0F00" w:rsidRDefault="006E0F00" w:rsidP="00347BC6">
      <w:pPr>
        <w:pStyle w:val="a3"/>
        <w:numPr>
          <w:ilvl w:val="0"/>
          <w:numId w:val="13"/>
        </w:numPr>
        <w:tabs>
          <w:tab w:val="left" w:pos="709"/>
        </w:tabs>
        <w:spacing w:after="200"/>
        <w:ind w:left="0" w:firstLine="709"/>
        <w:rPr>
          <w:rFonts w:cs="Times New Roman"/>
          <w:szCs w:val="28"/>
          <w:u w:val="single"/>
        </w:rPr>
      </w:pPr>
      <w:r w:rsidRPr="006E0F00">
        <w:rPr>
          <w:rFonts w:cs="Times New Roman"/>
          <w:szCs w:val="28"/>
        </w:rPr>
        <w:t>Оценка интенсивности кариозного процесса;</w:t>
      </w:r>
    </w:p>
    <w:p w14:paraId="34672CD4" w14:textId="77777777" w:rsidR="006E0F00" w:rsidRPr="006E0F00" w:rsidRDefault="006E0F00" w:rsidP="00347BC6">
      <w:pPr>
        <w:pStyle w:val="a3"/>
        <w:numPr>
          <w:ilvl w:val="0"/>
          <w:numId w:val="13"/>
        </w:numPr>
        <w:tabs>
          <w:tab w:val="left" w:pos="709"/>
        </w:tabs>
        <w:spacing w:after="200"/>
        <w:ind w:left="0" w:firstLine="709"/>
        <w:rPr>
          <w:rFonts w:cs="Times New Roman"/>
          <w:szCs w:val="28"/>
          <w:u w:val="single"/>
        </w:rPr>
      </w:pPr>
      <w:r w:rsidRPr="006E0F00">
        <w:rPr>
          <w:rFonts w:cs="Times New Roman"/>
          <w:szCs w:val="28"/>
        </w:rPr>
        <w:t>Наличие зубных отложений;</w:t>
      </w:r>
    </w:p>
    <w:p w14:paraId="752F7E3B" w14:textId="77777777" w:rsidR="006E0F00" w:rsidRPr="006E0F00" w:rsidRDefault="006E0F00" w:rsidP="00347BC6">
      <w:pPr>
        <w:pStyle w:val="a3"/>
        <w:numPr>
          <w:ilvl w:val="0"/>
          <w:numId w:val="13"/>
        </w:numPr>
        <w:tabs>
          <w:tab w:val="left" w:pos="709"/>
        </w:tabs>
        <w:spacing w:after="200"/>
        <w:ind w:left="0" w:firstLine="709"/>
        <w:rPr>
          <w:rFonts w:cs="Times New Roman"/>
          <w:szCs w:val="28"/>
          <w:u w:val="single"/>
        </w:rPr>
      </w:pPr>
      <w:r w:rsidRPr="006E0F00">
        <w:rPr>
          <w:rFonts w:cs="Times New Roman"/>
          <w:szCs w:val="28"/>
        </w:rPr>
        <w:t>Наличие экссудата из пародонтального кармана;</w:t>
      </w:r>
    </w:p>
    <w:p w14:paraId="3A0A86A2" w14:textId="77777777" w:rsidR="006E0F00" w:rsidRPr="006E0F00" w:rsidRDefault="006E0F00" w:rsidP="00347BC6">
      <w:pPr>
        <w:pStyle w:val="a3"/>
        <w:numPr>
          <w:ilvl w:val="0"/>
          <w:numId w:val="13"/>
        </w:numPr>
        <w:tabs>
          <w:tab w:val="left" w:pos="709"/>
        </w:tabs>
        <w:spacing w:after="200"/>
        <w:ind w:left="0" w:firstLine="709"/>
        <w:rPr>
          <w:rFonts w:cs="Times New Roman"/>
          <w:szCs w:val="28"/>
          <w:u w:val="single"/>
        </w:rPr>
      </w:pPr>
      <w:r w:rsidRPr="006E0F00">
        <w:rPr>
          <w:rFonts w:cs="Times New Roman"/>
          <w:szCs w:val="28"/>
        </w:rPr>
        <w:t xml:space="preserve">Оценка рецессии десны по шкале </w:t>
      </w:r>
      <w:r w:rsidRPr="006E0F00">
        <w:rPr>
          <w:rFonts w:cs="Times New Roman"/>
          <w:szCs w:val="28"/>
          <w:lang w:val="en-US"/>
        </w:rPr>
        <w:t>Miller</w:t>
      </w:r>
      <w:r w:rsidRPr="007C0F38">
        <w:rPr>
          <w:rFonts w:cs="Times New Roman"/>
          <w:szCs w:val="28"/>
        </w:rPr>
        <w:t xml:space="preserve"> (1985)</w:t>
      </w:r>
      <w:r w:rsidRPr="006E0F00">
        <w:rPr>
          <w:rFonts w:cs="Times New Roman"/>
          <w:szCs w:val="28"/>
        </w:rPr>
        <w:t>:</w:t>
      </w:r>
    </w:p>
    <w:p w14:paraId="40DBCF97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lastRenderedPageBreak/>
        <w:t>1 класс. Рецессия в пределах прикреплённой десны. Потеря десны и(или) кости в межзубных промежутках отсутствует.</w:t>
      </w:r>
    </w:p>
    <w:p w14:paraId="4BB7AC6C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2 класс. Рецессия распространяется на свободную десну. Потеря десны и(или) кости в межзубных промежутках отсутствует.</w:t>
      </w:r>
    </w:p>
    <w:p w14:paraId="605E7988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3 класс. Рецессия 2 класса сочетается с поражением контактных (апроксимальных) поверхностей.</w:t>
      </w:r>
    </w:p>
    <w:p w14:paraId="23694F7E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4 класс. Потеря десны и кости в межзубных промежутках </w:t>
      </w:r>
      <w:r w:rsidRPr="007C0F38">
        <w:rPr>
          <w:rFonts w:cs="Times New Roman"/>
          <w:szCs w:val="28"/>
        </w:rPr>
        <w:t xml:space="preserve">- </w:t>
      </w:r>
      <w:r w:rsidRPr="006E0F00">
        <w:rPr>
          <w:rFonts w:cs="Times New Roman"/>
          <w:szCs w:val="28"/>
        </w:rPr>
        <w:t>циркулярная.</w:t>
      </w:r>
    </w:p>
    <w:p w14:paraId="1A1B5CA2" w14:textId="77777777" w:rsidR="006E0F00" w:rsidRPr="006E0F00" w:rsidRDefault="006E0F00" w:rsidP="00347BC6">
      <w:pPr>
        <w:pStyle w:val="12"/>
        <w:numPr>
          <w:ilvl w:val="0"/>
          <w:numId w:val="15"/>
        </w:numPr>
        <w:tabs>
          <w:tab w:val="left" w:pos="709"/>
        </w:tabs>
        <w:spacing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6E0F00">
        <w:rPr>
          <w:rFonts w:ascii="Times New Roman" w:hAnsi="Times New Roman"/>
          <w:bCs/>
          <w:sz w:val="28"/>
          <w:szCs w:val="28"/>
        </w:rPr>
        <w:t>оценка подвижности  зубов по степени их смещения по шкале Miller в модификации Fleszar (1980):</w:t>
      </w:r>
    </w:p>
    <w:p w14:paraId="26BD6DBF" w14:textId="77777777" w:rsidR="006E0F00" w:rsidRPr="006E0F00" w:rsidRDefault="006E0F00" w:rsidP="00347BC6">
      <w:pPr>
        <w:pStyle w:val="a3"/>
        <w:numPr>
          <w:ilvl w:val="0"/>
          <w:numId w:val="16"/>
        </w:numPr>
        <w:tabs>
          <w:tab w:val="left" w:pos="709"/>
        </w:tabs>
        <w:spacing w:after="200"/>
        <w:ind w:left="0" w:firstLine="709"/>
        <w:rPr>
          <w:rFonts w:cs="Times New Roman"/>
          <w:bCs/>
          <w:szCs w:val="28"/>
        </w:rPr>
      </w:pPr>
      <w:r w:rsidRPr="006E0F00">
        <w:rPr>
          <w:rFonts w:cs="Times New Roman"/>
          <w:bCs/>
          <w:szCs w:val="28"/>
        </w:rPr>
        <w:t>зуб устойчив, подвижность находится в пределах физиологической;</w:t>
      </w:r>
    </w:p>
    <w:p w14:paraId="4C280962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bCs/>
          <w:szCs w:val="28"/>
        </w:rPr>
      </w:pPr>
      <w:r w:rsidRPr="006E0F00">
        <w:rPr>
          <w:rFonts w:cs="Times New Roman"/>
          <w:bCs/>
          <w:szCs w:val="28"/>
        </w:rPr>
        <w:t>1-я степень - зуб смещается относительно оси, но смещение не превышает 1мм;</w:t>
      </w:r>
    </w:p>
    <w:p w14:paraId="36FCDC01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bCs/>
          <w:szCs w:val="28"/>
        </w:rPr>
      </w:pPr>
      <w:r w:rsidRPr="006E0F00">
        <w:rPr>
          <w:rFonts w:cs="Times New Roman"/>
          <w:bCs/>
          <w:szCs w:val="28"/>
        </w:rPr>
        <w:t>2-я степень - зуб смещается на 1-2мм в вестибуло-оральном направлении, при этом функция зуба не нарушается;</w:t>
      </w:r>
    </w:p>
    <w:p w14:paraId="1D90DF51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bCs/>
          <w:szCs w:val="28"/>
        </w:rPr>
      </w:pPr>
      <w:r w:rsidRPr="006E0F00">
        <w:rPr>
          <w:rFonts w:cs="Times New Roman"/>
          <w:bCs/>
          <w:szCs w:val="28"/>
        </w:rPr>
        <w:t>3-я степень - подвижность резко выражена, зуб подвижен не только в вестибуло-оральном направлении, но и вертикально, нарушается функция зуба;</w:t>
      </w:r>
    </w:p>
    <w:p w14:paraId="59D3EECE" w14:textId="2C12A495" w:rsidR="006E0F00" w:rsidRPr="006E0F00" w:rsidRDefault="006E0F00" w:rsidP="00347BC6">
      <w:pPr>
        <w:pStyle w:val="a3"/>
        <w:numPr>
          <w:ilvl w:val="0"/>
          <w:numId w:val="14"/>
        </w:numPr>
        <w:tabs>
          <w:tab w:val="left" w:pos="709"/>
        </w:tabs>
        <w:spacing w:after="200"/>
        <w:ind w:left="0" w:firstLine="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Определение клинической потери прикрепления (КПП)-расстояние между цементоэмалевой границей  и клинически зондируемым</w:t>
      </w:r>
      <w:r w:rsidR="00053F99">
        <w:rPr>
          <w:rFonts w:cs="Times New Roman"/>
          <w:szCs w:val="28"/>
        </w:rPr>
        <w:t xml:space="preserve"> </w:t>
      </w:r>
      <w:r w:rsidRPr="006E0F00">
        <w:rPr>
          <w:rFonts w:cs="Times New Roman"/>
          <w:szCs w:val="28"/>
        </w:rPr>
        <w:t>дном пародонтального кармана.</w:t>
      </w:r>
    </w:p>
    <w:p w14:paraId="327D4082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Следует отметить, что данное клиническое измерение относительно, так как кончик зонда всегда проникает ниже дна десневой борозды, даже если усилие не превышает рекомендуемое (0,20-0,25 Н).</w:t>
      </w:r>
    </w:p>
    <w:p w14:paraId="0A2095BE" w14:textId="2AE8DD9E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lastRenderedPageBreak/>
        <w:t xml:space="preserve">При </w:t>
      </w:r>
      <w:r w:rsidR="003C062F">
        <w:rPr>
          <w:rFonts w:cs="Times New Roman"/>
          <w:szCs w:val="28"/>
        </w:rPr>
        <w:t xml:space="preserve">ХГП легкой степени </w:t>
      </w:r>
      <w:r w:rsidRPr="006E0F00">
        <w:rPr>
          <w:rFonts w:cs="Times New Roman"/>
          <w:szCs w:val="28"/>
        </w:rPr>
        <w:t>КПП составляет 1-2 мм, при средней–3-4  мм, при тяжелой</w:t>
      </w:r>
      <w:r w:rsidRPr="006E0F00">
        <w:rPr>
          <w:rFonts w:cs="Times New Roman"/>
          <w:szCs w:val="28"/>
        </w:rPr>
        <w:softHyphen/>
        <w:t>–5 мм  и более.</w:t>
      </w:r>
    </w:p>
    <w:p w14:paraId="1F1D5DB0" w14:textId="77777777" w:rsidR="006E0F00" w:rsidRPr="006E0F00" w:rsidRDefault="006E0F00" w:rsidP="00347BC6">
      <w:pPr>
        <w:pStyle w:val="a3"/>
        <w:numPr>
          <w:ilvl w:val="0"/>
          <w:numId w:val="14"/>
        </w:numPr>
        <w:tabs>
          <w:tab w:val="left" w:pos="567"/>
        </w:tabs>
        <w:spacing w:after="200"/>
        <w:ind w:left="0" w:firstLine="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Определение стоматологических индексов:</w:t>
      </w:r>
    </w:p>
    <w:p w14:paraId="449FDD3D" w14:textId="77777777" w:rsidR="006E0F00" w:rsidRPr="006E0F00" w:rsidRDefault="006E0F00" w:rsidP="00B00543">
      <w:pPr>
        <w:pStyle w:val="a3"/>
        <w:numPr>
          <w:ilvl w:val="0"/>
          <w:numId w:val="78"/>
        </w:numPr>
        <w:tabs>
          <w:tab w:val="left" w:pos="567"/>
        </w:tabs>
        <w:spacing w:after="200"/>
        <w:ind w:hanging="108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  Индекс зубного налёта </w:t>
      </w:r>
      <w:r w:rsidRPr="006E0F00">
        <w:rPr>
          <w:rFonts w:cs="Times New Roman"/>
          <w:szCs w:val="28"/>
          <w:lang w:val="en-US"/>
        </w:rPr>
        <w:t>Silness</w:t>
      </w:r>
      <w:r w:rsidRPr="007C0F38">
        <w:rPr>
          <w:rFonts w:cs="Times New Roman"/>
          <w:szCs w:val="28"/>
        </w:rPr>
        <w:t>-</w:t>
      </w:r>
      <w:r w:rsidRPr="006E0F00">
        <w:rPr>
          <w:rFonts w:cs="Times New Roman"/>
          <w:szCs w:val="28"/>
          <w:lang w:val="en-US"/>
        </w:rPr>
        <w:t>Loe</w:t>
      </w:r>
      <w:r w:rsidRPr="007C0F38">
        <w:rPr>
          <w:rFonts w:cs="Times New Roman"/>
          <w:szCs w:val="28"/>
        </w:rPr>
        <w:t xml:space="preserve"> (</w:t>
      </w:r>
      <w:r w:rsidRPr="006E0F00">
        <w:rPr>
          <w:rFonts w:cs="Times New Roman"/>
          <w:szCs w:val="28"/>
          <w:lang w:val="en-US"/>
        </w:rPr>
        <w:t>Silness</w:t>
      </w:r>
      <w:r w:rsidRPr="007C0F38">
        <w:rPr>
          <w:rFonts w:cs="Times New Roman"/>
          <w:szCs w:val="28"/>
        </w:rPr>
        <w:t xml:space="preserve">, </w:t>
      </w:r>
      <w:r w:rsidRPr="006E0F00">
        <w:rPr>
          <w:rFonts w:cs="Times New Roman"/>
          <w:szCs w:val="28"/>
          <w:lang w:val="en-US"/>
        </w:rPr>
        <w:t>Loe</w:t>
      </w:r>
      <w:r w:rsidRPr="007C0F38">
        <w:rPr>
          <w:rFonts w:cs="Times New Roman"/>
          <w:szCs w:val="28"/>
        </w:rPr>
        <w:t>, 1964)</w:t>
      </w:r>
    </w:p>
    <w:p w14:paraId="43F73EC2" w14:textId="77777777" w:rsidR="006E0F00" w:rsidRPr="006E0F00" w:rsidRDefault="006E0F00" w:rsidP="00347BC6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Данный индекс предназначен для определения толщины зубного налёта в пришеечной области. Исследуют группу зубов (1.6, 1.1, 2.4, 3.6, 3.1, 4.4). Используется зеркало, зонд и воздух для высушивания. В каждом зубе выделяют дистальную, вестибулярную, медиальную и оральную поверхности. Налёт определяют после тщательного высушивания поверхности зуба, проводя кончиком зонда в придесневой области.</w:t>
      </w:r>
    </w:p>
    <w:p w14:paraId="7F2F6AE5" w14:textId="77777777" w:rsidR="006E0F00" w:rsidRPr="006E0F00" w:rsidRDefault="006E0F00" w:rsidP="008031D2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Для оценки результатов используются следующие коды и критерии:</w:t>
      </w:r>
    </w:p>
    <w:p w14:paraId="5924CBE6" w14:textId="77777777" w:rsidR="006E0F00" w:rsidRPr="008031D2" w:rsidRDefault="006E0F00" w:rsidP="008031D2">
      <w:pPr>
        <w:pStyle w:val="a3"/>
        <w:numPr>
          <w:ilvl w:val="0"/>
          <w:numId w:val="80"/>
        </w:numPr>
        <w:tabs>
          <w:tab w:val="left" w:pos="709"/>
        </w:tabs>
        <w:spacing w:after="200"/>
        <w:ind w:hanging="11"/>
        <w:rPr>
          <w:rFonts w:cs="Times New Roman"/>
          <w:szCs w:val="28"/>
        </w:rPr>
      </w:pPr>
      <w:r w:rsidRPr="008031D2">
        <w:rPr>
          <w:rFonts w:cs="Times New Roman"/>
          <w:szCs w:val="28"/>
        </w:rPr>
        <w:t>0–налет в пришеечной области отсутствует;</w:t>
      </w:r>
    </w:p>
    <w:p w14:paraId="73AF285E" w14:textId="77777777" w:rsidR="006E0F00" w:rsidRPr="008031D2" w:rsidRDefault="006E0F00" w:rsidP="008031D2">
      <w:pPr>
        <w:pStyle w:val="a3"/>
        <w:numPr>
          <w:ilvl w:val="0"/>
          <w:numId w:val="80"/>
        </w:numPr>
        <w:spacing w:after="200"/>
        <w:ind w:hanging="11"/>
        <w:rPr>
          <w:rFonts w:cs="Times New Roman"/>
          <w:szCs w:val="28"/>
        </w:rPr>
      </w:pPr>
      <w:r w:rsidRPr="008031D2">
        <w:rPr>
          <w:rFonts w:cs="Times New Roman"/>
          <w:szCs w:val="28"/>
        </w:rPr>
        <w:t>1–обнаруживается слой зубного налёта на десневом крае или в пришеечной области зуба, который обнаруживается только при соскабливании с поверхности зуба;</w:t>
      </w:r>
    </w:p>
    <w:p w14:paraId="21AC9AFB" w14:textId="77777777" w:rsidR="006E0F00" w:rsidRPr="008031D2" w:rsidRDefault="006E0F00" w:rsidP="008031D2">
      <w:pPr>
        <w:pStyle w:val="a3"/>
        <w:numPr>
          <w:ilvl w:val="0"/>
          <w:numId w:val="80"/>
        </w:numPr>
        <w:spacing w:after="200"/>
        <w:ind w:hanging="11"/>
        <w:rPr>
          <w:rFonts w:cs="Times New Roman"/>
          <w:szCs w:val="28"/>
        </w:rPr>
      </w:pPr>
      <w:r w:rsidRPr="008031D2">
        <w:rPr>
          <w:rFonts w:cs="Times New Roman"/>
          <w:szCs w:val="28"/>
        </w:rPr>
        <w:t>2–умеренное количество зубного налёта в десневой борозде, на поверхности десны и (или) зуба, обнаруживаемое при визуальном осмотре без зондирования, в межзубных промежутках налёт отсутствует;</w:t>
      </w:r>
    </w:p>
    <w:p w14:paraId="75C25A55" w14:textId="77777777" w:rsidR="006E0F00" w:rsidRPr="008031D2" w:rsidRDefault="006E0F00" w:rsidP="008031D2">
      <w:pPr>
        <w:pStyle w:val="a3"/>
        <w:numPr>
          <w:ilvl w:val="0"/>
          <w:numId w:val="80"/>
        </w:numPr>
        <w:tabs>
          <w:tab w:val="left" w:pos="0"/>
        </w:tabs>
        <w:spacing w:after="200"/>
        <w:ind w:hanging="11"/>
        <w:rPr>
          <w:rFonts w:cs="Times New Roman"/>
          <w:szCs w:val="28"/>
        </w:rPr>
      </w:pPr>
      <w:r w:rsidRPr="008031D2">
        <w:rPr>
          <w:rFonts w:cs="Times New Roman"/>
          <w:szCs w:val="28"/>
        </w:rPr>
        <w:t>3-налёт в большом количестве в области десневой борозды и (или) десневого края, обнаруживается налёт в межзубных промежутках.</w:t>
      </w:r>
    </w:p>
    <w:p w14:paraId="3C107633" w14:textId="77777777" w:rsidR="006E0F00" w:rsidRDefault="006E0F00" w:rsidP="00093E90">
      <w:pPr>
        <w:tabs>
          <w:tab w:val="left" w:pos="709"/>
        </w:tabs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Индекс налёта определяют делением суммы кодов каждой из поверхностей на четыре, а индекс обследуемого как частное от деления суммы кодов на число обследуемых зубов.</w:t>
      </w:r>
    </w:p>
    <w:p w14:paraId="5E935E2A" w14:textId="77777777" w:rsidR="00093E90" w:rsidRPr="006E0F00" w:rsidRDefault="00093E90" w:rsidP="00093E90">
      <w:pPr>
        <w:tabs>
          <w:tab w:val="left" w:pos="709"/>
        </w:tabs>
        <w:rPr>
          <w:rFonts w:cs="Times New Roman"/>
          <w:szCs w:val="28"/>
        </w:rPr>
      </w:pPr>
    </w:p>
    <w:p w14:paraId="731E1974" w14:textId="77777777" w:rsidR="00475FAB" w:rsidRDefault="00475FAB" w:rsidP="00475FAB">
      <w:r>
        <w:br w:type="page"/>
      </w:r>
    </w:p>
    <w:p w14:paraId="569050B7" w14:textId="66FC5093" w:rsidR="006E0F00" w:rsidRPr="00B00543" w:rsidRDefault="00475FAB" w:rsidP="00384E79">
      <w:pPr>
        <w:pStyle w:val="a3"/>
        <w:numPr>
          <w:ilvl w:val="0"/>
          <w:numId w:val="78"/>
        </w:numPr>
        <w:tabs>
          <w:tab w:val="left" w:pos="709"/>
        </w:tabs>
        <w:spacing w:after="200"/>
        <w:ind w:left="567" w:hanging="567"/>
        <w:rPr>
          <w:rFonts w:cs="Times New Roman"/>
          <w:szCs w:val="28"/>
        </w:rPr>
      </w:pPr>
      <w:r w:rsidRPr="00B00543">
        <w:rPr>
          <w:rFonts w:cs="Times New Roman"/>
          <w:szCs w:val="28"/>
        </w:rPr>
        <w:lastRenderedPageBreak/>
        <w:t xml:space="preserve">Индекс </w:t>
      </w:r>
      <w:r w:rsidR="006E0F00" w:rsidRPr="00B00543">
        <w:rPr>
          <w:rFonts w:cs="Times New Roman"/>
          <w:szCs w:val="28"/>
        </w:rPr>
        <w:t xml:space="preserve">гигиены </w:t>
      </w:r>
      <w:r w:rsidR="006E0F00" w:rsidRPr="00B00543">
        <w:rPr>
          <w:rFonts w:cs="Times New Roman"/>
          <w:szCs w:val="28"/>
          <w:lang w:val="en-US"/>
        </w:rPr>
        <w:t>Green</w:t>
      </w:r>
      <w:r w:rsidR="006E0F00" w:rsidRPr="00B00543">
        <w:rPr>
          <w:rFonts w:cs="Times New Roman"/>
          <w:szCs w:val="28"/>
        </w:rPr>
        <w:t>–</w:t>
      </w:r>
      <w:r w:rsidR="006E0F00" w:rsidRPr="00B00543">
        <w:rPr>
          <w:rFonts w:cs="Times New Roman"/>
          <w:szCs w:val="28"/>
          <w:lang w:val="en-US"/>
        </w:rPr>
        <w:t>Vermillion</w:t>
      </w:r>
      <w:r w:rsidR="006E0F00" w:rsidRPr="00B00543">
        <w:rPr>
          <w:rFonts w:cs="Times New Roman"/>
          <w:szCs w:val="28"/>
        </w:rPr>
        <w:t xml:space="preserve"> (Грина-Вермиллиона, OHI–S, 1964)</w:t>
      </w:r>
    </w:p>
    <w:p w14:paraId="7975660D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Данный индекс используют не только для выявления зубного налёта (</w:t>
      </w:r>
      <w:r w:rsidRPr="006E0F00">
        <w:rPr>
          <w:rFonts w:cs="Times New Roman"/>
          <w:szCs w:val="28"/>
          <w:lang w:val="en-US"/>
        </w:rPr>
        <w:t>DI</w:t>
      </w:r>
      <w:r w:rsidRPr="007C0F38">
        <w:rPr>
          <w:rFonts w:cs="Times New Roman"/>
          <w:szCs w:val="28"/>
        </w:rPr>
        <w:t>-</w:t>
      </w:r>
      <w:r w:rsidRPr="006E0F00">
        <w:rPr>
          <w:rFonts w:cs="Times New Roman"/>
          <w:szCs w:val="28"/>
          <w:lang w:val="en-US"/>
        </w:rPr>
        <w:t>S</w:t>
      </w:r>
      <w:r w:rsidRPr="007C0F38">
        <w:rPr>
          <w:rFonts w:cs="Times New Roman"/>
          <w:szCs w:val="28"/>
        </w:rPr>
        <w:t>)</w:t>
      </w:r>
      <w:r w:rsidRPr="006E0F00">
        <w:rPr>
          <w:rFonts w:cs="Times New Roman"/>
          <w:szCs w:val="28"/>
        </w:rPr>
        <w:t>, но и зубного камня (</w:t>
      </w:r>
      <w:r w:rsidRPr="006E0F00">
        <w:rPr>
          <w:rFonts w:cs="Times New Roman"/>
          <w:szCs w:val="28"/>
          <w:lang w:val="en-US"/>
        </w:rPr>
        <w:t>CI</w:t>
      </w:r>
      <w:r w:rsidRPr="007C0F38">
        <w:rPr>
          <w:rFonts w:cs="Times New Roman"/>
          <w:szCs w:val="28"/>
        </w:rPr>
        <w:t>-</w:t>
      </w:r>
      <w:r w:rsidRPr="006E0F00">
        <w:rPr>
          <w:rFonts w:cs="Times New Roman"/>
          <w:szCs w:val="28"/>
          <w:lang w:val="en-US"/>
        </w:rPr>
        <w:t>S</w:t>
      </w:r>
      <w:r w:rsidRPr="007C0F38">
        <w:rPr>
          <w:rFonts w:cs="Times New Roman"/>
          <w:szCs w:val="28"/>
        </w:rPr>
        <w:t>)</w:t>
      </w:r>
      <w:r w:rsidRPr="006E0F00">
        <w:rPr>
          <w:rFonts w:cs="Times New Roman"/>
          <w:szCs w:val="28"/>
        </w:rPr>
        <w:t>. Окрашивают вестибулярные поверхности 1.6, 1.1, 2.6, 3.1 и язычные поверхности 3.6 и 4.6,</w:t>
      </w:r>
    </w:p>
    <w:p w14:paraId="27D8FE4E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В первую очередь определяется индекс индекс зубного налёта (</w:t>
      </w:r>
      <w:r w:rsidRPr="006E0F00">
        <w:rPr>
          <w:rFonts w:cs="Times New Roman"/>
          <w:szCs w:val="28"/>
          <w:lang w:val="en-US"/>
        </w:rPr>
        <w:t>DI</w:t>
      </w:r>
      <w:r w:rsidRPr="007C0F38">
        <w:rPr>
          <w:rFonts w:cs="Times New Roman"/>
          <w:szCs w:val="28"/>
        </w:rPr>
        <w:t>-</w:t>
      </w:r>
      <w:r w:rsidRPr="006E0F00">
        <w:rPr>
          <w:rFonts w:cs="Times New Roman"/>
          <w:szCs w:val="28"/>
          <w:lang w:val="en-US"/>
        </w:rPr>
        <w:t>S</w:t>
      </w:r>
      <w:r w:rsidRPr="007C0F38">
        <w:rPr>
          <w:rFonts w:cs="Times New Roman"/>
          <w:szCs w:val="28"/>
        </w:rPr>
        <w:t xml:space="preserve">) </w:t>
      </w:r>
      <w:r w:rsidRPr="006E0F00">
        <w:rPr>
          <w:rFonts w:cs="Times New Roman"/>
          <w:szCs w:val="28"/>
        </w:rPr>
        <w:t>с помощью следующих кодов и критериев:</w:t>
      </w:r>
    </w:p>
    <w:p w14:paraId="4AA0BA4C" w14:textId="77777777" w:rsidR="006E0F00" w:rsidRPr="006E0F00" w:rsidRDefault="006E0F00" w:rsidP="00347BC6">
      <w:pPr>
        <w:pStyle w:val="a3"/>
        <w:numPr>
          <w:ilvl w:val="0"/>
          <w:numId w:val="19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1–налёт отсутствует;</w:t>
      </w:r>
    </w:p>
    <w:p w14:paraId="1317C5C9" w14:textId="77777777" w:rsidR="006E0F00" w:rsidRPr="006E0F00" w:rsidRDefault="006E0F00" w:rsidP="00347BC6">
      <w:pPr>
        <w:pStyle w:val="a3"/>
        <w:numPr>
          <w:ilvl w:val="0"/>
          <w:numId w:val="19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2–налёт покрывает не более 1/3 зуба;</w:t>
      </w:r>
    </w:p>
    <w:p w14:paraId="120B7123" w14:textId="77777777" w:rsidR="006E0F00" w:rsidRPr="006E0F00" w:rsidRDefault="006E0F00" w:rsidP="00347BC6">
      <w:pPr>
        <w:pStyle w:val="a3"/>
        <w:numPr>
          <w:ilvl w:val="0"/>
          <w:numId w:val="19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3–налёт покрывает от 1/3 до 2/3 поверхности зуба;</w:t>
      </w:r>
    </w:p>
    <w:p w14:paraId="5BFFF945" w14:textId="77777777" w:rsidR="006E0F00" w:rsidRPr="006E0F00" w:rsidRDefault="006E0F00" w:rsidP="00347BC6">
      <w:pPr>
        <w:pStyle w:val="a3"/>
        <w:numPr>
          <w:ilvl w:val="0"/>
          <w:numId w:val="19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4–налёт покрывает более 2/3 поверхности зуба.</w:t>
      </w:r>
    </w:p>
    <w:p w14:paraId="060AB6B1" w14:textId="77777777" w:rsidR="006E0F00" w:rsidRPr="007C0F38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  <w:lang w:val="en-US"/>
        </w:rPr>
        <w:t>DI</w:t>
      </w:r>
      <w:r w:rsidRPr="007C0F38">
        <w:rPr>
          <w:rFonts w:cs="Times New Roman"/>
          <w:szCs w:val="28"/>
        </w:rPr>
        <w:t>-</w:t>
      </w:r>
      <w:r w:rsidRPr="006E0F00">
        <w:rPr>
          <w:rFonts w:cs="Times New Roman"/>
          <w:szCs w:val="28"/>
          <w:lang w:val="en-US"/>
        </w:rPr>
        <w:t>S</w:t>
      </w:r>
      <w:r w:rsidRPr="007C0F38">
        <w:rPr>
          <w:rFonts w:cs="Times New Roman"/>
          <w:szCs w:val="28"/>
        </w:rPr>
        <w:t xml:space="preserve"> </w:t>
      </w:r>
      <w:r w:rsidRPr="006E0F00">
        <w:rPr>
          <w:rFonts w:cs="Times New Roman"/>
          <w:szCs w:val="28"/>
        </w:rPr>
        <w:t>рассчитывается как частное от деления суммы кодов на количество обследованных зубов.</w:t>
      </w:r>
    </w:p>
    <w:p w14:paraId="640F69FB" w14:textId="77777777" w:rsidR="006E0F00" w:rsidRPr="006E0F00" w:rsidRDefault="006E0F00" w:rsidP="00047A19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Индекс зубного камня (</w:t>
      </w:r>
      <w:r w:rsidRPr="006E0F00">
        <w:rPr>
          <w:rFonts w:cs="Times New Roman"/>
          <w:szCs w:val="28"/>
          <w:lang w:val="en-US"/>
        </w:rPr>
        <w:t>CI</w:t>
      </w:r>
      <w:r w:rsidRPr="007C0F38">
        <w:rPr>
          <w:rFonts w:cs="Times New Roman"/>
          <w:szCs w:val="28"/>
        </w:rPr>
        <w:t>-</w:t>
      </w:r>
      <w:r w:rsidRPr="006E0F00">
        <w:rPr>
          <w:rFonts w:cs="Times New Roman"/>
          <w:szCs w:val="28"/>
          <w:lang w:val="en-US"/>
        </w:rPr>
        <w:t>S</w:t>
      </w:r>
      <w:r w:rsidRPr="007C0F38">
        <w:rPr>
          <w:rFonts w:cs="Times New Roman"/>
          <w:szCs w:val="28"/>
        </w:rPr>
        <w:t xml:space="preserve">) </w:t>
      </w:r>
      <w:r w:rsidRPr="006E0F00">
        <w:rPr>
          <w:rFonts w:cs="Times New Roman"/>
          <w:szCs w:val="28"/>
        </w:rPr>
        <w:t>определяют, учитывая следующие коды и критерии:</w:t>
      </w:r>
    </w:p>
    <w:p w14:paraId="3E61BF8A" w14:textId="77777777" w:rsidR="006E0F00" w:rsidRPr="006E0F00" w:rsidRDefault="006E0F00" w:rsidP="00347BC6">
      <w:pPr>
        <w:pStyle w:val="a3"/>
        <w:numPr>
          <w:ilvl w:val="0"/>
          <w:numId w:val="20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камень отсутствует;</w:t>
      </w:r>
    </w:p>
    <w:p w14:paraId="46FDE68D" w14:textId="77777777" w:rsidR="006E0F00" w:rsidRPr="006E0F00" w:rsidRDefault="006E0F00" w:rsidP="00347BC6">
      <w:pPr>
        <w:pStyle w:val="a3"/>
        <w:numPr>
          <w:ilvl w:val="0"/>
          <w:numId w:val="20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наддесневой камень покрывает менее 1/3 поверхности зуба;</w:t>
      </w:r>
    </w:p>
    <w:p w14:paraId="15828BC3" w14:textId="77777777" w:rsidR="006E0F00" w:rsidRPr="006E0F00" w:rsidRDefault="006E0F00" w:rsidP="00347BC6">
      <w:pPr>
        <w:pStyle w:val="a3"/>
        <w:numPr>
          <w:ilvl w:val="0"/>
          <w:numId w:val="20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наддесневой камень покрывает 1/3–2/3 поверхности зуба или обнаруживаются отдельные частицы поддесневого камня;</w:t>
      </w:r>
    </w:p>
    <w:p w14:paraId="4C3877D4" w14:textId="77777777" w:rsidR="006E0F00" w:rsidRPr="006E0F00" w:rsidRDefault="006E0F00" w:rsidP="00347BC6">
      <w:pPr>
        <w:pStyle w:val="a3"/>
        <w:numPr>
          <w:ilvl w:val="0"/>
          <w:numId w:val="20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наддесневой камень покрывает более 2/3 поверхности зуба, присутствует поддесневой камень.</w:t>
      </w:r>
    </w:p>
    <w:p w14:paraId="2D59DE80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CI-S рассчитывается аналогично </w:t>
      </w:r>
      <w:r w:rsidRPr="006E0F00">
        <w:rPr>
          <w:rFonts w:cs="Times New Roman"/>
          <w:szCs w:val="28"/>
          <w:lang w:val="en-US"/>
        </w:rPr>
        <w:t>DI</w:t>
      </w:r>
      <w:r w:rsidRPr="007C0F38">
        <w:rPr>
          <w:rFonts w:cs="Times New Roman"/>
          <w:szCs w:val="28"/>
        </w:rPr>
        <w:t>-</w:t>
      </w:r>
      <w:r w:rsidRPr="006E0F00">
        <w:rPr>
          <w:rFonts w:cs="Times New Roman"/>
          <w:szCs w:val="28"/>
          <w:lang w:val="en-US"/>
        </w:rPr>
        <w:t>S</w:t>
      </w:r>
      <w:r w:rsidRPr="006E0F00">
        <w:rPr>
          <w:rFonts w:cs="Times New Roman"/>
          <w:szCs w:val="28"/>
        </w:rPr>
        <w:t>.</w:t>
      </w:r>
    </w:p>
    <w:p w14:paraId="6BB9B036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Индекс определяется сложением кодов, полученных при выявлении налёта и зубного камня: </w:t>
      </w:r>
    </w:p>
    <w:p w14:paraId="4DA9EE0B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  <w:lang w:val="en-US"/>
        </w:rPr>
      </w:pPr>
      <w:r w:rsidRPr="006E0F00">
        <w:rPr>
          <w:rFonts w:cs="Times New Roman"/>
          <w:szCs w:val="28"/>
          <w:lang w:val="en-US"/>
        </w:rPr>
        <w:t>OHI-S= (DI-S)+(CI-S),</w:t>
      </w:r>
    </w:p>
    <w:p w14:paraId="0B1E0187" w14:textId="77777777" w:rsidR="006E0F00" w:rsidRDefault="00A6392F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>Оценочные критерии</w:t>
      </w:r>
      <w:r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 xml:space="preserve">представлены в таблице 2.2.1. </w:t>
      </w:r>
    </w:p>
    <w:p w14:paraId="192D503E" w14:textId="68C5BF9E" w:rsidR="00A6392F" w:rsidRDefault="00A6392F" w:rsidP="00A6392F">
      <w:pPr>
        <w:tabs>
          <w:tab w:val="left" w:pos="709"/>
        </w:tabs>
        <w:spacing w:after="200"/>
        <w:jc w:val="right"/>
        <w:rPr>
          <w:rFonts w:cs="Times New Roman"/>
          <w:b/>
          <w:szCs w:val="28"/>
        </w:rPr>
      </w:pPr>
      <w:r w:rsidRPr="00A6392F">
        <w:rPr>
          <w:rFonts w:cs="Times New Roman"/>
          <w:b/>
          <w:szCs w:val="28"/>
        </w:rPr>
        <w:lastRenderedPageBreak/>
        <w:t>Таблица 2.2.1</w:t>
      </w:r>
    </w:p>
    <w:p w14:paraId="7A6C16D6" w14:textId="77777777" w:rsidR="00A6392F" w:rsidRPr="00A6392F" w:rsidRDefault="00A6392F" w:rsidP="00A6392F">
      <w:pPr>
        <w:tabs>
          <w:tab w:val="left" w:pos="709"/>
        </w:tabs>
        <w:spacing w:after="200"/>
        <w:jc w:val="center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Интерпретация результатов индекса </w:t>
      </w:r>
      <w:r>
        <w:rPr>
          <w:rFonts w:cs="Times New Roman"/>
          <w:szCs w:val="28"/>
          <w:lang w:val="en-US"/>
        </w:rPr>
        <w:t>OHI-S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641"/>
        <w:gridCol w:w="4641"/>
      </w:tblGrid>
      <w:tr w:rsidR="006E0F00" w:rsidRPr="006E0F00" w14:paraId="34667987" w14:textId="77777777" w:rsidTr="00BC2914">
        <w:trPr>
          <w:trHeight w:hRule="exact" w:val="397"/>
          <w:tblHeader/>
        </w:trPr>
        <w:tc>
          <w:tcPr>
            <w:tcW w:w="2500" w:type="pct"/>
          </w:tcPr>
          <w:p w14:paraId="1FB5186A" w14:textId="77777777" w:rsidR="006E0F00" w:rsidRPr="006E0F00" w:rsidRDefault="006E0F00" w:rsidP="00A6392F">
            <w:pPr>
              <w:tabs>
                <w:tab w:val="left" w:pos="709"/>
              </w:tabs>
              <w:spacing w:after="200"/>
              <w:jc w:val="center"/>
              <w:rPr>
                <w:rFonts w:cs="Times New Roman"/>
                <w:szCs w:val="28"/>
                <w:lang w:val="en-US"/>
              </w:rPr>
            </w:pPr>
            <w:r w:rsidRPr="006E0F00">
              <w:rPr>
                <w:rFonts w:cs="Times New Roman"/>
                <w:szCs w:val="28"/>
              </w:rPr>
              <w:t xml:space="preserve">Значение </w:t>
            </w:r>
            <w:r w:rsidRPr="006E0F00">
              <w:rPr>
                <w:rFonts w:cs="Times New Roman"/>
                <w:szCs w:val="28"/>
                <w:lang w:val="en-US"/>
              </w:rPr>
              <w:t>OHI-S</w:t>
            </w:r>
          </w:p>
        </w:tc>
        <w:tc>
          <w:tcPr>
            <w:tcW w:w="2500" w:type="pct"/>
          </w:tcPr>
          <w:p w14:paraId="017659FA" w14:textId="77777777" w:rsidR="006E0F00" w:rsidRPr="006E0F00" w:rsidRDefault="006E0F00" w:rsidP="00A6392F">
            <w:pPr>
              <w:tabs>
                <w:tab w:val="left" w:pos="709"/>
              </w:tabs>
              <w:spacing w:after="200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Уровень гигиены полости рта</w:t>
            </w:r>
          </w:p>
        </w:tc>
      </w:tr>
      <w:tr w:rsidR="006E0F00" w:rsidRPr="006E0F00" w14:paraId="6F0A3494" w14:textId="77777777" w:rsidTr="00BC2914">
        <w:trPr>
          <w:trHeight w:hRule="exact" w:val="397"/>
        </w:trPr>
        <w:tc>
          <w:tcPr>
            <w:tcW w:w="2500" w:type="pct"/>
          </w:tcPr>
          <w:p w14:paraId="5A51023D" w14:textId="77777777" w:rsidR="006E0F00" w:rsidRPr="006E0F00" w:rsidRDefault="006E0F00" w:rsidP="00A6392F">
            <w:pPr>
              <w:tabs>
                <w:tab w:val="left" w:pos="709"/>
              </w:tabs>
              <w:spacing w:after="200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0—1,2</w:t>
            </w:r>
          </w:p>
        </w:tc>
        <w:tc>
          <w:tcPr>
            <w:tcW w:w="2500" w:type="pct"/>
          </w:tcPr>
          <w:p w14:paraId="70CFCD77" w14:textId="77777777" w:rsidR="006E0F00" w:rsidRPr="006E0F00" w:rsidRDefault="006E0F00" w:rsidP="00A6392F">
            <w:pPr>
              <w:tabs>
                <w:tab w:val="left" w:pos="709"/>
              </w:tabs>
              <w:spacing w:after="200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Хороший</w:t>
            </w:r>
          </w:p>
        </w:tc>
      </w:tr>
      <w:tr w:rsidR="006E0F00" w:rsidRPr="006E0F00" w14:paraId="52DC198A" w14:textId="77777777" w:rsidTr="00BC2914">
        <w:trPr>
          <w:trHeight w:hRule="exact" w:val="397"/>
        </w:trPr>
        <w:tc>
          <w:tcPr>
            <w:tcW w:w="2500" w:type="pct"/>
          </w:tcPr>
          <w:p w14:paraId="759016C3" w14:textId="77777777" w:rsidR="006E0F00" w:rsidRPr="006E0F00" w:rsidRDefault="006E0F00" w:rsidP="00A6392F">
            <w:pPr>
              <w:tabs>
                <w:tab w:val="left" w:pos="709"/>
              </w:tabs>
              <w:spacing w:after="200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1,3—3,0</w:t>
            </w:r>
          </w:p>
        </w:tc>
        <w:tc>
          <w:tcPr>
            <w:tcW w:w="2500" w:type="pct"/>
          </w:tcPr>
          <w:p w14:paraId="33C62091" w14:textId="77777777" w:rsidR="006E0F00" w:rsidRPr="006E0F00" w:rsidRDefault="006E0F00" w:rsidP="00A6392F">
            <w:pPr>
              <w:tabs>
                <w:tab w:val="left" w:pos="709"/>
              </w:tabs>
              <w:spacing w:after="200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Удовлетворительный</w:t>
            </w:r>
          </w:p>
        </w:tc>
      </w:tr>
      <w:tr w:rsidR="006E0F00" w:rsidRPr="006E0F00" w14:paraId="52FC992E" w14:textId="77777777" w:rsidTr="00BC2914">
        <w:trPr>
          <w:trHeight w:hRule="exact" w:val="397"/>
        </w:trPr>
        <w:tc>
          <w:tcPr>
            <w:tcW w:w="2500" w:type="pct"/>
          </w:tcPr>
          <w:p w14:paraId="60CCAC2E" w14:textId="77777777" w:rsidR="006E0F00" w:rsidRPr="006E0F00" w:rsidRDefault="006E0F00" w:rsidP="00A6392F">
            <w:pPr>
              <w:tabs>
                <w:tab w:val="left" w:pos="709"/>
              </w:tabs>
              <w:spacing w:after="200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3,1—6,0</w:t>
            </w:r>
          </w:p>
        </w:tc>
        <w:tc>
          <w:tcPr>
            <w:tcW w:w="2500" w:type="pct"/>
          </w:tcPr>
          <w:p w14:paraId="26F653E1" w14:textId="77777777" w:rsidR="006E0F00" w:rsidRPr="006E0F00" w:rsidRDefault="006E0F00" w:rsidP="00A6392F">
            <w:pPr>
              <w:tabs>
                <w:tab w:val="left" w:pos="709"/>
              </w:tabs>
              <w:spacing w:after="200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Плохой</w:t>
            </w:r>
          </w:p>
        </w:tc>
      </w:tr>
    </w:tbl>
    <w:p w14:paraId="3F8D6DA0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</w:p>
    <w:p w14:paraId="2FB36CE4" w14:textId="77777777" w:rsidR="006E0F00" w:rsidRPr="006E0F00" w:rsidRDefault="006E0F00" w:rsidP="00047A19">
      <w:pPr>
        <w:tabs>
          <w:tab w:val="left" w:pos="709"/>
        </w:tabs>
        <w:spacing w:after="200"/>
        <w:ind w:firstLine="426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Значения показателей зубного налёта или зубного камня:</w:t>
      </w:r>
    </w:p>
    <w:p w14:paraId="11653189" w14:textId="77777777" w:rsidR="006E0F00" w:rsidRPr="006E0F00" w:rsidRDefault="006E0F00" w:rsidP="00347BC6">
      <w:pPr>
        <w:pStyle w:val="a3"/>
        <w:numPr>
          <w:ilvl w:val="0"/>
          <w:numId w:val="21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0,0—0,6–хороший;</w:t>
      </w:r>
    </w:p>
    <w:p w14:paraId="722A0BEA" w14:textId="77777777" w:rsidR="006E0F00" w:rsidRPr="006E0F00" w:rsidRDefault="006E0F00" w:rsidP="00347BC6">
      <w:pPr>
        <w:pStyle w:val="a3"/>
        <w:numPr>
          <w:ilvl w:val="0"/>
          <w:numId w:val="21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0,7—1,8–удовлетворительный;</w:t>
      </w:r>
    </w:p>
    <w:p w14:paraId="52180439" w14:textId="77777777" w:rsidR="006E0F00" w:rsidRPr="00093E90" w:rsidRDefault="006E0F00" w:rsidP="00347BC6">
      <w:pPr>
        <w:pStyle w:val="a3"/>
        <w:numPr>
          <w:ilvl w:val="0"/>
          <w:numId w:val="21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1,9—3,0–плохой.</w:t>
      </w:r>
    </w:p>
    <w:p w14:paraId="7E66CE0D" w14:textId="77777777" w:rsidR="006E0F00" w:rsidRPr="00384E79" w:rsidRDefault="006E0F00" w:rsidP="00384E79">
      <w:pPr>
        <w:pStyle w:val="a3"/>
        <w:numPr>
          <w:ilvl w:val="0"/>
          <w:numId w:val="78"/>
        </w:numPr>
        <w:tabs>
          <w:tab w:val="left" w:pos="709"/>
        </w:tabs>
        <w:spacing w:after="200"/>
        <w:ind w:left="709" w:hanging="709"/>
        <w:rPr>
          <w:rFonts w:cs="Times New Roman"/>
          <w:szCs w:val="28"/>
        </w:rPr>
      </w:pPr>
      <w:r w:rsidRPr="00384E79">
        <w:rPr>
          <w:rFonts w:cs="Times New Roman"/>
          <w:szCs w:val="28"/>
        </w:rPr>
        <w:t>Индекс эффективности гигиены полости рта–</w:t>
      </w:r>
      <w:r w:rsidRPr="00384E79">
        <w:rPr>
          <w:rFonts w:cs="Times New Roman"/>
          <w:szCs w:val="28"/>
          <w:lang w:val="en-US"/>
        </w:rPr>
        <w:t>PHP</w:t>
      </w:r>
      <w:r w:rsidRPr="00384E79">
        <w:rPr>
          <w:rFonts w:cs="Times New Roman"/>
          <w:szCs w:val="28"/>
        </w:rPr>
        <w:t xml:space="preserve"> (</w:t>
      </w:r>
      <w:r w:rsidRPr="00384E79">
        <w:rPr>
          <w:rFonts w:cs="Times New Roman"/>
          <w:szCs w:val="28"/>
          <w:lang w:val="en-US"/>
        </w:rPr>
        <w:t>Podshadley</w:t>
      </w:r>
      <w:r w:rsidRPr="00384E79">
        <w:rPr>
          <w:rFonts w:cs="Times New Roman"/>
          <w:szCs w:val="28"/>
        </w:rPr>
        <w:t xml:space="preserve">, </w:t>
      </w:r>
      <w:r w:rsidRPr="00384E79">
        <w:rPr>
          <w:rFonts w:cs="Times New Roman"/>
          <w:szCs w:val="28"/>
          <w:lang w:val="en-US"/>
        </w:rPr>
        <w:t>Haley</w:t>
      </w:r>
      <w:r w:rsidRPr="00384E79">
        <w:rPr>
          <w:rFonts w:cs="Times New Roman"/>
          <w:szCs w:val="28"/>
        </w:rPr>
        <w:t>, 1968).</w:t>
      </w:r>
    </w:p>
    <w:p w14:paraId="48FBD6A3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Для количественной оценки зубного налёта с помощью окрашивающих растворов окрашивают шесть зубов, вестибулярные поверхности – 1.6, 1.1, 2.6, 3.1 зубов  и язычные поверхности 3.6 и 4.6 зубов.</w:t>
      </w:r>
    </w:p>
    <w:p w14:paraId="00660642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Коды и критерии для оценки индекса  </w:t>
      </w:r>
      <w:r w:rsidRPr="006E0F00">
        <w:rPr>
          <w:rFonts w:cs="Times New Roman"/>
          <w:szCs w:val="28"/>
          <w:lang w:val="en-US"/>
        </w:rPr>
        <w:t>PHP</w:t>
      </w:r>
      <w:r w:rsidRPr="006E0F00">
        <w:rPr>
          <w:rFonts w:cs="Times New Roman"/>
          <w:szCs w:val="28"/>
        </w:rPr>
        <w:t>:</w:t>
      </w:r>
    </w:p>
    <w:p w14:paraId="650AB9B0" w14:textId="77777777" w:rsidR="006E0F00" w:rsidRPr="006E0F00" w:rsidRDefault="006E0F00" w:rsidP="00347BC6">
      <w:pPr>
        <w:pStyle w:val="a3"/>
        <w:numPr>
          <w:ilvl w:val="0"/>
          <w:numId w:val="24"/>
        </w:numPr>
        <w:tabs>
          <w:tab w:val="left" w:pos="709"/>
        </w:tabs>
        <w:spacing w:after="200"/>
        <w:ind w:firstLine="709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0 – отсутствие окрашивания;</w:t>
      </w:r>
    </w:p>
    <w:p w14:paraId="6782791E" w14:textId="77777777" w:rsidR="006E0F00" w:rsidRPr="006E0F00" w:rsidRDefault="006E0F00" w:rsidP="00347BC6">
      <w:pPr>
        <w:pStyle w:val="a3"/>
        <w:numPr>
          <w:ilvl w:val="0"/>
          <w:numId w:val="24"/>
        </w:numPr>
        <w:tabs>
          <w:tab w:val="left" w:pos="709"/>
        </w:tabs>
        <w:spacing w:after="200"/>
        <w:ind w:firstLine="709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1 – выявлено окрашивание;</w:t>
      </w:r>
    </w:p>
    <w:p w14:paraId="136D5682" w14:textId="77777777" w:rsidR="006E0F00" w:rsidRPr="006E0F00" w:rsidRDefault="006E0F00" w:rsidP="00047A19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Индекс рассчитывается делением суммы кодов на количество обследуемых зубов.</w:t>
      </w:r>
    </w:p>
    <w:p w14:paraId="649C6E33" w14:textId="572E86D5" w:rsidR="006E0F00" w:rsidRDefault="00A6392F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>Интерпретация результатов пре</w:t>
      </w:r>
      <w:r w:rsidR="00F94315">
        <w:rPr>
          <w:rFonts w:cs="Times New Roman"/>
          <w:szCs w:val="28"/>
        </w:rPr>
        <w:t>дставлена в таблице (табл. 2.2.2</w:t>
      </w:r>
      <w:r>
        <w:rPr>
          <w:rFonts w:cs="Times New Roman"/>
          <w:szCs w:val="28"/>
        </w:rPr>
        <w:t xml:space="preserve">). </w:t>
      </w:r>
    </w:p>
    <w:p w14:paraId="3325CD8F" w14:textId="77777777" w:rsidR="00053F99" w:rsidRDefault="00053F99" w:rsidP="00A6392F">
      <w:pPr>
        <w:tabs>
          <w:tab w:val="left" w:pos="709"/>
        </w:tabs>
        <w:spacing w:after="200"/>
        <w:jc w:val="righ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603C8479" w14:textId="00F0DB9D" w:rsidR="00A6392F" w:rsidRPr="00A6392F" w:rsidRDefault="00A6392F" w:rsidP="00A6392F">
      <w:pPr>
        <w:tabs>
          <w:tab w:val="left" w:pos="709"/>
        </w:tabs>
        <w:spacing w:after="200"/>
        <w:jc w:val="right"/>
        <w:rPr>
          <w:rFonts w:cs="Times New Roman"/>
          <w:b/>
          <w:szCs w:val="28"/>
        </w:rPr>
      </w:pPr>
      <w:r w:rsidRPr="00A6392F">
        <w:rPr>
          <w:rFonts w:cs="Times New Roman"/>
          <w:b/>
          <w:szCs w:val="28"/>
        </w:rPr>
        <w:lastRenderedPageBreak/>
        <w:t xml:space="preserve">Таблица </w:t>
      </w:r>
      <w:r>
        <w:rPr>
          <w:rFonts w:cs="Times New Roman"/>
          <w:b/>
          <w:szCs w:val="28"/>
        </w:rPr>
        <w:t>2.2.2</w:t>
      </w:r>
    </w:p>
    <w:p w14:paraId="0CB31005" w14:textId="77777777" w:rsidR="00A6392F" w:rsidRPr="00A6392F" w:rsidRDefault="00A6392F" w:rsidP="00A6392F">
      <w:pPr>
        <w:tabs>
          <w:tab w:val="left" w:pos="709"/>
        </w:tabs>
        <w:spacing w:after="200"/>
        <w:jc w:val="center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Интерпретация результатов индекса </w:t>
      </w:r>
      <w:r>
        <w:rPr>
          <w:rFonts w:cs="Times New Roman"/>
          <w:szCs w:val="28"/>
          <w:lang w:val="en-US"/>
        </w:rPr>
        <w:t>PHP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845"/>
        <w:gridCol w:w="4437"/>
      </w:tblGrid>
      <w:tr w:rsidR="006E0F00" w:rsidRPr="006E0F00" w14:paraId="205601C7" w14:textId="77777777" w:rsidTr="00BC2914">
        <w:trPr>
          <w:trHeight w:hRule="exact" w:val="397"/>
          <w:tblHeader/>
        </w:trPr>
        <w:tc>
          <w:tcPr>
            <w:tcW w:w="2610" w:type="pct"/>
          </w:tcPr>
          <w:p w14:paraId="4C7A3F2C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Значение индекса</w:t>
            </w:r>
          </w:p>
        </w:tc>
        <w:tc>
          <w:tcPr>
            <w:tcW w:w="2390" w:type="pct"/>
          </w:tcPr>
          <w:p w14:paraId="08D64D09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Уровень гигиены</w:t>
            </w:r>
          </w:p>
        </w:tc>
      </w:tr>
      <w:tr w:rsidR="006E0F00" w:rsidRPr="006E0F00" w14:paraId="2DF8F596" w14:textId="77777777" w:rsidTr="00BC2914">
        <w:trPr>
          <w:trHeight w:hRule="exact" w:val="397"/>
          <w:tblHeader/>
        </w:trPr>
        <w:tc>
          <w:tcPr>
            <w:tcW w:w="2610" w:type="pct"/>
          </w:tcPr>
          <w:p w14:paraId="1E8EE8EA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0</w:t>
            </w:r>
          </w:p>
        </w:tc>
        <w:tc>
          <w:tcPr>
            <w:tcW w:w="2390" w:type="pct"/>
          </w:tcPr>
          <w:p w14:paraId="6B8A26A2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Отличный</w:t>
            </w:r>
          </w:p>
        </w:tc>
      </w:tr>
      <w:tr w:rsidR="006E0F00" w:rsidRPr="006E0F00" w14:paraId="5C1A699A" w14:textId="77777777" w:rsidTr="00BC2914">
        <w:trPr>
          <w:trHeight w:hRule="exact" w:val="397"/>
          <w:tblHeader/>
        </w:trPr>
        <w:tc>
          <w:tcPr>
            <w:tcW w:w="2610" w:type="pct"/>
          </w:tcPr>
          <w:p w14:paraId="42F24226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0,1—0,6</w:t>
            </w:r>
          </w:p>
        </w:tc>
        <w:tc>
          <w:tcPr>
            <w:tcW w:w="2390" w:type="pct"/>
          </w:tcPr>
          <w:p w14:paraId="62E090A8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Хороший</w:t>
            </w:r>
          </w:p>
        </w:tc>
      </w:tr>
      <w:tr w:rsidR="006E0F00" w:rsidRPr="006E0F00" w14:paraId="7CE278B8" w14:textId="77777777" w:rsidTr="00BC2914">
        <w:trPr>
          <w:trHeight w:hRule="exact" w:val="397"/>
          <w:tblHeader/>
        </w:trPr>
        <w:tc>
          <w:tcPr>
            <w:tcW w:w="2610" w:type="pct"/>
          </w:tcPr>
          <w:p w14:paraId="7C521A59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0,7—1,6</w:t>
            </w:r>
          </w:p>
        </w:tc>
        <w:tc>
          <w:tcPr>
            <w:tcW w:w="2390" w:type="pct"/>
          </w:tcPr>
          <w:p w14:paraId="74C9CDA0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Удовлетворительный</w:t>
            </w:r>
          </w:p>
        </w:tc>
      </w:tr>
      <w:tr w:rsidR="006E0F00" w:rsidRPr="006E0F00" w14:paraId="0AAEF49B" w14:textId="77777777" w:rsidTr="00BC2914">
        <w:trPr>
          <w:trHeight w:hRule="exact" w:val="397"/>
          <w:tblHeader/>
        </w:trPr>
        <w:tc>
          <w:tcPr>
            <w:tcW w:w="2610" w:type="pct"/>
          </w:tcPr>
          <w:p w14:paraId="173E25F4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Более 1,7</w:t>
            </w:r>
          </w:p>
        </w:tc>
        <w:tc>
          <w:tcPr>
            <w:tcW w:w="2390" w:type="pct"/>
          </w:tcPr>
          <w:p w14:paraId="4642C5E6" w14:textId="77777777" w:rsidR="006E0F00" w:rsidRPr="006E0F00" w:rsidRDefault="006E0F00" w:rsidP="00A6392F">
            <w:pPr>
              <w:tabs>
                <w:tab w:val="left" w:pos="709"/>
              </w:tabs>
              <w:spacing w:after="200" w:line="276" w:lineRule="auto"/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Неудовлетворительный</w:t>
            </w:r>
          </w:p>
        </w:tc>
      </w:tr>
    </w:tbl>
    <w:p w14:paraId="74EA8EEF" w14:textId="77777777" w:rsidR="006E0F00" w:rsidRPr="006E0F00" w:rsidRDefault="006E0F00" w:rsidP="00093E90">
      <w:pPr>
        <w:tabs>
          <w:tab w:val="left" w:pos="709"/>
        </w:tabs>
        <w:spacing w:after="200" w:line="276" w:lineRule="auto"/>
        <w:rPr>
          <w:rFonts w:cs="Times New Roman"/>
          <w:szCs w:val="28"/>
        </w:rPr>
      </w:pPr>
    </w:p>
    <w:p w14:paraId="657A629B" w14:textId="77777777" w:rsidR="006E0F00" w:rsidRPr="00384E79" w:rsidRDefault="006E0F00" w:rsidP="00384E79">
      <w:pPr>
        <w:pStyle w:val="a3"/>
        <w:numPr>
          <w:ilvl w:val="0"/>
          <w:numId w:val="78"/>
        </w:numPr>
        <w:tabs>
          <w:tab w:val="left" w:pos="709"/>
        </w:tabs>
        <w:spacing w:after="200"/>
        <w:ind w:left="709" w:hanging="567"/>
        <w:rPr>
          <w:rFonts w:cs="Times New Roman"/>
          <w:szCs w:val="28"/>
        </w:rPr>
      </w:pPr>
      <w:r w:rsidRPr="00384E79">
        <w:rPr>
          <w:rFonts w:cs="Times New Roman"/>
          <w:szCs w:val="28"/>
        </w:rPr>
        <w:t xml:space="preserve">Папиллярно-маргинально-альвеолярный индекс (индекс </w:t>
      </w:r>
      <w:r w:rsidRPr="00384E79">
        <w:rPr>
          <w:rFonts w:cs="Times New Roman"/>
          <w:szCs w:val="28"/>
          <w:lang w:val="en-US"/>
        </w:rPr>
        <w:t>PMA</w:t>
      </w:r>
      <w:r w:rsidRPr="00384E79">
        <w:rPr>
          <w:rFonts w:cs="Times New Roman"/>
          <w:szCs w:val="28"/>
        </w:rPr>
        <w:t xml:space="preserve">, </w:t>
      </w:r>
      <w:r w:rsidRPr="00384E79">
        <w:rPr>
          <w:rFonts w:cs="Times New Roman"/>
          <w:szCs w:val="28"/>
          <w:lang w:val="en-US"/>
        </w:rPr>
        <w:t>Parma</w:t>
      </w:r>
      <w:r w:rsidRPr="00384E79">
        <w:rPr>
          <w:rFonts w:cs="Times New Roman"/>
          <w:szCs w:val="28"/>
        </w:rPr>
        <w:t xml:space="preserve"> </w:t>
      </w:r>
      <w:r w:rsidRPr="00384E79">
        <w:rPr>
          <w:rFonts w:cs="Times New Roman"/>
          <w:szCs w:val="28"/>
          <w:lang w:val="en-US"/>
        </w:rPr>
        <w:t>C</w:t>
      </w:r>
      <w:r w:rsidRPr="00384E79">
        <w:rPr>
          <w:rFonts w:cs="Times New Roman"/>
          <w:szCs w:val="28"/>
        </w:rPr>
        <w:t xml:space="preserve">., 1960). </w:t>
      </w:r>
    </w:p>
    <w:p w14:paraId="2325B0D9" w14:textId="77777777" w:rsidR="006E0F00" w:rsidRPr="006E0F00" w:rsidRDefault="006E0F00" w:rsidP="00093E90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Индекс </w:t>
      </w:r>
      <w:r w:rsidRPr="006E0F00">
        <w:rPr>
          <w:rFonts w:cs="Times New Roman"/>
          <w:szCs w:val="28"/>
          <w:lang w:val="en-US"/>
        </w:rPr>
        <w:t>PMA</w:t>
      </w:r>
      <w:r w:rsidRPr="007C0F38">
        <w:rPr>
          <w:rFonts w:cs="Times New Roman"/>
          <w:szCs w:val="28"/>
        </w:rPr>
        <w:t xml:space="preserve"> </w:t>
      </w:r>
      <w:r w:rsidRPr="006E0F00">
        <w:rPr>
          <w:rFonts w:cs="Times New Roman"/>
          <w:szCs w:val="28"/>
        </w:rPr>
        <w:t>предназначен для определения состояния десны. Воспалительный процесс оценивают по степени окрашивания десны йодсодержащим раствором.</w:t>
      </w:r>
    </w:p>
    <w:p w14:paraId="77FE34D1" w14:textId="77777777" w:rsidR="006E0F00" w:rsidRPr="006E0F00" w:rsidRDefault="006E0F00" w:rsidP="00A6392F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Критерии оценки:</w:t>
      </w:r>
    </w:p>
    <w:p w14:paraId="6E3D3AC5" w14:textId="77777777" w:rsidR="006E0F00" w:rsidRPr="006E0F00" w:rsidRDefault="006E0F00" w:rsidP="00347BC6">
      <w:pPr>
        <w:pStyle w:val="a3"/>
        <w:numPr>
          <w:ilvl w:val="0"/>
          <w:numId w:val="22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0 – воспаления нет;</w:t>
      </w:r>
    </w:p>
    <w:p w14:paraId="3E0499B8" w14:textId="77777777" w:rsidR="006E0F00" w:rsidRPr="006E0F00" w:rsidRDefault="006E0F00" w:rsidP="00347BC6">
      <w:pPr>
        <w:pStyle w:val="a3"/>
        <w:numPr>
          <w:ilvl w:val="0"/>
          <w:numId w:val="22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1 – воспаление десневого сосочка (</w:t>
      </w:r>
      <w:r w:rsidRPr="006E0F00">
        <w:rPr>
          <w:rFonts w:cs="Times New Roman"/>
          <w:szCs w:val="28"/>
          <w:lang w:val="en-US"/>
        </w:rPr>
        <w:t>P);</w:t>
      </w:r>
    </w:p>
    <w:p w14:paraId="5189EEF3" w14:textId="77777777" w:rsidR="006E0F00" w:rsidRPr="006E0F00" w:rsidRDefault="006E0F00" w:rsidP="00347BC6">
      <w:pPr>
        <w:pStyle w:val="a3"/>
        <w:numPr>
          <w:ilvl w:val="0"/>
          <w:numId w:val="22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2 – воспаление маргинальной десны (М);</w:t>
      </w:r>
    </w:p>
    <w:p w14:paraId="33A0C894" w14:textId="77777777" w:rsidR="006E0F00" w:rsidRPr="006E0F00" w:rsidRDefault="006E0F00" w:rsidP="00347BC6">
      <w:pPr>
        <w:pStyle w:val="a3"/>
        <w:numPr>
          <w:ilvl w:val="0"/>
          <w:numId w:val="22"/>
        </w:num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3 – воспаление альвеолярной десны (А).</w:t>
      </w:r>
    </w:p>
    <w:p w14:paraId="3A3BA99C" w14:textId="77777777" w:rsidR="006E0F00" w:rsidRPr="006E0F00" w:rsidRDefault="006E0F00" w:rsidP="00A6392F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Для выражения значения индекса </w:t>
      </w:r>
      <w:r w:rsidRPr="006E0F00">
        <w:rPr>
          <w:rFonts w:cs="Times New Roman"/>
          <w:szCs w:val="28"/>
          <w:lang w:val="en-US"/>
        </w:rPr>
        <w:t>PMA</w:t>
      </w:r>
      <w:r w:rsidRPr="007C0F38">
        <w:rPr>
          <w:rFonts w:cs="Times New Roman"/>
          <w:szCs w:val="28"/>
        </w:rPr>
        <w:t xml:space="preserve"> </w:t>
      </w:r>
      <w:r w:rsidRPr="006E0F00">
        <w:rPr>
          <w:rFonts w:cs="Times New Roman"/>
          <w:szCs w:val="28"/>
        </w:rPr>
        <w:t xml:space="preserve">используется следующая формула: </w:t>
      </w:r>
    </w:p>
    <w:p w14:paraId="1DE6A954" w14:textId="77777777" w:rsidR="006E0F00" w:rsidRPr="006E0F00" w:rsidRDefault="006E0F00" w:rsidP="00A6392F">
      <w:pPr>
        <w:tabs>
          <w:tab w:val="left" w:pos="709"/>
        </w:tabs>
        <w:spacing w:after="200"/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Индекс </w:t>
      </w:r>
      <w:r w:rsidRPr="006E0F00">
        <w:rPr>
          <w:rFonts w:cs="Times New Roman"/>
          <w:szCs w:val="28"/>
          <w:lang w:val="en-US"/>
        </w:rPr>
        <w:t>PMA</w:t>
      </w:r>
      <w:r w:rsidRPr="007C0F38">
        <w:rPr>
          <w:rFonts w:cs="Times New Roman"/>
          <w:szCs w:val="28"/>
        </w:rPr>
        <w:t>=</w:t>
      </w:r>
      <w:r w:rsidRPr="006E0F00">
        <w:rPr>
          <w:rFonts w:cs="Times New Roman"/>
          <w:szCs w:val="28"/>
        </w:rPr>
        <w:t>Сумма балов/3</w:t>
      </w:r>
      <w:r w:rsidRPr="006E0F00">
        <w:rPr>
          <w:rFonts w:eastAsia="Times New Roman" w:cs="Times New Roman"/>
          <w:color w:val="545454"/>
          <w:szCs w:val="28"/>
          <w:shd w:val="clear" w:color="auto" w:fill="FFFFFF"/>
        </w:rPr>
        <w:t>×</w:t>
      </w:r>
      <w:r w:rsidRPr="006E0F00">
        <w:rPr>
          <w:rFonts w:cs="Times New Roman"/>
          <w:szCs w:val="28"/>
        </w:rPr>
        <w:t>число зубов</w:t>
      </w:r>
      <w:r w:rsidRPr="006E0F00">
        <w:rPr>
          <w:rFonts w:eastAsia="Times New Roman" w:cs="Times New Roman"/>
          <w:color w:val="545454"/>
          <w:szCs w:val="28"/>
          <w:shd w:val="clear" w:color="auto" w:fill="FFFFFF"/>
        </w:rPr>
        <w:t>×</w:t>
      </w:r>
      <w:r w:rsidRPr="006E0F00">
        <w:rPr>
          <w:rFonts w:cs="Times New Roman"/>
          <w:szCs w:val="28"/>
        </w:rPr>
        <w:t>100.</w:t>
      </w:r>
    </w:p>
    <w:p w14:paraId="34FAC552" w14:textId="77777777" w:rsidR="006E0F00" w:rsidRPr="006E0F00" w:rsidRDefault="006E0F00" w:rsidP="00A6392F">
      <w:pPr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Интерпретация результатов:</w:t>
      </w:r>
    </w:p>
    <w:p w14:paraId="1370B169" w14:textId="77777777" w:rsidR="006E0F00" w:rsidRPr="006E0F00" w:rsidRDefault="006E0F00" w:rsidP="00347BC6">
      <w:pPr>
        <w:pStyle w:val="a3"/>
        <w:numPr>
          <w:ilvl w:val="0"/>
          <w:numId w:val="23"/>
        </w:numPr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25—30% – ограниченная распространенность воспалительного процесса, гингивит легкой степени;</w:t>
      </w:r>
    </w:p>
    <w:p w14:paraId="6552BBB8" w14:textId="77777777" w:rsidR="006E0F00" w:rsidRPr="006E0F00" w:rsidRDefault="006E0F00" w:rsidP="00347BC6">
      <w:pPr>
        <w:pStyle w:val="a3"/>
        <w:numPr>
          <w:ilvl w:val="0"/>
          <w:numId w:val="23"/>
        </w:numPr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30—60</w:t>
      </w:r>
      <w:r w:rsidRPr="007C0F38">
        <w:rPr>
          <w:rFonts w:cs="Times New Roman"/>
          <w:szCs w:val="28"/>
        </w:rPr>
        <w:t xml:space="preserve">% – </w:t>
      </w:r>
      <w:r w:rsidRPr="006E0F00">
        <w:rPr>
          <w:rFonts w:cs="Times New Roman"/>
          <w:szCs w:val="28"/>
        </w:rPr>
        <w:t>значительная распространенность воспаления, гингивит средней степени;</w:t>
      </w:r>
    </w:p>
    <w:p w14:paraId="31F872FD" w14:textId="77777777" w:rsidR="006E0F00" w:rsidRDefault="006E0F00" w:rsidP="00347BC6">
      <w:pPr>
        <w:pStyle w:val="a3"/>
        <w:numPr>
          <w:ilvl w:val="0"/>
          <w:numId w:val="23"/>
        </w:numPr>
        <w:rPr>
          <w:rFonts w:cs="Times New Roman"/>
          <w:szCs w:val="28"/>
        </w:rPr>
      </w:pPr>
      <w:r w:rsidRPr="006E0F00">
        <w:rPr>
          <w:rFonts w:cs="Times New Roman"/>
          <w:szCs w:val="28"/>
        </w:rPr>
        <w:lastRenderedPageBreak/>
        <w:t>более 60</w:t>
      </w:r>
      <w:r w:rsidRPr="007C0F38">
        <w:rPr>
          <w:rFonts w:cs="Times New Roman"/>
          <w:szCs w:val="28"/>
        </w:rPr>
        <w:t>%</w:t>
      </w:r>
      <w:r w:rsidRPr="006E0F00">
        <w:rPr>
          <w:rFonts w:cs="Times New Roman"/>
          <w:szCs w:val="28"/>
        </w:rPr>
        <w:t xml:space="preserve"> – увеличение тяжести воспалительного процесса, гингивит тяжелой степени.</w:t>
      </w:r>
    </w:p>
    <w:p w14:paraId="23601207" w14:textId="77777777" w:rsidR="00093E90" w:rsidRPr="00093E90" w:rsidRDefault="00093E90" w:rsidP="00093E90">
      <w:pPr>
        <w:ind w:left="336"/>
        <w:rPr>
          <w:rFonts w:cs="Times New Roman"/>
          <w:szCs w:val="28"/>
        </w:rPr>
      </w:pPr>
    </w:p>
    <w:p w14:paraId="37A06046" w14:textId="77777777" w:rsidR="006E0F00" w:rsidRPr="00384E79" w:rsidRDefault="006E0F00" w:rsidP="00384E79">
      <w:pPr>
        <w:pStyle w:val="a3"/>
        <w:numPr>
          <w:ilvl w:val="0"/>
          <w:numId w:val="78"/>
        </w:numPr>
        <w:ind w:left="709" w:hanging="709"/>
        <w:rPr>
          <w:rFonts w:cs="Times New Roman"/>
          <w:szCs w:val="28"/>
        </w:rPr>
      </w:pPr>
      <w:r w:rsidRPr="00384E79">
        <w:rPr>
          <w:rFonts w:cs="Times New Roman"/>
          <w:szCs w:val="28"/>
        </w:rPr>
        <w:t xml:space="preserve">Индекс нуждаемости в пародонтологическом лечении </w:t>
      </w:r>
      <w:r w:rsidRPr="00384E79">
        <w:rPr>
          <w:rFonts w:cs="Times New Roman"/>
          <w:szCs w:val="28"/>
          <w:lang w:val="en-US"/>
        </w:rPr>
        <w:t>CPITN</w:t>
      </w:r>
      <w:r w:rsidRPr="00384E79">
        <w:rPr>
          <w:rFonts w:cs="Times New Roman"/>
          <w:szCs w:val="28"/>
        </w:rPr>
        <w:t xml:space="preserve"> (ВОЗ, 1978, </w:t>
      </w:r>
      <w:r w:rsidRPr="00384E79">
        <w:rPr>
          <w:rFonts w:cs="Times New Roman"/>
          <w:szCs w:val="28"/>
          <w:lang w:val="en-US"/>
        </w:rPr>
        <w:t>Ainamoetal</w:t>
      </w:r>
      <w:r w:rsidRPr="00384E79">
        <w:rPr>
          <w:rFonts w:cs="Times New Roman"/>
          <w:szCs w:val="28"/>
        </w:rPr>
        <w:t>., 1982).</w:t>
      </w:r>
    </w:p>
    <w:p w14:paraId="1E9A2D15" w14:textId="77777777" w:rsidR="00093E90" w:rsidRPr="00093E90" w:rsidRDefault="00093E90" w:rsidP="00A6392F">
      <w:pPr>
        <w:rPr>
          <w:rFonts w:cs="Times New Roman"/>
          <w:szCs w:val="28"/>
        </w:rPr>
      </w:pPr>
      <w:r w:rsidRPr="00093E90">
        <w:rPr>
          <w:rFonts w:cs="Times New Roman"/>
          <w:szCs w:val="28"/>
        </w:rPr>
        <w:t xml:space="preserve">Индекс </w:t>
      </w:r>
      <w:r w:rsidRPr="00093E90">
        <w:rPr>
          <w:rFonts w:cs="Times New Roman"/>
          <w:szCs w:val="28"/>
          <w:lang w:val="en-US"/>
        </w:rPr>
        <w:t>CPITN</w:t>
      </w:r>
      <w:r w:rsidRPr="00093E90">
        <w:rPr>
          <w:rFonts w:cs="Times New Roman"/>
          <w:szCs w:val="28"/>
        </w:rPr>
        <w:t xml:space="preserve">  в отличие от других индексов позволяет определять не только степень тяжести гингивита (кровоточивость), но и предоставляет информацию об объеме необходимого лечения. Он служит прежде всего для эпидемиологических исследований. Индекс определяется в области десять зубов  1.7/1.6, 1.1, 2.6/2.7, 3.6/3.7, 3.1, 4.6/4.7 с помощью специального зонда, имеющего на кончике маленький шарик диаметром 0,5 мм и черное кольцо между делениями 3,5 и 5,5 мм. При зондировании целесообразно применять силу около 0, 25 Н. </w:t>
      </w:r>
    </w:p>
    <w:p w14:paraId="3B755393" w14:textId="4BC68391" w:rsidR="00732898" w:rsidRDefault="00093E90" w:rsidP="000048CA">
      <w:pPr>
        <w:ind w:left="357"/>
        <w:rPr>
          <w:rFonts w:cs="Times New Roman"/>
          <w:szCs w:val="28"/>
        </w:rPr>
      </w:pPr>
      <w:r w:rsidRPr="00093E90">
        <w:rPr>
          <w:rFonts w:cs="Times New Roman"/>
          <w:szCs w:val="28"/>
        </w:rPr>
        <w:t>Для определения индекса и интерпретации результатов пользуются</w:t>
      </w:r>
      <w:r w:rsidR="00A6392F">
        <w:rPr>
          <w:rFonts w:cs="Times New Roman"/>
          <w:szCs w:val="28"/>
        </w:rPr>
        <w:t xml:space="preserve"> следующими кодами и критериями</w:t>
      </w:r>
      <w:r w:rsidR="00F94315">
        <w:rPr>
          <w:rFonts w:cs="Times New Roman"/>
          <w:szCs w:val="28"/>
        </w:rPr>
        <w:t xml:space="preserve"> представленными в таблице 2.2.3</w:t>
      </w:r>
      <w:r w:rsidR="00A6392F">
        <w:rPr>
          <w:rFonts w:cs="Times New Roman"/>
          <w:szCs w:val="28"/>
        </w:rPr>
        <w:t xml:space="preserve">. </w:t>
      </w:r>
    </w:p>
    <w:p w14:paraId="73B29C5E" w14:textId="77777777" w:rsidR="00A6392F" w:rsidRDefault="00A6392F" w:rsidP="00A6392F">
      <w:pPr>
        <w:ind w:left="357"/>
        <w:jc w:val="right"/>
        <w:rPr>
          <w:rFonts w:cs="Times New Roman"/>
          <w:b/>
          <w:szCs w:val="28"/>
        </w:rPr>
      </w:pPr>
      <w:r w:rsidRPr="00A6392F">
        <w:rPr>
          <w:rFonts w:cs="Times New Roman"/>
          <w:b/>
          <w:szCs w:val="28"/>
        </w:rPr>
        <w:t>Таблица 2.2.3</w:t>
      </w:r>
    </w:p>
    <w:p w14:paraId="2625C6D9" w14:textId="77777777" w:rsidR="00A6392F" w:rsidRPr="00F94315" w:rsidRDefault="00A6392F" w:rsidP="00B00543">
      <w:pPr>
        <w:ind w:firstLine="0"/>
        <w:jc w:val="center"/>
        <w:rPr>
          <w:rFonts w:cs="Times New Roman"/>
          <w:b/>
          <w:szCs w:val="28"/>
        </w:rPr>
      </w:pPr>
      <w:r w:rsidRPr="00F94315">
        <w:rPr>
          <w:rFonts w:cs="Times New Roman"/>
          <w:b/>
          <w:szCs w:val="28"/>
        </w:rPr>
        <w:t>Коды и критерии оценки нуждаемости в лечении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104"/>
        <w:gridCol w:w="3236"/>
        <w:gridCol w:w="4942"/>
      </w:tblGrid>
      <w:tr w:rsidR="00093E90" w:rsidRPr="006E0F00" w14:paraId="31178D6A" w14:textId="77777777" w:rsidTr="00B00543">
        <w:trPr>
          <w:jc w:val="center"/>
        </w:trPr>
        <w:tc>
          <w:tcPr>
            <w:tcW w:w="2337" w:type="pct"/>
            <w:gridSpan w:val="2"/>
          </w:tcPr>
          <w:p w14:paraId="124A40B0" w14:textId="77777777" w:rsidR="00093E90" w:rsidRPr="006E0F00" w:rsidRDefault="00093E90" w:rsidP="00A6392F">
            <w:p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  <w:lang w:val="en-US"/>
              </w:rPr>
              <w:t>CPITN-</w:t>
            </w:r>
            <w:r w:rsidRPr="006E0F00">
              <w:rPr>
                <w:rFonts w:cs="Times New Roman"/>
                <w:szCs w:val="28"/>
              </w:rPr>
              <w:t>коды</w:t>
            </w:r>
          </w:p>
        </w:tc>
        <w:tc>
          <w:tcPr>
            <w:tcW w:w="2663" w:type="pct"/>
          </w:tcPr>
          <w:p w14:paraId="45A048D9" w14:textId="77777777" w:rsidR="00093E90" w:rsidRPr="006E0F00" w:rsidRDefault="00093E90" w:rsidP="00A6392F">
            <w:p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Нуждаемость в лечении</w:t>
            </w:r>
          </w:p>
        </w:tc>
      </w:tr>
      <w:tr w:rsidR="00F94315" w:rsidRPr="006E0F00" w14:paraId="4BC70C33" w14:textId="77777777" w:rsidTr="00B00543">
        <w:trPr>
          <w:jc w:val="center"/>
        </w:trPr>
        <w:tc>
          <w:tcPr>
            <w:tcW w:w="595" w:type="pct"/>
          </w:tcPr>
          <w:p w14:paraId="6F98FA84" w14:textId="77777777" w:rsidR="00093E90" w:rsidRPr="006E0F00" w:rsidRDefault="00093E90" w:rsidP="00A6392F">
            <w:p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0</w:t>
            </w:r>
          </w:p>
        </w:tc>
        <w:tc>
          <w:tcPr>
            <w:tcW w:w="1743" w:type="pct"/>
          </w:tcPr>
          <w:p w14:paraId="5ACF8014" w14:textId="77777777" w:rsidR="00093E90" w:rsidRPr="006E0F00" w:rsidRDefault="00093E90" w:rsidP="00347BC6">
            <w:pPr>
              <w:pStyle w:val="a3"/>
              <w:numPr>
                <w:ilvl w:val="0"/>
                <w:numId w:val="27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Норма</w:t>
            </w:r>
          </w:p>
        </w:tc>
        <w:tc>
          <w:tcPr>
            <w:tcW w:w="2663" w:type="pct"/>
          </w:tcPr>
          <w:p w14:paraId="65716F48" w14:textId="77777777" w:rsidR="00093E90" w:rsidRPr="006E0F00" w:rsidRDefault="00093E90" w:rsidP="00347BC6">
            <w:pPr>
              <w:pStyle w:val="a3"/>
              <w:numPr>
                <w:ilvl w:val="0"/>
                <w:numId w:val="27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Домашняя гигиена полости рта</w:t>
            </w:r>
          </w:p>
        </w:tc>
      </w:tr>
      <w:tr w:rsidR="00093E90" w:rsidRPr="00A6392F" w14:paraId="2652A34F" w14:textId="77777777" w:rsidTr="00B00543">
        <w:trPr>
          <w:jc w:val="center"/>
        </w:trPr>
        <w:tc>
          <w:tcPr>
            <w:tcW w:w="595" w:type="pct"/>
          </w:tcPr>
          <w:p w14:paraId="2E2BE1B6" w14:textId="77777777" w:rsidR="00093E90" w:rsidRPr="006E0F00" w:rsidRDefault="00093E90" w:rsidP="00A6392F">
            <w:p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1</w:t>
            </w:r>
          </w:p>
        </w:tc>
        <w:tc>
          <w:tcPr>
            <w:tcW w:w="1743" w:type="pct"/>
          </w:tcPr>
          <w:p w14:paraId="647ECD25" w14:textId="77777777" w:rsidR="00093E90" w:rsidRPr="006E0F00" w:rsidRDefault="00093E90" w:rsidP="00347BC6">
            <w:pPr>
              <w:pStyle w:val="a3"/>
              <w:numPr>
                <w:ilvl w:val="0"/>
                <w:numId w:val="26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Кровоточивость при зондировании</w:t>
            </w:r>
          </w:p>
        </w:tc>
        <w:tc>
          <w:tcPr>
            <w:tcW w:w="2663" w:type="pct"/>
          </w:tcPr>
          <w:p w14:paraId="6F90EFF6" w14:textId="77777777" w:rsidR="00093E90" w:rsidRPr="006E0F00" w:rsidRDefault="00093E90" w:rsidP="00347BC6">
            <w:pPr>
              <w:pStyle w:val="a3"/>
              <w:numPr>
                <w:ilvl w:val="0"/>
                <w:numId w:val="26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Обучение гигиене полости рта</w:t>
            </w:r>
            <w:r w:rsidR="008D43CB">
              <w:rPr>
                <w:rFonts w:cs="Times New Roman"/>
                <w:szCs w:val="28"/>
              </w:rPr>
              <w:t xml:space="preserve"> (ОГПР)</w:t>
            </w:r>
          </w:p>
        </w:tc>
      </w:tr>
      <w:tr w:rsidR="00093E90" w:rsidRPr="006E0F00" w14:paraId="255E1078" w14:textId="77777777" w:rsidTr="00B00543">
        <w:trPr>
          <w:jc w:val="center"/>
        </w:trPr>
        <w:tc>
          <w:tcPr>
            <w:tcW w:w="595" w:type="pct"/>
          </w:tcPr>
          <w:p w14:paraId="4B4FD9C0" w14:textId="77777777" w:rsidR="00093E90" w:rsidRPr="006E0F00" w:rsidRDefault="00093E90" w:rsidP="00A6392F">
            <w:p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2</w:t>
            </w:r>
          </w:p>
        </w:tc>
        <w:tc>
          <w:tcPr>
            <w:tcW w:w="1743" w:type="pct"/>
          </w:tcPr>
          <w:p w14:paraId="5161829A" w14:textId="77777777" w:rsidR="00093E90" w:rsidRPr="006E0F00" w:rsidRDefault="00093E90" w:rsidP="00347BC6">
            <w:pPr>
              <w:pStyle w:val="a3"/>
              <w:numPr>
                <w:ilvl w:val="0"/>
                <w:numId w:val="25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Наддесневой и поддесневой камень</w:t>
            </w:r>
          </w:p>
          <w:p w14:paraId="24DC1E58" w14:textId="77777777" w:rsidR="00093E90" w:rsidRPr="006E0F00" w:rsidRDefault="00093E90" w:rsidP="00347BC6">
            <w:pPr>
              <w:pStyle w:val="a3"/>
              <w:numPr>
                <w:ilvl w:val="0"/>
                <w:numId w:val="25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Ятрогенное раздражение десневого края</w:t>
            </w:r>
          </w:p>
        </w:tc>
        <w:tc>
          <w:tcPr>
            <w:tcW w:w="2663" w:type="pct"/>
            <w:vMerge w:val="restart"/>
          </w:tcPr>
          <w:p w14:paraId="2B84EBFD" w14:textId="77777777" w:rsidR="00093E90" w:rsidRPr="006E0F00" w:rsidRDefault="00093E90" w:rsidP="00347BC6">
            <w:pPr>
              <w:pStyle w:val="a3"/>
              <w:numPr>
                <w:ilvl w:val="0"/>
                <w:numId w:val="28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ОГПР + удаление  зубного камня и полирование поверхности</w:t>
            </w:r>
          </w:p>
        </w:tc>
      </w:tr>
      <w:tr w:rsidR="00093E90" w:rsidRPr="00093E90" w14:paraId="68DCA769" w14:textId="77777777" w:rsidTr="00B00543">
        <w:trPr>
          <w:jc w:val="center"/>
        </w:trPr>
        <w:tc>
          <w:tcPr>
            <w:tcW w:w="595" w:type="pct"/>
          </w:tcPr>
          <w:p w14:paraId="24AA90FB" w14:textId="77777777" w:rsidR="00093E90" w:rsidRPr="006E0F00" w:rsidRDefault="00093E90" w:rsidP="00A6392F">
            <w:p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3</w:t>
            </w:r>
          </w:p>
        </w:tc>
        <w:tc>
          <w:tcPr>
            <w:tcW w:w="1743" w:type="pct"/>
          </w:tcPr>
          <w:p w14:paraId="3E88A84D" w14:textId="77777777" w:rsidR="00093E90" w:rsidRPr="006E0F00" w:rsidRDefault="00093E90" w:rsidP="00347BC6">
            <w:pPr>
              <w:pStyle w:val="a3"/>
              <w:numPr>
                <w:ilvl w:val="0"/>
                <w:numId w:val="28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 xml:space="preserve">Неглубокий </w:t>
            </w:r>
            <w:r w:rsidRPr="006E0F00">
              <w:rPr>
                <w:rFonts w:cs="Times New Roman"/>
                <w:szCs w:val="28"/>
              </w:rPr>
              <w:lastRenderedPageBreak/>
              <w:t>карман (до 5 мм)</w:t>
            </w:r>
          </w:p>
        </w:tc>
        <w:tc>
          <w:tcPr>
            <w:tcW w:w="2663" w:type="pct"/>
            <w:vMerge/>
          </w:tcPr>
          <w:p w14:paraId="1BAD77E1" w14:textId="77777777" w:rsidR="00093E90" w:rsidRPr="006E0F00" w:rsidRDefault="00093E90" w:rsidP="00347BC6">
            <w:pPr>
              <w:pStyle w:val="a3"/>
              <w:numPr>
                <w:ilvl w:val="0"/>
                <w:numId w:val="28"/>
              </w:numPr>
              <w:jc w:val="center"/>
              <w:rPr>
                <w:rFonts w:cs="Times New Roman"/>
                <w:szCs w:val="28"/>
              </w:rPr>
            </w:pPr>
          </w:p>
        </w:tc>
      </w:tr>
      <w:tr w:rsidR="00093E90" w:rsidRPr="006E0F00" w14:paraId="77C8785F" w14:textId="77777777" w:rsidTr="00B00543">
        <w:trPr>
          <w:jc w:val="center"/>
        </w:trPr>
        <w:tc>
          <w:tcPr>
            <w:tcW w:w="595" w:type="pct"/>
          </w:tcPr>
          <w:p w14:paraId="740F5B95" w14:textId="77777777" w:rsidR="00093E90" w:rsidRPr="006E0F00" w:rsidRDefault="00093E90" w:rsidP="00A6392F">
            <w:p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lastRenderedPageBreak/>
              <w:t>4</w:t>
            </w:r>
          </w:p>
        </w:tc>
        <w:tc>
          <w:tcPr>
            <w:tcW w:w="1743" w:type="pct"/>
          </w:tcPr>
          <w:p w14:paraId="0C394750" w14:textId="77777777" w:rsidR="00093E90" w:rsidRPr="006E0F00" w:rsidRDefault="00093E90" w:rsidP="00347BC6">
            <w:pPr>
              <w:pStyle w:val="a3"/>
              <w:numPr>
                <w:ilvl w:val="0"/>
                <w:numId w:val="28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>Более глубокий карман (8 мм и более)</w:t>
            </w:r>
          </w:p>
        </w:tc>
        <w:tc>
          <w:tcPr>
            <w:tcW w:w="2663" w:type="pct"/>
          </w:tcPr>
          <w:p w14:paraId="0C7175FF" w14:textId="77777777" w:rsidR="00093E90" w:rsidRPr="006E0F00" w:rsidRDefault="00093E90" w:rsidP="00347BC6">
            <w:pPr>
              <w:pStyle w:val="a3"/>
              <w:numPr>
                <w:ilvl w:val="0"/>
                <w:numId w:val="28"/>
              </w:numPr>
              <w:jc w:val="center"/>
              <w:rPr>
                <w:rFonts w:cs="Times New Roman"/>
                <w:szCs w:val="28"/>
              </w:rPr>
            </w:pPr>
            <w:r w:rsidRPr="006E0F00">
              <w:rPr>
                <w:rFonts w:cs="Times New Roman"/>
                <w:szCs w:val="28"/>
              </w:rPr>
              <w:t xml:space="preserve">ОГПР + удаление  зубного </w:t>
            </w:r>
            <w:r>
              <w:rPr>
                <w:rFonts w:cs="Times New Roman"/>
                <w:szCs w:val="28"/>
              </w:rPr>
              <w:t xml:space="preserve">камня и полирование поверхности </w:t>
            </w:r>
            <w:r w:rsidRPr="006E0F00">
              <w:rPr>
                <w:rFonts w:cs="Times New Roman"/>
                <w:szCs w:val="28"/>
              </w:rPr>
              <w:t>+ комплексная терапия</w:t>
            </w:r>
          </w:p>
        </w:tc>
      </w:tr>
    </w:tbl>
    <w:p w14:paraId="60BED251" w14:textId="77777777" w:rsidR="006E0F00" w:rsidRPr="006E0F00" w:rsidRDefault="00093E90" w:rsidP="00093E90">
      <w:pPr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 </w:t>
      </w:r>
    </w:p>
    <w:p w14:paraId="1397465E" w14:textId="15976EFC" w:rsidR="00BF6D3D" w:rsidRPr="00384E79" w:rsidRDefault="00BF6D3D" w:rsidP="00384E79">
      <w:pPr>
        <w:pStyle w:val="a3"/>
        <w:numPr>
          <w:ilvl w:val="0"/>
          <w:numId w:val="78"/>
        </w:numPr>
        <w:ind w:left="426" w:hanging="426"/>
        <w:rPr>
          <w:rFonts w:cs="Times New Roman"/>
          <w:szCs w:val="28"/>
        </w:rPr>
      </w:pPr>
      <w:r w:rsidRPr="00384E79">
        <w:rPr>
          <w:rFonts w:cs="Times New Roman"/>
          <w:szCs w:val="28"/>
        </w:rPr>
        <w:t>К</w:t>
      </w:r>
      <w:r w:rsidR="00ED0BC3" w:rsidRPr="00384E79">
        <w:rPr>
          <w:rFonts w:cs="Times New Roman"/>
          <w:szCs w:val="28"/>
        </w:rPr>
        <w:t>ровоточивость при зондировании BOP</w:t>
      </w:r>
      <w:r w:rsidRPr="00384E79">
        <w:rPr>
          <w:rFonts w:cs="Times New Roman"/>
          <w:szCs w:val="28"/>
        </w:rPr>
        <w:t xml:space="preserve"> (</w:t>
      </w:r>
      <w:r w:rsidRPr="00384E79">
        <w:rPr>
          <w:rFonts w:cs="Times New Roman"/>
          <w:szCs w:val="28"/>
          <w:lang w:val="en-US"/>
        </w:rPr>
        <w:t>Ainamo</w:t>
      </w:r>
      <w:r w:rsidRPr="00384E79">
        <w:rPr>
          <w:rFonts w:cs="Times New Roman"/>
          <w:szCs w:val="28"/>
        </w:rPr>
        <w:t xml:space="preserve">, </w:t>
      </w:r>
      <w:r w:rsidRPr="00384E79">
        <w:rPr>
          <w:rFonts w:cs="Times New Roman"/>
          <w:szCs w:val="28"/>
          <w:lang w:val="en-US"/>
        </w:rPr>
        <w:t>Bay</w:t>
      </w:r>
      <w:r w:rsidRPr="00384E79">
        <w:rPr>
          <w:rFonts w:cs="Times New Roman"/>
          <w:szCs w:val="28"/>
        </w:rPr>
        <w:t>, 1975).</w:t>
      </w:r>
    </w:p>
    <w:p w14:paraId="2D734EEE" w14:textId="48F75E9B" w:rsidR="008D43CB" w:rsidRDefault="00BF6D3D" w:rsidP="00384E7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определении индекса </w:t>
      </w:r>
      <w:r w:rsidR="00ED0BC3">
        <w:rPr>
          <w:rFonts w:cs="Times New Roman"/>
          <w:szCs w:val="28"/>
        </w:rPr>
        <w:t>BOP (</w:t>
      </w:r>
      <w:r w:rsidR="00ED0BC3">
        <w:rPr>
          <w:rFonts w:cs="Times New Roman"/>
          <w:szCs w:val="28"/>
          <w:lang w:val="en-US"/>
        </w:rPr>
        <w:t>Bleending on probing)</w:t>
      </w:r>
      <w:r>
        <w:rPr>
          <w:rFonts w:cs="Times New Roman"/>
          <w:szCs w:val="28"/>
        </w:rPr>
        <w:t xml:space="preserve">, обследуют десну в области поверхностей всех зубов на предмет наличия </w:t>
      </w:r>
      <w:r w:rsidR="002140C0">
        <w:rPr>
          <w:rFonts w:cs="Times New Roman"/>
          <w:szCs w:val="28"/>
        </w:rPr>
        <w:t>или отсутствия кровоточивости. Степень выраженности гингивита вычисляется в процентах.</w:t>
      </w:r>
    </w:p>
    <w:p w14:paraId="682BBC14" w14:textId="528C3935" w:rsidR="006E0F00" w:rsidRPr="008D43CB" w:rsidRDefault="006E0F00" w:rsidP="00123BB9">
      <w:pPr>
        <w:pStyle w:val="20"/>
        <w:numPr>
          <w:ilvl w:val="1"/>
          <w:numId w:val="47"/>
        </w:numPr>
      </w:pPr>
      <w:bookmarkStart w:id="25" w:name="_Toc388391175"/>
      <w:bookmarkStart w:id="26" w:name="_Toc388618328"/>
      <w:r w:rsidRPr="008D43CB">
        <w:t>Рентгенологический метод исследования</w:t>
      </w:r>
      <w:bookmarkEnd w:id="25"/>
      <w:bookmarkEnd w:id="26"/>
      <w:r w:rsidRPr="008D43CB">
        <w:t xml:space="preserve"> </w:t>
      </w:r>
    </w:p>
    <w:p w14:paraId="70DB3C08" w14:textId="77777777" w:rsidR="006E0F00" w:rsidRPr="006E0F00" w:rsidRDefault="006E0F00" w:rsidP="008D43CB">
      <w:pPr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 xml:space="preserve">Для рентгенологической оценки развития патологического процесса в тканях пародонта и альвеолярного отростка использовали ортопантомограммы до начала лечения. </w:t>
      </w:r>
    </w:p>
    <w:p w14:paraId="259AE6E9" w14:textId="77777777" w:rsidR="006E0F00" w:rsidRPr="006E0F00" w:rsidRDefault="006E0F00" w:rsidP="00093E90">
      <w:pPr>
        <w:rPr>
          <w:rFonts w:cs="Times New Roman"/>
          <w:szCs w:val="28"/>
        </w:rPr>
      </w:pPr>
      <w:r w:rsidRPr="006E0F00">
        <w:rPr>
          <w:rFonts w:cs="Times New Roman"/>
          <w:szCs w:val="28"/>
        </w:rPr>
        <w:t>Интерпретация полученных данных проводилась по следующим критериям:</w:t>
      </w:r>
    </w:p>
    <w:p w14:paraId="4299309E" w14:textId="77777777" w:rsidR="006E0F00" w:rsidRPr="006E0F00" w:rsidRDefault="006E0F00" w:rsidP="00347BC6">
      <w:pPr>
        <w:pStyle w:val="a3"/>
        <w:numPr>
          <w:ilvl w:val="0"/>
          <w:numId w:val="29"/>
        </w:numPr>
        <w:rPr>
          <w:rFonts w:eastAsia="Times New Roman" w:cs="Times New Roman"/>
          <w:szCs w:val="28"/>
        </w:rPr>
      </w:pPr>
      <w:r w:rsidRPr="006E0F00">
        <w:rPr>
          <w:rFonts w:eastAsia="Times New Roman" w:cs="Times New Roman"/>
          <w:szCs w:val="28"/>
        </w:rPr>
        <w:t>Наличие периапикальных изменений;</w:t>
      </w:r>
    </w:p>
    <w:p w14:paraId="09EAEB2D" w14:textId="5DC8FADB" w:rsidR="006E0F00" w:rsidRPr="006E0F00" w:rsidRDefault="006E0F00" w:rsidP="00347BC6">
      <w:pPr>
        <w:pStyle w:val="a3"/>
        <w:numPr>
          <w:ilvl w:val="0"/>
          <w:numId w:val="29"/>
        </w:numPr>
        <w:rPr>
          <w:rFonts w:eastAsia="Times New Roman" w:cs="Times New Roman"/>
          <w:szCs w:val="28"/>
        </w:rPr>
      </w:pPr>
      <w:r w:rsidRPr="006E0F00">
        <w:rPr>
          <w:rFonts w:eastAsia="Times New Roman" w:cs="Times New Roman"/>
          <w:szCs w:val="28"/>
        </w:rPr>
        <w:t>Деструкция межальвеолярных перег</w:t>
      </w:r>
      <w:r w:rsidR="00093E90">
        <w:rPr>
          <w:rFonts w:eastAsia="Times New Roman" w:cs="Times New Roman"/>
          <w:szCs w:val="28"/>
        </w:rPr>
        <w:t>ородок альвеолярного отростка (</w:t>
      </w:r>
      <w:r w:rsidR="003C062F">
        <w:rPr>
          <w:rFonts w:eastAsia="Times New Roman" w:cs="Times New Roman"/>
          <w:szCs w:val="28"/>
        </w:rPr>
        <w:t>или дестр</w:t>
      </w:r>
      <w:r w:rsidRPr="006E0F00">
        <w:rPr>
          <w:rFonts w:eastAsia="Times New Roman" w:cs="Times New Roman"/>
          <w:szCs w:val="28"/>
        </w:rPr>
        <w:t>укция костной ткани альвеолярного отростка):</w:t>
      </w:r>
    </w:p>
    <w:p w14:paraId="144CE5A8" w14:textId="77777777" w:rsidR="006E0F00" w:rsidRPr="006E0F00" w:rsidRDefault="006E0F00" w:rsidP="00347BC6">
      <w:pPr>
        <w:pStyle w:val="a3"/>
        <w:numPr>
          <w:ilvl w:val="0"/>
          <w:numId w:val="30"/>
        </w:numPr>
        <w:rPr>
          <w:rFonts w:eastAsia="Times New Roman" w:cs="Times New Roman"/>
          <w:szCs w:val="28"/>
        </w:rPr>
      </w:pPr>
      <w:r w:rsidRPr="006E0F00">
        <w:rPr>
          <w:rFonts w:eastAsia="Times New Roman" w:cs="Times New Roman"/>
          <w:szCs w:val="28"/>
        </w:rPr>
        <w:t>до 1/3 длины корня;</w:t>
      </w:r>
    </w:p>
    <w:p w14:paraId="65131C5F" w14:textId="77777777" w:rsidR="006E0F00" w:rsidRPr="006E0F00" w:rsidRDefault="006E0F00" w:rsidP="00347BC6">
      <w:pPr>
        <w:pStyle w:val="a3"/>
        <w:numPr>
          <w:ilvl w:val="0"/>
          <w:numId w:val="30"/>
        </w:numPr>
        <w:rPr>
          <w:rFonts w:eastAsia="Times New Roman" w:cs="Times New Roman"/>
          <w:szCs w:val="28"/>
        </w:rPr>
      </w:pPr>
      <w:r w:rsidRPr="006E0F00">
        <w:rPr>
          <w:rFonts w:eastAsia="Times New Roman" w:cs="Times New Roman"/>
          <w:szCs w:val="28"/>
        </w:rPr>
        <w:t>на 1/3-1/2 длины корня;</w:t>
      </w:r>
    </w:p>
    <w:p w14:paraId="29344726" w14:textId="77777777" w:rsidR="006E0F00" w:rsidRPr="006E0F00" w:rsidRDefault="006E0F00" w:rsidP="00347BC6">
      <w:pPr>
        <w:pStyle w:val="a3"/>
        <w:numPr>
          <w:ilvl w:val="0"/>
          <w:numId w:val="30"/>
        </w:numPr>
        <w:rPr>
          <w:rFonts w:eastAsia="Times New Roman" w:cs="Times New Roman"/>
          <w:szCs w:val="28"/>
        </w:rPr>
      </w:pPr>
      <w:r w:rsidRPr="006E0F00">
        <w:rPr>
          <w:rFonts w:eastAsia="Times New Roman" w:cs="Times New Roman"/>
          <w:szCs w:val="28"/>
        </w:rPr>
        <w:t>более 1/2 длины корня;</w:t>
      </w:r>
    </w:p>
    <w:p w14:paraId="559A4017" w14:textId="77777777" w:rsidR="006E0F00" w:rsidRPr="006E0F00" w:rsidRDefault="006E0F00" w:rsidP="00347BC6">
      <w:pPr>
        <w:pStyle w:val="a3"/>
        <w:numPr>
          <w:ilvl w:val="0"/>
          <w:numId w:val="31"/>
        </w:numPr>
        <w:rPr>
          <w:rFonts w:eastAsia="Times New Roman" w:cs="Times New Roman"/>
          <w:szCs w:val="28"/>
        </w:rPr>
      </w:pPr>
      <w:r w:rsidRPr="006E0F00">
        <w:rPr>
          <w:rFonts w:eastAsia="Times New Roman" w:cs="Times New Roman"/>
          <w:szCs w:val="28"/>
        </w:rPr>
        <w:t>Образование костных карманов;</w:t>
      </w:r>
    </w:p>
    <w:p w14:paraId="334AE456" w14:textId="3112963A" w:rsidR="008D43CB" w:rsidRPr="00053F99" w:rsidRDefault="006E0F00" w:rsidP="00053F99">
      <w:pPr>
        <w:pStyle w:val="a3"/>
        <w:numPr>
          <w:ilvl w:val="0"/>
          <w:numId w:val="31"/>
        </w:numPr>
        <w:rPr>
          <w:rFonts w:eastAsia="Times New Roman" w:cs="Times New Roman"/>
          <w:szCs w:val="28"/>
        </w:rPr>
      </w:pPr>
      <w:r w:rsidRPr="006E0F00">
        <w:rPr>
          <w:rFonts w:eastAsia="Times New Roman" w:cs="Times New Roman"/>
          <w:szCs w:val="28"/>
        </w:rPr>
        <w:t>Состояние компактной пластинки костной ткани (четкая, разрушенная).</w:t>
      </w:r>
    </w:p>
    <w:p w14:paraId="5B2687CA" w14:textId="7341EF83" w:rsidR="006E0F00" w:rsidRPr="0050690A" w:rsidRDefault="00D12928" w:rsidP="00123BB9">
      <w:pPr>
        <w:pStyle w:val="20"/>
        <w:numPr>
          <w:ilvl w:val="1"/>
          <w:numId w:val="47"/>
        </w:numPr>
      </w:pPr>
      <w:bookmarkStart w:id="27" w:name="_Toc388391176"/>
      <w:bookmarkStart w:id="28" w:name="_Toc388618329"/>
      <w:r>
        <w:t>Микробиологические метод</w:t>
      </w:r>
      <w:r w:rsidR="006E0F00" w:rsidRPr="0050690A">
        <w:t>ы исследования</w:t>
      </w:r>
      <w:bookmarkEnd w:id="27"/>
      <w:bookmarkEnd w:id="28"/>
      <w:r w:rsidR="006E0F00" w:rsidRPr="0050690A">
        <w:t xml:space="preserve"> </w:t>
      </w:r>
    </w:p>
    <w:p w14:paraId="70343456" w14:textId="3B72EB05" w:rsidR="006E0F00" w:rsidRPr="007C0F38" w:rsidRDefault="006E0F00" w:rsidP="00093E90">
      <w:pPr>
        <w:rPr>
          <w:rFonts w:eastAsia="Times New Roman" w:cs="Times New Roman"/>
          <w:szCs w:val="28"/>
        </w:rPr>
      </w:pPr>
      <w:r w:rsidRPr="006E0F00">
        <w:rPr>
          <w:rFonts w:eastAsia="Times New Roman" w:cs="Times New Roman"/>
          <w:szCs w:val="28"/>
        </w:rPr>
        <w:t>Микробиологическое исследование позволяет установить состав микрофлоры в поверхностных и глубоких зонах пародонтального кармана, провести</w:t>
      </w:r>
      <w:r w:rsidR="00ED0BC3">
        <w:rPr>
          <w:rFonts w:eastAsia="Times New Roman" w:cs="Times New Roman"/>
          <w:szCs w:val="28"/>
        </w:rPr>
        <w:t xml:space="preserve"> идентификацию</w:t>
      </w:r>
      <w:r w:rsidR="00A163E3">
        <w:rPr>
          <w:rFonts w:eastAsia="Times New Roman" w:cs="Times New Roman"/>
          <w:szCs w:val="28"/>
        </w:rPr>
        <w:t xml:space="preserve"> микробиоты</w:t>
      </w:r>
      <w:r w:rsidR="00D12928">
        <w:rPr>
          <w:rFonts w:eastAsia="Times New Roman" w:cs="Times New Roman"/>
          <w:szCs w:val="28"/>
        </w:rPr>
        <w:t xml:space="preserve"> пародонтальных карманов</w:t>
      </w:r>
      <w:r w:rsidRPr="006E0F00">
        <w:rPr>
          <w:rFonts w:eastAsia="Times New Roman" w:cs="Times New Roman"/>
          <w:szCs w:val="28"/>
        </w:rPr>
        <w:t xml:space="preserve">, что </w:t>
      </w:r>
      <w:r w:rsidRPr="006E0F00">
        <w:rPr>
          <w:rFonts w:eastAsia="Times New Roman" w:cs="Times New Roman"/>
          <w:szCs w:val="28"/>
        </w:rPr>
        <w:lastRenderedPageBreak/>
        <w:t xml:space="preserve">важно для диагностики и последующего выбора медикаментозных средств лечения </w:t>
      </w:r>
      <w:r w:rsidRPr="007C0F38">
        <w:rPr>
          <w:rFonts w:eastAsia="Times New Roman" w:cs="Times New Roman"/>
          <w:szCs w:val="28"/>
        </w:rPr>
        <w:t>[</w:t>
      </w:r>
      <w:r w:rsidRPr="006E0F00">
        <w:rPr>
          <w:rFonts w:eastAsia="Times New Roman" w:cs="Times New Roman"/>
          <w:szCs w:val="28"/>
        </w:rPr>
        <w:t>Данилевский</w:t>
      </w:r>
      <w:r w:rsidR="003C062F">
        <w:rPr>
          <w:rFonts w:eastAsia="Times New Roman" w:cs="Times New Roman"/>
          <w:szCs w:val="28"/>
        </w:rPr>
        <w:t xml:space="preserve"> Н.Ф., </w:t>
      </w:r>
      <w:r w:rsidRPr="006E0F00">
        <w:rPr>
          <w:rFonts w:eastAsia="Times New Roman" w:cs="Times New Roman"/>
          <w:szCs w:val="28"/>
        </w:rPr>
        <w:t xml:space="preserve">Милкевич </w:t>
      </w:r>
      <w:r w:rsidR="003C062F">
        <w:rPr>
          <w:rFonts w:eastAsia="Times New Roman" w:cs="Times New Roman"/>
          <w:szCs w:val="28"/>
        </w:rPr>
        <w:t>В.Ю.,</w:t>
      </w:r>
      <w:r w:rsidRPr="006E0F00">
        <w:rPr>
          <w:rFonts w:eastAsia="Times New Roman" w:cs="Times New Roman"/>
          <w:szCs w:val="28"/>
        </w:rPr>
        <w:t>1999</w:t>
      </w:r>
      <w:r w:rsidRPr="007C0F38">
        <w:rPr>
          <w:rFonts w:eastAsia="Times New Roman" w:cs="Times New Roman"/>
          <w:szCs w:val="28"/>
        </w:rPr>
        <w:t xml:space="preserve">]. </w:t>
      </w:r>
    </w:p>
    <w:p w14:paraId="1DC8ACEC" w14:textId="3B3BC5EE" w:rsidR="00BB3E80" w:rsidRPr="0029069F" w:rsidRDefault="00BB3E80" w:rsidP="00123BB9">
      <w:pPr>
        <w:pStyle w:val="30"/>
        <w:numPr>
          <w:ilvl w:val="2"/>
          <w:numId w:val="48"/>
        </w:numPr>
      </w:pPr>
      <w:bookmarkStart w:id="29" w:name="_Toc388391177"/>
      <w:bookmarkStart w:id="30" w:name="_Toc388618330"/>
      <w:r w:rsidRPr="0029069F">
        <w:t>Забор материала</w:t>
      </w:r>
      <w:bookmarkEnd w:id="29"/>
      <w:bookmarkEnd w:id="30"/>
    </w:p>
    <w:p w14:paraId="369E9FF1" w14:textId="77777777" w:rsidR="00BB3E80" w:rsidRPr="00BB3E80" w:rsidRDefault="00BB3E80" w:rsidP="005E315B">
      <w:pPr>
        <w:rPr>
          <w:rFonts w:eastAsia="Times New Roman" w:cs="Times New Roman"/>
          <w:szCs w:val="28"/>
        </w:rPr>
      </w:pPr>
      <w:r w:rsidRPr="00BB3E80">
        <w:rPr>
          <w:rFonts w:eastAsia="Times New Roman" w:cs="Times New Roman"/>
          <w:szCs w:val="28"/>
        </w:rPr>
        <w:t>Забор материала проводили трижды: на первичном приеме, после антибактериальной терапии и через неделю после лечения.</w:t>
      </w:r>
    </w:p>
    <w:p w14:paraId="7E6AC1F4" w14:textId="77777777" w:rsidR="0056206D" w:rsidRDefault="00BB3E80" w:rsidP="005E315B">
      <w:pPr>
        <w:rPr>
          <w:rFonts w:eastAsia="Times New Roman" w:cs="Times New Roman"/>
          <w:szCs w:val="28"/>
        </w:rPr>
      </w:pPr>
      <w:r w:rsidRPr="00BB3E80">
        <w:rPr>
          <w:rFonts w:eastAsia="Times New Roman" w:cs="Times New Roman"/>
          <w:szCs w:val="28"/>
        </w:rPr>
        <w:t xml:space="preserve">Материал забирали с помощью стерильных бумажных эндодонтических абсорберов </w:t>
      </w:r>
      <w:r w:rsidRPr="00BB3E80">
        <w:rPr>
          <w:rFonts w:eastAsia="Times New Roman" w:cs="Times New Roman"/>
          <w:szCs w:val="28"/>
          <w:lang w:val="en-US"/>
        </w:rPr>
        <w:t>Absorbent</w:t>
      </w:r>
      <w:r w:rsidRPr="007C0F38">
        <w:rPr>
          <w:rFonts w:eastAsia="Times New Roman" w:cs="Times New Roman"/>
          <w:szCs w:val="28"/>
        </w:rPr>
        <w:t xml:space="preserve"> </w:t>
      </w:r>
      <w:r w:rsidRPr="00BB3E80">
        <w:rPr>
          <w:rFonts w:eastAsia="Times New Roman" w:cs="Times New Roman"/>
          <w:szCs w:val="28"/>
          <w:lang w:val="en-US"/>
        </w:rPr>
        <w:t>Paper</w:t>
      </w:r>
      <w:r w:rsidRPr="007C0F38">
        <w:rPr>
          <w:rFonts w:eastAsia="Times New Roman" w:cs="Times New Roman"/>
          <w:szCs w:val="28"/>
        </w:rPr>
        <w:t xml:space="preserve"> </w:t>
      </w:r>
      <w:r w:rsidRPr="00BB3E80">
        <w:rPr>
          <w:rFonts w:eastAsia="Times New Roman" w:cs="Times New Roman"/>
          <w:szCs w:val="28"/>
          <w:lang w:val="en-US"/>
        </w:rPr>
        <w:t>Points</w:t>
      </w:r>
      <w:r w:rsidRPr="00BB3E80">
        <w:rPr>
          <w:rFonts w:eastAsia="Times New Roman" w:cs="Times New Roman"/>
          <w:szCs w:val="28"/>
        </w:rPr>
        <w:t xml:space="preserve">, фирмы </w:t>
      </w:r>
      <w:r w:rsidRPr="00BB3E80">
        <w:rPr>
          <w:rFonts w:eastAsia="Times New Roman" w:cs="Times New Roman"/>
          <w:szCs w:val="28"/>
          <w:lang w:val="en-US"/>
        </w:rPr>
        <w:t>Euronda</w:t>
      </w:r>
      <w:r w:rsidRPr="007C0F38">
        <w:rPr>
          <w:rFonts w:eastAsia="Times New Roman" w:cs="Times New Roman"/>
          <w:szCs w:val="28"/>
        </w:rPr>
        <w:t xml:space="preserve"> (</w:t>
      </w:r>
      <w:r w:rsidRPr="00BB3E80">
        <w:rPr>
          <w:rFonts w:eastAsia="Times New Roman" w:cs="Times New Roman"/>
          <w:szCs w:val="28"/>
        </w:rPr>
        <w:t xml:space="preserve">размер № 25, впитываемость влаги 2 мкл). Бумажные абсорберы вводились непосредственно в пародонтальные карманы на 10 секунд, избегая контакта с атмосферным воздухом. </w:t>
      </w:r>
    </w:p>
    <w:p w14:paraId="609FB2F0" w14:textId="42AF053E" w:rsidR="0056206D" w:rsidRDefault="0056206D" w:rsidP="005E315B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проведения идентификации факультативных анаэроб забранный материал (на 4 абсорберах), соблюдая правила асептики и антисептики, помещали в стерильные пробирка типа </w:t>
      </w:r>
      <w:r>
        <w:rPr>
          <w:rFonts w:eastAsia="Times New Roman" w:cs="Times New Roman"/>
          <w:szCs w:val="28"/>
          <w:lang w:val="en-US"/>
        </w:rPr>
        <w:t>Eppendorf</w:t>
      </w:r>
      <w:r w:rsidR="003C062F">
        <w:rPr>
          <w:rFonts w:eastAsia="Times New Roman" w:cs="Times New Roman"/>
          <w:szCs w:val="28"/>
          <w:lang w:val="en-US"/>
        </w:rPr>
        <w:t xml:space="preserve"> </w:t>
      </w:r>
      <w:r>
        <w:rPr>
          <w:rFonts w:eastAsia="Times New Roman" w:cs="Times New Roman"/>
          <w:szCs w:val="28"/>
        </w:rPr>
        <w:t xml:space="preserve">с физиологическим раствором, находящиеся в устройстве для охлаждения. </w:t>
      </w:r>
    </w:p>
    <w:p w14:paraId="69A0806B" w14:textId="77777777" w:rsidR="0056206D" w:rsidRPr="0056206D" w:rsidRDefault="0056206D" w:rsidP="005E315B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ПЦР диагностики биологический материал ( на 8 абсорберах) помещали в пустые пластмассовые пробирки типа </w:t>
      </w:r>
      <w:r>
        <w:rPr>
          <w:rFonts w:eastAsia="Times New Roman" w:cs="Times New Roman"/>
          <w:szCs w:val="28"/>
          <w:lang w:val="en-US"/>
        </w:rPr>
        <w:t>Eppendorf</w:t>
      </w:r>
      <w:r w:rsidRPr="007C0F38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 xml:space="preserve">Данные пробирки также помещались в специальное устройство для охлаждения. </w:t>
      </w:r>
    </w:p>
    <w:p w14:paraId="4D6B83E7" w14:textId="77777777" w:rsidR="00BB3E80" w:rsidRDefault="00BB3E80" w:rsidP="005E315B">
      <w:pPr>
        <w:rPr>
          <w:rFonts w:eastAsia="Times New Roman" w:cs="Times New Roman"/>
          <w:szCs w:val="28"/>
        </w:rPr>
      </w:pPr>
      <w:r w:rsidRPr="00BB3E80">
        <w:rPr>
          <w:rFonts w:eastAsia="Times New Roman" w:cs="Times New Roman"/>
          <w:szCs w:val="28"/>
        </w:rPr>
        <w:t xml:space="preserve"> Материал доставляли в лабораторию в течение одного часа. </w:t>
      </w:r>
    </w:p>
    <w:p w14:paraId="30B01880" w14:textId="77777777" w:rsidR="008D43CB" w:rsidRPr="00BB3E80" w:rsidRDefault="008D43CB" w:rsidP="005E315B">
      <w:pPr>
        <w:rPr>
          <w:rFonts w:eastAsia="Times New Roman" w:cs="Times New Roman"/>
          <w:szCs w:val="28"/>
        </w:rPr>
      </w:pPr>
    </w:p>
    <w:p w14:paraId="6EA8A955" w14:textId="7476D0E3" w:rsidR="00BB3E80" w:rsidRPr="00072C07" w:rsidRDefault="003729DF" w:rsidP="00956F4E">
      <w:pPr>
        <w:pStyle w:val="30"/>
      </w:pPr>
      <w:r>
        <w:t xml:space="preserve"> </w:t>
      </w:r>
      <w:bookmarkStart w:id="31" w:name="_Toc388391178"/>
      <w:bookmarkStart w:id="32" w:name="_Toc388618331"/>
      <w:r w:rsidR="00BB3E80" w:rsidRPr="00072C07">
        <w:t>Культуральные среды и условия роста</w:t>
      </w:r>
      <w:bookmarkEnd w:id="31"/>
      <w:bookmarkEnd w:id="32"/>
    </w:p>
    <w:p w14:paraId="577522FB" w14:textId="77777777" w:rsidR="00BB3E80" w:rsidRDefault="00BB3E80" w:rsidP="00BB3E80">
      <w:pPr>
        <w:rPr>
          <w:rFonts w:eastAsia="Times New Roman" w:cs="Times New Roman"/>
          <w:szCs w:val="28"/>
        </w:rPr>
      </w:pPr>
      <w:r w:rsidRPr="00BB3E80">
        <w:rPr>
          <w:rFonts w:eastAsia="Times New Roman" w:cs="Times New Roman"/>
          <w:szCs w:val="28"/>
        </w:rPr>
        <w:t xml:space="preserve">Культивирование факультативных анаэробов проводили на 2,5 </w:t>
      </w:r>
      <w:r w:rsidRPr="007C0F38">
        <w:rPr>
          <w:rFonts w:eastAsia="Times New Roman" w:cs="Times New Roman"/>
          <w:szCs w:val="28"/>
        </w:rPr>
        <w:t>%</w:t>
      </w:r>
      <w:r w:rsidRPr="00BB3E80">
        <w:rPr>
          <w:rFonts w:eastAsia="Times New Roman" w:cs="Times New Roman"/>
          <w:szCs w:val="28"/>
        </w:rPr>
        <w:t xml:space="preserve"> плотной среде </w:t>
      </w:r>
      <w:r w:rsidRPr="00BB3E80">
        <w:rPr>
          <w:rFonts w:eastAsia="Times New Roman" w:cs="Times New Roman"/>
          <w:szCs w:val="28"/>
          <w:lang w:val="en-US"/>
        </w:rPr>
        <w:t>THB</w:t>
      </w:r>
      <w:r w:rsidRPr="007C0F38">
        <w:rPr>
          <w:rFonts w:eastAsia="Times New Roman" w:cs="Times New Roman"/>
          <w:szCs w:val="28"/>
        </w:rPr>
        <w:t xml:space="preserve"> (</w:t>
      </w:r>
      <w:r w:rsidRPr="00BB3E80">
        <w:rPr>
          <w:rFonts w:eastAsia="Times New Roman" w:cs="Times New Roman"/>
          <w:szCs w:val="28"/>
          <w:lang w:val="en-US"/>
        </w:rPr>
        <w:t>Difco</w:t>
      </w:r>
      <w:r w:rsidRPr="007C0F38">
        <w:rPr>
          <w:rFonts w:eastAsia="Times New Roman" w:cs="Times New Roman"/>
          <w:szCs w:val="28"/>
        </w:rPr>
        <w:t xml:space="preserve">, </w:t>
      </w:r>
      <w:r w:rsidRPr="00BB3E80">
        <w:rPr>
          <w:rFonts w:eastAsia="Times New Roman" w:cs="Times New Roman"/>
          <w:szCs w:val="28"/>
        </w:rPr>
        <w:t>США) с добавлением 0,5</w:t>
      </w:r>
      <w:r w:rsidRPr="007C0F38">
        <w:rPr>
          <w:rFonts w:eastAsia="Times New Roman" w:cs="Times New Roman"/>
          <w:szCs w:val="28"/>
        </w:rPr>
        <w:t xml:space="preserve">% </w:t>
      </w:r>
      <w:r w:rsidRPr="00BB3E80">
        <w:rPr>
          <w:rFonts w:eastAsia="Times New Roman" w:cs="Times New Roman"/>
          <w:szCs w:val="28"/>
        </w:rPr>
        <w:t>дрожжевого экстракта (</w:t>
      </w:r>
      <w:r w:rsidRPr="00BB3E80">
        <w:rPr>
          <w:rFonts w:eastAsia="Times New Roman" w:cs="Times New Roman"/>
          <w:szCs w:val="28"/>
          <w:lang w:val="en-US"/>
        </w:rPr>
        <w:t>Helicon</w:t>
      </w:r>
      <w:r w:rsidRPr="007C0F38">
        <w:rPr>
          <w:rFonts w:eastAsia="Times New Roman" w:cs="Times New Roman"/>
          <w:szCs w:val="28"/>
        </w:rPr>
        <w:t xml:space="preserve">, </w:t>
      </w:r>
      <w:r w:rsidRPr="00BB3E80">
        <w:rPr>
          <w:rFonts w:eastAsia="Times New Roman" w:cs="Times New Roman"/>
          <w:szCs w:val="28"/>
        </w:rPr>
        <w:t>Россия) и 5% крови барана при температуре 37</w:t>
      </w:r>
      <w:r w:rsidRPr="00BB3E80">
        <w:rPr>
          <w:rFonts w:eastAsia="Times New Roman" w:cs="Times New Roman"/>
          <w:szCs w:val="28"/>
        </w:rPr>
        <w:sym w:font="Symbol" w:char="F0B0"/>
      </w:r>
      <w:r w:rsidRPr="00BB3E80">
        <w:rPr>
          <w:rFonts w:eastAsia="Times New Roman" w:cs="Times New Roman"/>
          <w:szCs w:val="28"/>
        </w:rPr>
        <w:t>С и 5</w:t>
      </w:r>
      <w:r w:rsidRPr="007C0F38">
        <w:rPr>
          <w:rFonts w:eastAsia="Times New Roman" w:cs="Times New Roman"/>
          <w:szCs w:val="28"/>
        </w:rPr>
        <w:t xml:space="preserve">% </w:t>
      </w:r>
      <w:r w:rsidRPr="00BB3E80">
        <w:rPr>
          <w:rFonts w:eastAsia="Times New Roman" w:cs="Times New Roman"/>
          <w:szCs w:val="28"/>
          <w:lang w:val="en-US"/>
        </w:rPr>
        <w:t>CO</w:t>
      </w:r>
      <w:r w:rsidRPr="007C0F38">
        <w:rPr>
          <w:rFonts w:eastAsia="Times New Roman" w:cs="Times New Roman"/>
          <w:szCs w:val="28"/>
        </w:rPr>
        <w:t xml:space="preserve">2 </w:t>
      </w:r>
      <w:r w:rsidRPr="00BB3E80">
        <w:rPr>
          <w:rFonts w:eastAsia="Times New Roman" w:cs="Times New Roman"/>
          <w:szCs w:val="28"/>
        </w:rPr>
        <w:t xml:space="preserve">в течение 18 часов. </w:t>
      </w:r>
    </w:p>
    <w:p w14:paraId="7CF0A6EB" w14:textId="0C828114" w:rsidR="00BB3E80" w:rsidRPr="001A46F5" w:rsidRDefault="00384E79" w:rsidP="001A46F5">
      <w:pPr>
        <w:pStyle w:val="30"/>
      </w:pPr>
      <w:bookmarkStart w:id="33" w:name="_Toc388618332"/>
      <w:r>
        <w:t xml:space="preserve"> </w:t>
      </w:r>
      <w:r w:rsidR="00BB3E80" w:rsidRPr="001A46F5">
        <w:t>Выделение чистой культуры</w:t>
      </w:r>
      <w:bookmarkEnd w:id="33"/>
    </w:p>
    <w:p w14:paraId="37407A56" w14:textId="77777777" w:rsidR="00BB3E80" w:rsidRPr="007C0F38" w:rsidRDefault="00BB3E80" w:rsidP="005E315B">
      <w:pPr>
        <w:rPr>
          <w:rFonts w:eastAsia="Times New Roman" w:cs="Times New Roman"/>
          <w:szCs w:val="28"/>
        </w:rPr>
      </w:pPr>
      <w:r w:rsidRPr="00BB3E80">
        <w:rPr>
          <w:rFonts w:eastAsia="Times New Roman" w:cs="Times New Roman"/>
          <w:szCs w:val="28"/>
        </w:rPr>
        <w:t>Рассев чистых культур проводили методом истощающего штриха. Петлей проводили посев в виде параллельных штрихов на питательной среде (</w:t>
      </w:r>
      <w:r w:rsidRPr="00BB3E80">
        <w:rPr>
          <w:rFonts w:eastAsia="Times New Roman" w:cs="Times New Roman"/>
          <w:szCs w:val="28"/>
          <w:lang w:val="en-US"/>
        </w:rPr>
        <w:t>I</w:t>
      </w:r>
      <w:r w:rsidRPr="007C0F38">
        <w:rPr>
          <w:rFonts w:eastAsia="Times New Roman" w:cs="Times New Roman"/>
          <w:szCs w:val="28"/>
        </w:rPr>
        <w:t xml:space="preserve"> </w:t>
      </w:r>
      <w:r w:rsidRPr="00BB3E80">
        <w:rPr>
          <w:rFonts w:eastAsia="Times New Roman" w:cs="Times New Roman"/>
          <w:szCs w:val="28"/>
        </w:rPr>
        <w:t>сектор чашки Петри). Затем петлю прожигают, остужают и проводят 40 штрихов под углом 45С (</w:t>
      </w:r>
      <w:r w:rsidRPr="00BB3E80">
        <w:rPr>
          <w:rFonts w:eastAsia="Times New Roman" w:cs="Times New Roman"/>
          <w:szCs w:val="28"/>
          <w:lang w:val="en-US"/>
        </w:rPr>
        <w:t>II</w:t>
      </w:r>
      <w:r w:rsidRPr="007C0F38">
        <w:rPr>
          <w:rFonts w:eastAsia="Times New Roman" w:cs="Times New Roman"/>
          <w:szCs w:val="28"/>
        </w:rPr>
        <w:t xml:space="preserve"> </w:t>
      </w:r>
      <w:r w:rsidRPr="00BB3E80">
        <w:rPr>
          <w:rFonts w:eastAsia="Times New Roman" w:cs="Times New Roman"/>
          <w:szCs w:val="28"/>
        </w:rPr>
        <w:t xml:space="preserve">сектор чашки Петри). После </w:t>
      </w:r>
      <w:r w:rsidRPr="00BB3E80">
        <w:rPr>
          <w:rFonts w:eastAsia="Times New Roman" w:cs="Times New Roman"/>
          <w:szCs w:val="28"/>
        </w:rPr>
        <w:lastRenderedPageBreak/>
        <w:t>стерилизации петли над пламенем горелки, её остужают наносят 4 штриха в перпендикулярном направлении (</w:t>
      </w:r>
      <w:r w:rsidRPr="00BB3E80">
        <w:rPr>
          <w:rFonts w:eastAsia="Times New Roman" w:cs="Times New Roman"/>
          <w:szCs w:val="28"/>
          <w:lang w:val="en-US"/>
        </w:rPr>
        <w:t>III</w:t>
      </w:r>
      <w:r w:rsidRPr="007C0F38">
        <w:rPr>
          <w:rFonts w:eastAsia="Times New Roman" w:cs="Times New Roman"/>
          <w:szCs w:val="28"/>
        </w:rPr>
        <w:t xml:space="preserve"> </w:t>
      </w:r>
      <w:r w:rsidRPr="00BB3E80">
        <w:rPr>
          <w:rFonts w:eastAsia="Times New Roman" w:cs="Times New Roman"/>
          <w:szCs w:val="28"/>
        </w:rPr>
        <w:t xml:space="preserve">сектор чашки Петри). После очередного проведения стерилизации и охлаждении петли проводят еще 4 штриховых посева из сектора </w:t>
      </w:r>
      <w:r w:rsidRPr="00BB3E80">
        <w:rPr>
          <w:rFonts w:eastAsia="Times New Roman" w:cs="Times New Roman"/>
          <w:szCs w:val="28"/>
          <w:lang w:val="en-US"/>
        </w:rPr>
        <w:t>III</w:t>
      </w:r>
      <w:r w:rsidRPr="007C0F38">
        <w:rPr>
          <w:rFonts w:eastAsia="Times New Roman" w:cs="Times New Roman"/>
          <w:szCs w:val="28"/>
        </w:rPr>
        <w:t xml:space="preserve"> – </w:t>
      </w:r>
      <w:r w:rsidRPr="00BB3E80">
        <w:rPr>
          <w:rFonts w:eastAsia="Times New Roman" w:cs="Times New Roman"/>
          <w:szCs w:val="28"/>
        </w:rPr>
        <w:t xml:space="preserve">в </w:t>
      </w:r>
      <w:r w:rsidRPr="00BB3E80">
        <w:rPr>
          <w:rFonts w:eastAsia="Times New Roman" w:cs="Times New Roman"/>
          <w:szCs w:val="28"/>
          <w:lang w:val="en-US"/>
        </w:rPr>
        <w:t>IV</w:t>
      </w:r>
      <w:r w:rsidRPr="007C0F38">
        <w:rPr>
          <w:rFonts w:eastAsia="Times New Roman" w:cs="Times New Roman"/>
          <w:szCs w:val="28"/>
        </w:rPr>
        <w:t xml:space="preserve">. </w:t>
      </w:r>
    </w:p>
    <w:p w14:paraId="3FA1FD8C" w14:textId="77777777" w:rsidR="00BB3E80" w:rsidRDefault="00BB3E80" w:rsidP="005E315B">
      <w:pPr>
        <w:tabs>
          <w:tab w:val="left" w:pos="709"/>
        </w:tabs>
        <w:spacing w:after="200"/>
        <w:rPr>
          <w:rFonts w:eastAsia="Times New Roman" w:cs="Times New Roman"/>
          <w:szCs w:val="28"/>
        </w:rPr>
      </w:pPr>
      <w:r w:rsidRPr="007C0F38">
        <w:rPr>
          <w:rFonts w:eastAsia="Times New Roman" w:cs="Times New Roman"/>
          <w:szCs w:val="28"/>
        </w:rPr>
        <w:t xml:space="preserve">Используя данный метод происходит разведение </w:t>
      </w:r>
      <w:r w:rsidRPr="00BB3E80">
        <w:rPr>
          <w:rFonts w:eastAsia="Times New Roman" w:cs="Times New Roman"/>
          <w:szCs w:val="28"/>
        </w:rPr>
        <w:t xml:space="preserve"> материала в 10 раз в новом секторе, что позволяет произвести подсчет КОЕ в </w:t>
      </w:r>
      <w:r w:rsidRPr="00BB3E80">
        <w:rPr>
          <w:rFonts w:eastAsia="Times New Roman" w:cs="Times New Roman"/>
          <w:szCs w:val="28"/>
          <w:lang w:val="en-US"/>
        </w:rPr>
        <w:t>I</w:t>
      </w:r>
      <w:r w:rsidRPr="007C0F38">
        <w:rPr>
          <w:rFonts w:eastAsia="Times New Roman" w:cs="Times New Roman"/>
          <w:szCs w:val="28"/>
        </w:rPr>
        <w:t xml:space="preserve"> </w:t>
      </w:r>
      <w:r w:rsidRPr="00BB3E80">
        <w:rPr>
          <w:rFonts w:eastAsia="Times New Roman" w:cs="Times New Roman"/>
          <w:szCs w:val="28"/>
        </w:rPr>
        <w:t>секторе, а затем высчитать КОЕ/мл, уч</w:t>
      </w:r>
      <w:r w:rsidR="0056206D">
        <w:rPr>
          <w:rFonts w:eastAsia="Times New Roman" w:cs="Times New Roman"/>
          <w:szCs w:val="28"/>
        </w:rPr>
        <w:t xml:space="preserve">итывая впитываемость абсорбера ( 2 мкл) и количество абсорберов. </w:t>
      </w:r>
    </w:p>
    <w:p w14:paraId="4488C890" w14:textId="4F6900FA" w:rsidR="00A02F17" w:rsidRDefault="0056206D" w:rsidP="005E315B">
      <w:pPr>
        <w:tabs>
          <w:tab w:val="left" w:pos="709"/>
        </w:tabs>
        <w:spacing w:after="200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Идентификацию выделенных  колоний микроорганизмов проводили с помощью </w:t>
      </w:r>
      <w:r>
        <w:rPr>
          <w:rFonts w:eastAsia="Times New Roman" w:cs="Times New Roman"/>
          <w:szCs w:val="28"/>
          <w:lang w:val="en-US"/>
        </w:rPr>
        <w:t>MALDI</w:t>
      </w:r>
      <w:r w:rsidRPr="007C0F38"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en-US"/>
        </w:rPr>
        <w:t>TOF</w:t>
      </w:r>
      <w:r w:rsidRPr="007C0F38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US"/>
        </w:rPr>
        <w:t>Microflex</w:t>
      </w:r>
      <w:r w:rsidRPr="007C0F38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US"/>
        </w:rPr>
        <w:t>LT</w:t>
      </w:r>
      <w:r w:rsidRPr="007C0F38">
        <w:rPr>
          <w:rFonts w:eastAsia="Times New Roman" w:cs="Times New Roman"/>
          <w:szCs w:val="28"/>
        </w:rPr>
        <w:t xml:space="preserve"> (</w:t>
      </w:r>
      <w:r>
        <w:rPr>
          <w:rFonts w:eastAsia="Times New Roman" w:cs="Times New Roman"/>
          <w:szCs w:val="28"/>
          <w:lang w:val="en-US"/>
        </w:rPr>
        <w:t>Brucker</w:t>
      </w:r>
      <w:r w:rsidR="003C062F">
        <w:rPr>
          <w:rFonts w:eastAsia="Times New Roman" w:cs="Times New Roman"/>
          <w:szCs w:val="28"/>
          <w:lang w:val="en-US"/>
        </w:rPr>
        <w:t xml:space="preserve"> </w:t>
      </w:r>
      <w:r>
        <w:rPr>
          <w:rFonts w:eastAsia="Times New Roman" w:cs="Times New Roman"/>
          <w:szCs w:val="28"/>
          <w:lang w:val="en-US"/>
        </w:rPr>
        <w:t>Daltonics</w:t>
      </w:r>
      <w:r w:rsidRPr="007C0F38"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</w:rPr>
        <w:t xml:space="preserve">Германия). </w:t>
      </w:r>
    </w:p>
    <w:p w14:paraId="4E831AF2" w14:textId="3098E430" w:rsidR="00172159" w:rsidRDefault="003729DF" w:rsidP="00123BB9">
      <w:pPr>
        <w:pStyle w:val="30"/>
        <w:numPr>
          <w:ilvl w:val="2"/>
          <w:numId w:val="49"/>
        </w:numPr>
      </w:pPr>
      <w:r>
        <w:t xml:space="preserve">  </w:t>
      </w:r>
      <w:bookmarkStart w:id="34" w:name="_Toc388391179"/>
      <w:bookmarkStart w:id="35" w:name="_Toc388618333"/>
      <w:r w:rsidR="0056206D" w:rsidRPr="0056206D">
        <w:t>Выделение тотальной ДНК из исходного биологического материала</w:t>
      </w:r>
      <w:bookmarkEnd w:id="34"/>
      <w:bookmarkEnd w:id="35"/>
    </w:p>
    <w:p w14:paraId="16AD9F91" w14:textId="77777777" w:rsidR="008D43CB" w:rsidRDefault="005C31A5" w:rsidP="008D43CB">
      <w:pPr>
        <w:tabs>
          <w:tab w:val="left" w:pos="709"/>
        </w:tabs>
        <w:spacing w:after="200"/>
        <w:rPr>
          <w:rFonts w:cs="Times New Roman"/>
          <w:bCs/>
          <w:szCs w:val="28"/>
        </w:rPr>
      </w:pPr>
      <w:r>
        <w:rPr>
          <w:rFonts w:eastAsia="Times New Roman" w:cs="Times New Roman"/>
          <w:szCs w:val="28"/>
        </w:rPr>
        <w:t xml:space="preserve">С помощью тест-системы для ПЦР </w:t>
      </w:r>
      <w:r w:rsidRPr="005C31A5">
        <w:rPr>
          <w:rFonts w:eastAsia="Times New Roman" w:cs="Times New Roman" w:hint="cs"/>
          <w:szCs w:val="28"/>
        </w:rPr>
        <w:t>«</w:t>
      </w:r>
      <w:r>
        <w:rPr>
          <w:rFonts w:eastAsia="Times New Roman" w:cs="Times New Roman"/>
          <w:szCs w:val="28"/>
        </w:rPr>
        <w:t>ДНК-экспресс</w:t>
      </w:r>
      <w:r w:rsidRPr="00F81559">
        <w:rPr>
          <w:rFonts w:cs="Times New Roman"/>
          <w:bCs/>
          <w:szCs w:val="28"/>
        </w:rPr>
        <w:t>»</w:t>
      </w:r>
      <w:r>
        <w:rPr>
          <w:rFonts w:cs="Times New Roman"/>
          <w:bCs/>
          <w:szCs w:val="28"/>
        </w:rPr>
        <w:t xml:space="preserve"> (Ли</w:t>
      </w:r>
      <w:r w:rsidR="00172159">
        <w:rPr>
          <w:rFonts w:cs="Times New Roman"/>
          <w:bCs/>
          <w:szCs w:val="28"/>
        </w:rPr>
        <w:t xml:space="preserve">тех, Россия) выделяли тотальную ДНК из исходного биологического материала. </w:t>
      </w:r>
    </w:p>
    <w:p w14:paraId="1DCF3580" w14:textId="77777777" w:rsidR="001D6616" w:rsidRPr="008D43CB" w:rsidRDefault="00172159" w:rsidP="008D43CB">
      <w:pPr>
        <w:tabs>
          <w:tab w:val="left" w:pos="709"/>
        </w:tabs>
        <w:spacing w:after="200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В пробирку с исследуемым биологическим образцом (на восьми бумажных абсорберах) добавляли реагент объемом 120 мкл, затем пробирку помещали на центрифугу-встряхиватель (</w:t>
      </w:r>
      <w:r>
        <w:rPr>
          <w:rFonts w:cs="Times New Roman"/>
          <w:bCs/>
          <w:szCs w:val="28"/>
          <w:lang w:val="en-US"/>
        </w:rPr>
        <w:t>Vortex</w:t>
      </w:r>
      <w:r w:rsidRPr="007C0F38">
        <w:rPr>
          <w:rFonts w:cs="Times New Roman"/>
          <w:bCs/>
          <w:szCs w:val="28"/>
        </w:rPr>
        <w:t xml:space="preserve">, </w:t>
      </w:r>
      <w:r>
        <w:rPr>
          <w:rFonts w:cs="Times New Roman"/>
          <w:bCs/>
          <w:szCs w:val="28"/>
          <w:lang w:val="en-US"/>
        </w:rPr>
        <w:t>Biosan</w:t>
      </w:r>
      <w:r w:rsidRPr="007C0F38">
        <w:rPr>
          <w:rFonts w:cs="Times New Roman"/>
          <w:bCs/>
          <w:szCs w:val="28"/>
        </w:rPr>
        <w:t xml:space="preserve">)  </w:t>
      </w:r>
      <w:r>
        <w:rPr>
          <w:rFonts w:cs="Times New Roman"/>
          <w:bCs/>
          <w:szCs w:val="28"/>
        </w:rPr>
        <w:t>в течение 10 секунд  для тщательного перемешивания. Полученную смесь отделяли от бумажных абсорберов, затем помещали пробирку в твердотельный термостат и инкубировали в течение 20 минут при температуре +98</w:t>
      </w:r>
      <w:r w:rsidRPr="00675438">
        <w:rPr>
          <w:rFonts w:ascii="Lucida Grande" w:hAnsi="Lucida Grande" w:cs="Lucida Grande" w:hint="eastAsia"/>
          <w:color w:val="000000"/>
        </w:rPr>
        <w:t>°</w:t>
      </w:r>
      <w:r>
        <w:rPr>
          <w:rFonts w:cs="Times New Roman"/>
          <w:color w:val="000000"/>
          <w:szCs w:val="28"/>
        </w:rPr>
        <w:t xml:space="preserve">С. Для того, чтобы получить осадок, содержащий ДНК </w:t>
      </w:r>
      <w:r w:rsidR="000624A9">
        <w:rPr>
          <w:rFonts w:cs="Times New Roman"/>
          <w:color w:val="000000"/>
          <w:szCs w:val="28"/>
        </w:rPr>
        <w:t>образца, пробирку центрифугировали при 13000 об/мин в течение 15 секунд при комнатной температуре около +18-25</w:t>
      </w:r>
      <w:r w:rsidR="000624A9" w:rsidRPr="006D02AA">
        <w:rPr>
          <w:rFonts w:ascii="Lucida Grande" w:hAnsi="Lucida Grande" w:cs="Lucida Grande" w:hint="eastAsia"/>
          <w:color w:val="000000"/>
        </w:rPr>
        <w:t>°</w:t>
      </w:r>
      <w:r w:rsidR="000624A9" w:rsidRPr="000624A9">
        <w:rPr>
          <w:rFonts w:cs="Times New Roman"/>
          <w:color w:val="000000"/>
          <w:szCs w:val="28"/>
        </w:rPr>
        <w:t>С</w:t>
      </w:r>
      <w:r w:rsidR="000624A9">
        <w:rPr>
          <w:rFonts w:cs="Times New Roman"/>
          <w:color w:val="000000"/>
          <w:szCs w:val="28"/>
        </w:rPr>
        <w:t>. Полученный ДНК образец затем использовали для постановки реакции амплификации.</w:t>
      </w:r>
    </w:p>
    <w:p w14:paraId="31442F57" w14:textId="323F13E5" w:rsidR="000624A9" w:rsidRDefault="008D43CB" w:rsidP="00123BB9">
      <w:pPr>
        <w:pStyle w:val="30"/>
        <w:numPr>
          <w:ilvl w:val="2"/>
          <w:numId w:val="50"/>
        </w:numPr>
      </w:pPr>
      <w:r>
        <w:lastRenderedPageBreak/>
        <w:t xml:space="preserve"> </w:t>
      </w:r>
      <w:bookmarkStart w:id="36" w:name="_Toc388391180"/>
      <w:bookmarkStart w:id="37" w:name="_Toc388618334"/>
      <w:r w:rsidR="000624A9" w:rsidRPr="000624A9">
        <w:t>Конструирование олигонуклеотидных праймеров</w:t>
      </w:r>
      <w:bookmarkEnd w:id="36"/>
      <w:bookmarkEnd w:id="37"/>
    </w:p>
    <w:p w14:paraId="1FD8ED28" w14:textId="77777777" w:rsidR="000624A9" w:rsidRDefault="000624A9" w:rsidP="008D43CB">
      <w:pPr>
        <w:tabs>
          <w:tab w:val="left" w:pos="709"/>
        </w:tabs>
        <w:spacing w:before="240" w:after="20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С помощью компьютерных программ  </w:t>
      </w:r>
      <w:r>
        <w:rPr>
          <w:rFonts w:cs="Times New Roman"/>
          <w:color w:val="000000"/>
          <w:szCs w:val="28"/>
          <w:lang w:val="en-US"/>
        </w:rPr>
        <w:t>Primer</w:t>
      </w:r>
      <w:r w:rsidRPr="007C0F38">
        <w:rPr>
          <w:rFonts w:cs="Times New Roman"/>
          <w:color w:val="000000"/>
          <w:szCs w:val="28"/>
        </w:rPr>
        <w:t xml:space="preserve"> 3</w:t>
      </w:r>
      <w:r>
        <w:rPr>
          <w:rFonts w:cs="Times New Roman"/>
          <w:color w:val="000000"/>
          <w:szCs w:val="28"/>
        </w:rPr>
        <w:t xml:space="preserve"> и </w:t>
      </w:r>
      <w:r>
        <w:rPr>
          <w:rFonts w:cs="Times New Roman"/>
          <w:color w:val="000000"/>
          <w:szCs w:val="28"/>
          <w:lang w:val="en-US"/>
        </w:rPr>
        <w:t>OLIGO</w:t>
      </w:r>
      <w:r w:rsidRPr="007C0F38">
        <w:rPr>
          <w:rFonts w:cs="Times New Roman"/>
          <w:color w:val="000000"/>
          <w:szCs w:val="28"/>
        </w:rPr>
        <w:t xml:space="preserve"> 4.0 </w:t>
      </w:r>
      <w:r>
        <w:rPr>
          <w:rFonts w:cs="Times New Roman"/>
          <w:color w:val="000000"/>
          <w:szCs w:val="28"/>
        </w:rPr>
        <w:t xml:space="preserve">осуществлялось конструирование, анализ праймеров и определение температуры плавления праймеров. </w:t>
      </w:r>
    </w:p>
    <w:p w14:paraId="2862B45B" w14:textId="311A09F6" w:rsidR="00732898" w:rsidRPr="00365BDB" w:rsidRDefault="000624A9" w:rsidP="00365BDB">
      <w:pPr>
        <w:tabs>
          <w:tab w:val="left" w:pos="709"/>
        </w:tabs>
        <w:spacing w:before="240" w:after="200"/>
        <w:rPr>
          <w:rFonts w:cs="Times New Roman"/>
          <w:i/>
          <w:iCs/>
          <w:szCs w:val="28"/>
          <w:shd w:val="clear" w:color="auto" w:fill="FFFFFF"/>
        </w:rPr>
      </w:pPr>
      <w:r>
        <w:rPr>
          <w:rFonts w:cs="Times New Roman"/>
          <w:color w:val="000000"/>
          <w:szCs w:val="28"/>
        </w:rPr>
        <w:t xml:space="preserve">В таблице представлены праймеры </w:t>
      </w:r>
      <w:r w:rsidRPr="0073732C">
        <w:rPr>
          <w:rFonts w:cs="Times New Roman"/>
          <w:bCs/>
          <w:i/>
          <w:szCs w:val="28"/>
        </w:rPr>
        <w:t>A.</w:t>
      </w:r>
      <w:r w:rsidRPr="00F81559">
        <w:rPr>
          <w:rStyle w:val="apple-converted-space"/>
          <w:rFonts w:cs="Times New Roman"/>
          <w:i/>
          <w:color w:val="222222"/>
          <w:szCs w:val="28"/>
          <w:shd w:val="clear" w:color="auto" w:fill="FFFFFF"/>
          <w:lang w:val="en-US"/>
        </w:rPr>
        <w:t> </w:t>
      </w:r>
      <w:r w:rsidRPr="00F81559">
        <w:rPr>
          <w:rFonts w:cs="Times New Roman"/>
          <w:i/>
          <w:color w:val="222222"/>
          <w:szCs w:val="28"/>
          <w:shd w:val="clear" w:color="auto" w:fill="FFFFFF"/>
        </w:rPr>
        <w:t>а</w:t>
      </w:r>
      <w:r w:rsidRPr="00F81559">
        <w:rPr>
          <w:rFonts w:cs="Times New Roman"/>
          <w:i/>
          <w:color w:val="222222"/>
          <w:szCs w:val="28"/>
          <w:shd w:val="clear" w:color="auto" w:fill="FFFFFF"/>
          <w:lang w:val="en-US"/>
        </w:rPr>
        <w:t>ctinomycetemcomitans</w:t>
      </w:r>
      <w:r w:rsidRPr="00F81559">
        <w:rPr>
          <w:rFonts w:cs="Times New Roman"/>
          <w:i/>
          <w:color w:val="222222"/>
          <w:szCs w:val="28"/>
          <w:shd w:val="clear" w:color="auto" w:fill="FFFFFF"/>
        </w:rPr>
        <w:t>,</w:t>
      </w:r>
      <w:r w:rsidR="003C062F">
        <w:rPr>
          <w:rFonts w:cs="Times New Roman"/>
          <w:i/>
          <w:color w:val="222222"/>
          <w:szCs w:val="28"/>
          <w:shd w:val="clear" w:color="auto" w:fill="FFFFFF"/>
        </w:rPr>
        <w:t xml:space="preserve"> </w:t>
      </w:r>
      <w:r w:rsidRPr="00F81559">
        <w:rPr>
          <w:rFonts w:cs="Times New Roman"/>
          <w:i/>
          <w:iCs/>
          <w:szCs w:val="28"/>
          <w:shd w:val="clear" w:color="auto" w:fill="FFFFFF"/>
          <w:lang w:val="en-US"/>
        </w:rPr>
        <w:t>P</w:t>
      </w:r>
      <w:r w:rsidRPr="00F81559">
        <w:rPr>
          <w:rFonts w:cs="Times New Roman"/>
          <w:i/>
          <w:iCs/>
          <w:szCs w:val="28"/>
          <w:shd w:val="clear" w:color="auto" w:fill="FFFFFF"/>
        </w:rPr>
        <w:t xml:space="preserve">. </w:t>
      </w:r>
      <w:r w:rsidRPr="00F81559">
        <w:rPr>
          <w:rFonts w:cs="Times New Roman"/>
          <w:i/>
          <w:iCs/>
          <w:szCs w:val="28"/>
          <w:shd w:val="clear" w:color="auto" w:fill="FFFFFF"/>
          <w:lang w:val="en-US"/>
        </w:rPr>
        <w:t>gingivalis</w:t>
      </w:r>
      <w:r w:rsidRPr="00F81559">
        <w:rPr>
          <w:rFonts w:cs="Times New Roman"/>
          <w:i/>
          <w:iCs/>
          <w:szCs w:val="28"/>
          <w:shd w:val="clear" w:color="auto" w:fill="FFFFFF"/>
        </w:rPr>
        <w:t>,</w:t>
      </w:r>
      <w:r w:rsidR="003C062F">
        <w:rPr>
          <w:rFonts w:cs="Times New Roman"/>
          <w:i/>
          <w:iCs/>
          <w:szCs w:val="28"/>
          <w:shd w:val="clear" w:color="auto" w:fill="FFFFFF"/>
        </w:rPr>
        <w:t xml:space="preserve"> </w:t>
      </w:r>
      <w:r w:rsidRPr="00F81559">
        <w:rPr>
          <w:rFonts w:cs="Times New Roman"/>
          <w:i/>
          <w:iCs/>
          <w:szCs w:val="28"/>
          <w:lang w:val="en-US"/>
        </w:rPr>
        <w:t>P</w:t>
      </w:r>
      <w:r w:rsidRPr="00F81559">
        <w:rPr>
          <w:rFonts w:cs="Times New Roman"/>
          <w:i/>
          <w:iCs/>
          <w:szCs w:val="28"/>
        </w:rPr>
        <w:t xml:space="preserve">. </w:t>
      </w:r>
      <w:r w:rsidRPr="00F81559">
        <w:rPr>
          <w:rFonts w:cs="Times New Roman"/>
          <w:i/>
          <w:iCs/>
          <w:szCs w:val="28"/>
          <w:lang w:val="en-US"/>
        </w:rPr>
        <w:t>intermedia</w:t>
      </w:r>
      <w:r w:rsidRPr="00F81559">
        <w:rPr>
          <w:rFonts w:cs="Times New Roman"/>
          <w:i/>
          <w:iCs/>
          <w:szCs w:val="28"/>
        </w:rPr>
        <w:t>,</w:t>
      </w:r>
      <w:r w:rsidRPr="00F81559">
        <w:rPr>
          <w:rFonts w:cs="Times New Roman"/>
          <w:i/>
          <w:iCs/>
          <w:szCs w:val="28"/>
          <w:shd w:val="clear" w:color="auto" w:fill="FFFFFF"/>
          <w:lang w:val="en-US"/>
        </w:rPr>
        <w:t>T</w:t>
      </w:r>
      <w:r w:rsidRPr="00F81559">
        <w:rPr>
          <w:rFonts w:cs="Times New Roman"/>
          <w:i/>
          <w:iCs/>
          <w:szCs w:val="28"/>
          <w:shd w:val="clear" w:color="auto" w:fill="FFFFFF"/>
        </w:rPr>
        <w:t xml:space="preserve">. </w:t>
      </w:r>
      <w:r w:rsidRPr="00F81559">
        <w:rPr>
          <w:rFonts w:cs="Times New Roman"/>
          <w:i/>
          <w:iCs/>
          <w:szCs w:val="28"/>
          <w:shd w:val="clear" w:color="auto" w:fill="FFFFFF"/>
          <w:lang w:val="en-US"/>
        </w:rPr>
        <w:t>forsythia</w:t>
      </w:r>
      <w:r w:rsidR="00053F99">
        <w:rPr>
          <w:rFonts w:cs="Times New Roman"/>
          <w:i/>
          <w:iCs/>
          <w:szCs w:val="28"/>
          <w:shd w:val="clear" w:color="auto" w:fill="FFFFFF"/>
          <w:lang w:val="en-US"/>
        </w:rPr>
        <w:t xml:space="preserve"> </w:t>
      </w:r>
      <w:r w:rsidRPr="000624A9">
        <w:rPr>
          <w:rFonts w:cs="Times New Roman"/>
          <w:iCs/>
          <w:szCs w:val="28"/>
          <w:shd w:val="clear" w:color="auto" w:fill="FFFFFF"/>
        </w:rPr>
        <w:t>и</w:t>
      </w:r>
      <w:r w:rsidRPr="007C0F38">
        <w:rPr>
          <w:rFonts w:cs="Times New Roman"/>
          <w:i/>
          <w:iCs/>
          <w:szCs w:val="28"/>
          <w:shd w:val="clear" w:color="auto" w:fill="FFFFFF"/>
        </w:rPr>
        <w:t xml:space="preserve"> </w:t>
      </w:r>
      <w:r>
        <w:rPr>
          <w:rFonts w:cs="Times New Roman"/>
          <w:i/>
          <w:iCs/>
          <w:szCs w:val="28"/>
          <w:shd w:val="clear" w:color="auto" w:fill="FFFFFF"/>
          <w:lang w:val="en-US"/>
        </w:rPr>
        <w:t>F</w:t>
      </w:r>
      <w:r w:rsidRPr="007C0F38">
        <w:rPr>
          <w:rFonts w:cs="Times New Roman"/>
          <w:i/>
          <w:iCs/>
          <w:szCs w:val="28"/>
          <w:shd w:val="clear" w:color="auto" w:fill="FFFFFF"/>
        </w:rPr>
        <w:t xml:space="preserve">. </w:t>
      </w:r>
      <w:r>
        <w:rPr>
          <w:rFonts w:cs="Times New Roman"/>
          <w:i/>
          <w:iCs/>
          <w:szCs w:val="28"/>
          <w:shd w:val="clear" w:color="auto" w:fill="FFFFFF"/>
          <w:lang w:val="en-US"/>
        </w:rPr>
        <w:t>nucleatum</w:t>
      </w:r>
      <w:r>
        <w:rPr>
          <w:rFonts w:cs="Times New Roman"/>
          <w:i/>
          <w:iCs/>
          <w:szCs w:val="28"/>
          <w:shd w:val="clear" w:color="auto" w:fill="FFFFFF"/>
        </w:rPr>
        <w:t xml:space="preserve">. </w:t>
      </w:r>
    </w:p>
    <w:p w14:paraId="1F13F1C4" w14:textId="6DADD7FB" w:rsidR="00732898" w:rsidRDefault="00A02F17" w:rsidP="00732898">
      <w:pPr>
        <w:tabs>
          <w:tab w:val="left" w:pos="709"/>
        </w:tabs>
        <w:spacing w:before="240" w:after="200"/>
        <w:jc w:val="right"/>
        <w:rPr>
          <w:rFonts w:cs="Times New Roman"/>
          <w:b/>
          <w:iCs/>
          <w:szCs w:val="28"/>
          <w:shd w:val="clear" w:color="auto" w:fill="FFFFFF"/>
        </w:rPr>
      </w:pPr>
      <w:r>
        <w:rPr>
          <w:rFonts w:cs="Times New Roman"/>
          <w:b/>
          <w:iCs/>
          <w:szCs w:val="28"/>
          <w:shd w:val="clear" w:color="auto" w:fill="FFFFFF"/>
        </w:rPr>
        <w:t xml:space="preserve">Таблица </w:t>
      </w:r>
      <w:r w:rsidR="008D43CB">
        <w:rPr>
          <w:rFonts w:cs="Times New Roman"/>
          <w:b/>
          <w:iCs/>
          <w:szCs w:val="28"/>
          <w:shd w:val="clear" w:color="auto" w:fill="FFFFFF"/>
        </w:rPr>
        <w:t>2.4.5.1</w:t>
      </w:r>
    </w:p>
    <w:p w14:paraId="54F242AF" w14:textId="44376778" w:rsidR="008D43CB" w:rsidRDefault="008D43CB" w:rsidP="00AA73C4">
      <w:pPr>
        <w:tabs>
          <w:tab w:val="left" w:pos="709"/>
        </w:tabs>
        <w:spacing w:before="240" w:after="200"/>
        <w:jc w:val="center"/>
        <w:rPr>
          <w:rFonts w:cs="Times New Roman"/>
          <w:b/>
          <w:iCs/>
          <w:szCs w:val="28"/>
          <w:shd w:val="clear" w:color="auto" w:fill="FFFFFF"/>
        </w:rPr>
      </w:pPr>
      <w:r w:rsidRPr="00AA73C4">
        <w:rPr>
          <w:rFonts w:cs="Times New Roman"/>
          <w:b/>
          <w:iCs/>
          <w:szCs w:val="28"/>
          <w:shd w:val="clear" w:color="auto" w:fill="FFFFFF"/>
        </w:rPr>
        <w:t>Олигонуклеотидные праймеры</w:t>
      </w:r>
    </w:p>
    <w:tbl>
      <w:tblPr>
        <w:tblW w:w="49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1552"/>
        <w:gridCol w:w="39"/>
        <w:gridCol w:w="4844"/>
        <w:gridCol w:w="726"/>
        <w:gridCol w:w="1475"/>
      </w:tblGrid>
      <w:tr w:rsidR="00AA73C4" w:rsidRPr="00AA73C4" w14:paraId="68F08E44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4E32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89F52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Название</w:t>
            </w:r>
          </w:p>
        </w:tc>
        <w:tc>
          <w:tcPr>
            <w:tcW w:w="2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C763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eastAsia="Times New Roman" w:cs="Times New Roman"/>
                <w:szCs w:val="28"/>
              </w:rPr>
              <w:t>5</w:t>
            </w:r>
            <w:r w:rsidRPr="00AA73C4">
              <w:rPr>
                <w:rFonts w:eastAsia="Times New Roman" w:cs="Times New Roman"/>
                <w:szCs w:val="28"/>
                <w:lang w:val="en-US"/>
              </w:rPr>
              <w:t>’→3’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D617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vertAlign w:val="subscript"/>
              </w:rPr>
            </w:pPr>
            <w:r w:rsidRPr="00AA73C4">
              <w:rPr>
                <w:rFonts w:eastAsia="Times New Roman" w:cs="Times New Roman"/>
                <w:szCs w:val="28"/>
              </w:rPr>
              <w:t>Т</w:t>
            </w:r>
            <w:r w:rsidRPr="00AA73C4">
              <w:rPr>
                <w:rFonts w:eastAsia="Times New Roman" w:cs="Times New Roman"/>
                <w:szCs w:val="28"/>
                <w:vertAlign w:val="subscript"/>
              </w:rPr>
              <w:t>отж.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F01E0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Размер фрагмента</w:t>
            </w:r>
          </w:p>
          <w:p w14:paraId="22C7E031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(п.н.)</w:t>
            </w:r>
          </w:p>
        </w:tc>
      </w:tr>
      <w:tr w:rsidR="00AA73C4" w:rsidRPr="00AA73C4" w14:paraId="16857732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8EB811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  <w:lang w:val="en-US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85D8F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b/>
                <w:i/>
                <w:szCs w:val="28"/>
              </w:rPr>
            </w:pPr>
            <w:r w:rsidRPr="00AA73C4">
              <w:rPr>
                <w:rFonts w:cs="Times New Roman"/>
                <w:b/>
                <w:i/>
                <w:color w:val="222222"/>
                <w:szCs w:val="28"/>
                <w:shd w:val="clear" w:color="auto" w:fill="FFFFFF"/>
              </w:rPr>
              <w:t xml:space="preserve">                           A. а</w:t>
            </w:r>
            <w:r w:rsidRPr="00AA73C4">
              <w:rPr>
                <w:rFonts w:cs="Times New Roman"/>
                <w:b/>
                <w:i/>
                <w:color w:val="222222"/>
                <w:szCs w:val="28"/>
                <w:shd w:val="clear" w:color="auto" w:fill="FFFFFF"/>
                <w:lang w:val="en-US"/>
              </w:rPr>
              <w:t>ctinomycetemcomitans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6A1AAD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8E55FC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AA73C4" w:rsidRPr="00AA73C4" w14:paraId="3B33C117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A7A0E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2A19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cs="Times New Roman"/>
                <w:color w:val="222222"/>
                <w:szCs w:val="28"/>
                <w:shd w:val="clear" w:color="auto" w:fill="FFFFFF"/>
              </w:rPr>
              <w:t>Аа F1</w:t>
            </w:r>
          </w:p>
        </w:tc>
        <w:tc>
          <w:tcPr>
            <w:tcW w:w="2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0F812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AA73C4">
              <w:rPr>
                <w:rFonts w:cs="Times New Roman"/>
                <w:color w:val="222222"/>
                <w:szCs w:val="28"/>
                <w:shd w:val="clear" w:color="auto" w:fill="FFFFFF"/>
              </w:rPr>
              <w:t>ATCACCGGTGTAAAAGACGGTGAA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8F1A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60,0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393A4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127</w:t>
            </w:r>
          </w:p>
        </w:tc>
      </w:tr>
      <w:tr w:rsidR="00AA73C4" w:rsidRPr="00AA73C4" w14:paraId="77C94B1E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356E9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1465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cs="Times New Roman"/>
                <w:color w:val="222222"/>
                <w:szCs w:val="28"/>
                <w:shd w:val="clear" w:color="auto" w:fill="FFFFFF"/>
              </w:rPr>
              <w:t>Aa R2</w:t>
            </w:r>
          </w:p>
        </w:tc>
        <w:tc>
          <w:tcPr>
            <w:tcW w:w="2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21CE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AA73C4">
              <w:rPr>
                <w:rFonts w:cs="Times New Roman"/>
                <w:color w:val="222222"/>
                <w:szCs w:val="28"/>
                <w:shd w:val="clear" w:color="auto" w:fill="FFFFFF"/>
              </w:rPr>
              <w:t>GGAAATTCAGCCCTTTGTCCACAT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E81A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087C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AA73C4" w:rsidRPr="00AA73C4" w14:paraId="6E974837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53C872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3D6B59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b/>
                <w:szCs w:val="28"/>
                <w:lang w:val="en-US"/>
              </w:rPr>
            </w:pPr>
            <w:bookmarkStart w:id="38" w:name="_Hlk481881317"/>
            <w:r w:rsidRPr="00AA73C4">
              <w:rPr>
                <w:rFonts w:cs="Times New Roman"/>
                <w:b/>
                <w:i/>
                <w:iCs/>
                <w:szCs w:val="28"/>
                <w:shd w:val="clear" w:color="auto" w:fill="FFFFFF"/>
                <w:lang w:val="en-US"/>
              </w:rPr>
              <w:t>P. gingivalis</w:t>
            </w:r>
            <w:bookmarkEnd w:id="38"/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BF613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2BF65D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</w:p>
        </w:tc>
      </w:tr>
      <w:tr w:rsidR="00AA73C4" w:rsidRPr="00AA73C4" w14:paraId="5599E5FC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5E8A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9B803" w14:textId="77777777" w:rsidR="00AA73C4" w:rsidRPr="00AA73C4" w:rsidRDefault="00AA73C4" w:rsidP="00AA73C4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AA73C4">
              <w:rPr>
                <w:rFonts w:cs="Times New Roman"/>
                <w:szCs w:val="28"/>
                <w:lang w:val="en-US"/>
              </w:rPr>
              <w:t xml:space="preserve">Gin1 </w:t>
            </w:r>
          </w:p>
          <w:p w14:paraId="59A529CC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</w:p>
        </w:tc>
        <w:tc>
          <w:tcPr>
            <w:tcW w:w="2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67BA" w14:textId="77777777" w:rsidR="00AA73C4" w:rsidRPr="00AA73C4" w:rsidRDefault="00AA73C4" w:rsidP="00AA73C4">
            <w:pPr>
              <w:spacing w:before="100" w:beforeAutospacing="1"/>
              <w:ind w:firstLine="0"/>
              <w:jc w:val="left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GTATATGCTCGACGAGGTGGAA</w:t>
            </w:r>
            <w:r w:rsidRPr="00AA73C4">
              <w:rPr>
                <w:rFonts w:eastAsia="Times New Roman" w:cs="Times New Roman"/>
                <w:szCs w:val="28"/>
                <w:lang w:val="en-US"/>
              </w:rPr>
              <w:tab/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24A2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57,0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B416F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334</w:t>
            </w:r>
          </w:p>
        </w:tc>
      </w:tr>
      <w:tr w:rsidR="00AA73C4" w:rsidRPr="00AA73C4" w14:paraId="66C6F3ED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8EA43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FCD87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cs="Times New Roman"/>
                <w:szCs w:val="28"/>
                <w:lang w:val="en-US"/>
              </w:rPr>
              <w:t>Gin2</w:t>
            </w:r>
          </w:p>
        </w:tc>
        <w:tc>
          <w:tcPr>
            <w:tcW w:w="2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8EEE" w14:textId="77777777" w:rsidR="00AA73C4" w:rsidRPr="00AA73C4" w:rsidRDefault="00AA73C4" w:rsidP="00AA73C4">
            <w:pPr>
              <w:spacing w:before="100" w:beforeAutospacing="1"/>
              <w:ind w:firstLine="0"/>
              <w:jc w:val="left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ATTGTCCAGGGTAACTTCTTCG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26F6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97C9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</w:p>
        </w:tc>
      </w:tr>
      <w:tr w:rsidR="00AA73C4" w:rsidRPr="00AA73C4" w14:paraId="0D3759D1" w14:textId="77777777" w:rsidTr="00DF3F0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B93D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b/>
                <w:szCs w:val="28"/>
                <w:lang w:val="en-US"/>
              </w:rPr>
            </w:pPr>
            <w:r w:rsidRPr="00AA73C4">
              <w:rPr>
                <w:rFonts w:cs="Times New Roman"/>
                <w:b/>
                <w:i/>
                <w:iCs/>
                <w:szCs w:val="28"/>
                <w:lang w:val="en-US"/>
              </w:rPr>
              <w:t>P</w:t>
            </w:r>
            <w:r w:rsidRPr="00AA73C4">
              <w:rPr>
                <w:rFonts w:cs="Times New Roman"/>
                <w:b/>
                <w:i/>
                <w:iCs/>
                <w:szCs w:val="28"/>
              </w:rPr>
              <w:t>.</w:t>
            </w:r>
            <w:r w:rsidRPr="00AA73C4">
              <w:rPr>
                <w:rFonts w:cs="Times New Roman"/>
                <w:b/>
                <w:i/>
                <w:iCs/>
                <w:szCs w:val="28"/>
                <w:lang w:val="en-US"/>
              </w:rPr>
              <w:t>intermedia</w:t>
            </w:r>
          </w:p>
        </w:tc>
      </w:tr>
      <w:tr w:rsidR="00AA73C4" w:rsidRPr="00AA73C4" w14:paraId="5503E299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55C2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BB1C" w14:textId="77777777" w:rsidR="00AA73C4" w:rsidRPr="00AA73C4" w:rsidRDefault="00AA73C4" w:rsidP="00AA73C4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AA73C4">
              <w:rPr>
                <w:rFonts w:cs="Times New Roman"/>
                <w:szCs w:val="28"/>
                <w:lang w:val="en-US"/>
              </w:rPr>
              <w:t>Int 1</w:t>
            </w:r>
          </w:p>
          <w:p w14:paraId="5BC9ED86" w14:textId="77777777" w:rsidR="00AA73C4" w:rsidRPr="00AA73C4" w:rsidRDefault="00AA73C4" w:rsidP="00AA73C4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0B0A" w14:textId="77777777" w:rsidR="00AA73C4" w:rsidRPr="00AA73C4" w:rsidRDefault="00AA73C4" w:rsidP="00AA73C4">
            <w:pPr>
              <w:spacing w:before="100" w:beforeAutospacing="1"/>
              <w:ind w:firstLine="0"/>
              <w:jc w:val="left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cs="Times New Roman"/>
                <w:szCs w:val="28"/>
                <w:lang w:val="en-US"/>
              </w:rPr>
              <w:t>AATACAGCCTTCGAGGGTTT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64E9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55,0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163D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335</w:t>
            </w:r>
          </w:p>
        </w:tc>
      </w:tr>
      <w:tr w:rsidR="00AA73C4" w:rsidRPr="00AA73C4" w14:paraId="2845DC7A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E984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6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2FF1" w14:textId="77777777" w:rsidR="00AA73C4" w:rsidRPr="00AA73C4" w:rsidRDefault="00AA73C4" w:rsidP="00AA73C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A73C4">
              <w:rPr>
                <w:rFonts w:cs="Times New Roman"/>
                <w:szCs w:val="28"/>
                <w:lang w:val="en-US"/>
              </w:rPr>
              <w:t>Int 2</w:t>
            </w:r>
          </w:p>
          <w:p w14:paraId="7212F2DC" w14:textId="77777777" w:rsidR="00AA73C4" w:rsidRPr="00AA73C4" w:rsidRDefault="00AA73C4" w:rsidP="00AA73C4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D89B" w14:textId="77777777" w:rsidR="00AA73C4" w:rsidRPr="00AA73C4" w:rsidRDefault="00AA73C4" w:rsidP="00AA73C4">
            <w:pPr>
              <w:spacing w:before="100" w:beforeAutospacing="1"/>
              <w:ind w:firstLine="0"/>
              <w:jc w:val="left"/>
              <w:rPr>
                <w:rFonts w:eastAsia="Times New Roman" w:cs="Times New Roman"/>
                <w:szCs w:val="28"/>
                <w:lang w:val="en-US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TTCGGTCAAGACAGTAGGGA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A7B8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2FE3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  <w:lang w:val="en-US"/>
              </w:rPr>
            </w:pPr>
          </w:p>
        </w:tc>
      </w:tr>
      <w:tr w:rsidR="00AA73C4" w:rsidRPr="00AA73C4" w14:paraId="66A09B82" w14:textId="77777777" w:rsidTr="00DF3F0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F2F7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b/>
                <w:szCs w:val="28"/>
              </w:rPr>
            </w:pPr>
            <w:bookmarkStart w:id="39" w:name="_Hlk481881332"/>
            <w:r w:rsidRPr="00AA73C4">
              <w:rPr>
                <w:rFonts w:cs="Times New Roman"/>
                <w:b/>
                <w:i/>
                <w:iCs/>
                <w:szCs w:val="28"/>
                <w:shd w:val="clear" w:color="auto" w:fill="FFFFFF"/>
                <w:lang w:val="en-US"/>
              </w:rPr>
              <w:t>T</w:t>
            </w:r>
            <w:r w:rsidRPr="00AA73C4">
              <w:rPr>
                <w:rFonts w:cs="Times New Roman"/>
                <w:b/>
                <w:i/>
                <w:iCs/>
                <w:szCs w:val="28"/>
                <w:shd w:val="clear" w:color="auto" w:fill="FFFFFF"/>
              </w:rPr>
              <w:t xml:space="preserve">. </w:t>
            </w:r>
            <w:r w:rsidRPr="00AA73C4">
              <w:rPr>
                <w:rFonts w:cs="Times New Roman"/>
                <w:b/>
                <w:i/>
                <w:iCs/>
                <w:szCs w:val="28"/>
                <w:shd w:val="clear" w:color="auto" w:fill="FFFFFF"/>
                <w:lang w:val="en-US"/>
              </w:rPr>
              <w:t>forsythia</w:t>
            </w:r>
            <w:bookmarkEnd w:id="39"/>
          </w:p>
        </w:tc>
      </w:tr>
      <w:tr w:rsidR="00AA73C4" w:rsidRPr="00AA73C4" w14:paraId="26DDCAAF" w14:textId="77777777" w:rsidTr="00DF3F09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C9C1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7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D0CD" w14:textId="77777777" w:rsidR="00AA73C4" w:rsidRPr="00AA73C4" w:rsidRDefault="00AA73C4" w:rsidP="00AA73C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A73C4">
              <w:rPr>
                <w:rFonts w:cs="Times New Roman"/>
                <w:szCs w:val="28"/>
                <w:lang w:val="en-US"/>
              </w:rPr>
              <w:t>For</w:t>
            </w:r>
            <w:r w:rsidRPr="00AA73C4">
              <w:rPr>
                <w:rFonts w:cs="Times New Roman"/>
                <w:szCs w:val="28"/>
              </w:rPr>
              <w:t>1</w:t>
            </w:r>
          </w:p>
        </w:tc>
        <w:tc>
          <w:tcPr>
            <w:tcW w:w="2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FA3A" w14:textId="77777777" w:rsidR="00AA73C4" w:rsidRPr="00AA73C4" w:rsidRDefault="00AA73C4" w:rsidP="00AA73C4">
            <w:pPr>
              <w:spacing w:before="100" w:beforeAutospacing="1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CGAGGGTTCAATACGCTGTT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4DEC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54,0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422E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572</w:t>
            </w:r>
          </w:p>
        </w:tc>
      </w:tr>
      <w:tr w:rsidR="00AA73C4" w:rsidRPr="00AA73C4" w14:paraId="344B4365" w14:textId="77777777" w:rsidTr="00DF3F09">
        <w:trPr>
          <w:trHeight w:val="42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6B99" w14:textId="77777777" w:rsidR="00AA73C4" w:rsidRPr="00AA73C4" w:rsidRDefault="00AA73C4" w:rsidP="00AA73C4">
            <w:pPr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</w:rPr>
              <w:t>8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A61F" w14:textId="77777777" w:rsidR="00AA73C4" w:rsidRPr="00AA73C4" w:rsidRDefault="00AA73C4" w:rsidP="00AA73C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A73C4">
              <w:rPr>
                <w:rFonts w:cs="Times New Roman"/>
                <w:szCs w:val="28"/>
                <w:lang w:val="en-US"/>
              </w:rPr>
              <w:t>For</w:t>
            </w:r>
            <w:r w:rsidRPr="00AA73C4">
              <w:rPr>
                <w:rFonts w:cs="Times New Roman"/>
                <w:szCs w:val="28"/>
              </w:rPr>
              <w:t>2</w:t>
            </w:r>
          </w:p>
        </w:tc>
        <w:tc>
          <w:tcPr>
            <w:tcW w:w="2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CF6D" w14:textId="77777777" w:rsidR="00AA73C4" w:rsidRPr="00AA73C4" w:rsidRDefault="00AA73C4" w:rsidP="00AA73C4">
            <w:pPr>
              <w:spacing w:before="100" w:beforeAutospacing="1"/>
              <w:ind w:firstLine="0"/>
              <w:jc w:val="left"/>
              <w:rPr>
                <w:rFonts w:eastAsia="Times New Roman" w:cs="Times New Roman"/>
                <w:szCs w:val="28"/>
              </w:rPr>
            </w:pPr>
            <w:r w:rsidRPr="00AA73C4">
              <w:rPr>
                <w:rFonts w:eastAsia="Times New Roman" w:cs="Times New Roman"/>
                <w:szCs w:val="28"/>
                <w:lang w:val="en-US"/>
              </w:rPr>
              <w:t>ATAAAAATCGCATCGCAAGG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4C1B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9AE6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AA73C4" w:rsidRPr="00AA73C4" w14:paraId="3709082D" w14:textId="77777777" w:rsidTr="00DF3F09">
        <w:trPr>
          <w:trHeight w:val="21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4B5D" w14:textId="77777777" w:rsidR="00AA73C4" w:rsidRPr="00AA73C4" w:rsidRDefault="00AA73C4" w:rsidP="00AA73C4">
            <w:pPr>
              <w:ind w:firstLine="0"/>
              <w:jc w:val="center"/>
              <w:rPr>
                <w:rFonts w:eastAsia="Times New Roman" w:cs="Times New Roman"/>
                <w:b/>
                <w:i/>
                <w:szCs w:val="28"/>
              </w:rPr>
            </w:pPr>
            <w:r w:rsidRPr="00AA73C4">
              <w:rPr>
                <w:rFonts w:eastAsia="Times New Roman" w:cs="Times New Roman"/>
                <w:b/>
                <w:i/>
                <w:szCs w:val="28"/>
              </w:rPr>
              <w:t>F. nucleatum</w:t>
            </w:r>
          </w:p>
        </w:tc>
      </w:tr>
      <w:tr w:rsidR="00AA73C4" w:rsidRPr="00AA73C4" w14:paraId="7EA6BD9B" w14:textId="77777777" w:rsidTr="00DF3F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560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B7492" w14:textId="77777777" w:rsidR="00AA73C4" w:rsidRPr="00AA73C4" w:rsidRDefault="00AA73C4" w:rsidP="00AA73C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222222"/>
                <w:szCs w:val="28"/>
              </w:rPr>
            </w:pPr>
            <w:r w:rsidRPr="00AA73C4">
              <w:rPr>
                <w:rFonts w:eastAsia="Times New Roman" w:cs="Times New Roman"/>
                <w:color w:val="222222"/>
                <w:szCs w:val="28"/>
              </w:rPr>
              <w:lastRenderedPageBreak/>
              <w:t>9 </w:t>
            </w:r>
          </w:p>
        </w:tc>
        <w:tc>
          <w:tcPr>
            <w:tcW w:w="92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3F728" w14:textId="77777777" w:rsidR="00AA73C4" w:rsidRPr="00AA73C4" w:rsidRDefault="00AA73C4" w:rsidP="00AA73C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222222"/>
                <w:sz w:val="19"/>
                <w:szCs w:val="19"/>
              </w:rPr>
            </w:pPr>
            <w:r w:rsidRPr="00AA73C4">
              <w:rPr>
                <w:rFonts w:eastAsia="Times New Roman" w:cs="Times New Roman"/>
                <w:color w:val="222222"/>
                <w:szCs w:val="28"/>
              </w:rPr>
              <w:t>Aim1</w:t>
            </w:r>
          </w:p>
        </w:tc>
        <w:tc>
          <w:tcPr>
            <w:tcW w:w="2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D8596" w14:textId="77777777" w:rsidR="00AA73C4" w:rsidRPr="00AA73C4" w:rsidRDefault="00AA73C4" w:rsidP="00AA73C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222222"/>
                <w:sz w:val="19"/>
                <w:szCs w:val="19"/>
              </w:rPr>
            </w:pPr>
            <w:r w:rsidRPr="00AA73C4">
              <w:rPr>
                <w:rFonts w:eastAsia="Times New Roman" w:cs="Times New Roman"/>
                <w:color w:val="222222"/>
                <w:szCs w:val="28"/>
              </w:rPr>
              <w:t>CTGTTGGGAAAGAAGGAGTTG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A8CFA" w14:textId="77777777" w:rsidR="00AA73C4" w:rsidRPr="00AA73C4" w:rsidRDefault="00AA73C4" w:rsidP="00AA73C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222222"/>
                <w:szCs w:val="28"/>
              </w:rPr>
            </w:pPr>
            <w:r w:rsidRPr="00AA73C4">
              <w:rPr>
                <w:rFonts w:eastAsia="Times New Roman" w:cs="Times New Roman"/>
                <w:color w:val="222222"/>
                <w:szCs w:val="28"/>
              </w:rPr>
              <w:t>55,0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BAF4996" w14:textId="77777777" w:rsidR="00AA73C4" w:rsidRPr="00AA73C4" w:rsidRDefault="00AA73C4" w:rsidP="00AA73C4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222222"/>
                <w:szCs w:val="28"/>
              </w:rPr>
            </w:pPr>
            <w:r w:rsidRPr="00AA73C4">
              <w:rPr>
                <w:rFonts w:eastAsia="Times New Roman" w:cs="Times New Roman"/>
                <w:color w:val="222222"/>
                <w:szCs w:val="28"/>
              </w:rPr>
              <w:t>1000</w:t>
            </w:r>
          </w:p>
        </w:tc>
      </w:tr>
      <w:tr w:rsidR="00AA73C4" w:rsidRPr="00AA73C4" w14:paraId="5BDEAF66" w14:textId="77777777" w:rsidTr="00DF3F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4D366" w14:textId="77777777" w:rsidR="00AA73C4" w:rsidRPr="00AA73C4" w:rsidRDefault="00AA73C4" w:rsidP="00AA73C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222222"/>
                <w:szCs w:val="28"/>
              </w:rPr>
            </w:pPr>
            <w:r w:rsidRPr="00AA73C4">
              <w:rPr>
                <w:rFonts w:eastAsia="Times New Roman" w:cs="Times New Roman"/>
                <w:color w:val="222222"/>
                <w:szCs w:val="28"/>
              </w:rPr>
              <w:t>10</w:t>
            </w:r>
          </w:p>
        </w:tc>
        <w:tc>
          <w:tcPr>
            <w:tcW w:w="92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EE611" w14:textId="77777777" w:rsidR="00AA73C4" w:rsidRPr="00AA73C4" w:rsidRDefault="00AA73C4" w:rsidP="00AA73C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222222"/>
                <w:sz w:val="19"/>
                <w:szCs w:val="19"/>
              </w:rPr>
            </w:pPr>
            <w:r w:rsidRPr="00AA73C4">
              <w:rPr>
                <w:rFonts w:eastAsia="Times New Roman" w:cs="Times New Roman"/>
                <w:color w:val="222222"/>
                <w:szCs w:val="28"/>
              </w:rPr>
              <w:t>Aim2</w:t>
            </w:r>
          </w:p>
        </w:tc>
        <w:tc>
          <w:tcPr>
            <w:tcW w:w="2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CF73E" w14:textId="77777777" w:rsidR="00AA73C4" w:rsidRPr="00AA73C4" w:rsidRDefault="00AA73C4" w:rsidP="00AA73C4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222222"/>
                <w:sz w:val="19"/>
                <w:szCs w:val="19"/>
              </w:rPr>
            </w:pPr>
            <w:r w:rsidRPr="00AA73C4">
              <w:rPr>
                <w:rFonts w:eastAsia="Times New Roman" w:cs="Times New Roman"/>
                <w:color w:val="222222"/>
                <w:szCs w:val="28"/>
              </w:rPr>
              <w:t>TTGAATAAAGGGCTGCTGTG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5A990" w14:textId="77777777" w:rsidR="00AA73C4" w:rsidRPr="00AA73C4" w:rsidRDefault="00AA73C4" w:rsidP="00AA73C4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AA73C4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 </w:t>
            </w:r>
          </w:p>
        </w:tc>
        <w:tc>
          <w:tcPr>
            <w:tcW w:w="72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6E151" w14:textId="77777777" w:rsidR="00AA73C4" w:rsidRPr="00AA73C4" w:rsidRDefault="00AA73C4" w:rsidP="00AA73C4">
            <w:pPr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 w:rsidRPr="00AA73C4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> </w:t>
            </w:r>
          </w:p>
        </w:tc>
      </w:tr>
    </w:tbl>
    <w:p w14:paraId="32B56391" w14:textId="77777777" w:rsidR="00674C88" w:rsidRDefault="00146A48" w:rsidP="00053F99">
      <w:pPr>
        <w:tabs>
          <w:tab w:val="left" w:pos="709"/>
        </w:tabs>
        <w:spacing w:before="240" w:after="20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Полимеразная цепная реакция (ПЦР, </w:t>
      </w:r>
      <w:r>
        <w:rPr>
          <w:rFonts w:cs="Times New Roman"/>
          <w:color w:val="000000"/>
          <w:szCs w:val="28"/>
          <w:lang w:val="en-US"/>
        </w:rPr>
        <w:t>PCR</w:t>
      </w:r>
      <w:r w:rsidRPr="007C0F38">
        <w:rPr>
          <w:rFonts w:cs="Times New Roman"/>
          <w:color w:val="000000"/>
          <w:szCs w:val="28"/>
        </w:rPr>
        <w:t xml:space="preserve">) – </w:t>
      </w:r>
      <w:r>
        <w:rPr>
          <w:rFonts w:cs="Times New Roman"/>
          <w:color w:val="000000"/>
          <w:szCs w:val="28"/>
        </w:rPr>
        <w:t>метод, направленный на выяв</w:t>
      </w:r>
      <w:r w:rsidR="00970EE7">
        <w:rPr>
          <w:rFonts w:cs="Times New Roman"/>
          <w:color w:val="000000"/>
          <w:szCs w:val="28"/>
        </w:rPr>
        <w:t>ление маркерных микроорганизмов. Он позволяет найти в исследуемом клиническом материале небольшой участок генетической информации любого микроорганизма среди огромного количества других участков и многократно размножить его.</w:t>
      </w:r>
    </w:p>
    <w:p w14:paraId="73B97961" w14:textId="77777777" w:rsidR="00C84F4E" w:rsidRDefault="00970EE7" w:rsidP="008D43CB">
      <w:pPr>
        <w:tabs>
          <w:tab w:val="left" w:pos="709"/>
        </w:tabs>
        <w:spacing w:before="240" w:after="200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 пробирку с 5 мкл геномной ДНК добавляли 10 мкмолей каждого из пр</w:t>
      </w:r>
      <w:r w:rsidR="00C84F4E">
        <w:rPr>
          <w:rFonts w:cs="Times New Roman"/>
          <w:color w:val="000000"/>
          <w:szCs w:val="28"/>
        </w:rPr>
        <w:t>едставленных в таблице праймеров</w:t>
      </w:r>
      <w:r>
        <w:rPr>
          <w:rFonts w:cs="Times New Roman"/>
          <w:color w:val="000000"/>
          <w:szCs w:val="28"/>
        </w:rPr>
        <w:t xml:space="preserve">, </w:t>
      </w:r>
      <w:r w:rsidR="00C84F4E">
        <w:rPr>
          <w:rFonts w:cs="Times New Roman"/>
          <w:color w:val="000000"/>
          <w:szCs w:val="28"/>
        </w:rPr>
        <w:t xml:space="preserve">далее вносили </w:t>
      </w:r>
      <w:r>
        <w:rPr>
          <w:rFonts w:cs="Times New Roman"/>
          <w:color w:val="000000"/>
          <w:szCs w:val="28"/>
        </w:rPr>
        <w:t xml:space="preserve">буфер для полимеразы, по 0,2 мМ каждого из 4 дезоксирибонуклеотилтрифосфатов, затем добавляли воду доводя объем </w:t>
      </w:r>
      <w:r w:rsidR="00C84F4E">
        <w:rPr>
          <w:rFonts w:cs="Times New Roman"/>
          <w:color w:val="000000"/>
          <w:szCs w:val="28"/>
        </w:rPr>
        <w:t>до</w:t>
      </w:r>
      <w:r>
        <w:rPr>
          <w:rFonts w:cs="Times New Roman"/>
          <w:color w:val="000000"/>
          <w:szCs w:val="28"/>
        </w:rPr>
        <w:t xml:space="preserve"> 25 мкл. </w:t>
      </w:r>
      <w:r w:rsidR="00C84F4E">
        <w:rPr>
          <w:rFonts w:cs="Times New Roman"/>
          <w:color w:val="000000"/>
          <w:szCs w:val="28"/>
        </w:rPr>
        <w:t>К полученной смеси добавляли 0,4 мкл ДНК полимеразы и 30 мкл минерального масла вносили на поверхность полученной жидкости. Пробирки помещали в амплификатор (Терцик, Россия) и инкубировали полученную смесь при температуре 94</w:t>
      </w:r>
      <w:r w:rsidR="00C84F4E" w:rsidRPr="00040594">
        <w:rPr>
          <w:rFonts w:ascii="Lucida Grande" w:hAnsi="Lucida Grande" w:cs="Lucida Grande" w:hint="eastAsia"/>
          <w:color w:val="000000"/>
        </w:rPr>
        <w:t>°</w:t>
      </w:r>
      <w:r w:rsidR="00C84F4E">
        <w:rPr>
          <w:rFonts w:cs="Times New Roman"/>
          <w:color w:val="000000"/>
          <w:szCs w:val="28"/>
        </w:rPr>
        <w:t>Св течение 3 минут. На панели прибора устанавливали программу на цикл денатурации 94</w:t>
      </w:r>
      <w:r w:rsidR="00874F4D" w:rsidRPr="00040594">
        <w:rPr>
          <w:rFonts w:ascii="Lucida Grande" w:hAnsi="Lucida Grande" w:cs="Lucida Grande" w:hint="eastAsia"/>
          <w:color w:val="000000"/>
        </w:rPr>
        <w:t>°</w:t>
      </w:r>
      <w:r w:rsidR="00C84F4E">
        <w:rPr>
          <w:rFonts w:cs="Times New Roman"/>
          <w:color w:val="000000"/>
          <w:szCs w:val="28"/>
        </w:rPr>
        <w:t xml:space="preserve">С </w:t>
      </w:r>
      <w:r w:rsidR="00874F4D">
        <w:rPr>
          <w:rFonts w:cs="Times New Roman"/>
          <w:color w:val="000000"/>
          <w:szCs w:val="28"/>
        </w:rPr>
        <w:t>на 15 секунд, цикл отжига праймеров на 15 секунд и цикл синтеза ДНК 72</w:t>
      </w:r>
      <w:r w:rsidR="00874F4D" w:rsidRPr="00040594">
        <w:rPr>
          <w:rFonts w:ascii="Lucida Grande" w:hAnsi="Lucida Grande" w:cs="Lucida Grande" w:hint="eastAsia"/>
          <w:color w:val="000000"/>
        </w:rPr>
        <w:t>°</w:t>
      </w:r>
      <w:r w:rsidR="00874F4D">
        <w:rPr>
          <w:rFonts w:cs="Times New Roman"/>
          <w:color w:val="000000"/>
          <w:szCs w:val="28"/>
        </w:rPr>
        <w:t>С на 20 секунд. Данные цикли последовательно повторялись 35 раз, затем смесь инкубировали при температуре 72</w:t>
      </w:r>
      <w:r w:rsidR="00874F4D" w:rsidRPr="00040594">
        <w:rPr>
          <w:rFonts w:ascii="Lucida Grande" w:hAnsi="Lucida Grande" w:cs="Lucida Grande" w:hint="eastAsia"/>
          <w:color w:val="000000"/>
        </w:rPr>
        <w:t>°</w:t>
      </w:r>
      <w:r w:rsidR="00874F4D">
        <w:rPr>
          <w:rFonts w:cs="Times New Roman"/>
          <w:color w:val="000000"/>
          <w:szCs w:val="28"/>
        </w:rPr>
        <w:t xml:space="preserve">С в течение 5 минут. </w:t>
      </w:r>
    </w:p>
    <w:p w14:paraId="2D7277EC" w14:textId="3D629EB2" w:rsidR="00594D63" w:rsidRDefault="008D43CB" w:rsidP="00123BB9">
      <w:pPr>
        <w:pStyle w:val="30"/>
        <w:numPr>
          <w:ilvl w:val="2"/>
          <w:numId w:val="51"/>
        </w:numPr>
      </w:pPr>
      <w:r>
        <w:t xml:space="preserve"> </w:t>
      </w:r>
      <w:bookmarkStart w:id="40" w:name="_Toc388391181"/>
      <w:bookmarkStart w:id="41" w:name="_Toc388618335"/>
      <w:r w:rsidR="00594D63">
        <w:t xml:space="preserve">Электрофорез </w:t>
      </w:r>
      <w:r w:rsidR="00594D63" w:rsidRPr="00594D63">
        <w:t xml:space="preserve"> ДНК</w:t>
      </w:r>
      <w:bookmarkEnd w:id="40"/>
      <w:bookmarkEnd w:id="41"/>
    </w:p>
    <w:p w14:paraId="1B6F71FA" w14:textId="77777777" w:rsidR="00674C88" w:rsidRDefault="00594D63" w:rsidP="008D43CB">
      <w:pPr>
        <w:tabs>
          <w:tab w:val="left" w:pos="709"/>
        </w:tabs>
        <w:spacing w:before="240" w:after="200"/>
        <w:rPr>
          <w:rFonts w:cs="Times New Roman"/>
          <w:bCs/>
          <w:szCs w:val="28"/>
        </w:rPr>
      </w:pPr>
      <w:r>
        <w:rPr>
          <w:rFonts w:cs="Times New Roman"/>
          <w:color w:val="000000"/>
          <w:szCs w:val="28"/>
        </w:rPr>
        <w:t>Электрофорез ДНК проводили в агарозном геле 1,0</w:t>
      </w:r>
      <w:r w:rsidRPr="007C0F38">
        <w:rPr>
          <w:rFonts w:cs="Times New Roman"/>
          <w:color w:val="000000"/>
          <w:szCs w:val="28"/>
        </w:rPr>
        <w:t xml:space="preserve">% в горизонтальном аппарате </w:t>
      </w:r>
      <w:r w:rsidRPr="007C0F38">
        <w:rPr>
          <w:rFonts w:cs="Times New Roman" w:hint="cs"/>
          <w:color w:val="000000"/>
          <w:szCs w:val="28"/>
        </w:rPr>
        <w:t>«</w:t>
      </w:r>
      <w:r w:rsidRPr="00594D63">
        <w:rPr>
          <w:rFonts w:cs="Times New Roman"/>
          <w:color w:val="000000"/>
          <w:szCs w:val="28"/>
          <w:lang w:val="en-US"/>
        </w:rPr>
        <w:t>Hoefer</w:t>
      </w:r>
      <w:r w:rsidRPr="007C0F38">
        <w:rPr>
          <w:rFonts w:cs="Times New Roman"/>
          <w:color w:val="000000"/>
          <w:szCs w:val="28"/>
        </w:rPr>
        <w:t xml:space="preserve"> </w:t>
      </w:r>
      <w:r w:rsidRPr="00594D63">
        <w:rPr>
          <w:rFonts w:cs="Times New Roman"/>
          <w:color w:val="000000"/>
          <w:szCs w:val="28"/>
          <w:lang w:val="en-US"/>
        </w:rPr>
        <w:t>HE</w:t>
      </w:r>
      <w:r w:rsidRPr="007C0F38">
        <w:rPr>
          <w:rFonts w:cs="Times New Roman"/>
          <w:color w:val="000000"/>
          <w:szCs w:val="28"/>
        </w:rPr>
        <w:t xml:space="preserve"> 33</w:t>
      </w:r>
      <w:r w:rsidRPr="007C0F38">
        <w:rPr>
          <w:rFonts w:cs="Times New Roman" w:hint="cs"/>
          <w:color w:val="000000"/>
          <w:szCs w:val="28"/>
        </w:rPr>
        <w:t>»</w:t>
      </w:r>
      <w:r w:rsidRPr="00757FD6">
        <w:rPr>
          <w:rFonts w:cs="Times New Roman"/>
          <w:bCs/>
          <w:szCs w:val="28"/>
        </w:rPr>
        <w:t>(Pharmacia, Швеция)</w:t>
      </w:r>
      <w:r>
        <w:rPr>
          <w:rFonts w:cs="Times New Roman"/>
          <w:bCs/>
          <w:szCs w:val="28"/>
        </w:rPr>
        <w:t xml:space="preserve"> с использованием ТАЕ буфера. Длительность электрофореза – 30 минут, напряжение – 70В. Для того, чтобы визуализировать ДНК в ультрафиолетовых лучах добавляли в гель бромистого этилия (0,5 мкг/мл). С помощью системы видеозахвата </w:t>
      </w:r>
      <w:r w:rsidRPr="00757FD6">
        <w:rPr>
          <w:rFonts w:cs="Times New Roman"/>
          <w:bCs/>
          <w:szCs w:val="28"/>
        </w:rPr>
        <w:t>«Versa Doc MP 4000»  (Bio Rad)</w:t>
      </w:r>
      <w:r>
        <w:rPr>
          <w:rFonts w:cs="Times New Roman"/>
          <w:bCs/>
          <w:szCs w:val="28"/>
        </w:rPr>
        <w:t xml:space="preserve">  и </w:t>
      </w:r>
      <w:r w:rsidRPr="00757FD6">
        <w:rPr>
          <w:rFonts w:cs="Times New Roman"/>
          <w:bCs/>
          <w:szCs w:val="28"/>
        </w:rPr>
        <w:t xml:space="preserve">системы видеозахвата, использующей цифровой фотоаппарат (Olimpus, </w:t>
      </w:r>
      <w:r w:rsidRPr="00757FD6">
        <w:rPr>
          <w:rFonts w:cs="Times New Roman"/>
          <w:bCs/>
          <w:szCs w:val="28"/>
        </w:rPr>
        <w:lastRenderedPageBreak/>
        <w:t>Япония)</w:t>
      </w:r>
      <w:r>
        <w:rPr>
          <w:rFonts w:cs="Times New Roman"/>
          <w:bCs/>
          <w:szCs w:val="28"/>
        </w:rPr>
        <w:t xml:space="preserve">, а также </w:t>
      </w:r>
      <w:r w:rsidR="00674C88">
        <w:rPr>
          <w:rFonts w:cs="Times New Roman"/>
          <w:bCs/>
          <w:szCs w:val="28"/>
        </w:rPr>
        <w:t xml:space="preserve">компьютерной программы «Quantity One»   (США) </w:t>
      </w:r>
      <w:r>
        <w:rPr>
          <w:rFonts w:cs="Times New Roman"/>
          <w:bCs/>
          <w:szCs w:val="28"/>
        </w:rPr>
        <w:t>проводилась визуализацию результатов электрофореза, полученные резул</w:t>
      </w:r>
      <w:r w:rsidR="00674C88">
        <w:rPr>
          <w:rFonts w:cs="Times New Roman"/>
          <w:bCs/>
          <w:szCs w:val="28"/>
        </w:rPr>
        <w:t xml:space="preserve">ьтаты. </w:t>
      </w:r>
    </w:p>
    <w:p w14:paraId="1D74441C" w14:textId="77777777" w:rsidR="00674C88" w:rsidRPr="00674C88" w:rsidRDefault="00674C88" w:rsidP="008D43CB">
      <w:pPr>
        <w:tabs>
          <w:tab w:val="left" w:pos="709"/>
        </w:tabs>
        <w:spacing w:before="240" w:after="200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Для расчета молекулярных масс исследуемых фрагментов ДНК использовали ДНК-маркер </w:t>
      </w:r>
      <w:r w:rsidRPr="00674C88">
        <w:rPr>
          <w:rFonts w:cs="Times New Roman" w:hint="cs"/>
          <w:bCs/>
          <w:szCs w:val="28"/>
        </w:rPr>
        <w:t>«</w:t>
      </w:r>
      <w:r w:rsidRPr="00674C88">
        <w:rPr>
          <w:rFonts w:cs="Times New Roman"/>
          <w:bCs/>
          <w:szCs w:val="28"/>
        </w:rPr>
        <w:t>100 bp Plus DNA ladder</w:t>
      </w:r>
      <w:r w:rsidRPr="00674C88">
        <w:rPr>
          <w:rFonts w:cs="Times New Roman" w:hint="cs"/>
          <w:bCs/>
          <w:szCs w:val="28"/>
        </w:rPr>
        <w:t>»</w:t>
      </w:r>
      <w:r w:rsidRPr="00674C88">
        <w:rPr>
          <w:rFonts w:cs="Times New Roman"/>
          <w:bCs/>
          <w:szCs w:val="28"/>
        </w:rPr>
        <w:t>.</w:t>
      </w:r>
      <w:r>
        <w:rPr>
          <w:rFonts w:cs="Times New Roman"/>
          <w:bCs/>
          <w:szCs w:val="28"/>
        </w:rPr>
        <w:t>.</w:t>
      </w:r>
    </w:p>
    <w:p w14:paraId="1065BA2B" w14:textId="08FBC722" w:rsidR="00BB3E80" w:rsidRPr="00BB3E80" w:rsidRDefault="008D43CB" w:rsidP="00123BB9">
      <w:pPr>
        <w:pStyle w:val="20"/>
        <w:numPr>
          <w:ilvl w:val="1"/>
          <w:numId w:val="52"/>
        </w:numPr>
      </w:pPr>
      <w:r>
        <w:t xml:space="preserve"> </w:t>
      </w:r>
      <w:r w:rsidR="00AA73C4">
        <w:t xml:space="preserve">   </w:t>
      </w:r>
      <w:bookmarkStart w:id="42" w:name="_Toc388391182"/>
      <w:bookmarkStart w:id="43" w:name="_Toc388618336"/>
      <w:r w:rsidR="00BB3E80" w:rsidRPr="00BB3E80">
        <w:t>Методы статистической обработки</w:t>
      </w:r>
      <w:bookmarkEnd w:id="42"/>
      <w:bookmarkEnd w:id="43"/>
      <w:r w:rsidR="00BB3E80" w:rsidRPr="00BB3E80">
        <w:t xml:space="preserve">  </w:t>
      </w:r>
    </w:p>
    <w:p w14:paraId="7F2101DE" w14:textId="70FCED6E" w:rsidR="001D0076" w:rsidRPr="00FB0EB8" w:rsidRDefault="003C062F" w:rsidP="00FB0EB8">
      <w:pPr>
        <w:pStyle w:val="a3"/>
        <w:tabs>
          <w:tab w:val="left" w:pos="709"/>
        </w:tabs>
        <w:spacing w:after="200"/>
        <w:ind w:left="0"/>
        <w:rPr>
          <w:rFonts w:eastAsia="Times New Roman" w:cs="Times New Roman"/>
          <w:color w:val="000000" w:themeColor="text1"/>
          <w:szCs w:val="28"/>
        </w:rPr>
      </w:pPr>
      <w:r w:rsidRPr="003C062F">
        <w:rPr>
          <w:rFonts w:eastAsia="Times New Roman" w:cs="Times New Roman"/>
          <w:color w:val="000000" w:themeColor="text1"/>
          <w:szCs w:val="28"/>
        </w:rPr>
        <w:t>Полученные результаты исследования были подвергнуты математической обработке с помощью программы Microsoft</w:t>
      </w:r>
      <w:r w:rsidR="00053F99">
        <w:rPr>
          <w:rFonts w:eastAsia="Times New Roman" w:cs="Times New Roman"/>
          <w:color w:val="000000" w:themeColor="text1"/>
          <w:szCs w:val="28"/>
        </w:rPr>
        <w:t xml:space="preserve"> </w:t>
      </w:r>
      <w:r w:rsidRPr="003C062F">
        <w:rPr>
          <w:rFonts w:eastAsia="Times New Roman" w:cs="Times New Roman"/>
          <w:color w:val="000000" w:themeColor="text1"/>
          <w:szCs w:val="28"/>
          <w:lang w:val="en-US"/>
        </w:rPr>
        <w:t>Excel</w:t>
      </w:r>
      <w:r w:rsidRPr="003C062F">
        <w:rPr>
          <w:rFonts w:eastAsia="Times New Roman" w:cs="Times New Roman"/>
          <w:color w:val="000000" w:themeColor="text1"/>
          <w:szCs w:val="28"/>
        </w:rPr>
        <w:t>. Результаты представлены в виде средней арифметической и ее стандартной ошибкой (М</w:t>
      </w:r>
      <w:r w:rsidRPr="00BB3E80">
        <w:sym w:font="Symbol" w:char="F0B1"/>
      </w:r>
      <w:r w:rsidRPr="003C062F">
        <w:rPr>
          <w:rFonts w:eastAsia="Times New Roman" w:cs="Times New Roman"/>
          <w:color w:val="000000" w:themeColor="text1"/>
          <w:szCs w:val="28"/>
          <w:lang w:val="en-US"/>
        </w:rPr>
        <w:t>m</w:t>
      </w:r>
      <w:r w:rsidRPr="003C062F">
        <w:rPr>
          <w:rFonts w:eastAsia="Times New Roman" w:cs="Times New Roman"/>
          <w:color w:val="000000" w:themeColor="text1"/>
          <w:szCs w:val="28"/>
        </w:rPr>
        <w:t xml:space="preserve">). </w:t>
      </w:r>
    </w:p>
    <w:p w14:paraId="4B7B9010" w14:textId="77777777" w:rsidR="001D0076" w:rsidRDefault="001D0076" w:rsidP="001D0076">
      <w:pPr>
        <w:ind w:firstLine="0"/>
      </w:pPr>
    </w:p>
    <w:p w14:paraId="322D8C2C" w14:textId="77777777" w:rsidR="00FB0EB8" w:rsidRDefault="00FB0EB8" w:rsidP="001D0076">
      <w:pPr>
        <w:ind w:firstLine="0"/>
      </w:pPr>
    </w:p>
    <w:p w14:paraId="18674D87" w14:textId="77777777" w:rsidR="00FB0EB8" w:rsidRDefault="00FB0EB8" w:rsidP="001D0076">
      <w:pPr>
        <w:ind w:firstLine="0"/>
      </w:pPr>
    </w:p>
    <w:p w14:paraId="4E15E9D7" w14:textId="77777777" w:rsidR="00FB0EB8" w:rsidRDefault="00FB0EB8" w:rsidP="001D0076">
      <w:pPr>
        <w:ind w:firstLine="0"/>
      </w:pPr>
    </w:p>
    <w:p w14:paraId="39B8C6FB" w14:textId="77777777" w:rsidR="00FB0EB8" w:rsidRDefault="00FB0EB8" w:rsidP="001D0076">
      <w:pPr>
        <w:ind w:firstLine="0"/>
      </w:pPr>
    </w:p>
    <w:p w14:paraId="00B657EA" w14:textId="77777777" w:rsidR="00FB0EB8" w:rsidRDefault="00FB0EB8" w:rsidP="001D0076">
      <w:pPr>
        <w:ind w:firstLine="0"/>
      </w:pPr>
    </w:p>
    <w:p w14:paraId="6E575F7B" w14:textId="77777777" w:rsidR="00FB0EB8" w:rsidRDefault="00FB0EB8" w:rsidP="001D0076">
      <w:pPr>
        <w:ind w:firstLine="0"/>
      </w:pPr>
    </w:p>
    <w:p w14:paraId="28F6E9B9" w14:textId="77777777" w:rsidR="00FB0EB8" w:rsidRDefault="00FB0EB8" w:rsidP="001D0076">
      <w:pPr>
        <w:ind w:firstLine="0"/>
      </w:pPr>
    </w:p>
    <w:p w14:paraId="23711CC6" w14:textId="77777777" w:rsidR="00FB0EB8" w:rsidRDefault="00FB0EB8" w:rsidP="001D0076">
      <w:pPr>
        <w:ind w:firstLine="0"/>
      </w:pPr>
    </w:p>
    <w:p w14:paraId="4569A51B" w14:textId="77777777" w:rsidR="00FB0EB8" w:rsidRDefault="00FB0EB8" w:rsidP="001D0076">
      <w:pPr>
        <w:ind w:firstLine="0"/>
      </w:pPr>
    </w:p>
    <w:p w14:paraId="00EFDA19" w14:textId="77777777" w:rsidR="00FB0EB8" w:rsidRDefault="00FB0EB8" w:rsidP="001D0076">
      <w:pPr>
        <w:ind w:firstLine="0"/>
      </w:pPr>
    </w:p>
    <w:p w14:paraId="0C8EAA08" w14:textId="77777777" w:rsidR="00FB0EB8" w:rsidRDefault="00FB0EB8" w:rsidP="001D0076">
      <w:pPr>
        <w:ind w:firstLine="0"/>
      </w:pPr>
    </w:p>
    <w:p w14:paraId="581DAA2E" w14:textId="77777777" w:rsidR="00FB0EB8" w:rsidRDefault="00FB0EB8" w:rsidP="001D0076">
      <w:pPr>
        <w:ind w:firstLine="0"/>
      </w:pPr>
    </w:p>
    <w:p w14:paraId="051691AD" w14:textId="77777777" w:rsidR="00FB0EB8" w:rsidRDefault="00FB0EB8" w:rsidP="001D0076">
      <w:pPr>
        <w:ind w:firstLine="0"/>
      </w:pPr>
    </w:p>
    <w:p w14:paraId="4DDF454E" w14:textId="77777777" w:rsidR="00FB0EB8" w:rsidRDefault="00FB0EB8" w:rsidP="001D0076">
      <w:pPr>
        <w:ind w:firstLine="0"/>
      </w:pPr>
    </w:p>
    <w:p w14:paraId="0972A8AA" w14:textId="77777777" w:rsidR="00FB0EB8" w:rsidRDefault="00FB0EB8" w:rsidP="001D0076">
      <w:pPr>
        <w:ind w:firstLine="0"/>
      </w:pPr>
    </w:p>
    <w:p w14:paraId="0EBD47BF" w14:textId="77777777" w:rsidR="00FB0EB8" w:rsidRDefault="00FB0EB8" w:rsidP="001D0076">
      <w:pPr>
        <w:ind w:firstLine="0"/>
      </w:pPr>
    </w:p>
    <w:p w14:paraId="0E761087" w14:textId="77777777" w:rsidR="00FB0EB8" w:rsidRDefault="00FB0EB8" w:rsidP="001D0076">
      <w:pPr>
        <w:ind w:firstLine="0"/>
      </w:pPr>
    </w:p>
    <w:p w14:paraId="6264CFFA" w14:textId="77777777" w:rsidR="00FB0EB8" w:rsidRDefault="00FB0EB8" w:rsidP="001D0076">
      <w:pPr>
        <w:ind w:firstLine="0"/>
      </w:pPr>
    </w:p>
    <w:p w14:paraId="508B87DB" w14:textId="77777777" w:rsidR="00FB0EB8" w:rsidRPr="00FB0EB8" w:rsidRDefault="00FB0EB8" w:rsidP="001D0076">
      <w:pPr>
        <w:ind w:firstLine="0"/>
        <w:sectPr w:rsidR="00FB0EB8" w:rsidRPr="00FB0EB8" w:rsidSect="00047A19">
          <w:type w:val="continuous"/>
          <w:pgSz w:w="11901" w:h="16817"/>
          <w:pgMar w:top="1134" w:right="1134" w:bottom="1134" w:left="1701" w:header="709" w:footer="709" w:gutter="0"/>
          <w:cols w:space="708"/>
          <w:docGrid w:linePitch="360"/>
        </w:sectPr>
      </w:pPr>
    </w:p>
    <w:p w14:paraId="0B64E3D9" w14:textId="12878862" w:rsidR="00BF6D3D" w:rsidRPr="001A46F5" w:rsidRDefault="00BF6D3D" w:rsidP="00123BB9">
      <w:pPr>
        <w:pStyle w:val="20"/>
        <w:numPr>
          <w:ilvl w:val="1"/>
          <w:numId w:val="73"/>
        </w:numPr>
      </w:pPr>
      <w:bookmarkStart w:id="44" w:name="_Toc388391183"/>
      <w:bookmarkStart w:id="45" w:name="_Toc388618337"/>
      <w:r w:rsidRPr="001A46F5">
        <w:lastRenderedPageBreak/>
        <w:t>Результаты клинических исследований</w:t>
      </w:r>
      <w:bookmarkEnd w:id="44"/>
      <w:bookmarkEnd w:id="45"/>
    </w:p>
    <w:p w14:paraId="3885A75E" w14:textId="3D6F4071" w:rsidR="00BF6D3D" w:rsidRDefault="00BF6D3D" w:rsidP="00123BB9">
      <w:pPr>
        <w:pStyle w:val="30"/>
        <w:numPr>
          <w:ilvl w:val="2"/>
          <w:numId w:val="71"/>
        </w:numPr>
      </w:pPr>
      <w:bookmarkStart w:id="46" w:name="_Toc388391184"/>
      <w:bookmarkStart w:id="47" w:name="_Toc388618338"/>
      <w:r>
        <w:t>Клинические результаты исследования больных ХГП ССТ до проведения общей антибактериальной терапии</w:t>
      </w:r>
      <w:bookmarkEnd w:id="46"/>
      <w:bookmarkEnd w:id="47"/>
      <w:r>
        <w:t xml:space="preserve"> </w:t>
      </w:r>
    </w:p>
    <w:p w14:paraId="7A728914" w14:textId="77777777" w:rsidR="00BF6D3D" w:rsidRPr="007C0F38" w:rsidRDefault="00BF6D3D" w:rsidP="00BF6D3D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>Для решения поставленных задач было проведено обследование 7 пациентов в возрасте от 45 до 58 лет (средний во</w:t>
      </w:r>
      <w:r w:rsidR="00A163E3">
        <w:rPr>
          <w:rFonts w:cs="Times New Roman"/>
          <w:szCs w:val="28"/>
        </w:rPr>
        <w:t xml:space="preserve">зраст составил 51 год) с ХГП ССТ. </w:t>
      </w:r>
    </w:p>
    <w:p w14:paraId="1701AC7E" w14:textId="77777777" w:rsidR="00BF6D3D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t xml:space="preserve">Во время обследования </w:t>
      </w:r>
      <w:r w:rsidR="00A163E3">
        <w:rPr>
          <w:rFonts w:cs="Times New Roman"/>
          <w:szCs w:val="28"/>
        </w:rPr>
        <w:t xml:space="preserve">пациентов </w:t>
      </w:r>
      <w:r w:rsidRPr="004C2E77">
        <w:rPr>
          <w:rFonts w:cs="Times New Roman"/>
          <w:szCs w:val="28"/>
        </w:rPr>
        <w:t>выявили жалобы на кровоточивость   и воспалительный отёк десен –100</w:t>
      </w:r>
      <w:r w:rsidRPr="007C0F38">
        <w:rPr>
          <w:rFonts w:cs="Times New Roman"/>
          <w:szCs w:val="28"/>
        </w:rPr>
        <w:t xml:space="preserve">%, </w:t>
      </w:r>
      <w:r w:rsidRPr="004C2E77">
        <w:rPr>
          <w:rFonts w:cs="Times New Roman"/>
          <w:szCs w:val="28"/>
        </w:rPr>
        <w:t>неприятный запах изо рта, подвижность зубов и попадание пищи в межзубные промежутки – 57</w:t>
      </w:r>
      <w:r w:rsidRPr="007C0F38">
        <w:rPr>
          <w:rFonts w:cs="Times New Roman"/>
          <w:szCs w:val="28"/>
        </w:rPr>
        <w:t xml:space="preserve">%, </w:t>
      </w:r>
      <w:r w:rsidRPr="004C2E77">
        <w:rPr>
          <w:rFonts w:cs="Times New Roman"/>
          <w:szCs w:val="28"/>
        </w:rPr>
        <w:t xml:space="preserve">зуд и жжение в деснах наблюдают у себя 43 </w:t>
      </w:r>
      <w:r w:rsidRPr="007C0F38">
        <w:rPr>
          <w:rFonts w:cs="Times New Roman"/>
          <w:szCs w:val="28"/>
        </w:rPr>
        <w:t xml:space="preserve">% </w:t>
      </w:r>
      <w:r w:rsidRPr="004C2E77">
        <w:rPr>
          <w:rFonts w:cs="Times New Roman"/>
          <w:szCs w:val="28"/>
        </w:rPr>
        <w:t>больных, 14</w:t>
      </w:r>
      <w:r w:rsidRPr="007C0F38">
        <w:rPr>
          <w:rFonts w:cs="Times New Roman"/>
          <w:szCs w:val="28"/>
        </w:rPr>
        <w:t xml:space="preserve">% </w:t>
      </w:r>
      <w:r w:rsidR="00A163E3">
        <w:rPr>
          <w:rFonts w:cs="Times New Roman"/>
          <w:szCs w:val="28"/>
        </w:rPr>
        <w:t>отмечают смещение зубов (табл. 3.1.1.1).</w:t>
      </w:r>
    </w:p>
    <w:p w14:paraId="36432ABA" w14:textId="77777777" w:rsidR="00BF6D3D" w:rsidRPr="002D253C" w:rsidRDefault="00BF6D3D" w:rsidP="00BF6D3D">
      <w:pPr>
        <w:spacing w:after="200"/>
        <w:jc w:val="right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Таблица 3.1.1.1</w:t>
      </w:r>
    </w:p>
    <w:p w14:paraId="49CAE9F3" w14:textId="77777777" w:rsidR="00BF6D3D" w:rsidRPr="00FB0EB8" w:rsidRDefault="00BF6D3D" w:rsidP="00BF6D3D">
      <w:pPr>
        <w:spacing w:after="200"/>
        <w:jc w:val="center"/>
        <w:rPr>
          <w:rFonts w:cs="Times New Roman"/>
          <w:b/>
          <w:szCs w:val="28"/>
        </w:rPr>
      </w:pPr>
      <w:r w:rsidRPr="00FB0EB8">
        <w:rPr>
          <w:rFonts w:cs="Times New Roman"/>
          <w:b/>
          <w:szCs w:val="28"/>
        </w:rPr>
        <w:t>Жалобы обследованных пациентов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638"/>
        <w:gridCol w:w="1984"/>
        <w:gridCol w:w="1660"/>
      </w:tblGrid>
      <w:tr w:rsidR="0089178C" w:rsidRPr="00480040" w14:paraId="7B6EC971" w14:textId="77777777" w:rsidTr="00AA73C4">
        <w:tc>
          <w:tcPr>
            <w:tcW w:w="3037" w:type="pct"/>
          </w:tcPr>
          <w:p w14:paraId="087DFAF4" w14:textId="77777777" w:rsidR="00BF6D3D" w:rsidRPr="00480040" w:rsidRDefault="00BF6D3D" w:rsidP="006654A1">
            <w:pPr>
              <w:ind w:firstLine="0"/>
              <w:rPr>
                <w:rFonts w:cs="Times New Roman"/>
                <w:szCs w:val="28"/>
              </w:rPr>
            </w:pPr>
            <w:r w:rsidRPr="00480040">
              <w:rPr>
                <w:rFonts w:cs="Times New Roman"/>
                <w:szCs w:val="28"/>
              </w:rPr>
              <w:t>Жалобы</w:t>
            </w:r>
          </w:p>
        </w:tc>
        <w:tc>
          <w:tcPr>
            <w:tcW w:w="1069" w:type="pct"/>
          </w:tcPr>
          <w:p w14:paraId="641116CA" w14:textId="77777777" w:rsidR="00BF6D3D" w:rsidRPr="00480040" w:rsidRDefault="00BF6D3D" w:rsidP="00AA73C4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Число пациентов</w:t>
            </w:r>
          </w:p>
        </w:tc>
        <w:tc>
          <w:tcPr>
            <w:tcW w:w="894" w:type="pct"/>
          </w:tcPr>
          <w:p w14:paraId="7EA42D67" w14:textId="77777777" w:rsidR="00BF6D3D" w:rsidRPr="00480040" w:rsidRDefault="00BF6D3D" w:rsidP="006654A1">
            <w:pPr>
              <w:ind w:firstLine="33"/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%</w:t>
            </w:r>
          </w:p>
        </w:tc>
      </w:tr>
      <w:tr w:rsidR="0089178C" w:rsidRPr="00480040" w14:paraId="01A65CDE" w14:textId="77777777" w:rsidTr="00AA73C4">
        <w:tc>
          <w:tcPr>
            <w:tcW w:w="3037" w:type="pct"/>
            <w:vAlign w:val="center"/>
          </w:tcPr>
          <w:p w14:paraId="6432EC29" w14:textId="0690B3B5" w:rsidR="00BF6D3D" w:rsidRPr="00480040" w:rsidRDefault="00BF6D3D" w:rsidP="00AA73C4">
            <w:pPr>
              <w:ind w:right="-107" w:firstLine="0"/>
              <w:jc w:val="left"/>
              <w:rPr>
                <w:rFonts w:cs="Times New Roman"/>
                <w:szCs w:val="28"/>
              </w:rPr>
            </w:pPr>
            <w:r w:rsidRPr="00480040">
              <w:rPr>
                <w:rFonts w:cs="Times New Roman"/>
                <w:szCs w:val="28"/>
              </w:rPr>
              <w:t>Кровоточивость при чистке зубов, во время приема пищи, самопроизвольная</w:t>
            </w:r>
          </w:p>
        </w:tc>
        <w:tc>
          <w:tcPr>
            <w:tcW w:w="1069" w:type="pct"/>
          </w:tcPr>
          <w:p w14:paraId="109AC155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7</w:t>
            </w:r>
          </w:p>
        </w:tc>
        <w:tc>
          <w:tcPr>
            <w:tcW w:w="894" w:type="pct"/>
          </w:tcPr>
          <w:p w14:paraId="1BF78497" w14:textId="77777777" w:rsidR="00BF6D3D" w:rsidRPr="00480040" w:rsidRDefault="00BF6D3D" w:rsidP="00BF6D3D">
            <w:pPr>
              <w:rPr>
                <w:rFonts w:cs="Times New Roman"/>
                <w:szCs w:val="28"/>
              </w:rPr>
            </w:pPr>
            <w:r w:rsidRPr="00480040">
              <w:rPr>
                <w:rFonts w:cs="Times New Roman"/>
                <w:szCs w:val="28"/>
                <w:lang w:val="en-US"/>
              </w:rPr>
              <w:t>100</w:t>
            </w:r>
          </w:p>
        </w:tc>
      </w:tr>
      <w:tr w:rsidR="0089178C" w:rsidRPr="00480040" w14:paraId="272DDE6A" w14:textId="77777777" w:rsidTr="00AA73C4">
        <w:tc>
          <w:tcPr>
            <w:tcW w:w="3037" w:type="pct"/>
            <w:vAlign w:val="center"/>
          </w:tcPr>
          <w:p w14:paraId="6645531D" w14:textId="77777777" w:rsidR="00BF6D3D" w:rsidRPr="00480040" w:rsidRDefault="00BF6D3D" w:rsidP="00AA73C4">
            <w:pPr>
              <w:ind w:right="-107" w:firstLine="0"/>
              <w:jc w:val="left"/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Зуд, жжение в деснах</w:t>
            </w:r>
          </w:p>
        </w:tc>
        <w:tc>
          <w:tcPr>
            <w:tcW w:w="1069" w:type="pct"/>
          </w:tcPr>
          <w:p w14:paraId="0C926EA9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3</w:t>
            </w:r>
          </w:p>
        </w:tc>
        <w:tc>
          <w:tcPr>
            <w:tcW w:w="894" w:type="pct"/>
          </w:tcPr>
          <w:p w14:paraId="68ABF048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43</w:t>
            </w:r>
          </w:p>
        </w:tc>
      </w:tr>
      <w:tr w:rsidR="0089178C" w:rsidRPr="00480040" w14:paraId="0DBEEB40" w14:textId="77777777" w:rsidTr="00AA73C4">
        <w:tc>
          <w:tcPr>
            <w:tcW w:w="3037" w:type="pct"/>
            <w:vAlign w:val="center"/>
          </w:tcPr>
          <w:p w14:paraId="25BA3D56" w14:textId="77777777" w:rsidR="00BF6D3D" w:rsidRPr="00480040" w:rsidRDefault="00BF6D3D" w:rsidP="00AA73C4">
            <w:pPr>
              <w:ind w:right="-107" w:firstLine="0"/>
              <w:jc w:val="left"/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Неприятный</w:t>
            </w:r>
            <w:r w:rsidR="00A163E3">
              <w:rPr>
                <w:rFonts w:cs="Times New Roman"/>
                <w:szCs w:val="28"/>
                <w:lang w:val="en-US"/>
              </w:rPr>
              <w:t xml:space="preserve"> </w:t>
            </w:r>
            <w:r w:rsidRPr="00480040">
              <w:rPr>
                <w:rFonts w:cs="Times New Roman"/>
                <w:szCs w:val="28"/>
                <w:lang w:val="en-US"/>
              </w:rPr>
              <w:t>запах</w:t>
            </w:r>
            <w:r w:rsidR="00A163E3">
              <w:rPr>
                <w:rFonts w:cs="Times New Roman"/>
                <w:szCs w:val="28"/>
                <w:lang w:val="en-US"/>
              </w:rPr>
              <w:t xml:space="preserve"> </w:t>
            </w:r>
            <w:r w:rsidRPr="00480040">
              <w:rPr>
                <w:rFonts w:cs="Times New Roman"/>
                <w:szCs w:val="28"/>
                <w:lang w:val="en-US"/>
              </w:rPr>
              <w:t>из</w:t>
            </w:r>
            <w:r w:rsidR="00A163E3">
              <w:rPr>
                <w:rFonts w:cs="Times New Roman"/>
                <w:szCs w:val="28"/>
                <w:lang w:val="en-US"/>
              </w:rPr>
              <w:t xml:space="preserve"> </w:t>
            </w:r>
            <w:r w:rsidRPr="00480040">
              <w:rPr>
                <w:rFonts w:cs="Times New Roman"/>
                <w:szCs w:val="28"/>
                <w:lang w:val="en-US"/>
              </w:rPr>
              <w:t>полости</w:t>
            </w:r>
            <w:r w:rsidR="00A163E3">
              <w:rPr>
                <w:rFonts w:cs="Times New Roman"/>
                <w:szCs w:val="28"/>
                <w:lang w:val="en-US"/>
              </w:rPr>
              <w:t xml:space="preserve"> </w:t>
            </w:r>
            <w:r w:rsidRPr="00480040">
              <w:rPr>
                <w:rFonts w:cs="Times New Roman"/>
                <w:szCs w:val="28"/>
                <w:lang w:val="en-US"/>
              </w:rPr>
              <w:t>рта</w:t>
            </w:r>
          </w:p>
        </w:tc>
        <w:tc>
          <w:tcPr>
            <w:tcW w:w="1069" w:type="pct"/>
          </w:tcPr>
          <w:p w14:paraId="74CFC1E3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4</w:t>
            </w:r>
          </w:p>
        </w:tc>
        <w:tc>
          <w:tcPr>
            <w:tcW w:w="894" w:type="pct"/>
          </w:tcPr>
          <w:p w14:paraId="614E23C3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57</w:t>
            </w:r>
          </w:p>
        </w:tc>
      </w:tr>
      <w:tr w:rsidR="0089178C" w:rsidRPr="00480040" w14:paraId="1277BCF0" w14:textId="77777777" w:rsidTr="00AA73C4">
        <w:tc>
          <w:tcPr>
            <w:tcW w:w="3037" w:type="pct"/>
            <w:vAlign w:val="center"/>
          </w:tcPr>
          <w:p w14:paraId="7053AFF1" w14:textId="784ADAAD" w:rsidR="00BF6D3D" w:rsidRPr="00480040" w:rsidRDefault="00BF6D3D" w:rsidP="00AA73C4">
            <w:pPr>
              <w:ind w:right="-107" w:firstLine="0"/>
              <w:jc w:val="left"/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Подвижность зубов</w:t>
            </w:r>
          </w:p>
        </w:tc>
        <w:tc>
          <w:tcPr>
            <w:tcW w:w="1069" w:type="pct"/>
          </w:tcPr>
          <w:p w14:paraId="5591AB82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4</w:t>
            </w:r>
          </w:p>
        </w:tc>
        <w:tc>
          <w:tcPr>
            <w:tcW w:w="894" w:type="pct"/>
          </w:tcPr>
          <w:p w14:paraId="506D76EA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57</w:t>
            </w:r>
          </w:p>
        </w:tc>
      </w:tr>
      <w:tr w:rsidR="0089178C" w:rsidRPr="00480040" w14:paraId="27A8D331" w14:textId="77777777" w:rsidTr="00AA73C4">
        <w:tc>
          <w:tcPr>
            <w:tcW w:w="3037" w:type="pct"/>
            <w:vAlign w:val="center"/>
          </w:tcPr>
          <w:p w14:paraId="1697F312" w14:textId="6AB41A54" w:rsidR="00BF6D3D" w:rsidRPr="00480040" w:rsidRDefault="00BF6D3D" w:rsidP="00AA73C4">
            <w:pPr>
              <w:ind w:right="-107" w:firstLine="0"/>
              <w:jc w:val="left"/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Смещение зубов</w:t>
            </w:r>
          </w:p>
        </w:tc>
        <w:tc>
          <w:tcPr>
            <w:tcW w:w="1069" w:type="pct"/>
          </w:tcPr>
          <w:p w14:paraId="5E54AFA3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894" w:type="pct"/>
          </w:tcPr>
          <w:p w14:paraId="71E2DF99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14</w:t>
            </w:r>
          </w:p>
        </w:tc>
      </w:tr>
      <w:tr w:rsidR="0089178C" w:rsidRPr="00480040" w14:paraId="1595730C" w14:textId="77777777" w:rsidTr="00AA73C4">
        <w:tc>
          <w:tcPr>
            <w:tcW w:w="3037" w:type="pct"/>
            <w:vAlign w:val="center"/>
          </w:tcPr>
          <w:p w14:paraId="12BAB3C7" w14:textId="1A62EF8B" w:rsidR="00BF6D3D" w:rsidRPr="00480040" w:rsidRDefault="00BF6D3D" w:rsidP="00AA73C4">
            <w:pPr>
              <w:ind w:right="-107" w:firstLine="0"/>
              <w:jc w:val="left"/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Попадание пищи между зубами</w:t>
            </w:r>
          </w:p>
        </w:tc>
        <w:tc>
          <w:tcPr>
            <w:tcW w:w="1069" w:type="pct"/>
          </w:tcPr>
          <w:p w14:paraId="1F8F9CE1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4</w:t>
            </w:r>
          </w:p>
        </w:tc>
        <w:tc>
          <w:tcPr>
            <w:tcW w:w="894" w:type="pct"/>
          </w:tcPr>
          <w:p w14:paraId="6382376E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57</w:t>
            </w:r>
          </w:p>
        </w:tc>
      </w:tr>
      <w:tr w:rsidR="0089178C" w:rsidRPr="00480040" w14:paraId="5FFE38B1" w14:textId="77777777" w:rsidTr="00AA73C4">
        <w:tc>
          <w:tcPr>
            <w:tcW w:w="3037" w:type="pct"/>
            <w:vAlign w:val="center"/>
          </w:tcPr>
          <w:p w14:paraId="216B3F0B" w14:textId="77777777" w:rsidR="00BF6D3D" w:rsidRPr="00480040" w:rsidRDefault="00BF6D3D" w:rsidP="00AA73C4">
            <w:pPr>
              <w:ind w:right="-107" w:firstLine="0"/>
              <w:jc w:val="left"/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Отек, воспаление десен</w:t>
            </w:r>
          </w:p>
        </w:tc>
        <w:tc>
          <w:tcPr>
            <w:tcW w:w="1069" w:type="pct"/>
          </w:tcPr>
          <w:p w14:paraId="2A5E5EDE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7</w:t>
            </w:r>
          </w:p>
        </w:tc>
        <w:tc>
          <w:tcPr>
            <w:tcW w:w="894" w:type="pct"/>
          </w:tcPr>
          <w:p w14:paraId="016A2446" w14:textId="77777777" w:rsidR="00BF6D3D" w:rsidRPr="00480040" w:rsidRDefault="00BF6D3D" w:rsidP="00BF6D3D">
            <w:pPr>
              <w:rPr>
                <w:rFonts w:cs="Times New Roman"/>
                <w:szCs w:val="28"/>
                <w:lang w:val="en-US"/>
              </w:rPr>
            </w:pPr>
            <w:r w:rsidRPr="00480040">
              <w:rPr>
                <w:rFonts w:cs="Times New Roman"/>
                <w:szCs w:val="28"/>
                <w:lang w:val="en-US"/>
              </w:rPr>
              <w:t>100</w:t>
            </w:r>
          </w:p>
        </w:tc>
      </w:tr>
    </w:tbl>
    <w:p w14:paraId="36D1BF09" w14:textId="77777777" w:rsidR="00BF6D3D" w:rsidRDefault="00BF6D3D" w:rsidP="00BF6D3D">
      <w:pPr>
        <w:spacing w:after="200"/>
        <w:rPr>
          <w:rFonts w:cs="Times New Roman"/>
          <w:b/>
          <w:szCs w:val="28"/>
        </w:rPr>
      </w:pPr>
    </w:p>
    <w:p w14:paraId="279A8E51" w14:textId="77777777" w:rsidR="00BF6D3D" w:rsidRPr="004C2E77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t xml:space="preserve">Давность заболевания составила от 2 до 20 лет. Большинство больных не знают причину возникновения у них данного заболевания. </w:t>
      </w:r>
    </w:p>
    <w:p w14:paraId="6F528F4B" w14:textId="77777777" w:rsidR="00BF6D3D" w:rsidRPr="004C2E77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lastRenderedPageBreak/>
        <w:t xml:space="preserve">Все пациенты отрицали наличие вредных привычек. </w:t>
      </w:r>
    </w:p>
    <w:p w14:paraId="4D50103B" w14:textId="74206D45" w:rsidR="00BF6D3D" w:rsidRPr="004C2E77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t>При сборе анамнеза учитывались гигиенические навыки пациентов, при это</w:t>
      </w:r>
      <w:r w:rsidR="00DF3F09">
        <w:rPr>
          <w:rFonts w:cs="Times New Roman"/>
          <w:szCs w:val="28"/>
        </w:rPr>
        <w:t>м только 57% пациентов соблюдали</w:t>
      </w:r>
      <w:r w:rsidRPr="004C2E77">
        <w:rPr>
          <w:rFonts w:cs="Times New Roman"/>
          <w:szCs w:val="28"/>
        </w:rPr>
        <w:t xml:space="preserve"> кратность индивидуальной гигиены полости рта два раза в день.</w:t>
      </w:r>
    </w:p>
    <w:p w14:paraId="138B7523" w14:textId="77777777" w:rsidR="00BF6D3D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t xml:space="preserve">При объективном осмотре полости рта  у 6 человек определен ортогнатический прикус, глубокий – у 1 больного. Наличие преждевременных контактов отмечено у </w:t>
      </w:r>
      <w:r w:rsidRPr="007C0F38">
        <w:rPr>
          <w:rFonts w:cs="Times New Roman"/>
          <w:szCs w:val="28"/>
        </w:rPr>
        <w:t>2 человек</w:t>
      </w:r>
      <w:r w:rsidRPr="004C2E77">
        <w:rPr>
          <w:rFonts w:cs="Times New Roman"/>
          <w:szCs w:val="28"/>
        </w:rPr>
        <w:t xml:space="preserve">, тремы </w:t>
      </w:r>
      <w:r w:rsidRPr="004C2E77">
        <w:rPr>
          <w:rFonts w:cs="Times New Roman"/>
          <w:szCs w:val="28"/>
        </w:rPr>
        <w:softHyphen/>
        <w:t xml:space="preserve">– у </w:t>
      </w:r>
      <w:r w:rsidRPr="007C0F38">
        <w:rPr>
          <w:rFonts w:cs="Times New Roman"/>
          <w:szCs w:val="28"/>
        </w:rPr>
        <w:t xml:space="preserve">3, </w:t>
      </w:r>
      <w:r w:rsidRPr="004C2E77">
        <w:rPr>
          <w:rFonts w:cs="Times New Roman"/>
          <w:szCs w:val="28"/>
        </w:rPr>
        <w:t>диастемы  –  у 2 пациентов.</w:t>
      </w:r>
      <w:r>
        <w:rPr>
          <w:rFonts w:cs="Times New Roman"/>
          <w:szCs w:val="28"/>
        </w:rPr>
        <w:t xml:space="preserve"> Большинство пациентов имели ятрогенные факторы, способствующие ретенции зубного налёта – нависающие края коронок, пломб. 71% пациентов нуждаются в коррекции уздечки нижней губы. </w:t>
      </w:r>
    </w:p>
    <w:p w14:paraId="6819810D" w14:textId="77777777" w:rsidR="00BF6D3D" w:rsidRPr="004C2E77" w:rsidRDefault="00BF6D3D" w:rsidP="00BF6D3D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 4 пациентов диагностирована рецессия 4 класса по Миллеру. </w:t>
      </w:r>
    </w:p>
    <w:p w14:paraId="3578B88C" w14:textId="77777777" w:rsidR="00BF6D3D" w:rsidRPr="00D2003B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t xml:space="preserve"> Среднее значение индекса КПУ варьировало от 11 до 24 со средним значением 16,43±</w:t>
      </w:r>
      <w:r w:rsidRPr="007C0F38">
        <w:rPr>
          <w:rFonts w:cs="Times New Roman"/>
          <w:szCs w:val="28"/>
        </w:rPr>
        <w:t xml:space="preserve">2,28, </w:t>
      </w:r>
      <w:r w:rsidRPr="004C2E77">
        <w:rPr>
          <w:rFonts w:cs="Times New Roman"/>
          <w:szCs w:val="28"/>
        </w:rPr>
        <w:t>что соответствует</w:t>
      </w:r>
      <w:r w:rsidR="00A163E3">
        <w:rPr>
          <w:rFonts w:cs="Times New Roman"/>
          <w:szCs w:val="28"/>
        </w:rPr>
        <w:t xml:space="preserve"> </w:t>
      </w:r>
      <w:r w:rsidRPr="004C2E77">
        <w:rPr>
          <w:rFonts w:cs="Times New Roman"/>
          <w:szCs w:val="28"/>
        </w:rPr>
        <w:t>очень высокому уровню интенсивности кариеса зубов. В структуре индекса КПУ преобладал компонент "К" – 7,71±</w:t>
      </w:r>
      <w:r w:rsidRPr="007C0F38">
        <w:rPr>
          <w:rFonts w:cs="Times New Roman"/>
          <w:szCs w:val="28"/>
        </w:rPr>
        <w:t xml:space="preserve">2,33, </w:t>
      </w:r>
      <w:r w:rsidRPr="004C2E77">
        <w:rPr>
          <w:rFonts w:cs="Times New Roman"/>
          <w:szCs w:val="28"/>
        </w:rPr>
        <w:t>пломбированные зубы составили 5,29±</w:t>
      </w:r>
      <w:r w:rsidRPr="007C0F38">
        <w:rPr>
          <w:rFonts w:cs="Times New Roman"/>
          <w:szCs w:val="28"/>
        </w:rPr>
        <w:t xml:space="preserve">1,41, а удаленные – 3,43± 1,17. </w:t>
      </w:r>
    </w:p>
    <w:p w14:paraId="734CB11E" w14:textId="77777777" w:rsidR="00BF6D3D" w:rsidRPr="007C0F38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t xml:space="preserve">На начало исследования у всех пациентов отмечена гиперемия в области межзубных сосочков, маргинального края, а в 3 случаях и в области прикрепленной десны. </w:t>
      </w:r>
    </w:p>
    <w:p w14:paraId="6033B911" w14:textId="5053E305" w:rsidR="00BF6D3D" w:rsidRPr="007C0F38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t>При обследовании пациентов оценивали показатель клинической потери пародонтального прикрепления, в первой группе он составил 4,01±</w:t>
      </w:r>
      <w:r w:rsidRPr="007C0F38">
        <w:rPr>
          <w:rFonts w:cs="Times New Roman"/>
          <w:szCs w:val="28"/>
        </w:rPr>
        <w:t>0,08</w:t>
      </w:r>
      <w:r w:rsidR="003C062F">
        <w:rPr>
          <w:rFonts w:cs="Times New Roman"/>
          <w:szCs w:val="28"/>
        </w:rPr>
        <w:t xml:space="preserve"> мм</w:t>
      </w:r>
      <w:r w:rsidRPr="007C0F38">
        <w:rPr>
          <w:rFonts w:cs="Times New Roman"/>
          <w:szCs w:val="28"/>
        </w:rPr>
        <w:t xml:space="preserve">, </w:t>
      </w:r>
      <w:r w:rsidRPr="004C2E77">
        <w:rPr>
          <w:rFonts w:cs="Times New Roman"/>
          <w:szCs w:val="28"/>
        </w:rPr>
        <w:t>во второй 3,48±0,19</w:t>
      </w:r>
      <w:r w:rsidR="003C062F">
        <w:rPr>
          <w:rFonts w:cs="Times New Roman"/>
          <w:szCs w:val="28"/>
        </w:rPr>
        <w:t xml:space="preserve"> мм</w:t>
      </w:r>
      <w:r w:rsidRPr="004C2E77">
        <w:rPr>
          <w:rFonts w:cs="Times New Roman"/>
          <w:szCs w:val="28"/>
        </w:rPr>
        <w:t xml:space="preserve">. У всех </w:t>
      </w:r>
      <w:r w:rsidR="003C062F">
        <w:rPr>
          <w:rFonts w:cs="Times New Roman"/>
          <w:szCs w:val="28"/>
        </w:rPr>
        <w:t xml:space="preserve">пациентов </w:t>
      </w:r>
      <w:r w:rsidRPr="004C2E77">
        <w:rPr>
          <w:rFonts w:cs="Times New Roman"/>
          <w:szCs w:val="28"/>
        </w:rPr>
        <w:t>было выявлен</w:t>
      </w:r>
      <w:r>
        <w:rPr>
          <w:rFonts w:cs="Times New Roman"/>
          <w:szCs w:val="28"/>
        </w:rPr>
        <w:t>о наличие серозного экссудата из пародонтальных карманов</w:t>
      </w:r>
      <w:r w:rsidRPr="004C2E77">
        <w:rPr>
          <w:rFonts w:cs="Times New Roman"/>
          <w:szCs w:val="28"/>
        </w:rPr>
        <w:t>. У 43</w:t>
      </w:r>
      <w:r w:rsidRPr="007C0F38">
        <w:rPr>
          <w:rFonts w:cs="Times New Roman"/>
          <w:szCs w:val="28"/>
        </w:rPr>
        <w:t xml:space="preserve">% </w:t>
      </w:r>
      <w:r w:rsidRPr="004C2E77">
        <w:rPr>
          <w:rFonts w:cs="Times New Roman"/>
          <w:szCs w:val="28"/>
        </w:rPr>
        <w:t xml:space="preserve">больных было выявлено поражение фуркации первой степени, как правило вторых моляров, у 57% отмечали подвижность отдельных зубов – 1-2 степени, чаще всего резцов нижней челюсти. </w:t>
      </w:r>
    </w:p>
    <w:p w14:paraId="21130CD7" w14:textId="2C42A157" w:rsidR="004A7433" w:rsidRDefault="00BF6D3D" w:rsidP="004A7433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lastRenderedPageBreak/>
        <w:t>На первом этапе исследования всем пациентам была проведена профессиональная гигиена полости рта со снятием твёрдых и мягких зубных отложений. По окончанию данной процедуры отмечалось исчезновение такого симптома, как неприятный запах изо рта. Большинство</w:t>
      </w:r>
      <w:r w:rsidR="00A163E3">
        <w:rPr>
          <w:rFonts w:cs="Times New Roman"/>
          <w:szCs w:val="28"/>
        </w:rPr>
        <w:t xml:space="preserve"> пациентов больше не предъявляло</w:t>
      </w:r>
      <w:r w:rsidRPr="004C2E77">
        <w:rPr>
          <w:rFonts w:cs="Times New Roman"/>
          <w:szCs w:val="28"/>
        </w:rPr>
        <w:t xml:space="preserve"> жалоб на зуд и жжение в деснах. Динамика жалоб до и после проведения профессиональной гигиены полости представлена на </w:t>
      </w:r>
      <w:r w:rsidR="00872CF6">
        <w:rPr>
          <w:rFonts w:cs="Times New Roman"/>
          <w:szCs w:val="28"/>
        </w:rPr>
        <w:t>рис. 3.1.1.1</w:t>
      </w:r>
      <w:r w:rsidR="004A7433">
        <w:rPr>
          <w:rFonts w:cs="Times New Roman"/>
          <w:szCs w:val="28"/>
        </w:rPr>
        <w:t>.</w:t>
      </w:r>
    </w:p>
    <w:p w14:paraId="255440B2" w14:textId="71B4FDFD" w:rsidR="004A7433" w:rsidRDefault="004A7433" w:rsidP="004A7433">
      <w:pPr>
        <w:spacing w:after="200"/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en-US"/>
        </w:rPr>
        <w:drawing>
          <wp:inline distT="0" distB="0" distL="0" distR="0" wp14:anchorId="4780D4D6" wp14:editId="0DB1BE8C">
            <wp:extent cx="5829935" cy="4174490"/>
            <wp:effectExtent l="0" t="0" r="12065" b="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hhhh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98" cy="417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A15E7F" w14:textId="77777777" w:rsidR="00BF6D3D" w:rsidRPr="00872CF6" w:rsidRDefault="00872CF6" w:rsidP="00872CF6">
      <w:pPr>
        <w:spacing w:after="200"/>
        <w:rPr>
          <w:rFonts w:cs="Times New Roman"/>
          <w:noProof/>
          <w:szCs w:val="28"/>
        </w:rPr>
      </w:pPr>
      <w:r>
        <w:rPr>
          <w:rFonts w:cs="Times New Roman"/>
          <w:b/>
          <w:noProof/>
          <w:szCs w:val="28"/>
        </w:rPr>
        <w:t xml:space="preserve">Рис. 3.1.1.1 </w:t>
      </w:r>
      <w:r>
        <w:rPr>
          <w:rFonts w:cs="Times New Roman"/>
          <w:noProof/>
          <w:szCs w:val="28"/>
        </w:rPr>
        <w:t xml:space="preserve">Динамика жалоб пациентов с ХГП ССТ до и после проведения ПГПР. </w:t>
      </w:r>
    </w:p>
    <w:p w14:paraId="71B30679" w14:textId="77777777" w:rsidR="00BF6D3D" w:rsidRDefault="00BF6D3D" w:rsidP="00BF6D3D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>Пациентам проводили индексную оценку гигиены полости и пародонтальных индексов, после ПГПР было отмече</w:t>
      </w:r>
      <w:r w:rsidR="00872CF6">
        <w:rPr>
          <w:rFonts w:cs="Times New Roman"/>
          <w:szCs w:val="28"/>
        </w:rPr>
        <w:t xml:space="preserve">но снижение их средних значений (Табл. 3.1.1.2). </w:t>
      </w:r>
    </w:p>
    <w:p w14:paraId="2F3C883D" w14:textId="77777777" w:rsidR="006654A1" w:rsidRDefault="006654A1" w:rsidP="000048CA">
      <w:pPr>
        <w:spacing w:after="200"/>
        <w:ind w:firstLine="0"/>
        <w:rPr>
          <w:rFonts w:cs="Times New Roman"/>
          <w:szCs w:val="28"/>
        </w:rPr>
      </w:pPr>
    </w:p>
    <w:p w14:paraId="14329FF1" w14:textId="77777777" w:rsidR="00DF3F09" w:rsidRDefault="00DF3F09" w:rsidP="00BF6D3D">
      <w:pPr>
        <w:spacing w:after="200"/>
        <w:jc w:val="righ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7C0C5613" w14:textId="564E4825" w:rsidR="00BF6D3D" w:rsidRDefault="00BF6D3D" w:rsidP="00BF6D3D">
      <w:pPr>
        <w:spacing w:after="200"/>
        <w:jc w:val="righ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Таблица 3.1.1.2</w:t>
      </w:r>
    </w:p>
    <w:p w14:paraId="004F1C81" w14:textId="77777777" w:rsidR="00A163E3" w:rsidRDefault="00A163E3" w:rsidP="00A163E3">
      <w:pPr>
        <w:spacing w:after="20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Динамика изменения стоматологических показателей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786"/>
        <w:gridCol w:w="1730"/>
        <w:gridCol w:w="2018"/>
        <w:gridCol w:w="1730"/>
        <w:gridCol w:w="2018"/>
      </w:tblGrid>
      <w:tr w:rsidR="006654A1" w:rsidRPr="006654A1" w14:paraId="6270F016" w14:textId="77777777" w:rsidTr="001D0076">
        <w:trPr>
          <w:trHeight w:val="600"/>
        </w:trPr>
        <w:tc>
          <w:tcPr>
            <w:tcW w:w="962" w:type="pct"/>
            <w:vMerge w:val="restart"/>
          </w:tcPr>
          <w:p w14:paraId="1497A509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Индекс</w:t>
            </w:r>
          </w:p>
        </w:tc>
        <w:tc>
          <w:tcPr>
            <w:tcW w:w="2019" w:type="pct"/>
            <w:gridSpan w:val="2"/>
          </w:tcPr>
          <w:p w14:paraId="18A2FA27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1-я группа</w:t>
            </w:r>
          </w:p>
        </w:tc>
        <w:tc>
          <w:tcPr>
            <w:tcW w:w="2019" w:type="pct"/>
            <w:gridSpan w:val="2"/>
          </w:tcPr>
          <w:p w14:paraId="3F636044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2-я группа</w:t>
            </w:r>
          </w:p>
        </w:tc>
      </w:tr>
      <w:tr w:rsidR="006654A1" w:rsidRPr="006654A1" w14:paraId="39A16B40" w14:textId="77777777" w:rsidTr="001D0076">
        <w:trPr>
          <w:trHeight w:val="760"/>
        </w:trPr>
        <w:tc>
          <w:tcPr>
            <w:tcW w:w="962" w:type="pct"/>
            <w:vMerge/>
          </w:tcPr>
          <w:p w14:paraId="21B75E9A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32" w:type="pct"/>
          </w:tcPr>
          <w:p w14:paraId="12B4EEEC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До ПГПР</w:t>
            </w:r>
          </w:p>
        </w:tc>
        <w:tc>
          <w:tcPr>
            <w:tcW w:w="1087" w:type="pct"/>
          </w:tcPr>
          <w:p w14:paraId="423E9752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ПГПР</w:t>
            </w:r>
          </w:p>
        </w:tc>
        <w:tc>
          <w:tcPr>
            <w:tcW w:w="932" w:type="pct"/>
          </w:tcPr>
          <w:p w14:paraId="763FF87B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До ПГПР</w:t>
            </w:r>
          </w:p>
        </w:tc>
        <w:tc>
          <w:tcPr>
            <w:tcW w:w="1087" w:type="pct"/>
          </w:tcPr>
          <w:p w14:paraId="0F2C82C5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ПГПР</w:t>
            </w:r>
          </w:p>
        </w:tc>
      </w:tr>
      <w:tr w:rsidR="006654A1" w:rsidRPr="006654A1" w14:paraId="2191A270" w14:textId="77777777" w:rsidTr="001D0076">
        <w:tc>
          <w:tcPr>
            <w:tcW w:w="962" w:type="pct"/>
          </w:tcPr>
          <w:p w14:paraId="009C4C1F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OHI-S</w:t>
            </w:r>
          </w:p>
        </w:tc>
        <w:tc>
          <w:tcPr>
            <w:tcW w:w="932" w:type="pct"/>
          </w:tcPr>
          <w:p w14:paraId="0720FAE3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5,47±0,35</w:t>
            </w:r>
          </w:p>
        </w:tc>
        <w:tc>
          <w:tcPr>
            <w:tcW w:w="1087" w:type="pct"/>
          </w:tcPr>
          <w:p w14:paraId="17457DBB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1,18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0,15</w:t>
            </w:r>
          </w:p>
        </w:tc>
        <w:tc>
          <w:tcPr>
            <w:tcW w:w="932" w:type="pct"/>
          </w:tcPr>
          <w:p w14:paraId="5FF534CD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3,23±0,63</w:t>
            </w:r>
          </w:p>
        </w:tc>
        <w:tc>
          <w:tcPr>
            <w:tcW w:w="1087" w:type="pct"/>
          </w:tcPr>
          <w:p w14:paraId="5CF79811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0,94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0,12</w:t>
            </w:r>
          </w:p>
        </w:tc>
      </w:tr>
      <w:tr w:rsidR="006654A1" w:rsidRPr="006654A1" w14:paraId="6950BF7D" w14:textId="77777777" w:rsidTr="001D0076">
        <w:tc>
          <w:tcPr>
            <w:tcW w:w="962" w:type="pct"/>
          </w:tcPr>
          <w:p w14:paraId="6B11697E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PHP</w:t>
            </w:r>
          </w:p>
        </w:tc>
        <w:tc>
          <w:tcPr>
            <w:tcW w:w="932" w:type="pct"/>
          </w:tcPr>
          <w:p w14:paraId="1608F991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  <w:lang w:val="en-US"/>
              </w:rPr>
              <w:t>3,03</w:t>
            </w:r>
            <w:r w:rsidRPr="006654A1">
              <w:rPr>
                <w:rFonts w:cs="Times New Roman"/>
                <w:szCs w:val="28"/>
              </w:rPr>
              <w:t>±0,17</w:t>
            </w:r>
          </w:p>
        </w:tc>
        <w:tc>
          <w:tcPr>
            <w:tcW w:w="1087" w:type="pct"/>
          </w:tcPr>
          <w:p w14:paraId="715AEDA4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 xml:space="preserve">1,93 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 xml:space="preserve"> 0,23</w:t>
            </w:r>
          </w:p>
        </w:tc>
        <w:tc>
          <w:tcPr>
            <w:tcW w:w="932" w:type="pct"/>
          </w:tcPr>
          <w:p w14:paraId="485B8EBC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2,73±0,23</w:t>
            </w:r>
          </w:p>
        </w:tc>
        <w:tc>
          <w:tcPr>
            <w:tcW w:w="1087" w:type="pct"/>
          </w:tcPr>
          <w:p w14:paraId="7B7F9A56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1,25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0,10</w:t>
            </w:r>
          </w:p>
        </w:tc>
      </w:tr>
      <w:tr w:rsidR="006654A1" w:rsidRPr="006654A1" w14:paraId="7EB182D3" w14:textId="77777777" w:rsidTr="001D0076">
        <w:trPr>
          <w:trHeight w:val="1004"/>
        </w:trPr>
        <w:tc>
          <w:tcPr>
            <w:tcW w:w="962" w:type="pct"/>
          </w:tcPr>
          <w:p w14:paraId="59CF0E21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Silness-Loe</w:t>
            </w:r>
          </w:p>
        </w:tc>
        <w:tc>
          <w:tcPr>
            <w:tcW w:w="932" w:type="pct"/>
          </w:tcPr>
          <w:p w14:paraId="775DDB28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2,63±0,23</w:t>
            </w:r>
          </w:p>
        </w:tc>
        <w:tc>
          <w:tcPr>
            <w:tcW w:w="1087" w:type="pct"/>
          </w:tcPr>
          <w:p w14:paraId="66AD7F32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 xml:space="preserve">1,01 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 xml:space="preserve"> 0,15</w:t>
            </w:r>
          </w:p>
        </w:tc>
        <w:tc>
          <w:tcPr>
            <w:tcW w:w="932" w:type="pct"/>
          </w:tcPr>
          <w:p w14:paraId="28F59022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2,00±0,26</w:t>
            </w:r>
          </w:p>
        </w:tc>
        <w:tc>
          <w:tcPr>
            <w:tcW w:w="1087" w:type="pct"/>
          </w:tcPr>
          <w:p w14:paraId="6FA74290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0,78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0,03</w:t>
            </w:r>
          </w:p>
        </w:tc>
      </w:tr>
      <w:tr w:rsidR="006654A1" w:rsidRPr="006654A1" w14:paraId="5B378585" w14:textId="77777777" w:rsidTr="001D0076">
        <w:tc>
          <w:tcPr>
            <w:tcW w:w="962" w:type="pct"/>
          </w:tcPr>
          <w:p w14:paraId="7AF4C3DF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CPITN</w:t>
            </w:r>
          </w:p>
        </w:tc>
        <w:tc>
          <w:tcPr>
            <w:tcW w:w="932" w:type="pct"/>
          </w:tcPr>
          <w:p w14:paraId="1B0B3F85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3,00±0,00</w:t>
            </w:r>
          </w:p>
        </w:tc>
        <w:tc>
          <w:tcPr>
            <w:tcW w:w="1087" w:type="pct"/>
          </w:tcPr>
          <w:p w14:paraId="19908E63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3,00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0,00</w:t>
            </w:r>
          </w:p>
        </w:tc>
        <w:tc>
          <w:tcPr>
            <w:tcW w:w="932" w:type="pct"/>
          </w:tcPr>
          <w:p w14:paraId="59B320DD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2,73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0,10</w:t>
            </w:r>
          </w:p>
        </w:tc>
        <w:tc>
          <w:tcPr>
            <w:tcW w:w="1087" w:type="pct"/>
          </w:tcPr>
          <w:p w14:paraId="4800A144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2,44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0,19</w:t>
            </w:r>
          </w:p>
        </w:tc>
      </w:tr>
      <w:tr w:rsidR="006654A1" w:rsidRPr="006654A1" w14:paraId="6CFF9121" w14:textId="77777777" w:rsidTr="001D0076">
        <w:tc>
          <w:tcPr>
            <w:tcW w:w="962" w:type="pct"/>
          </w:tcPr>
          <w:p w14:paraId="7C0A14A8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PMA</w:t>
            </w:r>
          </w:p>
        </w:tc>
        <w:tc>
          <w:tcPr>
            <w:tcW w:w="932" w:type="pct"/>
          </w:tcPr>
          <w:p w14:paraId="29C76CF7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69,67±0,15</w:t>
            </w:r>
          </w:p>
        </w:tc>
        <w:tc>
          <w:tcPr>
            <w:tcW w:w="1087" w:type="pct"/>
          </w:tcPr>
          <w:p w14:paraId="62AC03FD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 xml:space="preserve">40,67 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0,09</w:t>
            </w:r>
          </w:p>
        </w:tc>
        <w:tc>
          <w:tcPr>
            <w:tcW w:w="932" w:type="pct"/>
          </w:tcPr>
          <w:p w14:paraId="7C21ECF4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49,38±0,02</w:t>
            </w:r>
          </w:p>
        </w:tc>
        <w:tc>
          <w:tcPr>
            <w:tcW w:w="1087" w:type="pct"/>
          </w:tcPr>
          <w:p w14:paraId="3C8C49FF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32,38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 xml:space="preserve"> 0,03</w:t>
            </w:r>
          </w:p>
        </w:tc>
      </w:tr>
      <w:tr w:rsidR="006654A1" w:rsidRPr="006654A1" w14:paraId="77EA3833" w14:textId="77777777" w:rsidTr="001D0076">
        <w:tc>
          <w:tcPr>
            <w:tcW w:w="962" w:type="pct"/>
          </w:tcPr>
          <w:p w14:paraId="236F827F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ВОР</w:t>
            </w:r>
          </w:p>
        </w:tc>
        <w:tc>
          <w:tcPr>
            <w:tcW w:w="932" w:type="pct"/>
          </w:tcPr>
          <w:p w14:paraId="07EDFE02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86,67±0,06</w:t>
            </w:r>
          </w:p>
        </w:tc>
        <w:tc>
          <w:tcPr>
            <w:tcW w:w="1087" w:type="pct"/>
          </w:tcPr>
          <w:p w14:paraId="50364B39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53,33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0,03</w:t>
            </w:r>
          </w:p>
        </w:tc>
        <w:tc>
          <w:tcPr>
            <w:tcW w:w="932" w:type="pct"/>
          </w:tcPr>
          <w:p w14:paraId="4DF0A1E6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76,00±0,03</w:t>
            </w:r>
          </w:p>
        </w:tc>
        <w:tc>
          <w:tcPr>
            <w:tcW w:w="1087" w:type="pct"/>
          </w:tcPr>
          <w:p w14:paraId="237FC661" w14:textId="77777777" w:rsidR="006654A1" w:rsidRPr="006654A1" w:rsidRDefault="006654A1" w:rsidP="006654A1">
            <w:pPr>
              <w:spacing w:after="200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 w:hint="eastAsia"/>
                <w:szCs w:val="28"/>
              </w:rPr>
              <w:t>55,50</w:t>
            </w:r>
            <w:r w:rsidRPr="006654A1">
              <w:rPr>
                <w:rFonts w:cs="Times New Roman" w:hint="eastAsia"/>
                <w:szCs w:val="28"/>
              </w:rPr>
              <w:t>±</w:t>
            </w:r>
            <w:r w:rsidRPr="006654A1">
              <w:rPr>
                <w:rFonts w:cs="Times New Roman" w:hint="eastAsia"/>
                <w:szCs w:val="28"/>
              </w:rPr>
              <w:t>0,02</w:t>
            </w:r>
          </w:p>
        </w:tc>
      </w:tr>
    </w:tbl>
    <w:p w14:paraId="1C715738" w14:textId="77777777" w:rsidR="006654A1" w:rsidRPr="00A163E3" w:rsidRDefault="006654A1" w:rsidP="00A163E3">
      <w:pPr>
        <w:spacing w:after="200"/>
        <w:jc w:val="center"/>
        <w:rPr>
          <w:rFonts w:cs="Times New Roman"/>
          <w:b/>
          <w:szCs w:val="28"/>
        </w:rPr>
      </w:pPr>
    </w:p>
    <w:p w14:paraId="6D4848C2" w14:textId="77777777" w:rsidR="00923AC2" w:rsidRDefault="006375D5" w:rsidP="00923AC2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>Таким образом, после проведения ПГПР у пациентов 1 и 2 группы отмечалось значительное снижение основных исследуемых индексов, улучшилось с</w:t>
      </w:r>
      <w:r w:rsidR="00923AC2">
        <w:rPr>
          <w:rFonts w:cs="Times New Roman"/>
          <w:szCs w:val="28"/>
        </w:rPr>
        <w:t>остояние полости рта. С</w:t>
      </w:r>
      <w:r>
        <w:rPr>
          <w:rFonts w:cs="Times New Roman"/>
          <w:szCs w:val="28"/>
        </w:rPr>
        <w:t>нижение пародонтальных индексов (</w:t>
      </w:r>
      <w:r>
        <w:rPr>
          <w:rFonts w:cs="Times New Roman"/>
          <w:szCs w:val="28"/>
          <w:lang w:val="en-US"/>
        </w:rPr>
        <w:t xml:space="preserve">PMA, </w:t>
      </w:r>
      <w:r w:rsidR="00923AC2">
        <w:rPr>
          <w:rFonts w:cs="Times New Roman"/>
          <w:szCs w:val="28"/>
          <w:lang w:val="en-US"/>
        </w:rPr>
        <w:t>BOP)</w:t>
      </w:r>
      <w:r w:rsidR="00923AC2">
        <w:rPr>
          <w:rFonts w:cs="Times New Roman"/>
          <w:szCs w:val="28"/>
        </w:rPr>
        <w:t xml:space="preserve"> говорит об уменьшении воспалительных процессов в тканях пародонта. </w:t>
      </w:r>
    </w:p>
    <w:p w14:paraId="091C35F6" w14:textId="52604D3C" w:rsidR="006375D5" w:rsidRPr="00923AC2" w:rsidRDefault="00923AC2" w:rsidP="00923AC2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отношении индекса </w:t>
      </w:r>
      <w:r>
        <w:rPr>
          <w:rFonts w:cs="Times New Roman"/>
          <w:szCs w:val="28"/>
          <w:lang w:val="en-US"/>
        </w:rPr>
        <w:t xml:space="preserve">CPITN </w:t>
      </w:r>
      <w:r>
        <w:rPr>
          <w:rFonts w:cs="Times New Roman"/>
          <w:szCs w:val="28"/>
        </w:rPr>
        <w:t>не отмечено положительной динамики в 1 группе, во 2 группе наблюдается незначительное снижение средних значений, так как механическое удаление над- и поддесневых отложений</w:t>
      </w:r>
      <w:r w:rsidR="003C062F">
        <w:rPr>
          <w:rFonts w:cs="Times New Roman"/>
          <w:szCs w:val="28"/>
        </w:rPr>
        <w:t xml:space="preserve"> не обеспечивает устранения пародонтальных карманов.</w:t>
      </w:r>
    </w:p>
    <w:p w14:paraId="1A4EDF08" w14:textId="77777777" w:rsidR="00BF6D3D" w:rsidRDefault="00BF6D3D" w:rsidP="00BF6D3D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осмотре полости рта у всех пациентов сохранились такие явления как гиперемия, кровоточивость десен, экссудация из пародонтальных карманов. </w:t>
      </w:r>
    </w:p>
    <w:p w14:paraId="5ECF0661" w14:textId="46BD00DC" w:rsidR="00923AC2" w:rsidRPr="002D253C" w:rsidRDefault="008C048A" w:rsidP="00BF6D3D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Следовательно, проведение гигиенических мероприятий</w:t>
      </w:r>
      <w:r w:rsidR="003C062F">
        <w:rPr>
          <w:rFonts w:cs="Times New Roman"/>
          <w:szCs w:val="28"/>
        </w:rPr>
        <w:t xml:space="preserve"> у пациентов с ХГП ССТ</w:t>
      </w:r>
      <w:r>
        <w:rPr>
          <w:rFonts w:cs="Times New Roman"/>
          <w:szCs w:val="28"/>
        </w:rPr>
        <w:t xml:space="preserve"> является недостаточным в виду сохранения воспалитель</w:t>
      </w:r>
      <w:r w:rsidR="00FA5F8D">
        <w:rPr>
          <w:rFonts w:cs="Times New Roman"/>
          <w:szCs w:val="28"/>
        </w:rPr>
        <w:t>ных явлений в тканях пародонта и требует дополнительно</w:t>
      </w:r>
      <w:r w:rsidR="004A7433">
        <w:rPr>
          <w:rFonts w:cs="Times New Roman"/>
          <w:szCs w:val="28"/>
        </w:rPr>
        <w:t xml:space="preserve">го медикаментозного воздействия. </w:t>
      </w:r>
    </w:p>
    <w:p w14:paraId="47349439" w14:textId="77777777" w:rsidR="001D6616" w:rsidRDefault="001D6616" w:rsidP="00BF6D3D">
      <w:pPr>
        <w:spacing w:after="200"/>
        <w:rPr>
          <w:rFonts w:cs="Times New Roman"/>
          <w:b/>
          <w:szCs w:val="28"/>
        </w:rPr>
      </w:pPr>
    </w:p>
    <w:p w14:paraId="47273881" w14:textId="752E949F" w:rsidR="00BF6D3D" w:rsidRPr="00EE2AA8" w:rsidRDefault="00DF3F09" w:rsidP="00123BB9">
      <w:pPr>
        <w:pStyle w:val="30"/>
        <w:numPr>
          <w:ilvl w:val="2"/>
          <w:numId w:val="53"/>
        </w:numPr>
      </w:pPr>
      <w:bookmarkStart w:id="48" w:name="_Toc388391185"/>
      <w:r>
        <w:t xml:space="preserve">  </w:t>
      </w:r>
      <w:bookmarkStart w:id="49" w:name="_Toc388618339"/>
      <w:r w:rsidR="00BF6D3D" w:rsidRPr="00EE2AA8">
        <w:t>Клинические результаты исследования</w:t>
      </w:r>
      <w:r w:rsidR="00BF6D3D">
        <w:t xml:space="preserve"> больных ХГП ССТ</w:t>
      </w:r>
      <w:r w:rsidR="00BF6D3D" w:rsidRPr="00EE2AA8">
        <w:t xml:space="preserve"> после проведения общей антибактериальной терапии</w:t>
      </w:r>
      <w:bookmarkEnd w:id="48"/>
      <w:bookmarkEnd w:id="49"/>
      <w:r w:rsidR="00BF6D3D" w:rsidRPr="00EE2AA8">
        <w:t xml:space="preserve"> </w:t>
      </w:r>
    </w:p>
    <w:p w14:paraId="46AF98FC" w14:textId="77777777" w:rsidR="00BF6D3D" w:rsidRPr="004C2E77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t>После проведения общей антибактериальной терапии у пациентов отмеч</w:t>
      </w:r>
      <w:r w:rsidR="008C048A">
        <w:rPr>
          <w:rFonts w:cs="Times New Roman"/>
          <w:szCs w:val="28"/>
        </w:rPr>
        <w:t xml:space="preserve">ено улучшение </w:t>
      </w:r>
      <w:r w:rsidRPr="004C2E77">
        <w:rPr>
          <w:rFonts w:cs="Times New Roman"/>
          <w:szCs w:val="28"/>
        </w:rPr>
        <w:t xml:space="preserve"> состояния </w:t>
      </w:r>
      <w:r w:rsidR="008C048A">
        <w:rPr>
          <w:rFonts w:cs="Times New Roman"/>
          <w:szCs w:val="28"/>
        </w:rPr>
        <w:t xml:space="preserve">тканей </w:t>
      </w:r>
      <w:r w:rsidRPr="004C2E77">
        <w:rPr>
          <w:rFonts w:cs="Times New Roman"/>
          <w:szCs w:val="28"/>
        </w:rPr>
        <w:t>пародонта, что подтверждают данные клинического обследования.</w:t>
      </w:r>
    </w:p>
    <w:p w14:paraId="598CD981" w14:textId="77777777" w:rsidR="00BF6D3D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t xml:space="preserve">У всех пациентов первой и второй группы полностью исчезли жалобы на кровоточивость, зуд, жжение и отек дёсен.  </w:t>
      </w:r>
      <w:r w:rsidR="00160D2B">
        <w:rPr>
          <w:rFonts w:cs="Times New Roman"/>
          <w:szCs w:val="28"/>
        </w:rPr>
        <w:t xml:space="preserve">Динамика жалоб представлена на рис. 3.1.2.1. </w:t>
      </w:r>
    </w:p>
    <w:p w14:paraId="0B812187" w14:textId="4927D551" w:rsidR="002F0E67" w:rsidRDefault="006318B8" w:rsidP="0089178C">
      <w:pPr>
        <w:spacing w:after="200"/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en-US"/>
        </w:rPr>
        <w:drawing>
          <wp:inline distT="0" distB="0" distL="0" distR="0" wp14:anchorId="30700E3F" wp14:editId="46BC842F">
            <wp:extent cx="5756910" cy="3573780"/>
            <wp:effectExtent l="0" t="0" r="8890" b="762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прпрпрпр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EE97" w14:textId="77777777" w:rsidR="00160D2B" w:rsidRPr="007C0F38" w:rsidRDefault="002F0E67" w:rsidP="00BF6D3D">
      <w:pPr>
        <w:spacing w:after="200"/>
        <w:rPr>
          <w:rFonts w:cs="Times New Roman"/>
          <w:szCs w:val="28"/>
        </w:rPr>
      </w:pPr>
      <w:r w:rsidRPr="002F0E67">
        <w:rPr>
          <w:rFonts w:cs="Times New Roman"/>
          <w:b/>
          <w:szCs w:val="28"/>
        </w:rPr>
        <w:t>Рис. 3.1.2.1</w:t>
      </w:r>
      <w:r>
        <w:rPr>
          <w:rFonts w:cs="Times New Roman"/>
          <w:szCs w:val="28"/>
        </w:rPr>
        <w:t xml:space="preserve"> Динамика жалоб после проведения ПГПР и после антибактериальной терапии у пациентов с ХГП ССТ.</w:t>
      </w:r>
    </w:p>
    <w:p w14:paraId="56A0F9AF" w14:textId="77777777" w:rsidR="00BF6D3D" w:rsidRPr="007C0F38" w:rsidRDefault="00BF6D3D" w:rsidP="00BF6D3D">
      <w:pPr>
        <w:spacing w:after="200"/>
        <w:rPr>
          <w:rFonts w:cs="Times New Roman"/>
          <w:szCs w:val="28"/>
        </w:rPr>
      </w:pPr>
      <w:r w:rsidRPr="004C2E77">
        <w:rPr>
          <w:rFonts w:cs="Times New Roman"/>
          <w:szCs w:val="28"/>
        </w:rPr>
        <w:lastRenderedPageBreak/>
        <w:t xml:space="preserve">Слизистая десны у </w:t>
      </w:r>
      <w:r>
        <w:rPr>
          <w:rFonts w:cs="Times New Roman"/>
          <w:szCs w:val="28"/>
        </w:rPr>
        <w:t xml:space="preserve">обследованных </w:t>
      </w:r>
      <w:r w:rsidRPr="004C2E77">
        <w:rPr>
          <w:rFonts w:cs="Times New Roman"/>
          <w:szCs w:val="28"/>
        </w:rPr>
        <w:t>приобрела розовую окраску, но, как правило, с сохранением гипере</w:t>
      </w:r>
      <w:r>
        <w:rPr>
          <w:rFonts w:cs="Times New Roman"/>
          <w:szCs w:val="28"/>
        </w:rPr>
        <w:t xml:space="preserve">мии в области десневых сосочков фронтальных зубов нижней челюсти. Десна приобрела плотную консистенцию у всех пациентов, однако в области центральных резцов нижней челюсти </w:t>
      </w:r>
      <w:r w:rsidR="008358D7">
        <w:rPr>
          <w:rFonts w:cs="Times New Roman"/>
          <w:szCs w:val="28"/>
        </w:rPr>
        <w:t xml:space="preserve"> рыхлая консистенция десен </w:t>
      </w:r>
      <w:r>
        <w:rPr>
          <w:rFonts w:cs="Times New Roman"/>
          <w:szCs w:val="28"/>
        </w:rPr>
        <w:t xml:space="preserve">сохранялась у 2 пациентов из каждой группы. </w:t>
      </w:r>
    </w:p>
    <w:p w14:paraId="78979EE3" w14:textId="3DB231CF" w:rsidR="00BF6D3D" w:rsidRPr="008358D7" w:rsidRDefault="00BF6D3D" w:rsidP="002F0E67">
      <w:pPr>
        <w:rPr>
          <w:rFonts w:eastAsia="Times New Roman" w:cs="Times New Roman"/>
          <w:color w:val="000000"/>
          <w:szCs w:val="28"/>
        </w:rPr>
      </w:pPr>
      <w:r>
        <w:rPr>
          <w:rFonts w:cs="Times New Roman"/>
          <w:szCs w:val="28"/>
        </w:rPr>
        <w:t>Отмечалось значительное улучшение гигиенического состояния полости рта, у всех</w:t>
      </w:r>
      <w:r w:rsidR="003C062F">
        <w:rPr>
          <w:rFonts w:cs="Times New Roman"/>
          <w:szCs w:val="28"/>
        </w:rPr>
        <w:t xml:space="preserve"> пациентов оно оценивалось как «хорошее»</w:t>
      </w:r>
      <w:r>
        <w:rPr>
          <w:rFonts w:cs="Times New Roman"/>
          <w:szCs w:val="28"/>
        </w:rPr>
        <w:t xml:space="preserve">. Среднее значение индекса гигиены  </w:t>
      </w:r>
      <w:r>
        <w:rPr>
          <w:rFonts w:cs="Times New Roman"/>
          <w:szCs w:val="28"/>
          <w:lang w:val="en-US"/>
        </w:rPr>
        <w:t>OHI</w:t>
      </w:r>
      <w:r w:rsidRPr="007C0F38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S</w:t>
      </w:r>
      <w:r w:rsidRPr="007C0F3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уменьшилось с </w:t>
      </w:r>
      <w:r w:rsidRPr="007C0F38">
        <w:rPr>
          <w:rFonts w:cs="Times New Roman"/>
          <w:szCs w:val="28"/>
        </w:rPr>
        <w:t>1,18</w:t>
      </w:r>
      <w:r w:rsidRPr="00480040">
        <w:rPr>
          <w:rFonts w:eastAsia="Times New Roman" w:cs="Times New Roman"/>
          <w:color w:val="000000"/>
          <w:szCs w:val="28"/>
        </w:rPr>
        <w:sym w:font="Symbol" w:char="F0B1"/>
      </w:r>
      <w:r w:rsidRPr="007C0F38">
        <w:rPr>
          <w:rFonts w:eastAsia="Times New Roman" w:cs="Times New Roman"/>
          <w:color w:val="000000"/>
          <w:szCs w:val="28"/>
        </w:rPr>
        <w:t>0,15</w:t>
      </w:r>
      <w:r w:rsidR="003C062F">
        <w:rPr>
          <w:rFonts w:eastAsia="Times New Roman" w:cs="Times New Roman"/>
          <w:color w:val="000000"/>
          <w:szCs w:val="28"/>
        </w:rPr>
        <w:t xml:space="preserve"> </w:t>
      </w:r>
      <w:r w:rsidRPr="007C0F38">
        <w:rPr>
          <w:rFonts w:eastAsia="Times New Roman" w:cs="Times New Roman"/>
          <w:color w:val="000000"/>
          <w:szCs w:val="28"/>
        </w:rPr>
        <w:t>до</w:t>
      </w:r>
      <w:r w:rsidR="003C062F">
        <w:rPr>
          <w:rFonts w:eastAsia="Times New Roman" w:cs="Times New Roman"/>
          <w:color w:val="000000"/>
          <w:szCs w:val="28"/>
        </w:rPr>
        <w:t xml:space="preserve"> </w:t>
      </w:r>
      <w:r w:rsidRPr="007C0F38">
        <w:rPr>
          <w:rFonts w:cs="Times New Roman"/>
          <w:szCs w:val="28"/>
        </w:rPr>
        <w:t>0,57</w:t>
      </w:r>
      <w:r w:rsidRPr="00480040">
        <w:rPr>
          <w:rFonts w:eastAsia="Times New Roman" w:cs="Times New Roman"/>
          <w:color w:val="000000"/>
          <w:szCs w:val="28"/>
        </w:rPr>
        <w:sym w:font="Symbol" w:char="F0B1"/>
      </w:r>
      <w:r w:rsidRPr="00480040">
        <w:rPr>
          <w:rFonts w:eastAsia="Times New Roman" w:cs="Times New Roman"/>
          <w:color w:val="000000"/>
          <w:szCs w:val="28"/>
        </w:rPr>
        <w:t>0,03</w:t>
      </w:r>
      <w:r>
        <w:rPr>
          <w:rFonts w:eastAsia="Times New Roman" w:cs="Times New Roman"/>
          <w:color w:val="000000"/>
          <w:szCs w:val="28"/>
        </w:rPr>
        <w:t xml:space="preserve"> в первой группе, во второй группе индекс </w:t>
      </w:r>
      <w:r>
        <w:rPr>
          <w:rFonts w:eastAsia="Times New Roman" w:cs="Times New Roman"/>
          <w:color w:val="000000"/>
          <w:szCs w:val="28"/>
          <w:lang w:val="en-US"/>
        </w:rPr>
        <w:t>OHI</w:t>
      </w:r>
      <w:r w:rsidRPr="007C0F38">
        <w:rPr>
          <w:rFonts w:eastAsia="Times New Roman" w:cs="Times New Roman"/>
          <w:color w:val="000000"/>
          <w:szCs w:val="28"/>
        </w:rPr>
        <w:t>-</w:t>
      </w:r>
      <w:r>
        <w:rPr>
          <w:rFonts w:eastAsia="Times New Roman" w:cs="Times New Roman"/>
          <w:color w:val="000000"/>
          <w:szCs w:val="28"/>
          <w:lang w:val="en-US"/>
        </w:rPr>
        <w:t>S</w:t>
      </w:r>
      <w:r w:rsidRPr="007C0F38">
        <w:rPr>
          <w:rFonts w:eastAsia="Times New Roman" w:cs="Times New Roman"/>
          <w:color w:val="000000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</w:rPr>
        <w:t xml:space="preserve">снизился с </w:t>
      </w:r>
      <w:r w:rsidRPr="007C0F38">
        <w:rPr>
          <w:rFonts w:cs="Times New Roman"/>
          <w:szCs w:val="28"/>
        </w:rPr>
        <w:t>0,94</w:t>
      </w:r>
      <w:r w:rsidRPr="00480040">
        <w:rPr>
          <w:rFonts w:eastAsia="Times New Roman" w:cs="Times New Roman"/>
          <w:color w:val="000000"/>
          <w:szCs w:val="28"/>
        </w:rPr>
        <w:sym w:font="Symbol" w:char="F0B1"/>
      </w:r>
      <w:r w:rsidRPr="00480040">
        <w:rPr>
          <w:rFonts w:eastAsia="Times New Roman" w:cs="Times New Roman"/>
          <w:color w:val="000000"/>
          <w:szCs w:val="28"/>
        </w:rPr>
        <w:t>0,12</w:t>
      </w:r>
      <w:r>
        <w:rPr>
          <w:rFonts w:eastAsia="Times New Roman" w:cs="Times New Roman"/>
          <w:color w:val="000000"/>
          <w:szCs w:val="28"/>
        </w:rPr>
        <w:t xml:space="preserve"> до </w:t>
      </w:r>
      <w:r w:rsidRPr="007C0F38">
        <w:rPr>
          <w:rFonts w:cs="Times New Roman"/>
          <w:szCs w:val="28"/>
        </w:rPr>
        <w:t>0,23</w:t>
      </w:r>
      <w:r w:rsidRPr="00480040">
        <w:rPr>
          <w:rFonts w:eastAsia="Times New Roman" w:cs="Times New Roman"/>
          <w:color w:val="000000"/>
          <w:szCs w:val="28"/>
        </w:rPr>
        <w:sym w:font="Symbol" w:char="F0B1"/>
      </w:r>
      <w:r w:rsidRPr="007C0F38">
        <w:rPr>
          <w:rFonts w:eastAsia="Times New Roman" w:cs="Times New Roman"/>
          <w:color w:val="000000"/>
          <w:szCs w:val="28"/>
        </w:rPr>
        <w:t xml:space="preserve">0,04. </w:t>
      </w:r>
    </w:p>
    <w:p w14:paraId="6BB77561" w14:textId="77777777" w:rsidR="00BF6D3D" w:rsidRDefault="00BF6D3D" w:rsidP="00BF6D3D">
      <w:pPr>
        <w:spacing w:after="200"/>
        <w:ind w:right="-291"/>
        <w:jc w:val="righ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Таблица 3.1.2.1</w:t>
      </w:r>
    </w:p>
    <w:p w14:paraId="781F0172" w14:textId="77777777" w:rsidR="008358D7" w:rsidRDefault="008358D7" w:rsidP="008358D7">
      <w:pPr>
        <w:spacing w:after="200"/>
        <w:ind w:right="-291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Динамика показателя индекса </w:t>
      </w:r>
      <w:r>
        <w:rPr>
          <w:rFonts w:cs="Times New Roman"/>
          <w:b/>
          <w:szCs w:val="28"/>
          <w:lang w:val="en-US"/>
        </w:rPr>
        <w:t xml:space="preserve">OHI-S </w:t>
      </w:r>
      <w:r>
        <w:rPr>
          <w:rFonts w:cs="Times New Roman"/>
          <w:b/>
          <w:szCs w:val="28"/>
        </w:rPr>
        <w:t>при лечении ХГП ССТ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159"/>
        <w:gridCol w:w="3160"/>
        <w:gridCol w:w="2963"/>
      </w:tblGrid>
      <w:tr w:rsidR="006654A1" w:rsidRPr="006654A1" w14:paraId="02CC4C10" w14:textId="77777777" w:rsidTr="00890B25">
        <w:trPr>
          <w:trHeight w:val="262"/>
        </w:trPr>
        <w:tc>
          <w:tcPr>
            <w:tcW w:w="1702" w:type="pct"/>
            <w:vMerge w:val="restart"/>
          </w:tcPr>
          <w:p w14:paraId="255EC605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Индекс</w:t>
            </w:r>
          </w:p>
          <w:p w14:paraId="3FDF7F90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</w:p>
          <w:p w14:paraId="7C2D97AB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298" w:type="pct"/>
            <w:gridSpan w:val="2"/>
          </w:tcPr>
          <w:p w14:paraId="7C206B96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Группы больных</w:t>
            </w:r>
          </w:p>
        </w:tc>
      </w:tr>
      <w:tr w:rsidR="006654A1" w:rsidRPr="006654A1" w14:paraId="2B988FE1" w14:textId="77777777" w:rsidTr="00890B25">
        <w:trPr>
          <w:trHeight w:val="807"/>
        </w:trPr>
        <w:tc>
          <w:tcPr>
            <w:tcW w:w="1702" w:type="pct"/>
            <w:vMerge/>
          </w:tcPr>
          <w:p w14:paraId="728EAAF2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702" w:type="pct"/>
          </w:tcPr>
          <w:p w14:paraId="6640FB67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1 группа (</w:t>
            </w:r>
            <w:r w:rsidRPr="006654A1">
              <w:rPr>
                <w:rFonts w:cs="Times New Roman"/>
                <w:szCs w:val="28"/>
                <w:lang w:val="en-US"/>
              </w:rPr>
              <w:t>n=3)</w:t>
            </w:r>
          </w:p>
          <w:p w14:paraId="65F98824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Линкомицин</w:t>
            </w:r>
          </w:p>
        </w:tc>
        <w:tc>
          <w:tcPr>
            <w:tcW w:w="1596" w:type="pct"/>
          </w:tcPr>
          <w:p w14:paraId="30E8B23C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2 </w:t>
            </w:r>
            <w:r w:rsidRPr="006654A1">
              <w:rPr>
                <w:rFonts w:cs="Times New Roman"/>
                <w:szCs w:val="28"/>
              </w:rPr>
              <w:t>группа (</w:t>
            </w:r>
            <w:r w:rsidRPr="006654A1">
              <w:rPr>
                <w:rFonts w:cs="Times New Roman"/>
                <w:szCs w:val="28"/>
                <w:lang w:val="en-US"/>
              </w:rPr>
              <w:t>n=4)</w:t>
            </w:r>
          </w:p>
          <w:p w14:paraId="6A0A6383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Метронидазол (Трихопол)</w:t>
            </w:r>
          </w:p>
        </w:tc>
      </w:tr>
      <w:tr w:rsidR="006654A1" w:rsidRPr="006654A1" w14:paraId="163C3268" w14:textId="77777777" w:rsidTr="00890B25">
        <w:trPr>
          <w:trHeight w:val="1129"/>
        </w:trPr>
        <w:tc>
          <w:tcPr>
            <w:tcW w:w="1702" w:type="pct"/>
          </w:tcPr>
          <w:p w14:paraId="16D464D0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6654A1">
              <w:rPr>
                <w:rFonts w:cs="Times New Roman"/>
                <w:b/>
                <w:szCs w:val="28"/>
                <w:lang w:val="en-US"/>
              </w:rPr>
              <w:t>OHI</w:t>
            </w:r>
            <w:r w:rsidRPr="006654A1">
              <w:rPr>
                <w:rFonts w:cs="Times New Roman"/>
                <w:b/>
                <w:szCs w:val="28"/>
              </w:rPr>
              <w:t>-</w:t>
            </w:r>
            <w:r w:rsidRPr="006654A1">
              <w:rPr>
                <w:rFonts w:cs="Times New Roman"/>
                <w:b/>
                <w:szCs w:val="28"/>
                <w:lang w:val="en-US"/>
              </w:rPr>
              <w:t>S</w:t>
            </w:r>
            <w:r w:rsidRPr="006654A1">
              <w:rPr>
                <w:rFonts w:cs="Times New Roman"/>
                <w:b/>
                <w:szCs w:val="28"/>
              </w:rPr>
              <w:t xml:space="preserve"> до лечения</w:t>
            </w:r>
          </w:p>
          <w:p w14:paraId="6D2C2A45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ПГПР</w:t>
            </w:r>
          </w:p>
          <w:p w14:paraId="525E876F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АБ</w:t>
            </w:r>
          </w:p>
          <w:p w14:paraId="0F7E9C99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через неделю после лечения</w:t>
            </w:r>
          </w:p>
        </w:tc>
        <w:tc>
          <w:tcPr>
            <w:tcW w:w="1702" w:type="pct"/>
          </w:tcPr>
          <w:p w14:paraId="074A42F2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cs="Times New Roman"/>
                <w:szCs w:val="28"/>
                <w:lang w:val="en-US"/>
              </w:rPr>
              <w:t>5,47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0,35</w:t>
            </w:r>
          </w:p>
          <w:p w14:paraId="46F6FB94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1,18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  <w:lang w:val="en-US"/>
              </w:rPr>
              <w:t>0,15</w:t>
            </w:r>
          </w:p>
          <w:p w14:paraId="0C1E496A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0,57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0,03</w:t>
            </w:r>
          </w:p>
          <w:p w14:paraId="00F32986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0,56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0,06</w:t>
            </w:r>
          </w:p>
        </w:tc>
        <w:tc>
          <w:tcPr>
            <w:tcW w:w="1596" w:type="pct"/>
          </w:tcPr>
          <w:p w14:paraId="0B8CAE22" w14:textId="77777777" w:rsidR="006654A1" w:rsidRPr="006654A1" w:rsidRDefault="006654A1" w:rsidP="006654A1">
            <w:pPr>
              <w:tabs>
                <w:tab w:val="left" w:pos="2662"/>
              </w:tabs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3,23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  <w:lang w:val="en-US"/>
              </w:rPr>
              <w:t>0,63</w:t>
            </w:r>
          </w:p>
          <w:p w14:paraId="2F010786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0,94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0,12</w:t>
            </w:r>
          </w:p>
          <w:p w14:paraId="558A755C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0,23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  <w:lang w:val="en-US"/>
              </w:rPr>
              <w:t>0,04</w:t>
            </w:r>
          </w:p>
          <w:p w14:paraId="3BC52C2B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0,23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0,04</w:t>
            </w:r>
          </w:p>
        </w:tc>
      </w:tr>
    </w:tbl>
    <w:p w14:paraId="3BA78279" w14:textId="77777777" w:rsidR="00BF6D3D" w:rsidRDefault="00BF6D3D" w:rsidP="006654A1">
      <w:pPr>
        <w:tabs>
          <w:tab w:val="left" w:pos="4820"/>
        </w:tabs>
        <w:spacing w:after="200"/>
        <w:ind w:firstLine="0"/>
        <w:rPr>
          <w:rFonts w:cs="Times New Roman"/>
          <w:szCs w:val="28"/>
        </w:rPr>
      </w:pPr>
    </w:p>
    <w:p w14:paraId="5FAA8B3F" w14:textId="6CA4C3D9" w:rsidR="006654A1" w:rsidRDefault="00BF6D3D" w:rsidP="00BF6D3D">
      <w:pPr>
        <w:tabs>
          <w:tab w:val="left" w:pos="4820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Также отмечалось снижение индекса </w:t>
      </w:r>
      <w:r>
        <w:rPr>
          <w:rFonts w:cs="Times New Roman"/>
          <w:szCs w:val="28"/>
          <w:lang w:val="en-US"/>
        </w:rPr>
        <w:t>PHP</w:t>
      </w:r>
      <w:r>
        <w:rPr>
          <w:rFonts w:cs="Times New Roman"/>
          <w:szCs w:val="28"/>
        </w:rPr>
        <w:t xml:space="preserve">, данное снижение средних значений говорит о выраженном улучшении гигиенического состояния полости рта </w:t>
      </w:r>
      <w:r w:rsidR="00FA5F8D">
        <w:rPr>
          <w:rFonts w:cs="Times New Roman"/>
          <w:szCs w:val="28"/>
        </w:rPr>
        <w:t>(табл. 3.1.2.2.)</w:t>
      </w:r>
    </w:p>
    <w:p w14:paraId="73E8D919" w14:textId="77777777" w:rsidR="00DF3F09" w:rsidRDefault="00DF3F09" w:rsidP="00BF6D3D">
      <w:pPr>
        <w:tabs>
          <w:tab w:val="left" w:pos="4820"/>
        </w:tabs>
        <w:spacing w:after="200"/>
        <w:jc w:val="righ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0AF1CA08" w14:textId="411C40A5" w:rsidR="00BF6D3D" w:rsidRDefault="00BF6D3D" w:rsidP="00BF6D3D">
      <w:pPr>
        <w:tabs>
          <w:tab w:val="left" w:pos="4820"/>
        </w:tabs>
        <w:spacing w:after="200"/>
        <w:jc w:val="right"/>
        <w:rPr>
          <w:rFonts w:cs="Times New Roman"/>
          <w:b/>
          <w:szCs w:val="28"/>
        </w:rPr>
      </w:pPr>
      <w:r w:rsidRPr="00455C62">
        <w:rPr>
          <w:rFonts w:cs="Times New Roman"/>
          <w:b/>
          <w:szCs w:val="28"/>
        </w:rPr>
        <w:lastRenderedPageBreak/>
        <w:t>Таблица</w:t>
      </w:r>
      <w:r>
        <w:rPr>
          <w:rFonts w:cs="Times New Roman"/>
          <w:b/>
          <w:szCs w:val="28"/>
        </w:rPr>
        <w:t xml:space="preserve"> 3.1.2.2</w:t>
      </w:r>
    </w:p>
    <w:p w14:paraId="78E04588" w14:textId="3BBCDB38" w:rsidR="008358D7" w:rsidRPr="008358D7" w:rsidRDefault="008358D7" w:rsidP="00A251C8">
      <w:pPr>
        <w:spacing w:after="200"/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Динамика показателя индекса </w:t>
      </w:r>
      <w:r w:rsidR="00DF3F09">
        <w:rPr>
          <w:rFonts w:cs="Times New Roman"/>
          <w:b/>
          <w:szCs w:val="28"/>
          <w:lang w:val="en-US"/>
        </w:rPr>
        <w:t xml:space="preserve">PHP </w:t>
      </w:r>
      <w:r>
        <w:rPr>
          <w:rFonts w:cs="Times New Roman"/>
          <w:b/>
          <w:szCs w:val="28"/>
        </w:rPr>
        <w:t>при лечении ХГП ССТ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159"/>
        <w:gridCol w:w="3160"/>
        <w:gridCol w:w="2963"/>
      </w:tblGrid>
      <w:tr w:rsidR="006654A1" w:rsidRPr="006654A1" w14:paraId="2AAB62D5" w14:textId="77777777" w:rsidTr="00B00543">
        <w:trPr>
          <w:trHeight w:val="262"/>
        </w:trPr>
        <w:tc>
          <w:tcPr>
            <w:tcW w:w="1702" w:type="pct"/>
            <w:vMerge w:val="restart"/>
          </w:tcPr>
          <w:p w14:paraId="48A2425D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Индекс</w:t>
            </w:r>
          </w:p>
          <w:p w14:paraId="13D8D157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</w:p>
          <w:p w14:paraId="7FE3AB20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298" w:type="pct"/>
            <w:gridSpan w:val="2"/>
          </w:tcPr>
          <w:p w14:paraId="5C28F77D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Группы больных</w:t>
            </w:r>
          </w:p>
        </w:tc>
      </w:tr>
      <w:tr w:rsidR="006654A1" w:rsidRPr="006654A1" w14:paraId="751C04F3" w14:textId="77777777" w:rsidTr="00B00543">
        <w:trPr>
          <w:trHeight w:val="807"/>
        </w:trPr>
        <w:tc>
          <w:tcPr>
            <w:tcW w:w="1702" w:type="pct"/>
            <w:vMerge/>
          </w:tcPr>
          <w:p w14:paraId="0BFB58DA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702" w:type="pct"/>
          </w:tcPr>
          <w:p w14:paraId="448C6402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1 группа (</w:t>
            </w:r>
            <w:r w:rsidRPr="006654A1">
              <w:rPr>
                <w:rFonts w:cs="Times New Roman"/>
                <w:szCs w:val="28"/>
                <w:lang w:val="en-US"/>
              </w:rPr>
              <w:t>n=3)</w:t>
            </w:r>
          </w:p>
          <w:p w14:paraId="58E57F23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Линкомицин</w:t>
            </w:r>
          </w:p>
        </w:tc>
        <w:tc>
          <w:tcPr>
            <w:tcW w:w="1596" w:type="pct"/>
          </w:tcPr>
          <w:p w14:paraId="774B3675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2 </w:t>
            </w:r>
            <w:r w:rsidRPr="006654A1">
              <w:rPr>
                <w:rFonts w:cs="Times New Roman"/>
                <w:szCs w:val="28"/>
              </w:rPr>
              <w:t>группа (</w:t>
            </w:r>
            <w:r w:rsidRPr="006654A1">
              <w:rPr>
                <w:rFonts w:cs="Times New Roman"/>
                <w:szCs w:val="28"/>
                <w:lang w:val="en-US"/>
              </w:rPr>
              <w:t>n=4)</w:t>
            </w:r>
          </w:p>
          <w:p w14:paraId="1B75110E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Метронидазол (Трихопол)</w:t>
            </w:r>
          </w:p>
        </w:tc>
      </w:tr>
      <w:tr w:rsidR="006654A1" w:rsidRPr="006654A1" w14:paraId="39FD367C" w14:textId="77777777" w:rsidTr="00B00543">
        <w:trPr>
          <w:trHeight w:val="1129"/>
        </w:trPr>
        <w:tc>
          <w:tcPr>
            <w:tcW w:w="1702" w:type="pct"/>
          </w:tcPr>
          <w:p w14:paraId="4EF6C754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6654A1">
              <w:rPr>
                <w:rFonts w:cs="Times New Roman"/>
                <w:b/>
                <w:szCs w:val="28"/>
                <w:lang w:val="en-US"/>
              </w:rPr>
              <w:t>PHP</w:t>
            </w:r>
            <w:r w:rsidRPr="006654A1">
              <w:rPr>
                <w:rFonts w:cs="Times New Roman"/>
                <w:b/>
                <w:szCs w:val="28"/>
              </w:rPr>
              <w:t xml:space="preserve"> до лечения</w:t>
            </w:r>
          </w:p>
          <w:p w14:paraId="6C49AE77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ПГПР</w:t>
            </w:r>
          </w:p>
          <w:p w14:paraId="61B6F9F9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АБ</w:t>
            </w:r>
          </w:p>
          <w:p w14:paraId="43A0B147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через неделю после лечения</w:t>
            </w:r>
          </w:p>
        </w:tc>
        <w:tc>
          <w:tcPr>
            <w:tcW w:w="1702" w:type="pct"/>
          </w:tcPr>
          <w:p w14:paraId="06BDD93F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 xml:space="preserve">3,03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 xml:space="preserve"> 0,17</w:t>
            </w:r>
          </w:p>
          <w:p w14:paraId="3C44014E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 xml:space="preserve">1,93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 xml:space="preserve"> 0,23</w:t>
            </w:r>
          </w:p>
          <w:p w14:paraId="17F2E8C0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 xml:space="preserve">0,57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0,09</w:t>
            </w:r>
          </w:p>
          <w:p w14:paraId="5CD7D84D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 xml:space="preserve">0,40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0,06</w:t>
            </w:r>
          </w:p>
          <w:p w14:paraId="5F91F7E8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1596" w:type="pct"/>
          </w:tcPr>
          <w:p w14:paraId="7DE07BBC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2,73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 xml:space="preserve"> 0,23</w:t>
            </w:r>
          </w:p>
          <w:p w14:paraId="27F7D030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1,25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 xml:space="preserve"> 0,10</w:t>
            </w:r>
          </w:p>
          <w:p w14:paraId="68FA82B3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0,40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 xml:space="preserve"> 0,06</w:t>
            </w:r>
          </w:p>
          <w:p w14:paraId="6D74EEE2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0,23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0,03</w:t>
            </w:r>
          </w:p>
        </w:tc>
      </w:tr>
    </w:tbl>
    <w:p w14:paraId="649ED357" w14:textId="77777777" w:rsidR="00BF6D3D" w:rsidRDefault="00BF6D3D" w:rsidP="00BF6D3D">
      <w:pPr>
        <w:tabs>
          <w:tab w:val="left" w:pos="4820"/>
        </w:tabs>
        <w:spacing w:after="200"/>
        <w:rPr>
          <w:rFonts w:cs="Times New Roman"/>
          <w:szCs w:val="28"/>
        </w:rPr>
      </w:pPr>
    </w:p>
    <w:p w14:paraId="3C1E9ED3" w14:textId="122CDF0B" w:rsidR="00BF6D3D" w:rsidRPr="004711AC" w:rsidRDefault="008358D7" w:rsidP="00BF6D3D">
      <w:pPr>
        <w:rPr>
          <w:rFonts w:cs="Times New Roman"/>
          <w:szCs w:val="28"/>
        </w:rPr>
      </w:pPr>
      <w:r>
        <w:rPr>
          <w:rFonts w:cs="Times New Roman"/>
          <w:szCs w:val="28"/>
        </w:rPr>
        <w:t>Анализ динамики пародонтальных индексов показал высокую эффективность</w:t>
      </w:r>
      <w:r w:rsidR="002F0E67">
        <w:rPr>
          <w:rFonts w:cs="Times New Roman"/>
          <w:szCs w:val="28"/>
        </w:rPr>
        <w:t xml:space="preserve"> применения антибактериальной терапии</w:t>
      </w:r>
      <w:r w:rsidR="00BF6D3D">
        <w:rPr>
          <w:rFonts w:cs="Times New Roman"/>
          <w:szCs w:val="28"/>
        </w:rPr>
        <w:t xml:space="preserve">. Среднее значение индекса </w:t>
      </w:r>
      <w:r w:rsidR="00BF6D3D">
        <w:rPr>
          <w:rFonts w:cs="Times New Roman"/>
          <w:szCs w:val="28"/>
          <w:lang w:val="en-US"/>
        </w:rPr>
        <w:t>Silness</w:t>
      </w:r>
      <w:r w:rsidR="00BF6D3D" w:rsidRPr="007C0F38">
        <w:rPr>
          <w:rFonts w:cs="Times New Roman"/>
          <w:szCs w:val="28"/>
        </w:rPr>
        <w:t>-</w:t>
      </w:r>
      <w:r w:rsidR="00BF6D3D">
        <w:rPr>
          <w:rFonts w:cs="Times New Roman"/>
          <w:szCs w:val="28"/>
          <w:lang w:val="en-US"/>
        </w:rPr>
        <w:t>Loe</w:t>
      </w:r>
      <w:r w:rsidR="00BF6D3D" w:rsidRPr="007C0F38">
        <w:rPr>
          <w:rFonts w:cs="Times New Roman"/>
          <w:szCs w:val="28"/>
        </w:rPr>
        <w:t xml:space="preserve"> </w:t>
      </w:r>
      <w:r w:rsidR="00BF6D3D">
        <w:rPr>
          <w:rFonts w:cs="Times New Roman"/>
          <w:szCs w:val="28"/>
        </w:rPr>
        <w:t xml:space="preserve">снизилось с </w:t>
      </w:r>
      <w:r w:rsidR="00BF6D3D" w:rsidRPr="007C0F38">
        <w:rPr>
          <w:rFonts w:cs="Times New Roman"/>
          <w:szCs w:val="28"/>
        </w:rPr>
        <w:t xml:space="preserve">2,63 </w:t>
      </w:r>
      <w:r w:rsidR="00BF6D3D" w:rsidRPr="00480040">
        <w:rPr>
          <w:rFonts w:eastAsia="Times New Roman" w:cs="Times New Roman"/>
          <w:color w:val="000000"/>
          <w:szCs w:val="28"/>
        </w:rPr>
        <w:sym w:font="Symbol" w:char="F0B1"/>
      </w:r>
      <w:r w:rsidR="00BF6D3D" w:rsidRPr="007C0F38">
        <w:rPr>
          <w:rFonts w:cs="Times New Roman"/>
          <w:szCs w:val="28"/>
        </w:rPr>
        <w:t xml:space="preserve"> 0,23</w:t>
      </w:r>
      <w:r w:rsidR="00A251C8">
        <w:rPr>
          <w:rFonts w:cs="Times New Roman"/>
          <w:szCs w:val="28"/>
        </w:rPr>
        <w:t xml:space="preserve"> </w:t>
      </w:r>
      <w:r w:rsidR="00BF6D3D" w:rsidRPr="007C0F38">
        <w:rPr>
          <w:rFonts w:cs="Times New Roman"/>
          <w:szCs w:val="28"/>
        </w:rPr>
        <w:t>до</w:t>
      </w:r>
      <w:r w:rsidR="00A251C8">
        <w:rPr>
          <w:rFonts w:cs="Times New Roman"/>
          <w:szCs w:val="28"/>
        </w:rPr>
        <w:t xml:space="preserve"> </w:t>
      </w:r>
      <w:r w:rsidR="00BF6D3D" w:rsidRPr="007C0F38">
        <w:rPr>
          <w:rFonts w:cs="Times New Roman" w:hint="eastAsia"/>
          <w:szCs w:val="28"/>
        </w:rPr>
        <w:t xml:space="preserve">0,10 </w:t>
      </w:r>
      <w:r w:rsidR="00BF6D3D" w:rsidRPr="007C0F38">
        <w:rPr>
          <w:rFonts w:cs="Times New Roman" w:hint="eastAsia"/>
          <w:szCs w:val="28"/>
        </w:rPr>
        <w:t>±</w:t>
      </w:r>
      <w:r w:rsidR="00BF6D3D" w:rsidRPr="007C0F38">
        <w:rPr>
          <w:rFonts w:cs="Times New Roman" w:hint="eastAsia"/>
          <w:szCs w:val="28"/>
        </w:rPr>
        <w:t xml:space="preserve"> 0,02</w:t>
      </w:r>
      <w:r w:rsidR="00BF6D3D">
        <w:rPr>
          <w:rFonts w:cs="Times New Roman"/>
          <w:szCs w:val="28"/>
        </w:rPr>
        <w:t xml:space="preserve"> в первой группе, во второй группе произошло снижение индекса с </w:t>
      </w:r>
      <w:r w:rsidR="00BF6D3D" w:rsidRPr="007C0F38">
        <w:rPr>
          <w:rFonts w:cs="Times New Roman"/>
          <w:szCs w:val="28"/>
        </w:rPr>
        <w:t xml:space="preserve">0,78 </w:t>
      </w:r>
      <w:r w:rsidR="00BF6D3D" w:rsidRPr="00480040">
        <w:rPr>
          <w:rFonts w:eastAsia="Times New Roman" w:cs="Times New Roman"/>
          <w:color w:val="000000"/>
          <w:szCs w:val="28"/>
        </w:rPr>
        <w:sym w:font="Symbol" w:char="F0B1"/>
      </w:r>
      <w:r w:rsidR="00BF6D3D" w:rsidRPr="007C0F38">
        <w:rPr>
          <w:rFonts w:cs="Times New Roman"/>
          <w:szCs w:val="28"/>
        </w:rPr>
        <w:t>0,03</w:t>
      </w:r>
      <w:r w:rsidR="00A251C8">
        <w:rPr>
          <w:rFonts w:cs="Times New Roman"/>
          <w:szCs w:val="28"/>
        </w:rPr>
        <w:t xml:space="preserve"> </w:t>
      </w:r>
      <w:r w:rsidR="00BF6D3D" w:rsidRPr="007C0F38">
        <w:rPr>
          <w:rFonts w:cs="Times New Roman"/>
          <w:szCs w:val="28"/>
        </w:rPr>
        <w:t>до</w:t>
      </w:r>
      <w:r w:rsidR="00A251C8">
        <w:rPr>
          <w:rFonts w:cs="Times New Roman"/>
          <w:szCs w:val="28"/>
        </w:rPr>
        <w:t xml:space="preserve"> </w:t>
      </w:r>
      <w:r w:rsidR="00BF6D3D" w:rsidRPr="007C0F38">
        <w:rPr>
          <w:rFonts w:cs="Times New Roman"/>
          <w:szCs w:val="28"/>
        </w:rPr>
        <w:t xml:space="preserve">0,14 </w:t>
      </w:r>
      <w:r w:rsidR="00BF6D3D" w:rsidRPr="00480040">
        <w:rPr>
          <w:rFonts w:eastAsia="Times New Roman" w:cs="Times New Roman"/>
          <w:color w:val="000000"/>
          <w:szCs w:val="28"/>
        </w:rPr>
        <w:sym w:font="Symbol" w:char="F0B1"/>
      </w:r>
      <w:r w:rsidR="00BF6D3D" w:rsidRPr="007C0F38">
        <w:rPr>
          <w:rFonts w:cs="Times New Roman"/>
          <w:szCs w:val="28"/>
        </w:rPr>
        <w:t xml:space="preserve">0,06. </w:t>
      </w:r>
      <w:r w:rsidR="00BF6D3D">
        <w:rPr>
          <w:rFonts w:cs="Times New Roman"/>
          <w:szCs w:val="28"/>
        </w:rPr>
        <w:t xml:space="preserve">Динамика средних значений индекса </w:t>
      </w:r>
      <w:r w:rsidR="00BF6D3D">
        <w:rPr>
          <w:rFonts w:cs="Times New Roman"/>
          <w:szCs w:val="28"/>
          <w:lang w:val="en-US"/>
        </w:rPr>
        <w:t xml:space="preserve">Sillnes-Loe </w:t>
      </w:r>
      <w:r w:rsidR="00BF6D3D">
        <w:rPr>
          <w:rFonts w:cs="Times New Roman"/>
          <w:szCs w:val="28"/>
        </w:rPr>
        <w:t>представлена ниже.</w:t>
      </w:r>
    </w:p>
    <w:p w14:paraId="7DBFE5E8" w14:textId="77777777" w:rsidR="00BF6D3D" w:rsidRDefault="00BF6D3D" w:rsidP="00BF6D3D">
      <w:pPr>
        <w:rPr>
          <w:rFonts w:cs="Times New Roman"/>
          <w:szCs w:val="28"/>
          <w:lang w:val="en-US"/>
        </w:rPr>
      </w:pPr>
    </w:p>
    <w:p w14:paraId="53FA370E" w14:textId="48E4CDC3" w:rsidR="008358D7" w:rsidRDefault="00BF6D3D" w:rsidP="006654A1">
      <w:pPr>
        <w:jc w:val="right"/>
        <w:rPr>
          <w:rFonts w:cs="Times New Roman"/>
          <w:b/>
          <w:szCs w:val="28"/>
          <w:lang w:val="en-US"/>
        </w:rPr>
      </w:pPr>
      <w:r w:rsidRPr="00455C62">
        <w:rPr>
          <w:rFonts w:cs="Times New Roman"/>
          <w:b/>
          <w:szCs w:val="28"/>
          <w:lang w:val="en-US"/>
        </w:rPr>
        <w:t>Таблица</w:t>
      </w:r>
      <w:r>
        <w:rPr>
          <w:rFonts w:cs="Times New Roman"/>
          <w:b/>
          <w:szCs w:val="28"/>
          <w:lang w:val="en-US"/>
        </w:rPr>
        <w:t xml:space="preserve"> 3.1.2.2</w:t>
      </w:r>
    </w:p>
    <w:p w14:paraId="1F2B81E5" w14:textId="5732BCC6" w:rsidR="006654A1" w:rsidRDefault="008358D7" w:rsidP="00DF3F09">
      <w:pPr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Динамика показателя </w:t>
      </w:r>
      <w:r>
        <w:rPr>
          <w:rFonts w:cs="Times New Roman"/>
          <w:b/>
          <w:szCs w:val="28"/>
          <w:lang w:val="en-US"/>
        </w:rPr>
        <w:t xml:space="preserve">Silness-Loe </w:t>
      </w:r>
      <w:r w:rsidR="006654A1">
        <w:rPr>
          <w:rFonts w:cs="Times New Roman"/>
          <w:b/>
          <w:szCs w:val="28"/>
        </w:rPr>
        <w:t>при лечении ХГП ССТ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159"/>
        <w:gridCol w:w="3160"/>
        <w:gridCol w:w="2963"/>
      </w:tblGrid>
      <w:tr w:rsidR="006654A1" w:rsidRPr="006654A1" w14:paraId="198FC5FC" w14:textId="77777777" w:rsidTr="00890B25">
        <w:trPr>
          <w:trHeight w:val="262"/>
        </w:trPr>
        <w:tc>
          <w:tcPr>
            <w:tcW w:w="1702" w:type="pct"/>
            <w:vMerge w:val="restart"/>
          </w:tcPr>
          <w:p w14:paraId="1E85012F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Индекс</w:t>
            </w:r>
          </w:p>
          <w:p w14:paraId="6F8B2A9C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</w:p>
          <w:p w14:paraId="48EE87E6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298" w:type="pct"/>
            <w:gridSpan w:val="2"/>
          </w:tcPr>
          <w:p w14:paraId="01E06BAF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Группы больных</w:t>
            </w:r>
          </w:p>
        </w:tc>
      </w:tr>
      <w:tr w:rsidR="006654A1" w:rsidRPr="006654A1" w14:paraId="60BDDF28" w14:textId="77777777" w:rsidTr="00890B25">
        <w:trPr>
          <w:trHeight w:val="807"/>
        </w:trPr>
        <w:tc>
          <w:tcPr>
            <w:tcW w:w="1702" w:type="pct"/>
            <w:vMerge/>
          </w:tcPr>
          <w:p w14:paraId="3BAB0ADF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702" w:type="pct"/>
          </w:tcPr>
          <w:p w14:paraId="2BCCF1F1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1 группа (</w:t>
            </w:r>
            <w:r w:rsidRPr="006654A1">
              <w:rPr>
                <w:rFonts w:cs="Times New Roman"/>
                <w:szCs w:val="28"/>
                <w:lang w:val="en-US"/>
              </w:rPr>
              <w:t>n=3)</w:t>
            </w:r>
          </w:p>
          <w:p w14:paraId="706A77B9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Линкомицин</w:t>
            </w:r>
          </w:p>
        </w:tc>
        <w:tc>
          <w:tcPr>
            <w:tcW w:w="1596" w:type="pct"/>
          </w:tcPr>
          <w:p w14:paraId="3F7FF7DB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2 </w:t>
            </w:r>
            <w:r w:rsidRPr="006654A1">
              <w:rPr>
                <w:rFonts w:cs="Times New Roman"/>
                <w:szCs w:val="28"/>
              </w:rPr>
              <w:t>группа (</w:t>
            </w:r>
            <w:r w:rsidRPr="006654A1">
              <w:rPr>
                <w:rFonts w:cs="Times New Roman"/>
                <w:szCs w:val="28"/>
                <w:lang w:val="en-US"/>
              </w:rPr>
              <w:t>n=4)</w:t>
            </w:r>
          </w:p>
          <w:p w14:paraId="2B546BF2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Метронидазол (Трихопол)</w:t>
            </w:r>
          </w:p>
        </w:tc>
      </w:tr>
      <w:tr w:rsidR="006654A1" w:rsidRPr="006654A1" w14:paraId="54FF573D" w14:textId="77777777" w:rsidTr="00890B25">
        <w:trPr>
          <w:trHeight w:val="1129"/>
        </w:trPr>
        <w:tc>
          <w:tcPr>
            <w:tcW w:w="1702" w:type="pct"/>
          </w:tcPr>
          <w:p w14:paraId="6F26DCDE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6654A1">
              <w:rPr>
                <w:rFonts w:cs="Times New Roman"/>
                <w:b/>
                <w:szCs w:val="28"/>
                <w:lang w:val="en-US"/>
              </w:rPr>
              <w:t>Silness</w:t>
            </w:r>
            <w:r w:rsidRPr="006654A1">
              <w:rPr>
                <w:rFonts w:cs="Times New Roman"/>
                <w:b/>
                <w:szCs w:val="28"/>
              </w:rPr>
              <w:t>-</w:t>
            </w:r>
            <w:r w:rsidRPr="006654A1">
              <w:rPr>
                <w:rFonts w:cs="Times New Roman"/>
                <w:b/>
                <w:szCs w:val="28"/>
                <w:lang w:val="en-US"/>
              </w:rPr>
              <w:t>Loe</w:t>
            </w:r>
            <w:r w:rsidRPr="006654A1">
              <w:rPr>
                <w:rFonts w:cs="Times New Roman"/>
                <w:b/>
                <w:szCs w:val="28"/>
              </w:rPr>
              <w:t xml:space="preserve"> до лечения</w:t>
            </w:r>
          </w:p>
          <w:p w14:paraId="40F41A99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ПГПР</w:t>
            </w:r>
          </w:p>
          <w:p w14:paraId="6FAD336D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АБ</w:t>
            </w:r>
          </w:p>
          <w:p w14:paraId="629AC040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через неделю после лечения</w:t>
            </w:r>
          </w:p>
        </w:tc>
        <w:tc>
          <w:tcPr>
            <w:tcW w:w="1702" w:type="pct"/>
          </w:tcPr>
          <w:p w14:paraId="65CE4791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2,63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 xml:space="preserve"> 0,23</w:t>
            </w:r>
          </w:p>
          <w:p w14:paraId="359C6A3B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1,01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0,15</w:t>
            </w:r>
          </w:p>
          <w:p w14:paraId="4CA42A22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0,10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0,02</w:t>
            </w:r>
          </w:p>
          <w:p w14:paraId="50F125E1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0,03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 xml:space="preserve"> 0,01</w:t>
            </w:r>
          </w:p>
        </w:tc>
        <w:tc>
          <w:tcPr>
            <w:tcW w:w="1596" w:type="pct"/>
          </w:tcPr>
          <w:p w14:paraId="4E47062C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2,00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0,26</w:t>
            </w:r>
          </w:p>
          <w:p w14:paraId="15C4B33C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0,78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0,03</w:t>
            </w:r>
          </w:p>
          <w:p w14:paraId="361CB1D4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0,14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0,06</w:t>
            </w:r>
          </w:p>
          <w:p w14:paraId="05DEF23A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0,10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0,03</w:t>
            </w:r>
          </w:p>
        </w:tc>
      </w:tr>
    </w:tbl>
    <w:p w14:paraId="5921C567" w14:textId="182F60E4" w:rsidR="00BF6D3D" w:rsidRDefault="00BF6D3D" w:rsidP="00BF6D3D">
      <w:pPr>
        <w:tabs>
          <w:tab w:val="left" w:pos="4820"/>
        </w:tabs>
        <w:spacing w:after="200"/>
        <w:rPr>
          <w:rFonts w:cs="Times New Roman"/>
          <w:szCs w:val="28"/>
        </w:rPr>
      </w:pPr>
    </w:p>
    <w:p w14:paraId="7F9EF35B" w14:textId="2276F991" w:rsidR="00BF6D3D" w:rsidRPr="004461B2" w:rsidRDefault="00BF6D3D" w:rsidP="00BF6D3D">
      <w:pPr>
        <w:tabs>
          <w:tab w:val="left" w:pos="4820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отношение индекса </w:t>
      </w:r>
      <w:r>
        <w:rPr>
          <w:rFonts w:cs="Times New Roman"/>
          <w:szCs w:val="28"/>
          <w:lang w:val="en-US"/>
        </w:rPr>
        <w:t>CPITN</w:t>
      </w:r>
      <w:r w:rsidRPr="007C0F3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обн</w:t>
      </w:r>
      <w:r w:rsidR="008358D7">
        <w:rPr>
          <w:rFonts w:cs="Times New Roman"/>
          <w:szCs w:val="28"/>
        </w:rPr>
        <w:t>аружено незначительное снижение</w:t>
      </w:r>
      <w:r>
        <w:rPr>
          <w:rFonts w:cs="Times New Roman"/>
          <w:szCs w:val="28"/>
        </w:rPr>
        <w:t xml:space="preserve"> средних значений в первой группе  с </w:t>
      </w:r>
      <w:r w:rsidRPr="003A46DF">
        <w:rPr>
          <w:rFonts w:cs="Times New Roman" w:hint="eastAsia"/>
          <w:szCs w:val="28"/>
        </w:rPr>
        <w:t xml:space="preserve">3,00 </w:t>
      </w:r>
      <w:r w:rsidRPr="003A46DF">
        <w:rPr>
          <w:rFonts w:cs="Times New Roman" w:hint="eastAsia"/>
          <w:szCs w:val="28"/>
        </w:rPr>
        <w:t>±</w:t>
      </w:r>
      <w:r w:rsidRPr="003A46DF">
        <w:rPr>
          <w:rFonts w:cs="Times New Roman" w:hint="eastAsia"/>
          <w:szCs w:val="28"/>
        </w:rPr>
        <w:t>0,00</w:t>
      </w:r>
      <w:r>
        <w:rPr>
          <w:rFonts w:cs="Times New Roman"/>
          <w:szCs w:val="28"/>
        </w:rPr>
        <w:t xml:space="preserve"> до </w:t>
      </w:r>
      <w:r w:rsidRPr="003A46DF">
        <w:rPr>
          <w:rFonts w:cs="Times New Roman" w:hint="eastAsia"/>
          <w:szCs w:val="28"/>
        </w:rPr>
        <w:t>2,80</w:t>
      </w:r>
      <w:r w:rsidRPr="003A46DF">
        <w:rPr>
          <w:rFonts w:cs="Times New Roman" w:hint="eastAsia"/>
          <w:szCs w:val="28"/>
        </w:rPr>
        <w:t>±</w:t>
      </w:r>
      <w:r w:rsidRPr="003A46DF">
        <w:rPr>
          <w:rFonts w:cs="Times New Roman" w:hint="eastAsia"/>
          <w:szCs w:val="28"/>
        </w:rPr>
        <w:t>0,20</w:t>
      </w:r>
      <w:r>
        <w:rPr>
          <w:rFonts w:cs="Times New Roman"/>
          <w:szCs w:val="28"/>
        </w:rPr>
        <w:t xml:space="preserve">, а также во второй группе </w:t>
      </w:r>
      <w:r w:rsidRPr="003A46DF">
        <w:rPr>
          <w:rFonts w:cs="Times New Roman" w:hint="eastAsia"/>
          <w:szCs w:val="28"/>
        </w:rPr>
        <w:t>2,44</w:t>
      </w:r>
      <w:r w:rsidRPr="003A46DF">
        <w:rPr>
          <w:rFonts w:cs="Times New Roman" w:hint="eastAsia"/>
          <w:szCs w:val="28"/>
        </w:rPr>
        <w:t>±</w:t>
      </w:r>
      <w:r w:rsidRPr="003A46DF">
        <w:rPr>
          <w:rFonts w:cs="Times New Roman" w:hint="eastAsia"/>
          <w:szCs w:val="28"/>
        </w:rPr>
        <w:t>0,19</w:t>
      </w:r>
      <w:r>
        <w:rPr>
          <w:rFonts w:cs="Times New Roman"/>
          <w:szCs w:val="28"/>
        </w:rPr>
        <w:t xml:space="preserve"> до </w:t>
      </w:r>
      <w:r w:rsidRPr="003A46DF">
        <w:rPr>
          <w:rFonts w:cs="Times New Roman" w:hint="eastAsia"/>
          <w:szCs w:val="28"/>
        </w:rPr>
        <w:t>2,36</w:t>
      </w:r>
      <w:r w:rsidRPr="003A46DF">
        <w:rPr>
          <w:rFonts w:cs="Times New Roman" w:hint="eastAsia"/>
          <w:szCs w:val="28"/>
        </w:rPr>
        <w:t>±</w:t>
      </w:r>
      <w:r w:rsidRPr="003A46DF">
        <w:rPr>
          <w:rFonts w:cs="Times New Roman" w:hint="eastAsia"/>
          <w:szCs w:val="28"/>
        </w:rPr>
        <w:t>0,22</w:t>
      </w:r>
      <w:r w:rsidR="008358D7">
        <w:rPr>
          <w:rFonts w:cs="Times New Roman"/>
          <w:szCs w:val="28"/>
        </w:rPr>
        <w:t xml:space="preserve"> (Табл. 3.1.2.3).</w:t>
      </w:r>
      <w:r w:rsidR="002F0E67">
        <w:rPr>
          <w:rFonts w:cs="Times New Roman"/>
          <w:szCs w:val="28"/>
        </w:rPr>
        <w:t xml:space="preserve"> </w:t>
      </w:r>
      <w:r w:rsidR="004461B2">
        <w:rPr>
          <w:rFonts w:cs="Times New Roman"/>
          <w:szCs w:val="28"/>
        </w:rPr>
        <w:t xml:space="preserve">Незначительное </w:t>
      </w:r>
      <w:r w:rsidR="004461B2">
        <w:rPr>
          <w:rFonts w:cs="Times New Roman"/>
          <w:szCs w:val="28"/>
        </w:rPr>
        <w:lastRenderedPageBreak/>
        <w:t xml:space="preserve">уменьшение индекса </w:t>
      </w:r>
      <w:r w:rsidR="004461B2">
        <w:rPr>
          <w:rFonts w:cs="Times New Roman"/>
          <w:szCs w:val="28"/>
          <w:lang w:val="en-US"/>
        </w:rPr>
        <w:t xml:space="preserve">CPITN </w:t>
      </w:r>
      <w:r w:rsidR="003C062F">
        <w:rPr>
          <w:rFonts w:cs="Times New Roman"/>
          <w:szCs w:val="28"/>
        </w:rPr>
        <w:t>говорит о сохранении пародонтальных</w:t>
      </w:r>
      <w:r w:rsidR="004461B2">
        <w:rPr>
          <w:rFonts w:cs="Times New Roman"/>
          <w:szCs w:val="28"/>
        </w:rPr>
        <w:t xml:space="preserve"> карманов у пациентов 1 и 2 группы. </w:t>
      </w:r>
      <w:r w:rsidR="004461B2">
        <w:rPr>
          <w:rFonts w:cs="Times New Roman"/>
          <w:szCs w:val="28"/>
          <w:lang w:val="en-US"/>
        </w:rPr>
        <w:t xml:space="preserve"> </w:t>
      </w:r>
    </w:p>
    <w:p w14:paraId="513EEDB6" w14:textId="77777777" w:rsidR="006654A1" w:rsidRDefault="00BF6D3D" w:rsidP="006654A1">
      <w:pPr>
        <w:tabs>
          <w:tab w:val="left" w:pos="4820"/>
        </w:tabs>
        <w:spacing w:after="200"/>
        <w:jc w:val="right"/>
        <w:rPr>
          <w:rFonts w:cs="Times New Roman"/>
          <w:b/>
          <w:szCs w:val="28"/>
        </w:rPr>
      </w:pPr>
      <w:r w:rsidRPr="003A46DF">
        <w:rPr>
          <w:rFonts w:cs="Times New Roman"/>
          <w:b/>
          <w:szCs w:val="28"/>
        </w:rPr>
        <w:t>Таблица</w:t>
      </w:r>
      <w:r>
        <w:rPr>
          <w:rFonts w:cs="Times New Roman"/>
          <w:b/>
          <w:szCs w:val="28"/>
        </w:rPr>
        <w:t xml:space="preserve"> 3.1.2.3</w:t>
      </w:r>
    </w:p>
    <w:p w14:paraId="40133624" w14:textId="76323ECC" w:rsidR="008358D7" w:rsidRDefault="008358D7" w:rsidP="006654A1">
      <w:pPr>
        <w:tabs>
          <w:tab w:val="left" w:pos="4820"/>
        </w:tabs>
        <w:spacing w:after="200"/>
        <w:ind w:firstLine="142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Динамика показателя </w:t>
      </w:r>
      <w:r>
        <w:rPr>
          <w:rFonts w:cs="Times New Roman"/>
          <w:b/>
          <w:szCs w:val="28"/>
          <w:lang w:val="en-US"/>
        </w:rPr>
        <w:t xml:space="preserve">CPITN </w:t>
      </w:r>
      <w:r>
        <w:rPr>
          <w:rFonts w:cs="Times New Roman"/>
          <w:b/>
          <w:szCs w:val="28"/>
        </w:rPr>
        <w:t>при лечении ХГП ССТ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159"/>
        <w:gridCol w:w="3160"/>
        <w:gridCol w:w="2963"/>
      </w:tblGrid>
      <w:tr w:rsidR="006654A1" w:rsidRPr="006654A1" w14:paraId="58412A21" w14:textId="77777777" w:rsidTr="00890B25">
        <w:trPr>
          <w:trHeight w:val="262"/>
        </w:trPr>
        <w:tc>
          <w:tcPr>
            <w:tcW w:w="1702" w:type="pct"/>
            <w:vMerge w:val="restart"/>
          </w:tcPr>
          <w:p w14:paraId="3F1C201D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Индекс</w:t>
            </w:r>
          </w:p>
          <w:p w14:paraId="3508D945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14:paraId="2F83F2A6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298" w:type="pct"/>
            <w:gridSpan w:val="2"/>
          </w:tcPr>
          <w:p w14:paraId="7400A830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Группы больных</w:t>
            </w:r>
          </w:p>
        </w:tc>
      </w:tr>
      <w:tr w:rsidR="006654A1" w:rsidRPr="006654A1" w14:paraId="6573895D" w14:textId="77777777" w:rsidTr="00890B25">
        <w:trPr>
          <w:trHeight w:val="807"/>
        </w:trPr>
        <w:tc>
          <w:tcPr>
            <w:tcW w:w="1702" w:type="pct"/>
            <w:vMerge/>
          </w:tcPr>
          <w:p w14:paraId="56FA1505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702" w:type="pct"/>
          </w:tcPr>
          <w:p w14:paraId="53054345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1 группа (</w:t>
            </w:r>
            <w:r w:rsidRPr="006654A1">
              <w:rPr>
                <w:rFonts w:cs="Times New Roman"/>
                <w:szCs w:val="28"/>
                <w:lang w:val="en-US"/>
              </w:rPr>
              <w:t>n</w:t>
            </w:r>
            <w:r w:rsidRPr="006654A1">
              <w:rPr>
                <w:rFonts w:cs="Times New Roman"/>
                <w:szCs w:val="28"/>
              </w:rPr>
              <w:t>=3)</w:t>
            </w:r>
          </w:p>
          <w:p w14:paraId="0BF2A1D6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Линкомицин</w:t>
            </w:r>
          </w:p>
        </w:tc>
        <w:tc>
          <w:tcPr>
            <w:tcW w:w="1596" w:type="pct"/>
          </w:tcPr>
          <w:p w14:paraId="76373434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2 группа (</w:t>
            </w:r>
            <w:r w:rsidRPr="006654A1">
              <w:rPr>
                <w:rFonts w:cs="Times New Roman"/>
                <w:szCs w:val="28"/>
                <w:lang w:val="en-US"/>
              </w:rPr>
              <w:t>n</w:t>
            </w:r>
            <w:r w:rsidRPr="006654A1">
              <w:rPr>
                <w:rFonts w:cs="Times New Roman"/>
                <w:szCs w:val="28"/>
              </w:rPr>
              <w:t>=4)</w:t>
            </w:r>
          </w:p>
          <w:p w14:paraId="3EDAA833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Метронидазол (Трихопол)</w:t>
            </w:r>
          </w:p>
        </w:tc>
      </w:tr>
      <w:tr w:rsidR="006654A1" w:rsidRPr="006654A1" w14:paraId="75D472E0" w14:textId="77777777" w:rsidTr="00890B25">
        <w:trPr>
          <w:trHeight w:val="1129"/>
        </w:trPr>
        <w:tc>
          <w:tcPr>
            <w:tcW w:w="1702" w:type="pct"/>
          </w:tcPr>
          <w:p w14:paraId="1C6990A6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6654A1">
              <w:rPr>
                <w:rFonts w:cs="Times New Roman"/>
                <w:b/>
                <w:szCs w:val="28"/>
                <w:lang w:val="en-US"/>
              </w:rPr>
              <w:t>CPITN</w:t>
            </w:r>
            <w:r w:rsidRPr="006654A1">
              <w:rPr>
                <w:rFonts w:cs="Times New Roman"/>
                <w:b/>
                <w:szCs w:val="28"/>
              </w:rPr>
              <w:t xml:space="preserve"> до лечения</w:t>
            </w:r>
          </w:p>
          <w:p w14:paraId="18DEFE4F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ПГПР</w:t>
            </w:r>
          </w:p>
          <w:p w14:paraId="3DCED38C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АБ</w:t>
            </w:r>
          </w:p>
          <w:p w14:paraId="42967A33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через неделю после лечения</w:t>
            </w:r>
          </w:p>
        </w:tc>
        <w:tc>
          <w:tcPr>
            <w:tcW w:w="1702" w:type="pct"/>
          </w:tcPr>
          <w:p w14:paraId="21DAD64A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3,00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0,00</w:t>
            </w:r>
          </w:p>
          <w:p w14:paraId="635B8D9A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cs="Times New Roman"/>
                <w:szCs w:val="28"/>
                <w:lang w:val="en-US"/>
              </w:rPr>
              <w:t>3,00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0,00</w:t>
            </w:r>
          </w:p>
          <w:p w14:paraId="4A543A0A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>2,80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0,20</w:t>
            </w:r>
          </w:p>
          <w:p w14:paraId="1C437D75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>2,80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0,20</w:t>
            </w:r>
          </w:p>
          <w:p w14:paraId="6430B397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1596" w:type="pct"/>
          </w:tcPr>
          <w:p w14:paraId="3B6689A3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cs="Times New Roman"/>
                <w:szCs w:val="28"/>
                <w:lang w:val="en-US"/>
              </w:rPr>
              <w:t>2,73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0,10</w:t>
            </w:r>
          </w:p>
          <w:p w14:paraId="67BB0DA0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>2,44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0,19</w:t>
            </w:r>
          </w:p>
          <w:p w14:paraId="0E06A40C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>2,36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0,22</w:t>
            </w:r>
          </w:p>
          <w:p w14:paraId="2FD00992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>2,31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0,24</w:t>
            </w:r>
          </w:p>
          <w:p w14:paraId="5B0BFC21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</w:tr>
    </w:tbl>
    <w:p w14:paraId="07FA3E71" w14:textId="77777777" w:rsidR="006318B8" w:rsidRDefault="006318B8" w:rsidP="006654A1">
      <w:pPr>
        <w:tabs>
          <w:tab w:val="left" w:pos="4820"/>
        </w:tabs>
        <w:spacing w:after="200"/>
        <w:rPr>
          <w:rFonts w:cs="Times New Roman"/>
          <w:szCs w:val="28"/>
        </w:rPr>
      </w:pPr>
    </w:p>
    <w:p w14:paraId="4A258593" w14:textId="77777777" w:rsidR="00BF6D3D" w:rsidRDefault="00BF6D3D" w:rsidP="006654A1">
      <w:pPr>
        <w:tabs>
          <w:tab w:val="left" w:pos="4820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 купировании воспалительного процесса в тканях пародонта свидетельствовало достоверное уменьшение  индекса  </w:t>
      </w:r>
      <w:r>
        <w:rPr>
          <w:rFonts w:cs="Times New Roman"/>
          <w:szCs w:val="28"/>
          <w:lang w:val="en-US"/>
        </w:rPr>
        <w:t>PMA</w:t>
      </w:r>
      <w:r w:rsidRPr="007C0F38">
        <w:rPr>
          <w:rFonts w:cs="Times New Roman"/>
          <w:szCs w:val="28"/>
        </w:rPr>
        <w:t>. В первой</w:t>
      </w:r>
      <w:r w:rsidR="008358D7">
        <w:rPr>
          <w:rFonts w:cs="Times New Roman"/>
          <w:szCs w:val="28"/>
        </w:rPr>
        <w:t xml:space="preserve"> </w:t>
      </w:r>
      <w:r w:rsidRPr="007C0F38">
        <w:rPr>
          <w:rFonts w:cs="Times New Roman"/>
          <w:szCs w:val="28"/>
        </w:rPr>
        <w:t>группе</w:t>
      </w:r>
      <w:r w:rsidR="008358D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средние значение индекса снизились на 31</w:t>
      </w:r>
      <w:r w:rsidRPr="007C0F38">
        <w:rPr>
          <w:rFonts w:cs="Times New Roman"/>
          <w:szCs w:val="28"/>
        </w:rPr>
        <w:t xml:space="preserve">%, </w:t>
      </w:r>
      <w:r>
        <w:rPr>
          <w:rFonts w:cs="Times New Roman"/>
          <w:szCs w:val="28"/>
        </w:rPr>
        <w:t>во второй группе также отмечалось уменьшение индекса РМА на 23</w:t>
      </w:r>
      <w:r w:rsidRPr="007C0F38">
        <w:rPr>
          <w:rFonts w:cs="Times New Roman"/>
          <w:szCs w:val="28"/>
        </w:rPr>
        <w:t>%.</w:t>
      </w:r>
      <w:r w:rsidR="008358D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Полученные результаты  представлены в таблице 3.1.2.4.</w:t>
      </w:r>
    </w:p>
    <w:p w14:paraId="1C82432D" w14:textId="77777777" w:rsidR="00BF6D3D" w:rsidRDefault="00BF6D3D" w:rsidP="00BF6D3D">
      <w:pPr>
        <w:tabs>
          <w:tab w:val="left" w:pos="4820"/>
        </w:tabs>
        <w:spacing w:after="200"/>
        <w:jc w:val="right"/>
        <w:rPr>
          <w:rFonts w:cs="Times New Roman"/>
          <w:b/>
          <w:szCs w:val="28"/>
        </w:rPr>
      </w:pPr>
      <w:r w:rsidRPr="003A46DF">
        <w:rPr>
          <w:rFonts w:cs="Times New Roman"/>
          <w:b/>
          <w:szCs w:val="28"/>
        </w:rPr>
        <w:t>Таблица</w:t>
      </w:r>
      <w:r>
        <w:rPr>
          <w:rFonts w:cs="Times New Roman"/>
          <w:b/>
          <w:szCs w:val="28"/>
        </w:rPr>
        <w:t xml:space="preserve"> 3.1.2.4</w:t>
      </w:r>
    </w:p>
    <w:p w14:paraId="4C57E8F8" w14:textId="77777777" w:rsidR="008358D7" w:rsidRDefault="008358D7" w:rsidP="008358D7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Динамика показателя </w:t>
      </w:r>
      <w:r>
        <w:rPr>
          <w:rFonts w:cs="Times New Roman"/>
          <w:b/>
          <w:szCs w:val="28"/>
          <w:lang w:val="en-US"/>
        </w:rPr>
        <w:t xml:space="preserve">PMA </w:t>
      </w:r>
      <w:r>
        <w:rPr>
          <w:rFonts w:cs="Times New Roman"/>
          <w:b/>
          <w:szCs w:val="28"/>
        </w:rPr>
        <w:t>при лечении ХГП ССТ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159"/>
        <w:gridCol w:w="3160"/>
        <w:gridCol w:w="2963"/>
      </w:tblGrid>
      <w:tr w:rsidR="006654A1" w:rsidRPr="006654A1" w14:paraId="013630AB" w14:textId="77777777" w:rsidTr="00890B25">
        <w:trPr>
          <w:trHeight w:val="262"/>
        </w:trPr>
        <w:tc>
          <w:tcPr>
            <w:tcW w:w="1702" w:type="pct"/>
            <w:vMerge w:val="restart"/>
          </w:tcPr>
          <w:p w14:paraId="032F940D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Индекс</w:t>
            </w:r>
          </w:p>
          <w:p w14:paraId="534F591D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</w:p>
          <w:p w14:paraId="261A95B1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298" w:type="pct"/>
            <w:gridSpan w:val="2"/>
          </w:tcPr>
          <w:p w14:paraId="64ED5DD9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Группы больных</w:t>
            </w:r>
          </w:p>
        </w:tc>
      </w:tr>
      <w:tr w:rsidR="006654A1" w:rsidRPr="006654A1" w14:paraId="19D6E698" w14:textId="77777777" w:rsidTr="00890B25">
        <w:trPr>
          <w:trHeight w:val="807"/>
        </w:trPr>
        <w:tc>
          <w:tcPr>
            <w:tcW w:w="1702" w:type="pct"/>
            <w:vMerge/>
          </w:tcPr>
          <w:p w14:paraId="16F5B3A4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702" w:type="pct"/>
          </w:tcPr>
          <w:p w14:paraId="6AF951CD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1 группа (</w:t>
            </w:r>
            <w:r w:rsidRPr="006654A1">
              <w:rPr>
                <w:rFonts w:cs="Times New Roman"/>
                <w:szCs w:val="28"/>
                <w:lang w:val="en-US"/>
              </w:rPr>
              <w:t>n=3)</w:t>
            </w:r>
          </w:p>
          <w:p w14:paraId="79C405CA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Линкомицин</w:t>
            </w:r>
          </w:p>
        </w:tc>
        <w:tc>
          <w:tcPr>
            <w:tcW w:w="1596" w:type="pct"/>
          </w:tcPr>
          <w:p w14:paraId="701F1695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2 </w:t>
            </w:r>
            <w:r w:rsidRPr="006654A1">
              <w:rPr>
                <w:rFonts w:cs="Times New Roman"/>
                <w:szCs w:val="28"/>
              </w:rPr>
              <w:t>группа (</w:t>
            </w:r>
            <w:r w:rsidRPr="006654A1">
              <w:rPr>
                <w:rFonts w:cs="Times New Roman"/>
                <w:szCs w:val="28"/>
                <w:lang w:val="en-US"/>
              </w:rPr>
              <w:t>n=4)</w:t>
            </w:r>
          </w:p>
          <w:p w14:paraId="73B24A3C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Метронидазол (Трихопол)</w:t>
            </w:r>
          </w:p>
        </w:tc>
      </w:tr>
      <w:tr w:rsidR="006654A1" w:rsidRPr="006654A1" w14:paraId="485607BA" w14:textId="77777777" w:rsidTr="00890B25">
        <w:trPr>
          <w:trHeight w:val="1129"/>
        </w:trPr>
        <w:tc>
          <w:tcPr>
            <w:tcW w:w="1702" w:type="pct"/>
          </w:tcPr>
          <w:p w14:paraId="6459265D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6654A1">
              <w:rPr>
                <w:rFonts w:cs="Times New Roman"/>
                <w:b/>
                <w:szCs w:val="28"/>
                <w:lang w:val="en-US"/>
              </w:rPr>
              <w:t>PMA</w:t>
            </w:r>
            <w:r w:rsidRPr="006654A1">
              <w:rPr>
                <w:rFonts w:cs="Times New Roman"/>
                <w:b/>
                <w:szCs w:val="28"/>
              </w:rPr>
              <w:t xml:space="preserve"> до лечения (%)</w:t>
            </w:r>
          </w:p>
          <w:p w14:paraId="4B21B31F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ПГПР</w:t>
            </w:r>
          </w:p>
          <w:p w14:paraId="66E19755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АБ</w:t>
            </w:r>
          </w:p>
          <w:p w14:paraId="7777875F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через неделю после лечения</w:t>
            </w:r>
          </w:p>
        </w:tc>
        <w:tc>
          <w:tcPr>
            <w:tcW w:w="1702" w:type="pct"/>
          </w:tcPr>
          <w:p w14:paraId="3F912C24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69,67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0,15</w:t>
            </w:r>
          </w:p>
          <w:p w14:paraId="3F5738D2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40,67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0,09</w:t>
            </w:r>
          </w:p>
          <w:p w14:paraId="102B9EAB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9,67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0,01</w:t>
            </w:r>
          </w:p>
          <w:p w14:paraId="7472B972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6,50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0,01</w:t>
            </w:r>
          </w:p>
        </w:tc>
        <w:tc>
          <w:tcPr>
            <w:tcW w:w="1596" w:type="pct"/>
          </w:tcPr>
          <w:p w14:paraId="70413483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49,38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0 ,02</w:t>
            </w:r>
          </w:p>
          <w:p w14:paraId="1088673A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32,38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0,03</w:t>
            </w:r>
          </w:p>
          <w:p w14:paraId="5BECC342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8,90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0,04</w:t>
            </w:r>
          </w:p>
          <w:p w14:paraId="250B94BE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5,50 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cs="Times New Roman"/>
                <w:szCs w:val="28"/>
                <w:lang w:val="en-US"/>
              </w:rPr>
              <w:t>0,03</w:t>
            </w:r>
          </w:p>
        </w:tc>
      </w:tr>
    </w:tbl>
    <w:p w14:paraId="2CA0044D" w14:textId="77777777" w:rsidR="00BF6D3D" w:rsidRDefault="00BF6D3D" w:rsidP="006654A1">
      <w:pPr>
        <w:tabs>
          <w:tab w:val="left" w:pos="4820"/>
        </w:tabs>
        <w:spacing w:after="200"/>
        <w:ind w:firstLine="0"/>
        <w:rPr>
          <w:rFonts w:cs="Times New Roman"/>
          <w:szCs w:val="28"/>
        </w:rPr>
      </w:pPr>
    </w:p>
    <w:p w14:paraId="11D1B918" w14:textId="77777777" w:rsidR="00BF6D3D" w:rsidRPr="00665958" w:rsidRDefault="00BF6D3D" w:rsidP="00665958">
      <w:pPr>
        <w:rPr>
          <w:rFonts w:eastAsia="Times New Roman" w:cs="Times New Roman"/>
          <w:color w:val="000000"/>
          <w:szCs w:val="28"/>
        </w:rPr>
      </w:pPr>
      <w:r>
        <w:rPr>
          <w:rFonts w:cs="Times New Roman"/>
          <w:szCs w:val="28"/>
        </w:rPr>
        <w:t xml:space="preserve">Значительно уменьшилась кровоточивость десны при зондировании, величина индекса ВОР стала меньше в 3 раза в первой группе и составила </w:t>
      </w:r>
      <w:r w:rsidRPr="00480040">
        <w:rPr>
          <w:rFonts w:eastAsia="Times New Roman" w:cs="Times New Roman"/>
          <w:color w:val="000000"/>
          <w:szCs w:val="28"/>
        </w:rPr>
        <w:lastRenderedPageBreak/>
        <w:t>18,17</w:t>
      </w:r>
      <w:r w:rsidRPr="00480040">
        <w:rPr>
          <w:rFonts w:eastAsia="Times New Roman" w:cs="Times New Roman"/>
          <w:color w:val="000000"/>
          <w:szCs w:val="28"/>
        </w:rPr>
        <w:sym w:font="Symbol" w:char="F0B1"/>
      </w:r>
      <w:r w:rsidRPr="00480040">
        <w:rPr>
          <w:rFonts w:eastAsia="Times New Roman" w:cs="Times New Roman"/>
          <w:color w:val="000000"/>
          <w:szCs w:val="28"/>
        </w:rPr>
        <w:t>0,02</w:t>
      </w:r>
      <w:r>
        <w:rPr>
          <w:rFonts w:eastAsia="Times New Roman" w:cs="Times New Roman"/>
          <w:color w:val="000000"/>
          <w:szCs w:val="28"/>
        </w:rPr>
        <w:t xml:space="preserve">, во второй группе среднее значение индекса уменьшилось в 2,7 раз и составила  </w:t>
      </w:r>
      <w:r w:rsidRPr="007C0F38">
        <w:rPr>
          <w:rFonts w:cs="Times New Roman"/>
          <w:szCs w:val="28"/>
        </w:rPr>
        <w:t>20,13</w:t>
      </w:r>
      <w:r w:rsidRPr="00480040">
        <w:rPr>
          <w:rFonts w:eastAsia="Times New Roman" w:cs="Times New Roman"/>
          <w:color w:val="000000"/>
          <w:szCs w:val="28"/>
        </w:rPr>
        <w:sym w:font="Symbol" w:char="F0B1"/>
      </w:r>
      <w:r w:rsidRPr="00480040">
        <w:rPr>
          <w:rFonts w:eastAsia="Times New Roman" w:cs="Times New Roman"/>
          <w:color w:val="000000"/>
          <w:szCs w:val="28"/>
        </w:rPr>
        <w:t>0,06</w:t>
      </w:r>
      <w:r>
        <w:rPr>
          <w:rFonts w:eastAsia="Times New Roman" w:cs="Times New Roman"/>
          <w:color w:val="000000"/>
          <w:szCs w:val="28"/>
        </w:rPr>
        <w:t>. Данные представлены в таблице 3.1.2.5.</w:t>
      </w:r>
    </w:p>
    <w:p w14:paraId="35B68D42" w14:textId="77777777" w:rsidR="00665958" w:rsidRDefault="00BF6D3D" w:rsidP="00665958">
      <w:pPr>
        <w:tabs>
          <w:tab w:val="left" w:pos="4820"/>
        </w:tabs>
        <w:spacing w:after="200"/>
        <w:jc w:val="right"/>
        <w:rPr>
          <w:rFonts w:cs="Times New Roman"/>
          <w:b/>
          <w:szCs w:val="28"/>
        </w:rPr>
      </w:pPr>
      <w:r w:rsidRPr="003A46DF">
        <w:rPr>
          <w:rFonts w:cs="Times New Roman"/>
          <w:b/>
          <w:szCs w:val="28"/>
        </w:rPr>
        <w:t>Таблица</w:t>
      </w:r>
      <w:r>
        <w:rPr>
          <w:rFonts w:cs="Times New Roman"/>
          <w:b/>
          <w:szCs w:val="28"/>
        </w:rPr>
        <w:t xml:space="preserve"> 3.1.2.5</w:t>
      </w:r>
    </w:p>
    <w:p w14:paraId="3755F804" w14:textId="77777777" w:rsidR="00665958" w:rsidRDefault="00665958" w:rsidP="00665958">
      <w:pPr>
        <w:tabs>
          <w:tab w:val="left" w:pos="4820"/>
        </w:tabs>
        <w:spacing w:after="20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Динамика показателя ВОР при лечении ХГП ССТ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208"/>
        <w:gridCol w:w="3208"/>
        <w:gridCol w:w="2866"/>
      </w:tblGrid>
      <w:tr w:rsidR="006654A1" w:rsidRPr="006654A1" w14:paraId="2512D672" w14:textId="77777777" w:rsidTr="00890B25">
        <w:trPr>
          <w:trHeight w:val="262"/>
        </w:trPr>
        <w:tc>
          <w:tcPr>
            <w:tcW w:w="1728" w:type="pct"/>
            <w:vMerge w:val="restart"/>
          </w:tcPr>
          <w:p w14:paraId="485049F7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Индекс</w:t>
            </w:r>
          </w:p>
          <w:p w14:paraId="4B3267BD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</w:p>
          <w:p w14:paraId="67C2A3C9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272" w:type="pct"/>
            <w:gridSpan w:val="2"/>
          </w:tcPr>
          <w:p w14:paraId="311245F7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Группы больных</w:t>
            </w:r>
          </w:p>
        </w:tc>
      </w:tr>
      <w:tr w:rsidR="006654A1" w:rsidRPr="006654A1" w14:paraId="264342C5" w14:textId="77777777" w:rsidTr="00890B25">
        <w:trPr>
          <w:trHeight w:val="807"/>
        </w:trPr>
        <w:tc>
          <w:tcPr>
            <w:tcW w:w="1728" w:type="pct"/>
            <w:vMerge/>
          </w:tcPr>
          <w:p w14:paraId="5EB9925A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728" w:type="pct"/>
          </w:tcPr>
          <w:p w14:paraId="103076B7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1 группа (</w:t>
            </w:r>
            <w:r w:rsidRPr="006654A1">
              <w:rPr>
                <w:rFonts w:cs="Times New Roman"/>
                <w:szCs w:val="28"/>
                <w:lang w:val="en-US"/>
              </w:rPr>
              <w:t>n=3)</w:t>
            </w:r>
          </w:p>
          <w:p w14:paraId="2E47132A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Линкомицин</w:t>
            </w:r>
          </w:p>
        </w:tc>
        <w:tc>
          <w:tcPr>
            <w:tcW w:w="1544" w:type="pct"/>
          </w:tcPr>
          <w:p w14:paraId="77B6ED13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 xml:space="preserve">2 </w:t>
            </w:r>
            <w:r w:rsidRPr="006654A1">
              <w:rPr>
                <w:rFonts w:cs="Times New Roman"/>
                <w:szCs w:val="28"/>
              </w:rPr>
              <w:t>группа (</w:t>
            </w:r>
            <w:r w:rsidRPr="006654A1">
              <w:rPr>
                <w:rFonts w:cs="Times New Roman"/>
                <w:szCs w:val="28"/>
                <w:lang w:val="en-US"/>
              </w:rPr>
              <w:t>n=4)</w:t>
            </w:r>
          </w:p>
          <w:p w14:paraId="3FB1E24C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Метронидазол (Трихопол)</w:t>
            </w:r>
          </w:p>
        </w:tc>
      </w:tr>
      <w:tr w:rsidR="006654A1" w:rsidRPr="006654A1" w14:paraId="58E15423" w14:textId="77777777" w:rsidTr="00890B25">
        <w:trPr>
          <w:trHeight w:val="1129"/>
        </w:trPr>
        <w:tc>
          <w:tcPr>
            <w:tcW w:w="1728" w:type="pct"/>
          </w:tcPr>
          <w:p w14:paraId="7D654C24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6654A1">
              <w:rPr>
                <w:rFonts w:cs="Times New Roman"/>
                <w:b/>
                <w:szCs w:val="28"/>
              </w:rPr>
              <w:t>ВОР до лечения (%)</w:t>
            </w:r>
          </w:p>
          <w:p w14:paraId="3226F358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ПГПР</w:t>
            </w:r>
          </w:p>
          <w:p w14:paraId="1B5250F6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654A1">
              <w:rPr>
                <w:rFonts w:cs="Times New Roman"/>
                <w:szCs w:val="28"/>
              </w:rPr>
              <w:t>после АБ</w:t>
            </w:r>
          </w:p>
          <w:p w14:paraId="3FF8A69D" w14:textId="77777777" w:rsidR="006654A1" w:rsidRPr="006654A1" w:rsidRDefault="006654A1" w:rsidP="006654A1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</w:rPr>
              <w:t>через неделю после лечения</w:t>
            </w:r>
          </w:p>
        </w:tc>
        <w:tc>
          <w:tcPr>
            <w:tcW w:w="1728" w:type="pct"/>
          </w:tcPr>
          <w:p w14:paraId="411CA62F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cs="Times New Roman"/>
                <w:szCs w:val="28"/>
                <w:lang w:val="en-US"/>
              </w:rPr>
              <w:t>86,67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0,06</w:t>
            </w:r>
          </w:p>
          <w:p w14:paraId="0320280D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cs="Times New Roman"/>
                <w:szCs w:val="28"/>
                <w:lang w:val="en-US"/>
              </w:rPr>
              <w:t>53,33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0,03</w:t>
            </w:r>
          </w:p>
          <w:p w14:paraId="03AD3F70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>18,17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0,02</w:t>
            </w:r>
          </w:p>
          <w:p w14:paraId="28674E75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6654A1">
              <w:rPr>
                <w:rFonts w:cs="Times New Roman"/>
                <w:szCs w:val="28"/>
                <w:lang w:val="en-US"/>
              </w:rPr>
              <w:t>13,50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0,01</w:t>
            </w:r>
          </w:p>
        </w:tc>
        <w:tc>
          <w:tcPr>
            <w:tcW w:w="1544" w:type="pct"/>
          </w:tcPr>
          <w:p w14:paraId="1E39B3C4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cs="Times New Roman"/>
                <w:szCs w:val="28"/>
                <w:lang w:val="en-US"/>
              </w:rPr>
              <w:t>76,00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0,03</w:t>
            </w:r>
          </w:p>
          <w:p w14:paraId="26B2258F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>55,50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0,02</w:t>
            </w:r>
          </w:p>
          <w:p w14:paraId="1B579563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 w:rsidRPr="006654A1">
              <w:rPr>
                <w:rFonts w:cs="Times New Roman"/>
                <w:szCs w:val="28"/>
                <w:lang w:val="en-US"/>
              </w:rPr>
              <w:t>20,13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0,06</w:t>
            </w:r>
          </w:p>
          <w:p w14:paraId="0A0ABC2A" w14:textId="77777777" w:rsidR="006654A1" w:rsidRPr="006654A1" w:rsidRDefault="006654A1" w:rsidP="006654A1">
            <w:pPr>
              <w:spacing w:line="240" w:lineRule="auto"/>
              <w:ind w:firstLine="0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6654A1">
              <w:rPr>
                <w:rFonts w:eastAsia="Times New Roman" w:cs="Times New Roman"/>
                <w:color w:val="000000"/>
                <w:szCs w:val="28"/>
              </w:rPr>
              <w:t>15,90</w:t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sym w:font="Symbol" w:char="F0B1"/>
            </w:r>
            <w:r w:rsidRPr="006654A1">
              <w:rPr>
                <w:rFonts w:eastAsia="Times New Roman" w:cs="Times New Roman"/>
                <w:color w:val="000000"/>
                <w:szCs w:val="28"/>
              </w:rPr>
              <w:t>0,08</w:t>
            </w:r>
          </w:p>
        </w:tc>
      </w:tr>
    </w:tbl>
    <w:p w14:paraId="5C14FA9C" w14:textId="77777777" w:rsidR="006654A1" w:rsidRPr="003A46DF" w:rsidRDefault="006654A1" w:rsidP="00665958">
      <w:pPr>
        <w:tabs>
          <w:tab w:val="left" w:pos="4820"/>
        </w:tabs>
        <w:spacing w:after="200"/>
        <w:jc w:val="center"/>
        <w:rPr>
          <w:rFonts w:cs="Times New Roman"/>
          <w:b/>
          <w:szCs w:val="28"/>
        </w:rPr>
      </w:pPr>
    </w:p>
    <w:p w14:paraId="480F6F44" w14:textId="77777777" w:rsidR="00BF6D3D" w:rsidRDefault="00BF6D3D" w:rsidP="00606EED">
      <w:pPr>
        <w:tabs>
          <w:tab w:val="left" w:pos="4820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>После антибактериальной терапии у пациентов существенно уменьшила</w:t>
      </w:r>
      <w:r w:rsidRPr="004C2E77">
        <w:rPr>
          <w:rFonts w:cs="Times New Roman"/>
          <w:szCs w:val="28"/>
        </w:rPr>
        <w:t xml:space="preserve">сь экссудация </w:t>
      </w:r>
      <w:r>
        <w:rPr>
          <w:rFonts w:cs="Times New Roman"/>
          <w:szCs w:val="28"/>
        </w:rPr>
        <w:t xml:space="preserve">из пародонтальных карманов.  </w:t>
      </w:r>
      <w:r w:rsidRPr="004C2E77">
        <w:rPr>
          <w:rFonts w:cs="Times New Roman"/>
          <w:szCs w:val="28"/>
        </w:rPr>
        <w:t xml:space="preserve">Через неделю после проводимого лечения </w:t>
      </w:r>
      <w:r>
        <w:rPr>
          <w:rFonts w:cs="Times New Roman"/>
          <w:szCs w:val="28"/>
        </w:rPr>
        <w:t xml:space="preserve">отмечалось сохранение положительных результатов по всем анализируемым показателям. </w:t>
      </w:r>
    </w:p>
    <w:p w14:paraId="6F5E9466" w14:textId="5080D211" w:rsidR="00540A6B" w:rsidRDefault="00BF6D3D" w:rsidP="00DF3F09">
      <w:pPr>
        <w:tabs>
          <w:tab w:val="left" w:pos="4820"/>
        </w:tabs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>При исследования показателя клинической потери прикрепления отмечена положительная динамика после применения антибактериальных препаратов, а также через неделю после проведенного лечения.</w:t>
      </w:r>
      <w:r w:rsidR="00DF3F0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Динамика изменения уровня клинического прикрепления десны</w:t>
      </w:r>
      <w:r w:rsidR="004461B2">
        <w:rPr>
          <w:rFonts w:cs="Times New Roman"/>
          <w:szCs w:val="28"/>
        </w:rPr>
        <w:t xml:space="preserve"> (мм) представлена</w:t>
      </w:r>
      <w:r w:rsidR="00540A6B">
        <w:rPr>
          <w:rFonts w:cs="Times New Roman"/>
          <w:szCs w:val="28"/>
        </w:rPr>
        <w:t xml:space="preserve"> на рисунке 3.1.2.2.</w:t>
      </w:r>
    </w:p>
    <w:p w14:paraId="2B0FCC83" w14:textId="1F922F57" w:rsidR="00CE574C" w:rsidRDefault="00D65A6A" w:rsidP="0089178C">
      <w:pPr>
        <w:tabs>
          <w:tab w:val="left" w:pos="4820"/>
        </w:tabs>
        <w:spacing w:after="200"/>
        <w:ind w:firstLine="0"/>
        <w:rPr>
          <w:rFonts w:cs="Times New Roman"/>
          <w:b/>
          <w:szCs w:val="28"/>
        </w:rPr>
      </w:pPr>
      <w:r>
        <w:rPr>
          <w:rFonts w:cs="Times New Roman"/>
          <w:noProof/>
          <w:szCs w:val="28"/>
          <w:lang w:val="en-US"/>
        </w:rPr>
        <w:lastRenderedPageBreak/>
        <w:drawing>
          <wp:inline distT="0" distB="0" distL="0" distR="0" wp14:anchorId="30CBCF63" wp14:editId="6F3358C0">
            <wp:extent cx="5829935" cy="4263390"/>
            <wp:effectExtent l="0" t="0" r="12065" b="381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0949DA7" w14:textId="77777777" w:rsidR="00BF6D3D" w:rsidRDefault="00665958" w:rsidP="00606EED">
      <w:pPr>
        <w:tabs>
          <w:tab w:val="left" w:pos="709"/>
          <w:tab w:val="left" w:pos="4820"/>
        </w:tabs>
        <w:spacing w:after="200"/>
        <w:rPr>
          <w:rFonts w:cs="Times New Roman"/>
          <w:b/>
          <w:szCs w:val="28"/>
        </w:rPr>
      </w:pPr>
      <w:r w:rsidRPr="00CE574C">
        <w:rPr>
          <w:rFonts w:cs="Times New Roman"/>
          <w:b/>
          <w:szCs w:val="28"/>
        </w:rPr>
        <w:t xml:space="preserve">Рис. </w:t>
      </w:r>
      <w:r w:rsidR="00BF6D3D" w:rsidRPr="00CE574C">
        <w:rPr>
          <w:rFonts w:cs="Times New Roman"/>
          <w:b/>
          <w:szCs w:val="28"/>
        </w:rPr>
        <w:t>3.1.2.1</w:t>
      </w:r>
      <w:r w:rsidR="00CE574C">
        <w:rPr>
          <w:rFonts w:cs="Times New Roman"/>
          <w:b/>
          <w:szCs w:val="28"/>
        </w:rPr>
        <w:t xml:space="preserve"> Динамика изменения уровня клинического прикрепления десны</w:t>
      </w:r>
    </w:p>
    <w:p w14:paraId="4E1C2416" w14:textId="2BEAAC99" w:rsidR="00665958" w:rsidRDefault="00CE574C" w:rsidP="0089178C">
      <w:pPr>
        <w:rPr>
          <w:rFonts w:cs="Times New Roman"/>
        </w:rPr>
      </w:pPr>
      <w:r w:rsidRPr="0089178C">
        <w:rPr>
          <w:rFonts w:cs="Times New Roman"/>
        </w:rPr>
        <w:t>Клинически определяемая глубина пародонтальных карманов уменьшилась в первой группе до 3,81±0,11, во второй группе до 3,34±0,10.</w:t>
      </w:r>
      <w:r w:rsidR="00DE0658" w:rsidRPr="0089178C">
        <w:rPr>
          <w:rFonts w:cs="Times New Roman"/>
        </w:rPr>
        <w:t xml:space="preserve"> Таким образом, системное применение антибактериальных препаратов </w:t>
      </w:r>
      <w:r w:rsidR="003C062F">
        <w:rPr>
          <w:rFonts w:cs="Times New Roman"/>
        </w:rPr>
        <w:t>снижает интенсивность воспалительно-дистрофических явлений в тканях пародонта, приводя к уменьшению глубины пародонтальных карманов.</w:t>
      </w:r>
    </w:p>
    <w:p w14:paraId="2799AFDA" w14:textId="77777777" w:rsidR="00EB54BD" w:rsidRPr="0089178C" w:rsidRDefault="00EB54BD" w:rsidP="0089178C">
      <w:pPr>
        <w:rPr>
          <w:rFonts w:cs="Times New Roman"/>
          <w:lang w:val="en-US"/>
        </w:rPr>
      </w:pPr>
    </w:p>
    <w:p w14:paraId="28A13018" w14:textId="384CABED" w:rsidR="00BF6D3D" w:rsidRPr="0089178C" w:rsidRDefault="00DF3F09" w:rsidP="00123BB9">
      <w:pPr>
        <w:pStyle w:val="20"/>
        <w:numPr>
          <w:ilvl w:val="1"/>
          <w:numId w:val="74"/>
        </w:numPr>
      </w:pPr>
      <w:r>
        <w:t xml:space="preserve">    </w:t>
      </w:r>
      <w:bookmarkStart w:id="50" w:name="_Toc388618340"/>
      <w:r w:rsidR="00BF6D3D" w:rsidRPr="0089178C">
        <w:t>Результаты рентгенологического исследования</w:t>
      </w:r>
      <w:bookmarkEnd w:id="50"/>
    </w:p>
    <w:p w14:paraId="4ABEC2DD" w14:textId="7F5200F2" w:rsidR="00BF6D3D" w:rsidRDefault="00BF6D3D" w:rsidP="00BF6D3D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Рентгенологически у всех пациентов определяли деструкцию костной ткани альвеолярного отростка от 1/3 до 1/2, разрушение компактной пластинки альвеолярного гребня на всем протяжении зубного ряда, а </w:t>
      </w:r>
      <w:r w:rsidR="00C941BE">
        <w:rPr>
          <w:rFonts w:cs="Times New Roman"/>
          <w:szCs w:val="28"/>
        </w:rPr>
        <w:t>также наличие костных карманов (рис. 3.2.1).</w:t>
      </w:r>
    </w:p>
    <w:p w14:paraId="13467054" w14:textId="77777777" w:rsidR="00BF6D3D" w:rsidRDefault="00BF6D3D" w:rsidP="00BF6D3D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У большинства больных наблюдались явления остеопороза и периапикальные изменения. </w:t>
      </w:r>
    </w:p>
    <w:p w14:paraId="07FB3A4E" w14:textId="74C52750" w:rsidR="00C941BE" w:rsidRDefault="00097F99" w:rsidP="00097F99">
      <w:pPr>
        <w:spacing w:after="200"/>
        <w:ind w:firstLine="0"/>
        <w:rPr>
          <w:rFonts w:cs="Times New Roman"/>
          <w:szCs w:val="28"/>
        </w:rPr>
      </w:pPr>
      <w:r w:rsidRPr="00097F99">
        <w:rPr>
          <w:rFonts w:cs="Times New Roman"/>
          <w:noProof/>
          <w:szCs w:val="28"/>
          <w:lang w:val="en-US"/>
        </w:rPr>
        <w:drawing>
          <wp:inline distT="0" distB="0" distL="0" distR="0" wp14:anchorId="4A822FFB" wp14:editId="0A7A3DBF">
            <wp:extent cx="5715635" cy="3196590"/>
            <wp:effectExtent l="0" t="0" r="0" b="3810"/>
            <wp:docPr id="20" name="Рисунок 1" descr="D:\Новая папка\орто\Бердигу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:\Новая папка\орто\Бердигул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-1589" r="7630" b="1589"/>
                    <a:stretch/>
                  </pic:blipFill>
                  <pic:spPr bwMode="auto">
                    <a:xfrm>
                      <a:off x="0" y="0"/>
                      <a:ext cx="5715635" cy="319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87583" w14:textId="3D39FDAA" w:rsidR="00C941BE" w:rsidRPr="00AB7F8B" w:rsidRDefault="00AB7F8B" w:rsidP="003B769C">
      <w:pPr>
        <w:spacing w:after="200"/>
        <w:ind w:firstLine="0"/>
        <w:rPr>
          <w:rFonts w:cs="Times New Roman"/>
          <w:szCs w:val="28"/>
        </w:rPr>
      </w:pPr>
      <w:r w:rsidRPr="00AB7F8B">
        <w:rPr>
          <w:rFonts w:cs="Times New Roman"/>
          <w:b/>
          <w:szCs w:val="28"/>
        </w:rPr>
        <w:t>Рис. 3.2.1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 xml:space="preserve">Ортопантомограмма пациента № 3 (2 группы). </w:t>
      </w:r>
    </w:p>
    <w:p w14:paraId="57659FBD" w14:textId="70ADEFB9" w:rsidR="006654A1" w:rsidRDefault="00BF6D3D" w:rsidP="00AB7F8B">
      <w:pPr>
        <w:spacing w:after="20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Данные рентгенологического обследования пациентов позволяет достоверно поставить диагноз ХГП ССТ всем пациентам. </w:t>
      </w:r>
    </w:p>
    <w:p w14:paraId="338A561F" w14:textId="77777777" w:rsidR="006654A1" w:rsidRPr="00743474" w:rsidRDefault="006654A1" w:rsidP="006654A1">
      <w:pPr>
        <w:spacing w:after="200"/>
        <w:rPr>
          <w:rFonts w:cs="Times New Roman"/>
          <w:szCs w:val="28"/>
        </w:rPr>
      </w:pPr>
    </w:p>
    <w:p w14:paraId="1D861288" w14:textId="36213A1E" w:rsidR="002248C9" w:rsidRPr="005A06AC" w:rsidRDefault="002248C9" w:rsidP="00123BB9">
      <w:pPr>
        <w:pStyle w:val="20"/>
        <w:numPr>
          <w:ilvl w:val="1"/>
          <w:numId w:val="75"/>
        </w:numPr>
      </w:pPr>
      <w:bookmarkStart w:id="51" w:name="_Toc388391186"/>
      <w:bookmarkStart w:id="52" w:name="_Toc388618341"/>
      <w:r w:rsidRPr="005A06AC">
        <w:t>Результаты микробиологического исследования</w:t>
      </w:r>
      <w:bookmarkEnd w:id="51"/>
      <w:bookmarkEnd w:id="52"/>
    </w:p>
    <w:p w14:paraId="3B81A660" w14:textId="73B2D34C" w:rsidR="002248C9" w:rsidRPr="007F6F93" w:rsidRDefault="002248C9" w:rsidP="00123BB9">
      <w:pPr>
        <w:pStyle w:val="30"/>
        <w:numPr>
          <w:ilvl w:val="2"/>
          <w:numId w:val="54"/>
        </w:numPr>
      </w:pPr>
      <w:bookmarkStart w:id="53" w:name="_Toc388391187"/>
      <w:bookmarkStart w:id="54" w:name="_Toc388618342"/>
      <w:r w:rsidRPr="007F6F93">
        <w:t>Выделение факультативных анаэроб</w:t>
      </w:r>
      <w:r w:rsidR="0029466C">
        <w:t>ов</w:t>
      </w:r>
      <w:r w:rsidRPr="007F6F93">
        <w:t xml:space="preserve"> и идентификация выделенных чистых культур</w:t>
      </w:r>
      <w:bookmarkEnd w:id="53"/>
      <w:bookmarkEnd w:id="54"/>
    </w:p>
    <w:p w14:paraId="77D888D6" w14:textId="19256831" w:rsidR="002248C9" w:rsidRDefault="002248C9" w:rsidP="00C02745">
      <w:pPr>
        <w:rPr>
          <w:rFonts w:cs="Times New Roman"/>
          <w:szCs w:val="28"/>
        </w:rPr>
      </w:pPr>
      <w:r w:rsidRPr="005A06AC">
        <w:rPr>
          <w:rFonts w:cs="Times New Roman"/>
          <w:szCs w:val="28"/>
        </w:rPr>
        <w:t>Нами было проведено динамическое исследование микрофлоры пародонтальных карманов у 7 больных ХГП ССТ. После культивирования исследуемых биологических образцо</w:t>
      </w:r>
      <w:r w:rsidR="00DB1535">
        <w:rPr>
          <w:rFonts w:cs="Times New Roman"/>
          <w:szCs w:val="28"/>
        </w:rPr>
        <w:t xml:space="preserve">в на чашках Петри были получены </w:t>
      </w:r>
      <w:r w:rsidRPr="005A06AC">
        <w:rPr>
          <w:rFonts w:cs="Times New Roman"/>
          <w:szCs w:val="28"/>
        </w:rPr>
        <w:t>смешанные культуры (рис.</w:t>
      </w:r>
      <w:r w:rsidR="00743474">
        <w:rPr>
          <w:rFonts w:cs="Times New Roman"/>
          <w:szCs w:val="28"/>
        </w:rPr>
        <w:t xml:space="preserve"> 3.3,1.1;3.3.1.2</w:t>
      </w:r>
      <w:r>
        <w:rPr>
          <w:rFonts w:cs="Times New Roman"/>
          <w:szCs w:val="28"/>
        </w:rPr>
        <w:t>).</w:t>
      </w:r>
    </w:p>
    <w:p w14:paraId="1C09F088" w14:textId="77777777" w:rsidR="003729DF" w:rsidRDefault="003729DF" w:rsidP="003729DF">
      <w:pPr>
        <w:ind w:firstLine="0"/>
        <w:rPr>
          <w:rFonts w:cs="Times New Roman"/>
          <w:szCs w:val="28"/>
        </w:rPr>
      </w:pPr>
    </w:p>
    <w:p w14:paraId="202A80A0" w14:textId="69ABCE1C" w:rsidR="003729DF" w:rsidRDefault="003729DF" w:rsidP="00C02745">
      <w:pPr>
        <w:ind w:right="-6" w:firstLine="0"/>
        <w:rPr>
          <w:rFonts w:cs="Times New Roman"/>
          <w:b/>
          <w:szCs w:val="28"/>
        </w:rPr>
      </w:pPr>
      <w:r w:rsidRPr="003729DF">
        <w:rPr>
          <w:rFonts w:cs="Times New Roman"/>
          <w:b/>
          <w:szCs w:val="28"/>
        </w:rPr>
        <w:t xml:space="preserve"> </w:t>
      </w:r>
    </w:p>
    <w:p w14:paraId="0E6477B2" w14:textId="5612355E" w:rsidR="003729DF" w:rsidRDefault="00D75AD3" w:rsidP="00D75AD3">
      <w:pPr>
        <w:ind w:firstLine="0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val="en-US"/>
        </w:rPr>
        <w:lastRenderedPageBreak/>
        <w:drawing>
          <wp:inline distT="0" distB="0" distL="0" distR="0" wp14:anchorId="13964B11" wp14:editId="729A5E68">
            <wp:extent cx="5257112" cy="2697127"/>
            <wp:effectExtent l="0" t="0" r="1270" b="0"/>
            <wp:docPr id="2" name="Изображение 2" descr="Macintosh HD:Users:nina:Desktop: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na:Desktop: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15" cy="26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43E3" w14:textId="706C6495" w:rsidR="003729DF" w:rsidRDefault="003729DF" w:rsidP="00732898">
      <w:pPr>
        <w:rPr>
          <w:rFonts w:cs="Times New Roman"/>
          <w:noProof/>
          <w:szCs w:val="28"/>
          <w:lang w:val="en-US"/>
        </w:rPr>
      </w:pPr>
      <w:r w:rsidRPr="006A5660">
        <w:rPr>
          <w:rFonts w:cs="Times New Roman"/>
          <w:b/>
          <w:szCs w:val="28"/>
        </w:rPr>
        <w:t xml:space="preserve">Рис. </w:t>
      </w:r>
      <w:r>
        <w:rPr>
          <w:rFonts w:cs="Times New Roman"/>
          <w:b/>
          <w:szCs w:val="28"/>
        </w:rPr>
        <w:t>3.3.</w:t>
      </w:r>
      <w:r w:rsidRPr="006A5660">
        <w:rPr>
          <w:rFonts w:cs="Times New Roman"/>
          <w:b/>
          <w:szCs w:val="28"/>
        </w:rPr>
        <w:t>1</w:t>
      </w:r>
      <w:r>
        <w:rPr>
          <w:rFonts w:cs="Times New Roman"/>
          <w:b/>
          <w:szCs w:val="28"/>
        </w:rPr>
        <w:t>.1</w:t>
      </w:r>
      <w:r w:rsidRPr="005A06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(А, Б). А – смешанная культура образца № 1 (1 группа) до лечения; Б – смешанная культура образца № 1 после общей антибактериальной терапии Линкомицином.</w:t>
      </w:r>
      <w:r w:rsidRPr="00F94315">
        <w:rPr>
          <w:rFonts w:cs="Times New Roman"/>
          <w:noProof/>
          <w:szCs w:val="28"/>
          <w:lang w:val="en-US"/>
        </w:rPr>
        <w:t xml:space="preserve"> </w:t>
      </w:r>
    </w:p>
    <w:p w14:paraId="30C287BF" w14:textId="5E709B7B" w:rsidR="00D75AD3" w:rsidRDefault="00D75AD3" w:rsidP="00D75AD3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en-US"/>
        </w:rPr>
        <w:drawing>
          <wp:inline distT="0" distB="0" distL="0" distR="0" wp14:anchorId="3C7B852C" wp14:editId="5C11A1F7">
            <wp:extent cx="5142917" cy="2761523"/>
            <wp:effectExtent l="0" t="0" r="0" b="7620"/>
            <wp:docPr id="4" name="Изображение 4" descr="Macintosh HD:Users:nina:Desktop: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na:Desktop: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52" cy="27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EFD9" w14:textId="57F36DA7" w:rsidR="00AB7F8B" w:rsidRDefault="00AB7F8B" w:rsidP="003729DF">
      <w:pPr>
        <w:ind w:firstLine="0"/>
        <w:rPr>
          <w:rFonts w:cs="Times New Roman"/>
          <w:szCs w:val="28"/>
        </w:rPr>
      </w:pPr>
    </w:p>
    <w:p w14:paraId="6501EC18" w14:textId="77777777" w:rsidR="00AB7F8B" w:rsidRPr="005A06AC" w:rsidRDefault="00AB7F8B" w:rsidP="00AB7F8B">
      <w:pPr>
        <w:rPr>
          <w:rFonts w:cs="Times New Roman"/>
          <w:szCs w:val="28"/>
        </w:rPr>
      </w:pPr>
      <w:r>
        <w:rPr>
          <w:rFonts w:cs="Times New Roman"/>
          <w:b/>
          <w:szCs w:val="28"/>
        </w:rPr>
        <w:t>Р</w:t>
      </w:r>
      <w:r w:rsidRPr="00547122">
        <w:rPr>
          <w:rFonts w:cs="Times New Roman"/>
          <w:b/>
          <w:szCs w:val="28"/>
        </w:rPr>
        <w:t>ис. 3.3.1.2</w:t>
      </w:r>
      <w:r>
        <w:rPr>
          <w:rFonts w:cs="Times New Roman"/>
          <w:szCs w:val="28"/>
        </w:rPr>
        <w:t xml:space="preserve"> (А, Б). А– смешанная культура образца № 1 (группа 2) до лечения; Б – смешанная культура образца № 1 (группа 2) после общей антибактериальной терапии Метронидазолом. </w:t>
      </w:r>
    </w:p>
    <w:p w14:paraId="216536E1" w14:textId="07D8C36D" w:rsidR="002248C9" w:rsidRPr="00D75AD3" w:rsidRDefault="002248C9" w:rsidP="00D75AD3">
      <w:pPr>
        <w:ind w:firstLine="0"/>
        <w:rPr>
          <w:rFonts w:cs="Times New Roman"/>
          <w:b/>
          <w:szCs w:val="28"/>
        </w:rPr>
      </w:pPr>
    </w:p>
    <w:p w14:paraId="42F72C35" w14:textId="77777777" w:rsidR="002248C9" w:rsidRPr="005A06AC" w:rsidRDefault="002248C9" w:rsidP="002248C9">
      <w:pPr>
        <w:rPr>
          <w:rFonts w:cs="Times New Roman"/>
          <w:szCs w:val="28"/>
        </w:rPr>
      </w:pPr>
      <w:r w:rsidRPr="005A06AC">
        <w:rPr>
          <w:rFonts w:cs="Times New Roman"/>
          <w:szCs w:val="28"/>
        </w:rPr>
        <w:t>Исходя из поставленных задач был произведен подсчёт КОЕ</w:t>
      </w:r>
      <w:r>
        <w:rPr>
          <w:rFonts w:cs="Times New Roman"/>
          <w:szCs w:val="28"/>
        </w:rPr>
        <w:t>/мл</w:t>
      </w:r>
      <w:r w:rsidRPr="005A06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доминирующих чистых культур </w:t>
      </w:r>
      <w:r w:rsidRPr="005A06AC">
        <w:rPr>
          <w:rFonts w:cs="Times New Roman"/>
          <w:szCs w:val="28"/>
        </w:rPr>
        <w:t xml:space="preserve">в исходном биологическом материале до </w:t>
      </w:r>
      <w:r w:rsidRPr="005A06AC">
        <w:rPr>
          <w:rFonts w:cs="Times New Roman"/>
          <w:szCs w:val="28"/>
        </w:rPr>
        <w:lastRenderedPageBreak/>
        <w:t xml:space="preserve">лечения, после применения общей антибактериальной терапии, а также через неделю после проведенного лечения. </w:t>
      </w:r>
    </w:p>
    <w:p w14:paraId="1E0E6502" w14:textId="291BE479" w:rsidR="002248C9" w:rsidRPr="00DE0658" w:rsidRDefault="002248C9" w:rsidP="00DE0658">
      <w:pPr>
        <w:rPr>
          <w:rFonts w:cs="Times New Roman"/>
          <w:szCs w:val="28"/>
        </w:rPr>
      </w:pPr>
      <w:r w:rsidRPr="005A06AC">
        <w:rPr>
          <w:rFonts w:cs="Times New Roman"/>
          <w:szCs w:val="28"/>
        </w:rPr>
        <w:t xml:space="preserve">Для выделения чистых культур </w:t>
      </w:r>
      <w:r>
        <w:rPr>
          <w:rFonts w:cs="Times New Roman"/>
          <w:szCs w:val="28"/>
        </w:rPr>
        <w:t xml:space="preserve">изолированные </w:t>
      </w:r>
      <w:r w:rsidRPr="005A06AC">
        <w:rPr>
          <w:rFonts w:cs="Times New Roman"/>
          <w:szCs w:val="28"/>
        </w:rPr>
        <w:t>колонии</w:t>
      </w:r>
      <w:r>
        <w:rPr>
          <w:rFonts w:cs="Times New Roman"/>
          <w:szCs w:val="28"/>
        </w:rPr>
        <w:t xml:space="preserve"> </w:t>
      </w:r>
      <w:r w:rsidRPr="005A06AC">
        <w:rPr>
          <w:rFonts w:cs="Times New Roman"/>
          <w:szCs w:val="28"/>
        </w:rPr>
        <w:t xml:space="preserve"> переносили на новые чашки Петри. Идентификацию выделенных культур проводили с помощью масс-спектрометрии. Полученные резу</w:t>
      </w:r>
      <w:r>
        <w:rPr>
          <w:rFonts w:cs="Times New Roman"/>
          <w:szCs w:val="28"/>
        </w:rPr>
        <w:t>льтаты представлены в таблицах (табл., 3.3.1.1, 3.3.1.2).</w:t>
      </w:r>
    </w:p>
    <w:p w14:paraId="2945B83F" w14:textId="77777777" w:rsidR="002248C9" w:rsidRDefault="002248C9" w:rsidP="002248C9">
      <w:pPr>
        <w:jc w:val="right"/>
        <w:rPr>
          <w:rFonts w:cs="Times New Roman"/>
          <w:b/>
          <w:szCs w:val="28"/>
        </w:rPr>
      </w:pPr>
      <w:r w:rsidRPr="005A06AC">
        <w:rPr>
          <w:rFonts w:cs="Times New Roman"/>
          <w:b/>
          <w:szCs w:val="28"/>
        </w:rPr>
        <w:t>Таблица</w:t>
      </w:r>
      <w:r>
        <w:rPr>
          <w:rFonts w:cs="Times New Roman"/>
          <w:b/>
          <w:szCs w:val="28"/>
        </w:rPr>
        <w:t xml:space="preserve"> 3.3.1.1</w:t>
      </w:r>
    </w:p>
    <w:p w14:paraId="72BA1D67" w14:textId="77777777" w:rsidR="002248C9" w:rsidRDefault="002248C9" w:rsidP="002248C9">
      <w:pPr>
        <w:jc w:val="center"/>
        <w:rPr>
          <w:rFonts w:cs="Times New Roman"/>
          <w:b/>
          <w:szCs w:val="28"/>
        </w:rPr>
      </w:pPr>
      <w:r w:rsidRPr="00665958">
        <w:rPr>
          <w:rFonts w:cs="Times New Roman"/>
          <w:b/>
          <w:szCs w:val="28"/>
        </w:rPr>
        <w:t>Динамика микр</w:t>
      </w:r>
      <w:r>
        <w:rPr>
          <w:rFonts w:cs="Times New Roman"/>
          <w:b/>
          <w:szCs w:val="28"/>
        </w:rPr>
        <w:t>обного спектра содержимого пародонтальных карманов пациентов 1</w:t>
      </w:r>
      <w:r w:rsidRPr="00665958">
        <w:rPr>
          <w:rFonts w:cs="Times New Roman"/>
          <w:b/>
          <w:szCs w:val="28"/>
        </w:rPr>
        <w:t xml:space="preserve"> группы с ХГП ССТ на фоне терапи</w:t>
      </w:r>
      <w:r>
        <w:rPr>
          <w:rFonts w:cs="Times New Roman"/>
          <w:b/>
          <w:szCs w:val="28"/>
        </w:rPr>
        <w:t>и антибактериальным препаратом Линкомицин</w:t>
      </w:r>
    </w:p>
    <w:tbl>
      <w:tblPr>
        <w:tblStyle w:val="a4"/>
        <w:tblpPr w:leftFromText="180" w:rightFromText="180" w:vertAnchor="text" w:horzAnchor="page" w:tblpX="1630" w:tblpY="750"/>
        <w:tblOverlap w:val="never"/>
        <w:tblW w:w="5000" w:type="pct"/>
        <w:tblLook w:val="04A0" w:firstRow="1" w:lastRow="0" w:firstColumn="1" w:lastColumn="0" w:noHBand="0" w:noVBand="1"/>
      </w:tblPr>
      <w:tblGrid>
        <w:gridCol w:w="1208"/>
        <w:gridCol w:w="1810"/>
        <w:gridCol w:w="1541"/>
        <w:gridCol w:w="3355"/>
        <w:gridCol w:w="1368"/>
      </w:tblGrid>
      <w:tr w:rsidR="00743474" w:rsidRPr="00743474" w14:paraId="16BB067B" w14:textId="77777777" w:rsidTr="00C85B0A">
        <w:trPr>
          <w:trHeight w:val="488"/>
        </w:trPr>
        <w:tc>
          <w:tcPr>
            <w:tcW w:w="1626" w:type="pct"/>
            <w:gridSpan w:val="2"/>
            <w:vAlign w:val="center"/>
          </w:tcPr>
          <w:p w14:paraId="3B4CCC65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szCs w:val="28"/>
              </w:rPr>
              <w:t>Образец</w:t>
            </w:r>
          </w:p>
        </w:tc>
        <w:tc>
          <w:tcPr>
            <w:tcW w:w="830" w:type="pct"/>
            <w:vAlign w:val="center"/>
          </w:tcPr>
          <w:p w14:paraId="0C4A1E87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color w:val="000000" w:themeColor="text1"/>
                <w:szCs w:val="28"/>
                <w:lang w:val="en-US"/>
              </w:rPr>
              <w:t>Номер культуры</w:t>
            </w:r>
          </w:p>
        </w:tc>
        <w:tc>
          <w:tcPr>
            <w:tcW w:w="1807" w:type="pct"/>
            <w:vAlign w:val="center"/>
          </w:tcPr>
          <w:p w14:paraId="1281E0BC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Вид микроорганизма</w:t>
            </w:r>
          </w:p>
        </w:tc>
        <w:tc>
          <w:tcPr>
            <w:tcW w:w="737" w:type="pct"/>
            <w:vAlign w:val="center"/>
          </w:tcPr>
          <w:p w14:paraId="1B974EE9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КОЕ/мл</w:t>
            </w:r>
          </w:p>
        </w:tc>
      </w:tr>
      <w:tr w:rsidR="00743474" w:rsidRPr="00743474" w14:paraId="0BAB5F02" w14:textId="77777777" w:rsidTr="00C85B0A">
        <w:trPr>
          <w:trHeight w:val="488"/>
        </w:trPr>
        <w:tc>
          <w:tcPr>
            <w:tcW w:w="651" w:type="pct"/>
            <w:vMerge w:val="restart"/>
            <w:vAlign w:val="center"/>
          </w:tcPr>
          <w:p w14:paraId="1FF45B4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szCs w:val="28"/>
              </w:rPr>
              <w:t xml:space="preserve">1 </w:t>
            </w:r>
          </w:p>
        </w:tc>
        <w:tc>
          <w:tcPr>
            <w:tcW w:w="975" w:type="pct"/>
            <w:vMerge w:val="restart"/>
            <w:vAlign w:val="center"/>
          </w:tcPr>
          <w:p w14:paraId="7C5D736C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До АБ терапии</w:t>
            </w:r>
          </w:p>
        </w:tc>
        <w:tc>
          <w:tcPr>
            <w:tcW w:w="830" w:type="pct"/>
            <w:vAlign w:val="center"/>
          </w:tcPr>
          <w:p w14:paraId="2821F9E3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color w:val="000000" w:themeColor="text1"/>
                <w:szCs w:val="28"/>
                <w:lang w:val="en-US"/>
              </w:rPr>
              <w:t>1.01.1</w:t>
            </w:r>
          </w:p>
        </w:tc>
        <w:tc>
          <w:tcPr>
            <w:tcW w:w="1807" w:type="pct"/>
            <w:vAlign w:val="center"/>
          </w:tcPr>
          <w:p w14:paraId="3A7C327C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gordonii</w:t>
            </w:r>
          </w:p>
        </w:tc>
        <w:tc>
          <w:tcPr>
            <w:tcW w:w="737" w:type="pct"/>
            <w:vAlign w:val="center"/>
          </w:tcPr>
          <w:p w14:paraId="49A9A1A7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8</w:t>
            </w:r>
            <w:r w:rsidRPr="00743474">
              <w:rPr>
                <w:rFonts w:cs="Times New Roman"/>
                <w:color w:val="000000" w:themeColor="text1"/>
                <w:szCs w:val="28"/>
                <w:lang w:val="en-US"/>
              </w:rPr>
              <w:t>*10</w:t>
            </w:r>
            <w:r w:rsidRPr="00743474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743474" w:rsidRPr="00743474" w14:paraId="21137989" w14:textId="77777777" w:rsidTr="00C85B0A">
        <w:trPr>
          <w:trHeight w:val="1200"/>
        </w:trPr>
        <w:tc>
          <w:tcPr>
            <w:tcW w:w="651" w:type="pct"/>
            <w:vMerge/>
            <w:vAlign w:val="center"/>
          </w:tcPr>
          <w:p w14:paraId="4868935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6EE837C1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5DAFE331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1.01.2</w:t>
            </w:r>
          </w:p>
        </w:tc>
        <w:tc>
          <w:tcPr>
            <w:tcW w:w="1807" w:type="pct"/>
            <w:vAlign w:val="center"/>
          </w:tcPr>
          <w:p w14:paraId="3FABC736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  <w:lang w:val="en-US"/>
              </w:rPr>
              <w:t>Streptococcus anginosus</w:t>
            </w:r>
          </w:p>
          <w:p w14:paraId="3C06387C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</w:p>
        </w:tc>
        <w:tc>
          <w:tcPr>
            <w:tcW w:w="737" w:type="pct"/>
            <w:vAlign w:val="center"/>
          </w:tcPr>
          <w:p w14:paraId="55B1CD07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  <w:lang w:val="en-US"/>
              </w:rPr>
              <w:t>5*10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743474" w:rsidRPr="00743474" w14:paraId="461209F8" w14:textId="77777777" w:rsidTr="00C85B0A">
        <w:trPr>
          <w:trHeight w:val="200"/>
        </w:trPr>
        <w:tc>
          <w:tcPr>
            <w:tcW w:w="651" w:type="pct"/>
            <w:vMerge/>
            <w:vAlign w:val="center"/>
          </w:tcPr>
          <w:p w14:paraId="032A3725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 w:val="restart"/>
            <w:vAlign w:val="center"/>
          </w:tcPr>
          <w:p w14:paraId="059226AA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После АБ терапии</w:t>
            </w:r>
          </w:p>
        </w:tc>
        <w:tc>
          <w:tcPr>
            <w:tcW w:w="830" w:type="pct"/>
            <w:vAlign w:val="center"/>
          </w:tcPr>
          <w:p w14:paraId="52E1FF48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1.02.1</w:t>
            </w:r>
          </w:p>
        </w:tc>
        <w:tc>
          <w:tcPr>
            <w:tcW w:w="1807" w:type="pct"/>
            <w:vAlign w:val="center"/>
          </w:tcPr>
          <w:p w14:paraId="430B4E7B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intermedius</w:t>
            </w:r>
          </w:p>
        </w:tc>
        <w:tc>
          <w:tcPr>
            <w:tcW w:w="737" w:type="pct"/>
            <w:vAlign w:val="center"/>
          </w:tcPr>
          <w:p w14:paraId="23CE8D5E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3,2*10</w:t>
            </w:r>
            <w:r w:rsidRPr="00743474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743474" w:rsidRPr="00743474" w14:paraId="7D55ACC9" w14:textId="77777777" w:rsidTr="00C85B0A">
        <w:trPr>
          <w:trHeight w:val="204"/>
        </w:trPr>
        <w:tc>
          <w:tcPr>
            <w:tcW w:w="651" w:type="pct"/>
            <w:vMerge/>
            <w:vAlign w:val="center"/>
          </w:tcPr>
          <w:p w14:paraId="3D15392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723D45C8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33AAFC99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1.02.2</w:t>
            </w:r>
          </w:p>
        </w:tc>
        <w:tc>
          <w:tcPr>
            <w:tcW w:w="1807" w:type="pct"/>
            <w:vAlign w:val="center"/>
          </w:tcPr>
          <w:p w14:paraId="41A945A2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mitis</w:t>
            </w:r>
          </w:p>
        </w:tc>
        <w:tc>
          <w:tcPr>
            <w:tcW w:w="737" w:type="pct"/>
            <w:vAlign w:val="center"/>
          </w:tcPr>
          <w:p w14:paraId="15E13FB4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6,4*10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743474" w:rsidRPr="00743474" w14:paraId="29B2308C" w14:textId="77777777" w:rsidTr="00C85B0A">
        <w:trPr>
          <w:trHeight w:val="322"/>
        </w:trPr>
        <w:tc>
          <w:tcPr>
            <w:tcW w:w="651" w:type="pct"/>
            <w:vMerge/>
            <w:vAlign w:val="center"/>
          </w:tcPr>
          <w:p w14:paraId="5AD29766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5C0711F9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16496935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1.02.3</w:t>
            </w:r>
          </w:p>
        </w:tc>
        <w:tc>
          <w:tcPr>
            <w:tcW w:w="1807" w:type="pct"/>
            <w:vAlign w:val="center"/>
          </w:tcPr>
          <w:p w14:paraId="1955D16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Lactobacillus salivarius</w:t>
            </w:r>
          </w:p>
        </w:tc>
        <w:tc>
          <w:tcPr>
            <w:tcW w:w="737" w:type="pct"/>
            <w:vAlign w:val="center"/>
          </w:tcPr>
          <w:p w14:paraId="0C4E0F6B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2,4*10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743474" w:rsidRPr="00743474" w14:paraId="3B3AFA69" w14:textId="77777777" w:rsidTr="00C85B0A">
        <w:trPr>
          <w:trHeight w:val="220"/>
        </w:trPr>
        <w:tc>
          <w:tcPr>
            <w:tcW w:w="651" w:type="pct"/>
            <w:vMerge/>
            <w:vAlign w:val="center"/>
          </w:tcPr>
          <w:p w14:paraId="33FD38F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147E0D02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42C5B395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1.02.4</w:t>
            </w:r>
          </w:p>
        </w:tc>
        <w:tc>
          <w:tcPr>
            <w:tcW w:w="1807" w:type="pct"/>
            <w:vAlign w:val="center"/>
          </w:tcPr>
          <w:p w14:paraId="35873B43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gordonii</w:t>
            </w:r>
          </w:p>
        </w:tc>
        <w:tc>
          <w:tcPr>
            <w:tcW w:w="737" w:type="pct"/>
            <w:vAlign w:val="center"/>
          </w:tcPr>
          <w:p w14:paraId="1FF954E8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1*10</w:t>
            </w:r>
            <w:r w:rsidRPr="00743474">
              <w:rPr>
                <w:rFonts w:eastAsia="Calibri" w:cs="Times New Roman"/>
                <w:szCs w:val="28"/>
                <w:vertAlign w:val="superscript"/>
                <w:lang w:eastAsia="en-US"/>
              </w:rPr>
              <w:t>5</w:t>
            </w:r>
          </w:p>
        </w:tc>
      </w:tr>
      <w:tr w:rsidR="00743474" w:rsidRPr="00743474" w14:paraId="1D7A9B49" w14:textId="77777777" w:rsidTr="00C85B0A">
        <w:trPr>
          <w:trHeight w:val="320"/>
        </w:trPr>
        <w:tc>
          <w:tcPr>
            <w:tcW w:w="651" w:type="pct"/>
            <w:vMerge/>
            <w:vAlign w:val="center"/>
          </w:tcPr>
          <w:p w14:paraId="60A55579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 w:val="restart"/>
            <w:vAlign w:val="center"/>
          </w:tcPr>
          <w:p w14:paraId="41CD002A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Через неделю после АБ терапии</w:t>
            </w:r>
          </w:p>
        </w:tc>
        <w:tc>
          <w:tcPr>
            <w:tcW w:w="830" w:type="pct"/>
            <w:vAlign w:val="center"/>
          </w:tcPr>
          <w:p w14:paraId="708C12BD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1.13.1</w:t>
            </w:r>
          </w:p>
        </w:tc>
        <w:tc>
          <w:tcPr>
            <w:tcW w:w="1807" w:type="pct"/>
            <w:vAlign w:val="center"/>
          </w:tcPr>
          <w:p w14:paraId="48B7C17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salivarius</w:t>
            </w:r>
          </w:p>
        </w:tc>
        <w:tc>
          <w:tcPr>
            <w:tcW w:w="737" w:type="pct"/>
            <w:vAlign w:val="center"/>
          </w:tcPr>
          <w:p w14:paraId="4C84CB5D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3,4*10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743474" w:rsidRPr="00743474" w14:paraId="4E1B4654" w14:textId="77777777" w:rsidTr="00C85B0A">
        <w:trPr>
          <w:trHeight w:val="172"/>
        </w:trPr>
        <w:tc>
          <w:tcPr>
            <w:tcW w:w="651" w:type="pct"/>
            <w:vMerge/>
            <w:vAlign w:val="center"/>
          </w:tcPr>
          <w:p w14:paraId="03A3F399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43C4F146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7568E936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1.13.2</w:t>
            </w:r>
          </w:p>
        </w:tc>
        <w:tc>
          <w:tcPr>
            <w:tcW w:w="1807" w:type="pct"/>
            <w:vAlign w:val="center"/>
          </w:tcPr>
          <w:p w14:paraId="54C7B434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anginosus</w:t>
            </w:r>
          </w:p>
        </w:tc>
        <w:tc>
          <w:tcPr>
            <w:tcW w:w="737" w:type="pct"/>
            <w:vAlign w:val="center"/>
          </w:tcPr>
          <w:p w14:paraId="0C5904D6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1*10</w:t>
            </w:r>
            <w:r w:rsidRPr="00743474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743474" w:rsidRPr="00743474" w14:paraId="5686E3A2" w14:textId="77777777" w:rsidTr="00C85B0A">
        <w:trPr>
          <w:trHeight w:val="226"/>
        </w:trPr>
        <w:tc>
          <w:tcPr>
            <w:tcW w:w="651" w:type="pct"/>
            <w:vMerge/>
            <w:vAlign w:val="center"/>
          </w:tcPr>
          <w:p w14:paraId="0765F463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6D5D34B5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2BBBED2E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1.13.3</w:t>
            </w:r>
          </w:p>
        </w:tc>
        <w:tc>
          <w:tcPr>
            <w:tcW w:w="1807" w:type="pct"/>
            <w:vAlign w:val="center"/>
          </w:tcPr>
          <w:p w14:paraId="6386C71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sanguinis</w:t>
            </w:r>
          </w:p>
        </w:tc>
        <w:tc>
          <w:tcPr>
            <w:tcW w:w="737" w:type="pct"/>
            <w:vAlign w:val="center"/>
          </w:tcPr>
          <w:p w14:paraId="448FAA59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</w:tbl>
    <w:p w14:paraId="3C145969" w14:textId="77777777" w:rsidR="008C7DB4" w:rsidRDefault="008C7DB4">
      <w:pPr>
        <w:jc w:val="left"/>
      </w:pPr>
      <w:r>
        <w:br w:type="page"/>
      </w:r>
    </w:p>
    <w:tbl>
      <w:tblPr>
        <w:tblStyle w:val="a4"/>
        <w:tblpPr w:leftFromText="180" w:rightFromText="180" w:vertAnchor="text" w:horzAnchor="page" w:tblpX="1630" w:tblpY="750"/>
        <w:tblOverlap w:val="never"/>
        <w:tblW w:w="5000" w:type="pct"/>
        <w:tblLook w:val="04A0" w:firstRow="1" w:lastRow="0" w:firstColumn="1" w:lastColumn="0" w:noHBand="0" w:noVBand="1"/>
      </w:tblPr>
      <w:tblGrid>
        <w:gridCol w:w="1208"/>
        <w:gridCol w:w="1810"/>
        <w:gridCol w:w="1541"/>
        <w:gridCol w:w="3355"/>
        <w:gridCol w:w="1368"/>
      </w:tblGrid>
      <w:tr w:rsidR="00743474" w:rsidRPr="00743474" w14:paraId="5EE6D094" w14:textId="77777777" w:rsidTr="00C85B0A">
        <w:trPr>
          <w:trHeight w:val="306"/>
        </w:trPr>
        <w:tc>
          <w:tcPr>
            <w:tcW w:w="651" w:type="pct"/>
            <w:vMerge w:val="restart"/>
            <w:vAlign w:val="center"/>
          </w:tcPr>
          <w:p w14:paraId="0FD7ACC0" w14:textId="72943DD0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lastRenderedPageBreak/>
              <w:t>2</w:t>
            </w:r>
          </w:p>
        </w:tc>
        <w:tc>
          <w:tcPr>
            <w:tcW w:w="975" w:type="pct"/>
            <w:vMerge w:val="restart"/>
            <w:vAlign w:val="center"/>
          </w:tcPr>
          <w:p w14:paraId="600AEEA1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ДО АБ терапии</w:t>
            </w:r>
          </w:p>
        </w:tc>
        <w:tc>
          <w:tcPr>
            <w:tcW w:w="830" w:type="pct"/>
            <w:vAlign w:val="center"/>
          </w:tcPr>
          <w:p w14:paraId="1E718F2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1.04.1</w:t>
            </w:r>
          </w:p>
        </w:tc>
        <w:tc>
          <w:tcPr>
            <w:tcW w:w="1807" w:type="pct"/>
            <w:vAlign w:val="center"/>
          </w:tcPr>
          <w:p w14:paraId="058C830A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  <w:lang w:val="en-US"/>
              </w:rPr>
              <w:t>Rothia dentocariosa</w:t>
            </w:r>
          </w:p>
        </w:tc>
        <w:tc>
          <w:tcPr>
            <w:tcW w:w="737" w:type="pct"/>
            <w:vAlign w:val="center"/>
          </w:tcPr>
          <w:p w14:paraId="7A8BC3E3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color w:val="000000" w:themeColor="text1"/>
                <w:szCs w:val="28"/>
                <w:lang w:val="en-US"/>
              </w:rPr>
              <w:t>8,5*10</w:t>
            </w:r>
            <w:r w:rsidRPr="00743474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743474" w:rsidRPr="00743474" w14:paraId="07179812" w14:textId="77777777" w:rsidTr="00C85B0A">
        <w:trPr>
          <w:trHeight w:val="172"/>
        </w:trPr>
        <w:tc>
          <w:tcPr>
            <w:tcW w:w="651" w:type="pct"/>
            <w:vMerge/>
            <w:vAlign w:val="center"/>
          </w:tcPr>
          <w:p w14:paraId="57DC9402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4426ED3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246629D3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1.04.2</w:t>
            </w:r>
          </w:p>
        </w:tc>
        <w:tc>
          <w:tcPr>
            <w:tcW w:w="1807" w:type="pct"/>
            <w:vAlign w:val="center"/>
          </w:tcPr>
          <w:p w14:paraId="7E5F3FE4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salivarius</w:t>
            </w:r>
          </w:p>
        </w:tc>
        <w:tc>
          <w:tcPr>
            <w:tcW w:w="737" w:type="pct"/>
            <w:vAlign w:val="center"/>
          </w:tcPr>
          <w:p w14:paraId="27230F88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5,7*10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743474" w:rsidRPr="00743474" w14:paraId="05730EAF" w14:textId="77777777" w:rsidTr="00C85B0A">
        <w:trPr>
          <w:trHeight w:val="646"/>
        </w:trPr>
        <w:tc>
          <w:tcPr>
            <w:tcW w:w="651" w:type="pct"/>
            <w:vMerge/>
            <w:vAlign w:val="center"/>
          </w:tcPr>
          <w:p w14:paraId="2F319ED7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1DA76FB4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3B751ED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1.04.3</w:t>
            </w:r>
          </w:p>
        </w:tc>
        <w:tc>
          <w:tcPr>
            <w:tcW w:w="1807" w:type="pct"/>
            <w:vAlign w:val="center"/>
          </w:tcPr>
          <w:p w14:paraId="172BE3E9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anginosus</w:t>
            </w:r>
          </w:p>
        </w:tc>
        <w:tc>
          <w:tcPr>
            <w:tcW w:w="737" w:type="pct"/>
            <w:vAlign w:val="center"/>
          </w:tcPr>
          <w:p w14:paraId="09D32D07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2,7*10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743474" w:rsidRPr="00743474" w14:paraId="5AD0D45D" w14:textId="77777777" w:rsidTr="00C85B0A">
        <w:trPr>
          <w:trHeight w:val="308"/>
        </w:trPr>
        <w:tc>
          <w:tcPr>
            <w:tcW w:w="651" w:type="pct"/>
            <w:vMerge/>
            <w:vAlign w:val="center"/>
          </w:tcPr>
          <w:p w14:paraId="2A06F856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 w:val="restart"/>
            <w:vAlign w:val="center"/>
          </w:tcPr>
          <w:p w14:paraId="6871CDE3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После АБ терапии</w:t>
            </w:r>
          </w:p>
        </w:tc>
        <w:tc>
          <w:tcPr>
            <w:tcW w:w="830" w:type="pct"/>
            <w:vAlign w:val="center"/>
          </w:tcPr>
          <w:p w14:paraId="70F464B7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1.05.1</w:t>
            </w:r>
          </w:p>
        </w:tc>
        <w:tc>
          <w:tcPr>
            <w:tcW w:w="1807" w:type="pct"/>
            <w:vAlign w:val="center"/>
          </w:tcPr>
          <w:p w14:paraId="6AC8A5DB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  <w:lang w:val="en-US"/>
              </w:rPr>
              <w:t>Rothia dentocariosa</w:t>
            </w:r>
          </w:p>
        </w:tc>
        <w:tc>
          <w:tcPr>
            <w:tcW w:w="737" w:type="pct"/>
            <w:vAlign w:val="center"/>
          </w:tcPr>
          <w:p w14:paraId="2E8FB99F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color w:val="000000" w:themeColor="text1"/>
                <w:szCs w:val="28"/>
                <w:lang w:val="en-US"/>
              </w:rPr>
              <w:t>1,5*10</w:t>
            </w:r>
            <w:r w:rsidRPr="00743474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743474" w:rsidRPr="00743474" w14:paraId="5AF1ABF0" w14:textId="77777777" w:rsidTr="00C85B0A">
        <w:trPr>
          <w:trHeight w:val="646"/>
        </w:trPr>
        <w:tc>
          <w:tcPr>
            <w:tcW w:w="651" w:type="pct"/>
            <w:vMerge/>
            <w:vAlign w:val="center"/>
          </w:tcPr>
          <w:p w14:paraId="186FD831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15C59291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57947215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1.05.2</w:t>
            </w:r>
          </w:p>
        </w:tc>
        <w:tc>
          <w:tcPr>
            <w:tcW w:w="1807" w:type="pct"/>
            <w:vAlign w:val="center"/>
          </w:tcPr>
          <w:p w14:paraId="74E96C50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salivarius</w:t>
            </w:r>
          </w:p>
        </w:tc>
        <w:tc>
          <w:tcPr>
            <w:tcW w:w="737" w:type="pct"/>
            <w:vAlign w:val="center"/>
          </w:tcPr>
          <w:p w14:paraId="39ED2D5A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4,5*10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743474" w:rsidRPr="00743474" w14:paraId="3655755C" w14:textId="77777777" w:rsidTr="00C85B0A">
        <w:trPr>
          <w:trHeight w:val="224"/>
        </w:trPr>
        <w:tc>
          <w:tcPr>
            <w:tcW w:w="651" w:type="pct"/>
            <w:vMerge/>
            <w:vAlign w:val="center"/>
          </w:tcPr>
          <w:p w14:paraId="045DF2A7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 w:val="restart"/>
            <w:vAlign w:val="center"/>
          </w:tcPr>
          <w:p w14:paraId="2332A9B1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Через неделю после проведенной АБ терапии</w:t>
            </w:r>
          </w:p>
        </w:tc>
        <w:tc>
          <w:tcPr>
            <w:tcW w:w="830" w:type="pct"/>
            <w:vAlign w:val="center"/>
          </w:tcPr>
          <w:p w14:paraId="69A4A78A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1.14.1</w:t>
            </w:r>
          </w:p>
        </w:tc>
        <w:tc>
          <w:tcPr>
            <w:tcW w:w="1807" w:type="pct"/>
            <w:vAlign w:val="center"/>
          </w:tcPr>
          <w:p w14:paraId="6CBC5AD5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szCs w:val="28"/>
              </w:rPr>
              <w:t>Streptococcus oralis</w:t>
            </w:r>
          </w:p>
        </w:tc>
        <w:tc>
          <w:tcPr>
            <w:tcW w:w="737" w:type="pct"/>
            <w:vAlign w:val="center"/>
          </w:tcPr>
          <w:p w14:paraId="10F58755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743474">
              <w:rPr>
                <w:rFonts w:cs="Times New Roman"/>
                <w:szCs w:val="28"/>
              </w:rPr>
              <w:t>2,1*10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743474" w:rsidRPr="00743474" w14:paraId="1230F7EE" w14:textId="77777777" w:rsidTr="00C85B0A">
        <w:trPr>
          <w:trHeight w:val="300"/>
        </w:trPr>
        <w:tc>
          <w:tcPr>
            <w:tcW w:w="651" w:type="pct"/>
            <w:vMerge/>
            <w:vAlign w:val="center"/>
          </w:tcPr>
          <w:p w14:paraId="07842E15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74E87F11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165FAC29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1.14.2</w:t>
            </w:r>
          </w:p>
        </w:tc>
        <w:tc>
          <w:tcPr>
            <w:tcW w:w="1807" w:type="pct"/>
            <w:vAlign w:val="center"/>
          </w:tcPr>
          <w:p w14:paraId="6F5C5378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anginosus</w:t>
            </w:r>
          </w:p>
        </w:tc>
        <w:tc>
          <w:tcPr>
            <w:tcW w:w="737" w:type="pct"/>
            <w:vAlign w:val="center"/>
          </w:tcPr>
          <w:p w14:paraId="43FB13BC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2,4*10</w:t>
            </w:r>
            <w:r w:rsidRPr="00743474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743474" w:rsidRPr="00743474" w14:paraId="096E071D" w14:textId="77777777" w:rsidTr="00C85B0A">
        <w:trPr>
          <w:trHeight w:val="172"/>
        </w:trPr>
        <w:tc>
          <w:tcPr>
            <w:tcW w:w="651" w:type="pct"/>
            <w:vMerge/>
            <w:vAlign w:val="center"/>
          </w:tcPr>
          <w:p w14:paraId="7BA416C3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610A249C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5D2B528E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1.14.3</w:t>
            </w:r>
          </w:p>
        </w:tc>
        <w:tc>
          <w:tcPr>
            <w:tcW w:w="1807" w:type="pct"/>
            <w:vAlign w:val="center"/>
          </w:tcPr>
          <w:p w14:paraId="620B0247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intermedius</w:t>
            </w:r>
          </w:p>
        </w:tc>
        <w:tc>
          <w:tcPr>
            <w:tcW w:w="737" w:type="pct"/>
            <w:vAlign w:val="center"/>
          </w:tcPr>
          <w:p w14:paraId="5B633ED3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1,8*10</w:t>
            </w:r>
            <w:r w:rsidRPr="00743474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743474" w:rsidRPr="00743474" w14:paraId="601F9463" w14:textId="77777777" w:rsidTr="00C85B0A">
        <w:trPr>
          <w:trHeight w:val="360"/>
        </w:trPr>
        <w:tc>
          <w:tcPr>
            <w:tcW w:w="651" w:type="pct"/>
            <w:vMerge/>
            <w:vAlign w:val="center"/>
          </w:tcPr>
          <w:p w14:paraId="5D138A92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51B7F53B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1947AB62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1.14.4</w:t>
            </w:r>
          </w:p>
        </w:tc>
        <w:tc>
          <w:tcPr>
            <w:tcW w:w="1807" w:type="pct"/>
            <w:vAlign w:val="center"/>
          </w:tcPr>
          <w:p w14:paraId="6D8684FF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mutans</w:t>
            </w:r>
          </w:p>
        </w:tc>
        <w:tc>
          <w:tcPr>
            <w:tcW w:w="737" w:type="pct"/>
            <w:vAlign w:val="center"/>
          </w:tcPr>
          <w:p w14:paraId="5CA925E4" w14:textId="77777777" w:rsidR="00743474" w:rsidRPr="00743474" w:rsidRDefault="00743474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8,4*10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590C5F" w:rsidRPr="00743474" w14:paraId="616F8BE7" w14:textId="77777777" w:rsidTr="00C85B0A">
        <w:trPr>
          <w:trHeight w:val="246"/>
        </w:trPr>
        <w:tc>
          <w:tcPr>
            <w:tcW w:w="651" w:type="pct"/>
            <w:vMerge w:val="restart"/>
            <w:vAlign w:val="center"/>
          </w:tcPr>
          <w:p w14:paraId="1C0EA3F8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3</w:t>
            </w:r>
          </w:p>
          <w:p w14:paraId="78B5183D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14:paraId="368C7DC5" w14:textId="77777777" w:rsidR="00590C5F" w:rsidRPr="00743474" w:rsidRDefault="00590C5F" w:rsidP="00590C5F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 w:val="restart"/>
            <w:vAlign w:val="center"/>
          </w:tcPr>
          <w:p w14:paraId="46C1C64F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До АБ терапии</w:t>
            </w:r>
          </w:p>
          <w:p w14:paraId="12E19314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72D41997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1.09.1</w:t>
            </w:r>
          </w:p>
        </w:tc>
        <w:tc>
          <w:tcPr>
            <w:tcW w:w="1807" w:type="pct"/>
            <w:vAlign w:val="center"/>
          </w:tcPr>
          <w:p w14:paraId="4DE69FF4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Neisseria elongata</w:t>
            </w:r>
          </w:p>
        </w:tc>
        <w:tc>
          <w:tcPr>
            <w:tcW w:w="737" w:type="pct"/>
            <w:vAlign w:val="center"/>
          </w:tcPr>
          <w:p w14:paraId="23933546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1,8*10</w:t>
            </w:r>
            <w:r w:rsidRPr="00743474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590C5F" w:rsidRPr="00743474" w14:paraId="1EEA1D93" w14:textId="77777777" w:rsidTr="00C85B0A">
        <w:trPr>
          <w:trHeight w:val="300"/>
        </w:trPr>
        <w:tc>
          <w:tcPr>
            <w:tcW w:w="651" w:type="pct"/>
            <w:vMerge/>
            <w:vAlign w:val="center"/>
          </w:tcPr>
          <w:p w14:paraId="0F571615" w14:textId="77777777" w:rsidR="00590C5F" w:rsidRPr="00743474" w:rsidRDefault="00590C5F" w:rsidP="00590C5F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1AF6CC18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09006B7F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1.09.2</w:t>
            </w:r>
          </w:p>
        </w:tc>
        <w:tc>
          <w:tcPr>
            <w:tcW w:w="1807" w:type="pct"/>
            <w:vAlign w:val="center"/>
          </w:tcPr>
          <w:p w14:paraId="70289225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  <w:lang w:val="en-US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constellatus</w:t>
            </w:r>
          </w:p>
        </w:tc>
        <w:tc>
          <w:tcPr>
            <w:tcW w:w="737" w:type="pct"/>
            <w:vAlign w:val="center"/>
          </w:tcPr>
          <w:p w14:paraId="5F7B7952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1,7*10</w:t>
            </w:r>
            <w:r w:rsidRPr="00743474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590C5F" w:rsidRPr="00743474" w14:paraId="37B0CA2A" w14:textId="77777777" w:rsidTr="00C85B0A">
        <w:trPr>
          <w:trHeight w:val="232"/>
        </w:trPr>
        <w:tc>
          <w:tcPr>
            <w:tcW w:w="651" w:type="pct"/>
            <w:vMerge/>
            <w:vAlign w:val="center"/>
          </w:tcPr>
          <w:p w14:paraId="167D61A1" w14:textId="77777777" w:rsidR="00590C5F" w:rsidRPr="00743474" w:rsidRDefault="00590C5F" w:rsidP="00590C5F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63170D11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065D2C22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1.09.3</w:t>
            </w:r>
          </w:p>
        </w:tc>
        <w:tc>
          <w:tcPr>
            <w:tcW w:w="1807" w:type="pct"/>
            <w:vAlign w:val="center"/>
          </w:tcPr>
          <w:p w14:paraId="3F72B77E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Neisseria perflava</w:t>
            </w:r>
          </w:p>
        </w:tc>
        <w:tc>
          <w:tcPr>
            <w:tcW w:w="737" w:type="pct"/>
            <w:vAlign w:val="center"/>
          </w:tcPr>
          <w:p w14:paraId="2EF63DE2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2*10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590C5F" w:rsidRPr="00743474" w14:paraId="136DA0D4" w14:textId="77777777" w:rsidTr="00C85B0A">
        <w:trPr>
          <w:trHeight w:val="840"/>
        </w:trPr>
        <w:tc>
          <w:tcPr>
            <w:tcW w:w="651" w:type="pct"/>
            <w:vMerge/>
            <w:vAlign w:val="center"/>
          </w:tcPr>
          <w:p w14:paraId="1448768A" w14:textId="77777777" w:rsidR="00590C5F" w:rsidRPr="00743474" w:rsidRDefault="00590C5F" w:rsidP="00590C5F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tcBorders>
              <w:bottom w:val="single" w:sz="4" w:space="0" w:color="auto"/>
            </w:tcBorders>
            <w:vAlign w:val="center"/>
          </w:tcPr>
          <w:p w14:paraId="3AF85856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После АБ  терапии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vAlign w:val="center"/>
          </w:tcPr>
          <w:p w14:paraId="6461AAAA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1.10.1</w:t>
            </w:r>
          </w:p>
        </w:tc>
        <w:tc>
          <w:tcPr>
            <w:tcW w:w="1807" w:type="pct"/>
            <w:tcBorders>
              <w:bottom w:val="single" w:sz="4" w:space="0" w:color="auto"/>
            </w:tcBorders>
            <w:vAlign w:val="center"/>
          </w:tcPr>
          <w:p w14:paraId="11DD2A48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anginosus</w:t>
            </w:r>
          </w:p>
        </w:tc>
        <w:tc>
          <w:tcPr>
            <w:tcW w:w="737" w:type="pct"/>
            <w:tcBorders>
              <w:bottom w:val="single" w:sz="4" w:space="0" w:color="auto"/>
            </w:tcBorders>
            <w:vAlign w:val="center"/>
          </w:tcPr>
          <w:p w14:paraId="6CABBC8F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3,4*10</w:t>
            </w:r>
            <w:r w:rsidRPr="00743474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590C5F" w:rsidRPr="00743474" w14:paraId="4C150435" w14:textId="77777777" w:rsidTr="00C85B0A">
        <w:trPr>
          <w:trHeight w:val="635"/>
        </w:trPr>
        <w:tc>
          <w:tcPr>
            <w:tcW w:w="651" w:type="pct"/>
            <w:vMerge/>
            <w:vAlign w:val="center"/>
          </w:tcPr>
          <w:p w14:paraId="268E9153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 w:val="restart"/>
            <w:vAlign w:val="center"/>
          </w:tcPr>
          <w:p w14:paraId="4669DBB8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Через неделю после проведенной АБ терапии</w:t>
            </w:r>
          </w:p>
        </w:tc>
        <w:tc>
          <w:tcPr>
            <w:tcW w:w="830" w:type="pct"/>
            <w:vAlign w:val="center"/>
          </w:tcPr>
          <w:p w14:paraId="661EEF05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1.11.1</w:t>
            </w:r>
          </w:p>
        </w:tc>
        <w:tc>
          <w:tcPr>
            <w:tcW w:w="1807" w:type="pct"/>
            <w:vAlign w:val="center"/>
          </w:tcPr>
          <w:p w14:paraId="4BC4701A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oralis</w:t>
            </w:r>
          </w:p>
        </w:tc>
        <w:tc>
          <w:tcPr>
            <w:tcW w:w="737" w:type="pct"/>
            <w:vAlign w:val="center"/>
          </w:tcPr>
          <w:p w14:paraId="4A0D74C1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2,1*10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  <w:p w14:paraId="0144EBC1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590C5F" w:rsidRPr="00743474" w14:paraId="46629808" w14:textId="77777777" w:rsidTr="00C85B0A">
        <w:trPr>
          <w:trHeight w:val="860"/>
        </w:trPr>
        <w:tc>
          <w:tcPr>
            <w:tcW w:w="651" w:type="pct"/>
            <w:vMerge/>
            <w:vAlign w:val="center"/>
          </w:tcPr>
          <w:p w14:paraId="5D4F4ED4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468FFDB2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1D0477F9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1.11.2</w:t>
            </w:r>
          </w:p>
        </w:tc>
        <w:tc>
          <w:tcPr>
            <w:tcW w:w="1807" w:type="pct"/>
            <w:vAlign w:val="center"/>
          </w:tcPr>
          <w:p w14:paraId="4F7B4AEC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Rothia dentocariosa</w:t>
            </w:r>
          </w:p>
        </w:tc>
        <w:tc>
          <w:tcPr>
            <w:tcW w:w="737" w:type="pct"/>
            <w:vAlign w:val="center"/>
          </w:tcPr>
          <w:p w14:paraId="47F613CE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3*10</w:t>
            </w:r>
            <w:r w:rsidRPr="00743474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590C5F" w:rsidRPr="00743474" w14:paraId="505A742B" w14:textId="77777777" w:rsidTr="00C85B0A">
        <w:trPr>
          <w:trHeight w:val="976"/>
        </w:trPr>
        <w:tc>
          <w:tcPr>
            <w:tcW w:w="651" w:type="pct"/>
            <w:vMerge/>
            <w:vAlign w:val="center"/>
          </w:tcPr>
          <w:p w14:paraId="4F6F4EB6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75" w:type="pct"/>
            <w:vMerge/>
            <w:vAlign w:val="center"/>
          </w:tcPr>
          <w:p w14:paraId="7C2B73DB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30" w:type="pct"/>
            <w:vAlign w:val="center"/>
          </w:tcPr>
          <w:p w14:paraId="2A088D4C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1.11.3</w:t>
            </w:r>
          </w:p>
        </w:tc>
        <w:tc>
          <w:tcPr>
            <w:tcW w:w="1807" w:type="pct"/>
            <w:vAlign w:val="center"/>
          </w:tcPr>
          <w:p w14:paraId="25217673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743474">
              <w:rPr>
                <w:rFonts w:cs="Times New Roman"/>
                <w:i/>
                <w:color w:val="000000" w:themeColor="text1"/>
                <w:szCs w:val="28"/>
              </w:rPr>
              <w:t>Streptococcus anginosus</w:t>
            </w:r>
          </w:p>
        </w:tc>
        <w:tc>
          <w:tcPr>
            <w:tcW w:w="737" w:type="pct"/>
            <w:vAlign w:val="center"/>
          </w:tcPr>
          <w:p w14:paraId="0FC9EB74" w14:textId="77777777" w:rsidR="00590C5F" w:rsidRPr="00743474" w:rsidRDefault="00590C5F" w:rsidP="00590C5F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43474">
              <w:rPr>
                <w:rFonts w:cs="Times New Roman"/>
                <w:color w:val="000000" w:themeColor="text1"/>
                <w:szCs w:val="28"/>
              </w:rPr>
              <w:t>1,3*10</w:t>
            </w:r>
            <w:r w:rsidRPr="00743474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</w:tbl>
    <w:p w14:paraId="0B989858" w14:textId="4BAC53DB" w:rsidR="00743474" w:rsidRPr="008C7DB4" w:rsidRDefault="008C7DB4" w:rsidP="008C7DB4">
      <w:pPr>
        <w:ind w:firstLine="0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Продолжение таблицы 3.3.1.1</w:t>
      </w:r>
    </w:p>
    <w:p w14:paraId="2D19D9E4" w14:textId="77777777" w:rsidR="008C7DB4" w:rsidRDefault="008C7DB4" w:rsidP="008C7DB4">
      <w:pPr>
        <w:ind w:firstLine="0"/>
        <w:jc w:val="right"/>
        <w:rPr>
          <w:rFonts w:cs="Times New Roman"/>
          <w:b/>
          <w:szCs w:val="28"/>
        </w:rPr>
      </w:pPr>
    </w:p>
    <w:p w14:paraId="71E9377D" w14:textId="77777777" w:rsidR="00C85B0A" w:rsidRDefault="00C85B0A" w:rsidP="00C85B0A">
      <w:pPr>
        <w:jc w:val="center"/>
        <w:rPr>
          <w:rFonts w:cs="Times New Roman"/>
          <w:b/>
          <w:szCs w:val="28"/>
        </w:rPr>
      </w:pPr>
    </w:p>
    <w:p w14:paraId="26F342CE" w14:textId="77777777" w:rsidR="00C85B0A" w:rsidRDefault="00C85B0A" w:rsidP="00C85B0A">
      <w:pPr>
        <w:jc w:val="center"/>
        <w:rPr>
          <w:rFonts w:cs="Times New Roman"/>
          <w:b/>
          <w:szCs w:val="28"/>
        </w:rPr>
      </w:pPr>
    </w:p>
    <w:p w14:paraId="5D568F75" w14:textId="77777777" w:rsidR="00C85B0A" w:rsidRDefault="00C85B0A" w:rsidP="00C85B0A">
      <w:pPr>
        <w:jc w:val="center"/>
        <w:rPr>
          <w:rFonts w:cs="Times New Roman"/>
          <w:b/>
          <w:szCs w:val="28"/>
        </w:rPr>
      </w:pPr>
    </w:p>
    <w:p w14:paraId="5CCA654D" w14:textId="77777777" w:rsidR="00C85B0A" w:rsidRDefault="00C85B0A" w:rsidP="00C85B0A">
      <w:pPr>
        <w:jc w:val="center"/>
        <w:rPr>
          <w:rFonts w:cs="Times New Roman"/>
          <w:b/>
          <w:szCs w:val="28"/>
        </w:rPr>
      </w:pPr>
    </w:p>
    <w:p w14:paraId="5B9D2718" w14:textId="77777777" w:rsidR="00C85B0A" w:rsidRDefault="00C85B0A" w:rsidP="00C85B0A">
      <w:pPr>
        <w:jc w:val="center"/>
        <w:rPr>
          <w:rFonts w:cs="Times New Roman"/>
          <w:b/>
          <w:szCs w:val="28"/>
        </w:rPr>
      </w:pPr>
    </w:p>
    <w:p w14:paraId="1EEA3666" w14:textId="77777777" w:rsidR="00C85B0A" w:rsidRDefault="00C85B0A" w:rsidP="00C85B0A">
      <w:pPr>
        <w:ind w:firstLine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14:paraId="1B029AAB" w14:textId="7FE8BEBC" w:rsidR="00C85B0A" w:rsidRPr="005A06AC" w:rsidRDefault="00C85B0A" w:rsidP="00C85B0A">
      <w:pPr>
        <w:ind w:firstLine="0"/>
        <w:jc w:val="right"/>
        <w:rPr>
          <w:rFonts w:cs="Times New Roman"/>
          <w:b/>
          <w:szCs w:val="28"/>
        </w:rPr>
      </w:pPr>
      <w:r w:rsidRPr="005A06AC">
        <w:rPr>
          <w:rFonts w:cs="Times New Roman"/>
          <w:b/>
          <w:szCs w:val="28"/>
        </w:rPr>
        <w:lastRenderedPageBreak/>
        <w:t>Таблица</w:t>
      </w:r>
      <w:r>
        <w:rPr>
          <w:rFonts w:cs="Times New Roman"/>
          <w:b/>
          <w:szCs w:val="28"/>
        </w:rPr>
        <w:t xml:space="preserve"> 3.3.1.2</w:t>
      </w:r>
    </w:p>
    <w:p w14:paraId="4DF44718" w14:textId="77777777" w:rsidR="00C85B0A" w:rsidRDefault="00C85B0A" w:rsidP="00C85B0A">
      <w:pPr>
        <w:ind w:firstLine="0"/>
        <w:jc w:val="center"/>
        <w:rPr>
          <w:rFonts w:cs="Times New Roman"/>
          <w:b/>
          <w:szCs w:val="28"/>
        </w:rPr>
      </w:pPr>
      <w:r w:rsidRPr="00665958">
        <w:rPr>
          <w:rFonts w:cs="Times New Roman"/>
          <w:b/>
          <w:szCs w:val="28"/>
        </w:rPr>
        <w:t>Динамика микр</w:t>
      </w:r>
      <w:r>
        <w:rPr>
          <w:rFonts w:cs="Times New Roman"/>
          <w:b/>
          <w:szCs w:val="28"/>
        </w:rPr>
        <w:t>обного спектра содержимого парод</w:t>
      </w:r>
      <w:r w:rsidRPr="00665958">
        <w:rPr>
          <w:rFonts w:cs="Times New Roman"/>
          <w:b/>
          <w:szCs w:val="28"/>
        </w:rPr>
        <w:t>онтальных карманов пациентов 2 группы с ХГП ССТ на фоне терапи</w:t>
      </w:r>
      <w:r>
        <w:rPr>
          <w:rFonts w:cs="Times New Roman"/>
          <w:b/>
          <w:szCs w:val="28"/>
        </w:rPr>
        <w:t>и антибактериальным препаратом Метронидазол</w:t>
      </w:r>
    </w:p>
    <w:tbl>
      <w:tblPr>
        <w:tblStyle w:val="a4"/>
        <w:tblpPr w:leftFromText="180" w:rightFromText="180" w:vertAnchor="text" w:tblpY="1"/>
        <w:tblW w:w="5000" w:type="pct"/>
        <w:tblLook w:val="04A0" w:firstRow="1" w:lastRow="0" w:firstColumn="1" w:lastColumn="0" w:noHBand="0" w:noVBand="1"/>
      </w:tblPr>
      <w:tblGrid>
        <w:gridCol w:w="817"/>
        <w:gridCol w:w="2647"/>
        <w:gridCol w:w="1838"/>
        <w:gridCol w:w="2764"/>
        <w:gridCol w:w="1216"/>
      </w:tblGrid>
      <w:tr w:rsidR="00C85B0A" w:rsidRPr="00590C5F" w14:paraId="3A97F9DB" w14:textId="77777777" w:rsidTr="00C85B0A">
        <w:trPr>
          <w:trHeight w:val="393"/>
        </w:trPr>
        <w:tc>
          <w:tcPr>
            <w:tcW w:w="1866" w:type="pct"/>
            <w:gridSpan w:val="2"/>
          </w:tcPr>
          <w:p w14:paraId="2F584DAB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Образец</w:t>
            </w:r>
          </w:p>
        </w:tc>
        <w:tc>
          <w:tcPr>
            <w:tcW w:w="990" w:type="pct"/>
          </w:tcPr>
          <w:p w14:paraId="69A86CD0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Номер культуры</w:t>
            </w:r>
          </w:p>
        </w:tc>
        <w:tc>
          <w:tcPr>
            <w:tcW w:w="1489" w:type="pct"/>
          </w:tcPr>
          <w:p w14:paraId="7D6363A4" w14:textId="77777777" w:rsidR="00C85B0A" w:rsidRPr="00C85B0A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C85B0A">
              <w:rPr>
                <w:rFonts w:cs="Times New Roman"/>
                <w:color w:val="000000" w:themeColor="text1"/>
                <w:szCs w:val="28"/>
              </w:rPr>
              <w:t>Вид микроорганизма</w:t>
            </w:r>
          </w:p>
        </w:tc>
        <w:tc>
          <w:tcPr>
            <w:tcW w:w="655" w:type="pct"/>
          </w:tcPr>
          <w:p w14:paraId="68F282FC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КОЕ/мл</w:t>
            </w:r>
          </w:p>
        </w:tc>
      </w:tr>
      <w:tr w:rsidR="00C85B0A" w:rsidRPr="00590C5F" w14:paraId="3AAC182B" w14:textId="77777777" w:rsidTr="00C85B0A">
        <w:trPr>
          <w:trHeight w:val="393"/>
        </w:trPr>
        <w:tc>
          <w:tcPr>
            <w:tcW w:w="440" w:type="pct"/>
            <w:vMerge w:val="restart"/>
          </w:tcPr>
          <w:p w14:paraId="7359072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1426" w:type="pct"/>
            <w:vMerge w:val="restart"/>
          </w:tcPr>
          <w:p w14:paraId="3974064F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До АБ терапии</w:t>
            </w:r>
          </w:p>
        </w:tc>
        <w:tc>
          <w:tcPr>
            <w:tcW w:w="990" w:type="pct"/>
          </w:tcPr>
          <w:p w14:paraId="3322E5E2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1.03.1</w:t>
            </w:r>
          </w:p>
        </w:tc>
        <w:tc>
          <w:tcPr>
            <w:tcW w:w="1489" w:type="pct"/>
          </w:tcPr>
          <w:p w14:paraId="5CD9D92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anginosus</w:t>
            </w:r>
          </w:p>
        </w:tc>
        <w:tc>
          <w:tcPr>
            <w:tcW w:w="655" w:type="pct"/>
          </w:tcPr>
          <w:p w14:paraId="2C6BB283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2,2*10</w:t>
            </w:r>
            <w:r w:rsidRPr="00590C5F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C85B0A" w:rsidRPr="00590C5F" w14:paraId="45D934A6" w14:textId="77777777" w:rsidTr="00C85B0A">
        <w:trPr>
          <w:trHeight w:val="393"/>
        </w:trPr>
        <w:tc>
          <w:tcPr>
            <w:tcW w:w="440" w:type="pct"/>
            <w:vMerge/>
          </w:tcPr>
          <w:p w14:paraId="7727F58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5302EF9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32AE72DC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1.03.2</w:t>
            </w:r>
          </w:p>
        </w:tc>
        <w:tc>
          <w:tcPr>
            <w:tcW w:w="1489" w:type="pct"/>
          </w:tcPr>
          <w:p w14:paraId="69793730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salivarius</w:t>
            </w:r>
          </w:p>
        </w:tc>
        <w:tc>
          <w:tcPr>
            <w:tcW w:w="655" w:type="pct"/>
          </w:tcPr>
          <w:p w14:paraId="6A47216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1,7</w:t>
            </w:r>
            <w:r w:rsidRPr="00590C5F">
              <w:rPr>
                <w:rFonts w:cs="Times New Roman"/>
                <w:color w:val="000000" w:themeColor="text1"/>
                <w:szCs w:val="28"/>
                <w:lang w:val="en-US"/>
              </w:rPr>
              <w:t>*10</w:t>
            </w:r>
            <w:r w:rsidRPr="00590C5F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C85B0A" w:rsidRPr="00590C5F" w14:paraId="235E2065" w14:textId="77777777" w:rsidTr="00C85B0A">
        <w:trPr>
          <w:trHeight w:val="393"/>
        </w:trPr>
        <w:tc>
          <w:tcPr>
            <w:tcW w:w="440" w:type="pct"/>
            <w:vMerge/>
          </w:tcPr>
          <w:p w14:paraId="38C5A20A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 w:val="restart"/>
          </w:tcPr>
          <w:p w14:paraId="10E63C6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После АБ терапии</w:t>
            </w:r>
          </w:p>
        </w:tc>
        <w:tc>
          <w:tcPr>
            <w:tcW w:w="990" w:type="pct"/>
          </w:tcPr>
          <w:p w14:paraId="6BA78B3D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1.06.1</w:t>
            </w:r>
          </w:p>
        </w:tc>
        <w:tc>
          <w:tcPr>
            <w:tcW w:w="1489" w:type="pct"/>
          </w:tcPr>
          <w:p w14:paraId="159584DF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salivarius</w:t>
            </w:r>
          </w:p>
        </w:tc>
        <w:tc>
          <w:tcPr>
            <w:tcW w:w="655" w:type="pct"/>
          </w:tcPr>
          <w:p w14:paraId="24170D1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2,1*10</w:t>
            </w:r>
            <w:r w:rsidRPr="00590C5F">
              <w:rPr>
                <w:rFonts w:cs="Times New Roman"/>
                <w:szCs w:val="28"/>
                <w:vertAlign w:val="superscript"/>
              </w:rPr>
              <w:t>3</w:t>
            </w:r>
          </w:p>
        </w:tc>
      </w:tr>
      <w:tr w:rsidR="00C85B0A" w:rsidRPr="00590C5F" w14:paraId="15A0A233" w14:textId="77777777" w:rsidTr="00C85B0A">
        <w:trPr>
          <w:trHeight w:val="393"/>
        </w:trPr>
        <w:tc>
          <w:tcPr>
            <w:tcW w:w="440" w:type="pct"/>
            <w:vMerge/>
          </w:tcPr>
          <w:p w14:paraId="6D0D91E3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3CA2B17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487E1F2E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1.06.2</w:t>
            </w:r>
          </w:p>
        </w:tc>
        <w:tc>
          <w:tcPr>
            <w:tcW w:w="1489" w:type="pct"/>
          </w:tcPr>
          <w:p w14:paraId="297F0D77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Neisseria flavescens</w:t>
            </w:r>
          </w:p>
        </w:tc>
        <w:tc>
          <w:tcPr>
            <w:tcW w:w="655" w:type="pct"/>
          </w:tcPr>
          <w:p w14:paraId="0A345B5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2,3*10</w:t>
            </w:r>
            <w:r w:rsidRPr="00590C5F">
              <w:rPr>
                <w:rFonts w:cs="Times New Roman"/>
                <w:szCs w:val="28"/>
                <w:vertAlign w:val="superscript"/>
              </w:rPr>
              <w:t>2</w:t>
            </w:r>
          </w:p>
        </w:tc>
      </w:tr>
      <w:tr w:rsidR="00C85B0A" w:rsidRPr="00590C5F" w14:paraId="6EF16FF4" w14:textId="77777777" w:rsidTr="00C85B0A">
        <w:trPr>
          <w:trHeight w:val="393"/>
        </w:trPr>
        <w:tc>
          <w:tcPr>
            <w:tcW w:w="440" w:type="pct"/>
            <w:vMerge/>
          </w:tcPr>
          <w:p w14:paraId="4E7B3B9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68AA117B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5F6D7EAA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1.06.3</w:t>
            </w:r>
          </w:p>
        </w:tc>
        <w:tc>
          <w:tcPr>
            <w:tcW w:w="1489" w:type="pct"/>
          </w:tcPr>
          <w:p w14:paraId="06A1179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oralis</w:t>
            </w:r>
          </w:p>
        </w:tc>
        <w:tc>
          <w:tcPr>
            <w:tcW w:w="655" w:type="pct"/>
          </w:tcPr>
          <w:p w14:paraId="6D1237BE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3,6*10</w:t>
            </w:r>
            <w:r w:rsidRPr="00590C5F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C85B0A" w:rsidRPr="00590C5F" w14:paraId="5653EA11" w14:textId="77777777" w:rsidTr="00C85B0A">
        <w:trPr>
          <w:trHeight w:val="393"/>
        </w:trPr>
        <w:tc>
          <w:tcPr>
            <w:tcW w:w="440" w:type="pct"/>
            <w:vMerge/>
          </w:tcPr>
          <w:p w14:paraId="3F60CE4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 w:val="restart"/>
          </w:tcPr>
          <w:p w14:paraId="7FD5CC7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Через 7 дней после АБ</w:t>
            </w:r>
          </w:p>
        </w:tc>
        <w:tc>
          <w:tcPr>
            <w:tcW w:w="990" w:type="pct"/>
          </w:tcPr>
          <w:p w14:paraId="4811A8D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1.15.1</w:t>
            </w:r>
          </w:p>
        </w:tc>
        <w:tc>
          <w:tcPr>
            <w:tcW w:w="1489" w:type="pct"/>
          </w:tcPr>
          <w:p w14:paraId="68869E7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anginosus</w:t>
            </w:r>
          </w:p>
        </w:tc>
        <w:tc>
          <w:tcPr>
            <w:tcW w:w="655" w:type="pct"/>
          </w:tcPr>
          <w:p w14:paraId="0F79FFB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2,4*10</w:t>
            </w:r>
            <w:r w:rsidRPr="00590C5F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C85B0A" w:rsidRPr="00590C5F" w14:paraId="294D4301" w14:textId="77777777" w:rsidTr="00C85B0A">
        <w:trPr>
          <w:trHeight w:val="393"/>
        </w:trPr>
        <w:tc>
          <w:tcPr>
            <w:tcW w:w="440" w:type="pct"/>
            <w:vMerge/>
          </w:tcPr>
          <w:p w14:paraId="6C477F2A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0DE66B2B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5BA9FC4E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1.15.2</w:t>
            </w:r>
          </w:p>
        </w:tc>
        <w:tc>
          <w:tcPr>
            <w:tcW w:w="1489" w:type="pct"/>
          </w:tcPr>
          <w:p w14:paraId="2341123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salivarius</w:t>
            </w:r>
          </w:p>
        </w:tc>
        <w:tc>
          <w:tcPr>
            <w:tcW w:w="655" w:type="pct"/>
          </w:tcPr>
          <w:p w14:paraId="126434E0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2,4*10</w:t>
            </w:r>
            <w:r w:rsidRPr="00590C5F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C85B0A" w:rsidRPr="00590C5F" w14:paraId="22191B71" w14:textId="77777777" w:rsidTr="00C85B0A">
        <w:trPr>
          <w:trHeight w:val="393"/>
        </w:trPr>
        <w:tc>
          <w:tcPr>
            <w:tcW w:w="440" w:type="pct"/>
            <w:vMerge w:val="restart"/>
          </w:tcPr>
          <w:p w14:paraId="141037BC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1426" w:type="pct"/>
            <w:vMerge w:val="restart"/>
          </w:tcPr>
          <w:p w14:paraId="4D36EDE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До АБ терапии</w:t>
            </w:r>
          </w:p>
        </w:tc>
        <w:tc>
          <w:tcPr>
            <w:tcW w:w="990" w:type="pct"/>
          </w:tcPr>
          <w:p w14:paraId="4F50AE9F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  <w:lang w:val="en-US"/>
              </w:rPr>
              <w:t>1.07.1</w:t>
            </w:r>
          </w:p>
        </w:tc>
        <w:tc>
          <w:tcPr>
            <w:tcW w:w="1489" w:type="pct"/>
          </w:tcPr>
          <w:p w14:paraId="6547FA7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Neisseria flavescens</w:t>
            </w:r>
          </w:p>
        </w:tc>
        <w:tc>
          <w:tcPr>
            <w:tcW w:w="655" w:type="pct"/>
          </w:tcPr>
          <w:p w14:paraId="1560152D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1,7*10</w:t>
            </w:r>
            <w:r w:rsidRPr="00590C5F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C85B0A" w:rsidRPr="00590C5F" w14:paraId="1588605C" w14:textId="77777777" w:rsidTr="00C85B0A">
        <w:trPr>
          <w:trHeight w:val="393"/>
        </w:trPr>
        <w:tc>
          <w:tcPr>
            <w:tcW w:w="440" w:type="pct"/>
            <w:vMerge/>
          </w:tcPr>
          <w:p w14:paraId="383E8B7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5278ACF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7A907909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  <w:lang w:val="en-US"/>
              </w:rPr>
              <w:t>1.07.1</w:t>
            </w:r>
          </w:p>
        </w:tc>
        <w:tc>
          <w:tcPr>
            <w:tcW w:w="1489" w:type="pct"/>
          </w:tcPr>
          <w:p w14:paraId="1380516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constellatus</w:t>
            </w:r>
          </w:p>
        </w:tc>
        <w:tc>
          <w:tcPr>
            <w:tcW w:w="655" w:type="pct"/>
          </w:tcPr>
          <w:p w14:paraId="3CBF64BC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2,4*10</w:t>
            </w:r>
            <w:r w:rsidRPr="00590C5F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C85B0A" w:rsidRPr="00590C5F" w14:paraId="2F49927C" w14:textId="77777777" w:rsidTr="00C85B0A">
        <w:trPr>
          <w:trHeight w:val="393"/>
        </w:trPr>
        <w:tc>
          <w:tcPr>
            <w:tcW w:w="440" w:type="pct"/>
            <w:vMerge/>
          </w:tcPr>
          <w:p w14:paraId="2BE557A7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</w:tcPr>
          <w:p w14:paraId="18607E4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После АБ терапии</w:t>
            </w:r>
          </w:p>
        </w:tc>
        <w:tc>
          <w:tcPr>
            <w:tcW w:w="990" w:type="pct"/>
          </w:tcPr>
          <w:p w14:paraId="48D9571D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1.08.2</w:t>
            </w:r>
          </w:p>
        </w:tc>
        <w:tc>
          <w:tcPr>
            <w:tcW w:w="1489" w:type="pct"/>
          </w:tcPr>
          <w:p w14:paraId="54EFCDE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Neisseria macacae</w:t>
            </w:r>
          </w:p>
        </w:tc>
        <w:tc>
          <w:tcPr>
            <w:tcW w:w="655" w:type="pct"/>
          </w:tcPr>
          <w:p w14:paraId="0EBACCA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8,1</w:t>
            </w:r>
            <w:r w:rsidRPr="00590C5F">
              <w:rPr>
                <w:rFonts w:cs="Times New Roman"/>
                <w:color w:val="000000" w:themeColor="text1"/>
                <w:szCs w:val="28"/>
                <w:lang w:val="en-US"/>
              </w:rPr>
              <w:t>*10</w:t>
            </w:r>
            <w:r w:rsidRPr="00590C5F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C85B0A" w:rsidRPr="00590C5F" w14:paraId="42958428" w14:textId="77777777" w:rsidTr="00C85B0A">
        <w:trPr>
          <w:trHeight w:val="393"/>
        </w:trPr>
        <w:tc>
          <w:tcPr>
            <w:tcW w:w="440" w:type="pct"/>
            <w:vMerge/>
          </w:tcPr>
          <w:p w14:paraId="34856FE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 w:val="restart"/>
          </w:tcPr>
          <w:p w14:paraId="7E227DA7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Через неделю после проведенной АБ терапии</w:t>
            </w:r>
          </w:p>
        </w:tc>
        <w:tc>
          <w:tcPr>
            <w:tcW w:w="990" w:type="pct"/>
          </w:tcPr>
          <w:p w14:paraId="0C3B6B3A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1.17.1</w:t>
            </w:r>
          </w:p>
        </w:tc>
        <w:tc>
          <w:tcPr>
            <w:tcW w:w="1489" w:type="pct"/>
          </w:tcPr>
          <w:p w14:paraId="5E8D57C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anginosus</w:t>
            </w:r>
          </w:p>
        </w:tc>
        <w:tc>
          <w:tcPr>
            <w:tcW w:w="655" w:type="pct"/>
          </w:tcPr>
          <w:p w14:paraId="6F6D409C" w14:textId="77777777" w:rsidR="00C85B0A" w:rsidRPr="00590C5F" w:rsidRDefault="00C85B0A" w:rsidP="00C85B0A">
            <w:pPr>
              <w:spacing w:line="240" w:lineRule="auto"/>
              <w:ind w:firstLine="0"/>
              <w:jc w:val="left"/>
              <w:rPr>
                <w:rFonts w:asciiTheme="minorHAnsi" w:hAnsiTheme="minorHAnsi" w:hint="eastAsia"/>
                <w:sz w:val="24"/>
                <w:vertAlign w:val="superscript"/>
                <w:lang w:val="en-US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2,35</w:t>
            </w:r>
            <w:r w:rsidRPr="00590C5F">
              <w:rPr>
                <w:rFonts w:cs="Times New Roman"/>
                <w:color w:val="000000" w:themeColor="text1"/>
                <w:szCs w:val="28"/>
                <w:lang w:val="en-US"/>
              </w:rPr>
              <w:t>*10</w:t>
            </w:r>
            <w:r w:rsidRPr="00590C5F">
              <w:rPr>
                <w:rFonts w:asciiTheme="minorHAnsi" w:hAnsiTheme="minorHAnsi"/>
                <w:sz w:val="24"/>
                <w:vertAlign w:val="superscript"/>
                <w:lang w:val="en-US"/>
              </w:rPr>
              <w:t>7</w:t>
            </w:r>
          </w:p>
          <w:p w14:paraId="4D54A046" w14:textId="77777777" w:rsidR="00C85B0A" w:rsidRPr="00EB54BD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</w:p>
        </w:tc>
      </w:tr>
      <w:tr w:rsidR="00C85B0A" w:rsidRPr="00590C5F" w14:paraId="456A28C1" w14:textId="77777777" w:rsidTr="00C85B0A">
        <w:trPr>
          <w:trHeight w:val="393"/>
        </w:trPr>
        <w:tc>
          <w:tcPr>
            <w:tcW w:w="440" w:type="pct"/>
            <w:vMerge/>
          </w:tcPr>
          <w:p w14:paraId="7CFBCD7E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6307483E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296B5AE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1.17.3</w:t>
            </w:r>
          </w:p>
        </w:tc>
        <w:tc>
          <w:tcPr>
            <w:tcW w:w="1489" w:type="pct"/>
          </w:tcPr>
          <w:p w14:paraId="168B045F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szCs w:val="28"/>
              </w:rPr>
              <w:t>Staphylococcus warneri</w:t>
            </w:r>
          </w:p>
        </w:tc>
        <w:tc>
          <w:tcPr>
            <w:tcW w:w="655" w:type="pct"/>
          </w:tcPr>
          <w:p w14:paraId="6E3369AE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  <w:r>
              <w:rPr>
                <w:rFonts w:cs="Times New Roman"/>
                <w:color w:val="000000" w:themeColor="text1"/>
                <w:szCs w:val="28"/>
                <w:lang w:val="en-US"/>
              </w:rPr>
              <w:t>*10</w:t>
            </w:r>
            <w:r w:rsidRPr="00590C5F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C85B0A" w:rsidRPr="00590C5F" w14:paraId="5A936D30" w14:textId="77777777" w:rsidTr="00C85B0A">
        <w:trPr>
          <w:trHeight w:val="393"/>
        </w:trPr>
        <w:tc>
          <w:tcPr>
            <w:tcW w:w="440" w:type="pct"/>
            <w:vMerge w:val="restart"/>
          </w:tcPr>
          <w:p w14:paraId="14AA475D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3</w:t>
            </w:r>
          </w:p>
          <w:p w14:paraId="638066B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 w:val="restart"/>
          </w:tcPr>
          <w:p w14:paraId="4FF07F13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До АБ терапии</w:t>
            </w:r>
          </w:p>
          <w:p w14:paraId="5847CF8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55F1166E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1.12.1</w:t>
            </w:r>
          </w:p>
        </w:tc>
        <w:tc>
          <w:tcPr>
            <w:tcW w:w="1489" w:type="pct"/>
          </w:tcPr>
          <w:p w14:paraId="1CF65022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oralis</w:t>
            </w:r>
          </w:p>
        </w:tc>
        <w:tc>
          <w:tcPr>
            <w:tcW w:w="655" w:type="pct"/>
          </w:tcPr>
          <w:p w14:paraId="306CD77C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1,5*10</w:t>
            </w:r>
            <w:r w:rsidRPr="00590C5F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C85B0A" w:rsidRPr="00590C5F" w14:paraId="47277455" w14:textId="77777777" w:rsidTr="00C85B0A">
        <w:trPr>
          <w:trHeight w:val="393"/>
        </w:trPr>
        <w:tc>
          <w:tcPr>
            <w:tcW w:w="440" w:type="pct"/>
            <w:vMerge/>
          </w:tcPr>
          <w:p w14:paraId="64D0ACAB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347CFAFB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39B54760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1.12.3</w:t>
            </w:r>
          </w:p>
        </w:tc>
        <w:tc>
          <w:tcPr>
            <w:tcW w:w="1489" w:type="pct"/>
          </w:tcPr>
          <w:p w14:paraId="7A7FFFB2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Neisseria subflava</w:t>
            </w:r>
          </w:p>
        </w:tc>
        <w:tc>
          <w:tcPr>
            <w:tcW w:w="655" w:type="pct"/>
          </w:tcPr>
          <w:p w14:paraId="1B8136FE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2*10</w:t>
            </w:r>
            <w:r w:rsidRPr="00590C5F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</w:tbl>
    <w:p w14:paraId="16CF1590" w14:textId="77777777" w:rsidR="00C85B0A" w:rsidRDefault="00C85B0A">
      <w:pPr>
        <w:jc w:val="left"/>
      </w:pPr>
      <w:r>
        <w:br w:type="page"/>
      </w:r>
    </w:p>
    <w:p w14:paraId="217AEC89" w14:textId="07A92403" w:rsidR="00C85B0A" w:rsidRDefault="00C85B0A" w:rsidP="00C85B0A">
      <w:pPr>
        <w:jc w:val="right"/>
      </w:pPr>
      <w:r>
        <w:lastRenderedPageBreak/>
        <w:t>Продолжение таблицы 3.3.1.2</w:t>
      </w:r>
    </w:p>
    <w:tbl>
      <w:tblPr>
        <w:tblStyle w:val="a4"/>
        <w:tblpPr w:leftFromText="180" w:rightFromText="180" w:vertAnchor="text" w:tblpY="1"/>
        <w:tblW w:w="5000" w:type="pct"/>
        <w:tblLook w:val="04A0" w:firstRow="1" w:lastRow="0" w:firstColumn="1" w:lastColumn="0" w:noHBand="0" w:noVBand="1"/>
      </w:tblPr>
      <w:tblGrid>
        <w:gridCol w:w="817"/>
        <w:gridCol w:w="2647"/>
        <w:gridCol w:w="1838"/>
        <w:gridCol w:w="2764"/>
        <w:gridCol w:w="1216"/>
      </w:tblGrid>
      <w:tr w:rsidR="00C85B0A" w:rsidRPr="00590C5F" w14:paraId="22F1BA4E" w14:textId="77777777" w:rsidTr="00C85B0A">
        <w:trPr>
          <w:trHeight w:val="393"/>
        </w:trPr>
        <w:tc>
          <w:tcPr>
            <w:tcW w:w="440" w:type="pct"/>
            <w:vMerge w:val="restart"/>
          </w:tcPr>
          <w:p w14:paraId="4FA6B459" w14:textId="1A35A386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 w:val="restart"/>
          </w:tcPr>
          <w:p w14:paraId="4961A182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После АБ терапии</w:t>
            </w:r>
          </w:p>
        </w:tc>
        <w:tc>
          <w:tcPr>
            <w:tcW w:w="990" w:type="pct"/>
          </w:tcPr>
          <w:p w14:paraId="417DD6A3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1.19.1</w:t>
            </w:r>
          </w:p>
        </w:tc>
        <w:tc>
          <w:tcPr>
            <w:tcW w:w="1489" w:type="pct"/>
          </w:tcPr>
          <w:p w14:paraId="139FFFF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oralis</w:t>
            </w:r>
          </w:p>
        </w:tc>
        <w:tc>
          <w:tcPr>
            <w:tcW w:w="655" w:type="pct"/>
          </w:tcPr>
          <w:p w14:paraId="7C2B448C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5*10</w:t>
            </w:r>
            <w:r w:rsidRPr="00590C5F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C85B0A" w:rsidRPr="00590C5F" w14:paraId="0D88FAE3" w14:textId="77777777" w:rsidTr="00C85B0A">
        <w:trPr>
          <w:trHeight w:val="393"/>
        </w:trPr>
        <w:tc>
          <w:tcPr>
            <w:tcW w:w="440" w:type="pct"/>
            <w:vMerge/>
          </w:tcPr>
          <w:p w14:paraId="2E84F729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3E0ABBE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3CD78F3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1.19.2</w:t>
            </w:r>
          </w:p>
        </w:tc>
        <w:tc>
          <w:tcPr>
            <w:tcW w:w="1489" w:type="pct"/>
          </w:tcPr>
          <w:p w14:paraId="349E2C50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constellatus</w:t>
            </w:r>
          </w:p>
        </w:tc>
        <w:tc>
          <w:tcPr>
            <w:tcW w:w="655" w:type="pct"/>
          </w:tcPr>
          <w:p w14:paraId="3316D227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2,3*10</w:t>
            </w:r>
            <w:r w:rsidRPr="00590C5F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  <w:tr w:rsidR="00C85B0A" w:rsidRPr="00590C5F" w14:paraId="19C80220" w14:textId="77777777" w:rsidTr="00C85B0A">
        <w:trPr>
          <w:trHeight w:val="393"/>
        </w:trPr>
        <w:tc>
          <w:tcPr>
            <w:tcW w:w="440" w:type="pct"/>
            <w:vMerge/>
          </w:tcPr>
          <w:p w14:paraId="5B0D8C5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31CDB01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3AE90499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1.19.3</w:t>
            </w:r>
          </w:p>
        </w:tc>
        <w:tc>
          <w:tcPr>
            <w:tcW w:w="1489" w:type="pct"/>
          </w:tcPr>
          <w:p w14:paraId="18623BCC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Neisseria perflava</w:t>
            </w:r>
          </w:p>
        </w:tc>
        <w:tc>
          <w:tcPr>
            <w:tcW w:w="655" w:type="pct"/>
          </w:tcPr>
          <w:p w14:paraId="0B9CCF43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1,6*10</w:t>
            </w:r>
            <w:r w:rsidRPr="00590C5F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C85B0A" w:rsidRPr="00590C5F" w14:paraId="4A982A3A" w14:textId="77777777" w:rsidTr="00C85B0A">
        <w:trPr>
          <w:trHeight w:val="393"/>
        </w:trPr>
        <w:tc>
          <w:tcPr>
            <w:tcW w:w="440" w:type="pct"/>
            <w:vMerge/>
          </w:tcPr>
          <w:p w14:paraId="290655BA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73137AB6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4D57968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1.19.4</w:t>
            </w:r>
          </w:p>
        </w:tc>
        <w:tc>
          <w:tcPr>
            <w:tcW w:w="1489" w:type="pct"/>
          </w:tcPr>
          <w:p w14:paraId="343656A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salivarius</w:t>
            </w:r>
          </w:p>
        </w:tc>
        <w:tc>
          <w:tcPr>
            <w:tcW w:w="655" w:type="pct"/>
          </w:tcPr>
          <w:p w14:paraId="23A6A1C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szCs w:val="28"/>
                <w:lang w:val="en-US"/>
              </w:rPr>
              <w:t>2,7*10</w:t>
            </w:r>
            <w:r w:rsidRPr="00590C5F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C85B0A" w:rsidRPr="00590C5F" w14:paraId="3B1C1F1A" w14:textId="77777777" w:rsidTr="00C85B0A">
        <w:trPr>
          <w:trHeight w:val="393"/>
        </w:trPr>
        <w:tc>
          <w:tcPr>
            <w:tcW w:w="440" w:type="pct"/>
            <w:vMerge/>
          </w:tcPr>
          <w:p w14:paraId="4A98C6FD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 w:val="restart"/>
          </w:tcPr>
          <w:p w14:paraId="6216C28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Через неделю после проведенной АБ терапии</w:t>
            </w:r>
          </w:p>
        </w:tc>
        <w:tc>
          <w:tcPr>
            <w:tcW w:w="990" w:type="pct"/>
          </w:tcPr>
          <w:p w14:paraId="1E31C77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1.20.1</w:t>
            </w:r>
          </w:p>
        </w:tc>
        <w:tc>
          <w:tcPr>
            <w:tcW w:w="1489" w:type="pct"/>
          </w:tcPr>
          <w:p w14:paraId="76BD842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 w:hint="eastAsia"/>
                <w:i/>
                <w:color w:val="000000" w:themeColor="text1"/>
                <w:szCs w:val="28"/>
              </w:rPr>
              <w:t>Streptococcus oralis</w:t>
            </w:r>
          </w:p>
        </w:tc>
        <w:tc>
          <w:tcPr>
            <w:tcW w:w="655" w:type="pct"/>
          </w:tcPr>
          <w:p w14:paraId="5F82E1C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szCs w:val="28"/>
              </w:rPr>
              <w:t>8*10</w:t>
            </w:r>
            <w:r w:rsidRPr="00590C5F">
              <w:rPr>
                <w:rFonts w:cs="Times New Roman"/>
                <w:szCs w:val="28"/>
                <w:vertAlign w:val="superscript"/>
              </w:rPr>
              <w:t>5</w:t>
            </w:r>
          </w:p>
        </w:tc>
      </w:tr>
      <w:tr w:rsidR="00C85B0A" w:rsidRPr="00590C5F" w14:paraId="4A36EB2B" w14:textId="77777777" w:rsidTr="00C85B0A">
        <w:trPr>
          <w:trHeight w:val="902"/>
        </w:trPr>
        <w:tc>
          <w:tcPr>
            <w:tcW w:w="440" w:type="pct"/>
            <w:vMerge/>
          </w:tcPr>
          <w:p w14:paraId="40E20ECC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3B5E869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345E50EF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1.20.2</w:t>
            </w:r>
          </w:p>
        </w:tc>
        <w:tc>
          <w:tcPr>
            <w:tcW w:w="1489" w:type="pct"/>
          </w:tcPr>
          <w:p w14:paraId="2153A0E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Rothia dentocariosa</w:t>
            </w:r>
          </w:p>
        </w:tc>
        <w:tc>
          <w:tcPr>
            <w:tcW w:w="655" w:type="pct"/>
          </w:tcPr>
          <w:p w14:paraId="205009EC" w14:textId="77777777" w:rsidR="00C85B0A" w:rsidRPr="00590C5F" w:rsidRDefault="00C85B0A" w:rsidP="00C85B0A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590C5F">
              <w:rPr>
                <w:rFonts w:cs="Times New Roman"/>
                <w:szCs w:val="28"/>
                <w:lang w:val="en-US"/>
              </w:rPr>
              <w:t>1*10</w:t>
            </w:r>
            <w:r w:rsidRPr="00590C5F">
              <w:rPr>
                <w:rFonts w:cs="Times New Roman"/>
                <w:szCs w:val="28"/>
                <w:vertAlign w:val="superscript"/>
              </w:rPr>
              <w:t>5</w:t>
            </w:r>
          </w:p>
          <w:p w14:paraId="399953F7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C85B0A" w:rsidRPr="00590C5F" w14:paraId="36D966F3" w14:textId="77777777" w:rsidTr="00C85B0A">
        <w:trPr>
          <w:trHeight w:val="393"/>
        </w:trPr>
        <w:tc>
          <w:tcPr>
            <w:tcW w:w="440" w:type="pct"/>
            <w:vMerge/>
          </w:tcPr>
          <w:p w14:paraId="37E8B28E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7516B492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031A2DB8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1.20.3</w:t>
            </w:r>
          </w:p>
        </w:tc>
        <w:tc>
          <w:tcPr>
            <w:tcW w:w="1489" w:type="pct"/>
          </w:tcPr>
          <w:p w14:paraId="1E5895E2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salivarius</w:t>
            </w:r>
          </w:p>
        </w:tc>
        <w:tc>
          <w:tcPr>
            <w:tcW w:w="655" w:type="pct"/>
          </w:tcPr>
          <w:p w14:paraId="477AAEC2" w14:textId="77777777" w:rsidR="00C85B0A" w:rsidRPr="00590C5F" w:rsidRDefault="00C85B0A" w:rsidP="00C85B0A">
            <w:pPr>
              <w:spacing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  <w:r w:rsidRPr="00590C5F">
              <w:rPr>
                <w:rFonts w:cs="Times New Roman"/>
                <w:szCs w:val="28"/>
                <w:lang w:val="en-US"/>
              </w:rPr>
              <w:t>1,15*10</w:t>
            </w:r>
            <w:r w:rsidRPr="00590C5F">
              <w:rPr>
                <w:rFonts w:cs="Times New Roman"/>
                <w:szCs w:val="28"/>
                <w:vertAlign w:val="superscript"/>
              </w:rPr>
              <w:t>6</w:t>
            </w:r>
          </w:p>
          <w:p w14:paraId="488F2709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C85B0A" w:rsidRPr="00590C5F" w14:paraId="702D5EFC" w14:textId="77777777" w:rsidTr="00C85B0A">
        <w:trPr>
          <w:trHeight w:val="491"/>
        </w:trPr>
        <w:tc>
          <w:tcPr>
            <w:tcW w:w="440" w:type="pct"/>
            <w:vMerge/>
          </w:tcPr>
          <w:p w14:paraId="4D4F5A95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7852EBF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2032EA13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1.20.4</w:t>
            </w:r>
          </w:p>
        </w:tc>
        <w:tc>
          <w:tcPr>
            <w:tcW w:w="1489" w:type="pct"/>
          </w:tcPr>
          <w:p w14:paraId="5C4AAD3F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Candida albicans</w:t>
            </w:r>
          </w:p>
        </w:tc>
        <w:tc>
          <w:tcPr>
            <w:tcW w:w="655" w:type="pct"/>
          </w:tcPr>
          <w:p w14:paraId="37E53BA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szCs w:val="28"/>
                <w:lang w:val="en-US"/>
              </w:rPr>
              <w:t>2*10</w:t>
            </w:r>
            <w:r w:rsidRPr="00590C5F">
              <w:rPr>
                <w:rFonts w:cs="Times New Roman"/>
                <w:szCs w:val="28"/>
                <w:vertAlign w:val="superscript"/>
              </w:rPr>
              <w:t>3</w:t>
            </w:r>
          </w:p>
        </w:tc>
      </w:tr>
      <w:tr w:rsidR="00C85B0A" w:rsidRPr="00590C5F" w14:paraId="26FDEFCD" w14:textId="77777777" w:rsidTr="00C85B0A">
        <w:trPr>
          <w:trHeight w:val="347"/>
        </w:trPr>
        <w:tc>
          <w:tcPr>
            <w:tcW w:w="440" w:type="pct"/>
            <w:vMerge w:val="restart"/>
          </w:tcPr>
          <w:p w14:paraId="17A1DF0A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1426" w:type="pct"/>
            <w:vMerge w:val="restart"/>
          </w:tcPr>
          <w:p w14:paraId="37F62EEB" w14:textId="77777777" w:rsidR="00C85B0A" w:rsidRPr="00590C5F" w:rsidRDefault="00C85B0A" w:rsidP="00C85B0A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До АБ терапии</w:t>
            </w:r>
          </w:p>
          <w:p w14:paraId="7A72AE4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1C93FF5B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1.16.1</w:t>
            </w:r>
          </w:p>
        </w:tc>
        <w:tc>
          <w:tcPr>
            <w:tcW w:w="1489" w:type="pct"/>
          </w:tcPr>
          <w:p w14:paraId="74B816C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anginosus</w:t>
            </w:r>
          </w:p>
        </w:tc>
        <w:tc>
          <w:tcPr>
            <w:tcW w:w="655" w:type="pct"/>
          </w:tcPr>
          <w:p w14:paraId="554DDC01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3,3*10</w:t>
            </w:r>
            <w:r w:rsidRPr="00590C5F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C85B0A" w:rsidRPr="00590C5F" w14:paraId="08BDB0F2" w14:textId="77777777" w:rsidTr="00C85B0A">
        <w:trPr>
          <w:trHeight w:val="524"/>
        </w:trPr>
        <w:tc>
          <w:tcPr>
            <w:tcW w:w="440" w:type="pct"/>
            <w:vMerge/>
          </w:tcPr>
          <w:p w14:paraId="76E5525A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  <w:vMerge/>
          </w:tcPr>
          <w:p w14:paraId="5695407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0" w:type="pct"/>
          </w:tcPr>
          <w:p w14:paraId="36D6826D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1.16.2</w:t>
            </w:r>
          </w:p>
        </w:tc>
        <w:tc>
          <w:tcPr>
            <w:tcW w:w="1489" w:type="pct"/>
          </w:tcPr>
          <w:p w14:paraId="5E5652BB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</w:rPr>
              <w:t>Streptococcus oralis</w:t>
            </w:r>
          </w:p>
        </w:tc>
        <w:tc>
          <w:tcPr>
            <w:tcW w:w="655" w:type="pct"/>
          </w:tcPr>
          <w:p w14:paraId="30B0C68C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1,6*10</w:t>
            </w:r>
            <w:r w:rsidRPr="00590C5F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C85B0A" w:rsidRPr="00590C5F" w14:paraId="7B9C0128" w14:textId="77777777" w:rsidTr="00C85B0A">
        <w:trPr>
          <w:trHeight w:val="236"/>
        </w:trPr>
        <w:tc>
          <w:tcPr>
            <w:tcW w:w="440" w:type="pct"/>
            <w:vMerge/>
          </w:tcPr>
          <w:p w14:paraId="7039DD59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</w:tcPr>
          <w:p w14:paraId="76ED8A5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После АБ терапии</w:t>
            </w:r>
          </w:p>
        </w:tc>
        <w:tc>
          <w:tcPr>
            <w:tcW w:w="990" w:type="pct"/>
          </w:tcPr>
          <w:p w14:paraId="11E0A10B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1.26.1</w:t>
            </w:r>
          </w:p>
        </w:tc>
        <w:tc>
          <w:tcPr>
            <w:tcW w:w="1489" w:type="pct"/>
          </w:tcPr>
          <w:p w14:paraId="718EE57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  <w:lang w:val="en-US"/>
              </w:rPr>
              <w:t>Streptococcus anginosus</w:t>
            </w:r>
          </w:p>
        </w:tc>
        <w:tc>
          <w:tcPr>
            <w:tcW w:w="655" w:type="pct"/>
          </w:tcPr>
          <w:p w14:paraId="120597C4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590C5F">
              <w:rPr>
                <w:rFonts w:cs="Times New Roman"/>
                <w:color w:val="000000" w:themeColor="text1"/>
                <w:szCs w:val="28"/>
                <w:lang w:val="en-US"/>
              </w:rPr>
              <w:t>3,6*10</w:t>
            </w:r>
            <w:r w:rsidRPr="00590C5F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C85B0A" w:rsidRPr="00590C5F" w14:paraId="0C11EE65" w14:textId="77777777" w:rsidTr="00C85B0A">
        <w:trPr>
          <w:trHeight w:val="1961"/>
        </w:trPr>
        <w:tc>
          <w:tcPr>
            <w:tcW w:w="440" w:type="pct"/>
            <w:vMerge/>
          </w:tcPr>
          <w:p w14:paraId="2AE55C42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26" w:type="pct"/>
          </w:tcPr>
          <w:p w14:paraId="3C112C37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Через неделю после проведенной АБ терапии</w:t>
            </w:r>
          </w:p>
        </w:tc>
        <w:tc>
          <w:tcPr>
            <w:tcW w:w="990" w:type="pct"/>
          </w:tcPr>
          <w:p w14:paraId="79DA0475" w14:textId="77777777" w:rsidR="00C85B0A" w:rsidRPr="00590C5F" w:rsidRDefault="00C85B0A" w:rsidP="00C85B0A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0C5F">
              <w:rPr>
                <w:rFonts w:cs="Times New Roman"/>
                <w:color w:val="000000" w:themeColor="text1"/>
                <w:szCs w:val="28"/>
              </w:rPr>
              <w:t>1.18.1</w:t>
            </w:r>
          </w:p>
          <w:p w14:paraId="3BE9EB79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89" w:type="pct"/>
          </w:tcPr>
          <w:p w14:paraId="17FB5B40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i/>
                <w:color w:val="000000" w:themeColor="text1"/>
                <w:szCs w:val="28"/>
                <w:lang w:val="en-US"/>
              </w:rPr>
            </w:pPr>
            <w:r w:rsidRPr="00590C5F">
              <w:rPr>
                <w:rFonts w:cs="Times New Roman"/>
                <w:i/>
                <w:color w:val="000000" w:themeColor="text1"/>
                <w:szCs w:val="28"/>
                <w:lang w:val="en-US"/>
              </w:rPr>
              <w:t>Streptococcus anginosus</w:t>
            </w:r>
          </w:p>
        </w:tc>
        <w:tc>
          <w:tcPr>
            <w:tcW w:w="655" w:type="pct"/>
          </w:tcPr>
          <w:p w14:paraId="20E85502" w14:textId="77777777" w:rsidR="00C85B0A" w:rsidRPr="00590C5F" w:rsidRDefault="00C85B0A" w:rsidP="00C85B0A">
            <w:pPr>
              <w:ind w:firstLine="0"/>
              <w:jc w:val="center"/>
              <w:rPr>
                <w:rFonts w:cs="Times New Roman"/>
                <w:color w:val="000000" w:themeColor="text1"/>
                <w:szCs w:val="28"/>
                <w:shd w:val="clear" w:color="auto" w:fill="F0F0F0"/>
              </w:rPr>
            </w:pPr>
            <w:r w:rsidRPr="00590C5F">
              <w:rPr>
                <w:rFonts w:cs="Times New Roman"/>
                <w:szCs w:val="28"/>
                <w:lang w:val="en-US"/>
              </w:rPr>
              <w:t>3,45*10</w:t>
            </w:r>
            <w:r w:rsidRPr="00590C5F">
              <w:rPr>
                <w:rFonts w:cs="Times New Roman"/>
                <w:szCs w:val="28"/>
                <w:vertAlign w:val="superscript"/>
              </w:rPr>
              <w:t>6</w:t>
            </w:r>
          </w:p>
        </w:tc>
      </w:tr>
    </w:tbl>
    <w:p w14:paraId="0869805F" w14:textId="77777777" w:rsidR="00743474" w:rsidRPr="0075339A" w:rsidRDefault="00743474" w:rsidP="001D0076">
      <w:pPr>
        <w:ind w:firstLine="0"/>
        <w:rPr>
          <w:rFonts w:cs="Times New Roman"/>
          <w:b/>
          <w:szCs w:val="28"/>
        </w:rPr>
      </w:pPr>
    </w:p>
    <w:p w14:paraId="62883291" w14:textId="799A318C" w:rsidR="002248C9" w:rsidRDefault="002248C9" w:rsidP="00F94315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Pr="005A06AC">
        <w:rPr>
          <w:rFonts w:cs="Times New Roman"/>
          <w:szCs w:val="28"/>
        </w:rPr>
        <w:t xml:space="preserve">С помощью масс-спектрометрии нами было идентифицировано 19 видов микроорганизмов. У больных 1 и 2 группы абсолютное большинство идентифицированных культур приходилось на долю рода </w:t>
      </w:r>
      <w:r w:rsidRPr="005A06AC">
        <w:rPr>
          <w:rFonts w:cs="Times New Roman"/>
          <w:i/>
          <w:szCs w:val="28"/>
          <w:lang w:val="en-US"/>
        </w:rPr>
        <w:t>Streptococcus</w:t>
      </w:r>
      <w:r w:rsidRPr="005F16A0">
        <w:rPr>
          <w:rFonts w:cs="Times New Roman"/>
          <w:i/>
          <w:szCs w:val="28"/>
        </w:rPr>
        <w:t xml:space="preserve"> </w:t>
      </w:r>
      <w:r w:rsidRPr="005A06AC">
        <w:rPr>
          <w:rFonts w:cs="Times New Roman"/>
          <w:szCs w:val="28"/>
        </w:rPr>
        <w:t>(100</w:t>
      </w:r>
      <w:r w:rsidRPr="007C0F38">
        <w:rPr>
          <w:rFonts w:cs="Times New Roman"/>
          <w:szCs w:val="28"/>
        </w:rPr>
        <w:t>%)</w:t>
      </w:r>
      <w:r w:rsidRPr="005A06AC">
        <w:rPr>
          <w:rFonts w:cs="Times New Roman"/>
          <w:szCs w:val="28"/>
        </w:rPr>
        <w:t xml:space="preserve"> и род </w:t>
      </w:r>
      <w:r w:rsidRPr="005A06AC">
        <w:rPr>
          <w:rFonts w:cs="Times New Roman"/>
          <w:szCs w:val="28"/>
          <w:lang w:val="en-US"/>
        </w:rPr>
        <w:t>Neisseria</w:t>
      </w:r>
      <w:r w:rsidRPr="007C0F38">
        <w:rPr>
          <w:rFonts w:cs="Times New Roman"/>
          <w:szCs w:val="28"/>
        </w:rPr>
        <w:t xml:space="preserve"> (57%). </w:t>
      </w:r>
    </w:p>
    <w:p w14:paraId="1E08C197" w14:textId="77777777" w:rsidR="002248C9" w:rsidRDefault="002248C9" w:rsidP="002248C9">
      <w:pPr>
        <w:rPr>
          <w:rFonts w:cs="Times New Roman"/>
          <w:szCs w:val="28"/>
        </w:rPr>
      </w:pPr>
      <w:r w:rsidRPr="005A06AC">
        <w:rPr>
          <w:rFonts w:cs="Times New Roman"/>
          <w:szCs w:val="28"/>
        </w:rPr>
        <w:t>Большинст</w:t>
      </w:r>
      <w:r>
        <w:rPr>
          <w:rFonts w:cs="Times New Roman"/>
          <w:szCs w:val="28"/>
        </w:rPr>
        <w:t xml:space="preserve">во из представленных в таблицах </w:t>
      </w:r>
      <w:r w:rsidRPr="005A06AC">
        <w:rPr>
          <w:rFonts w:cs="Times New Roman"/>
          <w:szCs w:val="28"/>
        </w:rPr>
        <w:t xml:space="preserve">микроорганизмов входят в состав нормальной микробиоты полости рта и не является патогенными для организма. </w:t>
      </w:r>
    </w:p>
    <w:p w14:paraId="50F77A52" w14:textId="77777777" w:rsidR="002248C9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Наиболее часто встречающиеся виды доминирующих факультативных анаэробов до и после проведения системной антибактериальной терапии представлены на рис. 3.3.1.3 и 3.3.2.4. </w:t>
      </w:r>
    </w:p>
    <w:p w14:paraId="5D31CC05" w14:textId="77777777" w:rsidR="00C85B0A" w:rsidRPr="00005FD8" w:rsidRDefault="00C85B0A" w:rsidP="002248C9">
      <w:pPr>
        <w:rPr>
          <w:rFonts w:cs="Times New Roman"/>
          <w:szCs w:val="28"/>
        </w:rPr>
      </w:pPr>
    </w:p>
    <w:p w14:paraId="411C8C08" w14:textId="0F268D2D" w:rsidR="002248C9" w:rsidRDefault="002248C9" w:rsidP="00D142C9">
      <w:pPr>
        <w:ind w:firstLine="0"/>
        <w:rPr>
          <w:rFonts w:cs="Times New Roman"/>
          <w:szCs w:val="28"/>
        </w:rPr>
      </w:pPr>
      <w:r>
        <w:rPr>
          <w:noProof/>
          <w:lang w:val="en-US"/>
        </w:rPr>
        <w:drawing>
          <wp:inline distT="0" distB="0" distL="0" distR="0" wp14:anchorId="363D3239" wp14:editId="180FFB5E">
            <wp:extent cx="5829935" cy="323469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F34EC7D" w14:textId="768D6300" w:rsidR="002248C9" w:rsidRPr="00005FD8" w:rsidRDefault="002248C9" w:rsidP="002248C9">
      <w:pPr>
        <w:rPr>
          <w:rFonts w:cs="Times New Roman"/>
          <w:b/>
          <w:szCs w:val="28"/>
        </w:rPr>
      </w:pPr>
      <w:r w:rsidRPr="00005FD8">
        <w:rPr>
          <w:rFonts w:cs="Times New Roman"/>
          <w:b/>
          <w:szCs w:val="28"/>
        </w:rPr>
        <w:t>Рис. 3.1.1.3</w:t>
      </w:r>
      <w:r w:rsidR="00DE0658">
        <w:rPr>
          <w:rFonts w:cs="Times New Roman"/>
          <w:b/>
          <w:szCs w:val="28"/>
        </w:rPr>
        <w:t xml:space="preserve"> </w:t>
      </w:r>
      <w:r w:rsidR="00DE0658">
        <w:rPr>
          <w:rFonts w:cs="Times New Roman"/>
          <w:szCs w:val="28"/>
        </w:rPr>
        <w:t>Частота обнаружения доминирующих факультативных анаэробов, выделенных из пародонтальных карманов у пациентов с ХГП ССТ до проведения антибактериальной терапии.</w:t>
      </w:r>
    </w:p>
    <w:p w14:paraId="2C617298" w14:textId="77777777" w:rsidR="002248C9" w:rsidRDefault="002248C9" w:rsidP="002248C9">
      <w:pPr>
        <w:rPr>
          <w:rFonts w:cs="Times New Roman"/>
          <w:szCs w:val="28"/>
          <w:lang w:val="en-US"/>
        </w:rPr>
      </w:pPr>
    </w:p>
    <w:p w14:paraId="3175FC5F" w14:textId="77777777" w:rsidR="002248C9" w:rsidRDefault="002248C9" w:rsidP="00D142C9">
      <w:pPr>
        <w:ind w:firstLine="0"/>
        <w:rPr>
          <w:rFonts w:cs="Times New Roman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2EEC5718" wp14:editId="7D779E32">
            <wp:extent cx="5829935" cy="3373755"/>
            <wp:effectExtent l="0" t="0" r="1206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65FA979" w14:textId="28675CE3" w:rsidR="002248C9" w:rsidRPr="00005FD8" w:rsidRDefault="00D142C9" w:rsidP="002248C9">
      <w:pPr>
        <w:rPr>
          <w:rFonts w:cs="Times New Roman"/>
          <w:szCs w:val="28"/>
        </w:rPr>
      </w:pPr>
      <w:r>
        <w:rPr>
          <w:rFonts w:cs="Times New Roman"/>
          <w:b/>
          <w:szCs w:val="28"/>
        </w:rPr>
        <w:lastRenderedPageBreak/>
        <w:t>Рис. 3.3</w:t>
      </w:r>
      <w:r w:rsidR="002248C9" w:rsidRPr="00005FD8">
        <w:rPr>
          <w:rFonts w:cs="Times New Roman"/>
          <w:b/>
          <w:szCs w:val="28"/>
        </w:rPr>
        <w:t>.1.4</w:t>
      </w:r>
      <w:r w:rsidR="002248C9">
        <w:rPr>
          <w:rFonts w:cs="Times New Roman"/>
          <w:b/>
          <w:szCs w:val="28"/>
        </w:rPr>
        <w:t xml:space="preserve"> </w:t>
      </w:r>
      <w:r w:rsidR="002248C9">
        <w:rPr>
          <w:rFonts w:cs="Times New Roman"/>
          <w:szCs w:val="28"/>
        </w:rPr>
        <w:t xml:space="preserve">Частота обнаружения доминирующих факультативных анаэробов, выделенных из пародонтальных карманов у пациентов с ХГП ССТ после проведения антибактериальной терапии. </w:t>
      </w:r>
    </w:p>
    <w:p w14:paraId="6EF53C14" w14:textId="77777777" w:rsidR="002248C9" w:rsidRPr="005A06AC" w:rsidRDefault="002248C9" w:rsidP="002248C9">
      <w:pPr>
        <w:rPr>
          <w:rFonts w:cs="Times New Roman"/>
          <w:szCs w:val="28"/>
        </w:rPr>
      </w:pPr>
      <w:r w:rsidRPr="005A06AC">
        <w:rPr>
          <w:rFonts w:cs="Times New Roman"/>
          <w:szCs w:val="28"/>
        </w:rPr>
        <w:t xml:space="preserve">Использование </w:t>
      </w:r>
      <w:r>
        <w:rPr>
          <w:rFonts w:cs="Times New Roman"/>
          <w:szCs w:val="28"/>
        </w:rPr>
        <w:t>антибактериальных препаратов – Линкомицина и М</w:t>
      </w:r>
      <w:r w:rsidRPr="005A06AC">
        <w:rPr>
          <w:rFonts w:cs="Times New Roman"/>
          <w:szCs w:val="28"/>
        </w:rPr>
        <w:t xml:space="preserve">етронидазола не привело к существенному изменению количественного и качественного состава доминирующих культур </w:t>
      </w:r>
      <w:r>
        <w:rPr>
          <w:rFonts w:cs="Times New Roman"/>
          <w:szCs w:val="28"/>
        </w:rPr>
        <w:t xml:space="preserve">факультативных анаэробов выделенных из пародонтальных карманов от пациентов ХГП. </w:t>
      </w:r>
    </w:p>
    <w:p w14:paraId="510EC326" w14:textId="77777777" w:rsidR="002248C9" w:rsidRPr="005A06AC" w:rsidRDefault="002248C9" w:rsidP="002248C9">
      <w:pPr>
        <w:rPr>
          <w:rFonts w:cs="Times New Roman"/>
          <w:szCs w:val="28"/>
        </w:rPr>
      </w:pPr>
    </w:p>
    <w:p w14:paraId="3E617A9F" w14:textId="1B79CEB4" w:rsidR="002248C9" w:rsidRPr="00D142C9" w:rsidRDefault="001D0076" w:rsidP="00123BB9">
      <w:pPr>
        <w:pStyle w:val="30"/>
        <w:numPr>
          <w:ilvl w:val="2"/>
          <w:numId w:val="55"/>
        </w:numPr>
      </w:pPr>
      <w:bookmarkStart w:id="55" w:name="_Toc388391188"/>
      <w:r>
        <w:t xml:space="preserve"> </w:t>
      </w:r>
      <w:bookmarkStart w:id="56" w:name="_Toc388618343"/>
      <w:r w:rsidR="002248C9" w:rsidRPr="00D142C9">
        <w:t>ПЦР-скрининг на пародонтопатогены</w:t>
      </w:r>
      <w:bookmarkEnd w:id="55"/>
      <w:bookmarkEnd w:id="56"/>
      <w:r w:rsidR="002248C9" w:rsidRPr="00D142C9">
        <w:t xml:space="preserve"> </w:t>
      </w:r>
    </w:p>
    <w:p w14:paraId="3CA9FC3B" w14:textId="77777777" w:rsidR="002248C9" w:rsidRDefault="002248C9" w:rsidP="002248C9">
      <w:pPr>
        <w:rPr>
          <w:rFonts w:cs="Times New Roman"/>
          <w:szCs w:val="28"/>
        </w:rPr>
      </w:pPr>
      <w:r w:rsidRPr="005A06AC">
        <w:rPr>
          <w:rFonts w:cs="Times New Roman"/>
          <w:szCs w:val="28"/>
        </w:rPr>
        <w:t>Результаты, полученные при ПЦР-диагностике образцов, полученных из пародонтальных карманов пациентов с Х</w:t>
      </w:r>
      <w:r>
        <w:rPr>
          <w:rFonts w:cs="Times New Roman"/>
          <w:szCs w:val="28"/>
        </w:rPr>
        <w:t>ГП ССТ представлены на рисунке 3.3.2.1 и 3.3.2.2.</w:t>
      </w:r>
    </w:p>
    <w:p w14:paraId="603E2E6F" w14:textId="77777777" w:rsidR="002248C9" w:rsidRPr="00005FD8" w:rsidRDefault="002248C9" w:rsidP="00D142C9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en-US"/>
        </w:rPr>
        <w:drawing>
          <wp:inline distT="0" distB="0" distL="0" distR="0" wp14:anchorId="1E379419" wp14:editId="516228E7">
            <wp:extent cx="5943600" cy="2739390"/>
            <wp:effectExtent l="0" t="0" r="0" b="38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нгивалис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28" cy="27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707C" w14:textId="3AF94583" w:rsidR="002248C9" w:rsidRPr="004516D6" w:rsidRDefault="002248C9" w:rsidP="00702F69">
      <w:pPr>
        <w:rPr>
          <w:rFonts w:cs="Times New Roman"/>
          <w:szCs w:val="28"/>
        </w:rPr>
      </w:pPr>
      <w:r w:rsidRPr="007C0F38">
        <w:rPr>
          <w:rFonts w:cs="Times New Roman"/>
          <w:b/>
          <w:szCs w:val="28"/>
        </w:rPr>
        <w:t xml:space="preserve">Рис. </w:t>
      </w:r>
      <w:r>
        <w:rPr>
          <w:rFonts w:cs="Times New Roman"/>
          <w:b/>
          <w:szCs w:val="28"/>
        </w:rPr>
        <w:t xml:space="preserve">3.3.2.1 </w:t>
      </w:r>
      <w:r w:rsidRPr="007C0F38">
        <w:rPr>
          <w:rFonts w:cs="Times New Roman"/>
          <w:szCs w:val="28"/>
        </w:rPr>
        <w:t>ДНК-фрагменты</w:t>
      </w:r>
      <w:r>
        <w:rPr>
          <w:rFonts w:cs="Times New Roman"/>
          <w:szCs w:val="28"/>
        </w:rPr>
        <w:t xml:space="preserve"> </w:t>
      </w:r>
      <w:r w:rsidRPr="007C0F38">
        <w:rPr>
          <w:rFonts w:cs="Times New Roman"/>
          <w:szCs w:val="28"/>
        </w:rPr>
        <w:t xml:space="preserve">после ПЦР и </w:t>
      </w:r>
      <w:r w:rsidRPr="005A06AC">
        <w:rPr>
          <w:rFonts w:cs="Times New Roman"/>
          <w:szCs w:val="28"/>
        </w:rPr>
        <w:t>разделения в 1</w:t>
      </w:r>
      <w:r w:rsidRPr="007C0F38">
        <w:rPr>
          <w:rFonts w:cs="Times New Roman"/>
          <w:szCs w:val="28"/>
        </w:rPr>
        <w:t>%</w:t>
      </w:r>
      <w:r w:rsidR="00702F69">
        <w:rPr>
          <w:rFonts w:cs="Times New Roman"/>
          <w:szCs w:val="28"/>
        </w:rPr>
        <w:t xml:space="preserve"> агарозном геле. </w:t>
      </w:r>
      <w:r>
        <w:rPr>
          <w:rFonts w:cs="Times New Roman"/>
          <w:szCs w:val="28"/>
        </w:rPr>
        <w:t xml:space="preserve">ДНК-маркер (100-1500 пн), соответствующие </w:t>
      </w:r>
      <w:r w:rsidRPr="0083560C">
        <w:rPr>
          <w:rFonts w:cs="Times New Roman"/>
          <w:i/>
          <w:szCs w:val="28"/>
        </w:rPr>
        <w:t>P. gingivalis</w:t>
      </w:r>
      <w:r w:rsidR="00702F69">
        <w:rPr>
          <w:rFonts w:cs="Times New Roman"/>
          <w:szCs w:val="28"/>
          <w:lang w:val="en-US"/>
        </w:rPr>
        <w:t>:</w:t>
      </w:r>
    </w:p>
    <w:p w14:paraId="12EF15D3" w14:textId="77777777" w:rsidR="002248C9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Pr="005A06AC">
        <w:rPr>
          <w:rFonts w:cs="Times New Roman"/>
          <w:szCs w:val="28"/>
        </w:rPr>
        <w:softHyphen/>
      </w:r>
      <w:r w:rsidRPr="005A06AC">
        <w:rPr>
          <w:rFonts w:cs="Times New Roman"/>
          <w:szCs w:val="28"/>
        </w:rPr>
        <w:softHyphen/>
        <w:t>– ДНК-фрагмент</w:t>
      </w:r>
      <w:r>
        <w:rPr>
          <w:rFonts w:cs="Times New Roman"/>
          <w:szCs w:val="28"/>
        </w:rPr>
        <w:t xml:space="preserve"> пациента № 1 (1 группы) после лечения; 2,3</w:t>
      </w:r>
      <w:r w:rsidRPr="005A06AC">
        <w:rPr>
          <w:rFonts w:cs="Times New Roman"/>
          <w:szCs w:val="28"/>
        </w:rPr>
        <w:t>– ДНК-фрагмент</w:t>
      </w:r>
      <w:r>
        <w:rPr>
          <w:rFonts w:cs="Times New Roman"/>
          <w:szCs w:val="28"/>
        </w:rPr>
        <w:t xml:space="preserve"> пациента № 2 (1 группы) до лечения (2) и после лечения (3); 4 </w:t>
      </w:r>
      <w:r>
        <w:rPr>
          <w:rFonts w:cs="Times New Roman"/>
          <w:szCs w:val="28"/>
        </w:rPr>
        <w:softHyphen/>
        <w:t xml:space="preserve">– ДНК фрагмент пациента № 1 (2 группы) до лечения; 5,6 </w:t>
      </w:r>
      <w:r>
        <w:rPr>
          <w:rFonts w:cs="Times New Roman"/>
          <w:szCs w:val="28"/>
        </w:rPr>
        <w:softHyphen/>
        <w:t xml:space="preserve">– ДНК-фрагмент пациента № 2 (2 группы) до лечения (5) и после лечения (6); 7, 8, 9 – ДНК-фрагмент пациента № 3 (1 группы) до (7) ,после лечения (8) и </w:t>
      </w:r>
      <w:r>
        <w:rPr>
          <w:rFonts w:cs="Times New Roman"/>
          <w:szCs w:val="28"/>
        </w:rPr>
        <w:lastRenderedPageBreak/>
        <w:t xml:space="preserve">через неделю после проведенного лечения (9); 10 – ДНК-фрагмент пациента № 3 (2 группы) до лечения. </w:t>
      </w:r>
    </w:p>
    <w:p w14:paraId="3DC7F890" w14:textId="77777777" w:rsidR="00C85B0A" w:rsidRDefault="00C85B0A" w:rsidP="002248C9">
      <w:pPr>
        <w:rPr>
          <w:rFonts w:cs="Times New Roman"/>
          <w:szCs w:val="28"/>
        </w:rPr>
      </w:pPr>
    </w:p>
    <w:p w14:paraId="7924EBC8" w14:textId="77777777" w:rsidR="002248C9" w:rsidRDefault="002248C9" w:rsidP="00D142C9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en-US"/>
        </w:rPr>
        <w:drawing>
          <wp:inline distT="0" distB="0" distL="0" distR="0" wp14:anchorId="7D66A446" wp14:editId="29EFC301">
            <wp:extent cx="5950585" cy="2231390"/>
            <wp:effectExtent l="0" t="0" r="0" b="381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4581" w14:textId="10908FD1" w:rsidR="002248C9" w:rsidRPr="00702F69" w:rsidRDefault="002248C9" w:rsidP="00702F69">
      <w:pPr>
        <w:rPr>
          <w:rFonts w:cs="Times New Roman"/>
          <w:szCs w:val="28"/>
        </w:rPr>
      </w:pPr>
      <w:r w:rsidRPr="007C0F38">
        <w:rPr>
          <w:rFonts w:cs="Times New Roman"/>
          <w:b/>
          <w:szCs w:val="28"/>
        </w:rPr>
        <w:t xml:space="preserve">Рис. </w:t>
      </w:r>
      <w:r>
        <w:rPr>
          <w:rFonts w:cs="Times New Roman"/>
          <w:b/>
          <w:szCs w:val="28"/>
        </w:rPr>
        <w:t xml:space="preserve">3.3.2.2 </w:t>
      </w:r>
      <w:r w:rsidRPr="007C0F38">
        <w:rPr>
          <w:rFonts w:cs="Times New Roman"/>
          <w:szCs w:val="28"/>
        </w:rPr>
        <w:t>ДНК-фрагменты</w:t>
      </w:r>
      <w:r>
        <w:rPr>
          <w:rFonts w:cs="Times New Roman"/>
          <w:szCs w:val="28"/>
        </w:rPr>
        <w:t xml:space="preserve"> </w:t>
      </w:r>
      <w:r w:rsidRPr="007C0F38">
        <w:rPr>
          <w:rFonts w:cs="Times New Roman"/>
          <w:szCs w:val="28"/>
        </w:rPr>
        <w:t xml:space="preserve">после ПЦР и </w:t>
      </w:r>
      <w:r w:rsidRPr="005A06AC">
        <w:rPr>
          <w:rFonts w:cs="Times New Roman"/>
          <w:szCs w:val="28"/>
        </w:rPr>
        <w:t>разделения в 1</w:t>
      </w:r>
      <w:r w:rsidRPr="007C0F38">
        <w:rPr>
          <w:rFonts w:cs="Times New Roman"/>
          <w:szCs w:val="28"/>
        </w:rPr>
        <w:t>%</w:t>
      </w:r>
      <w:r w:rsidR="00702F69">
        <w:rPr>
          <w:rFonts w:cs="Times New Roman"/>
          <w:szCs w:val="28"/>
        </w:rPr>
        <w:t xml:space="preserve"> агарозном геле.</w:t>
      </w:r>
      <w:r>
        <w:rPr>
          <w:rFonts w:cs="Times New Roman"/>
          <w:szCs w:val="28"/>
        </w:rPr>
        <w:t xml:space="preserve">ДНК-маркер (100-1500 пн), соответствующие </w:t>
      </w:r>
      <w:r>
        <w:rPr>
          <w:rFonts w:cs="Times New Roman"/>
          <w:i/>
          <w:szCs w:val="28"/>
        </w:rPr>
        <w:t>T. forsythia</w:t>
      </w:r>
      <w:r w:rsidR="00702F69">
        <w:rPr>
          <w:rFonts w:cs="Times New Roman"/>
          <w:szCs w:val="28"/>
        </w:rPr>
        <w:t>:</w:t>
      </w:r>
    </w:p>
    <w:p w14:paraId="3ED40F60" w14:textId="77777777" w:rsidR="002248C9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1, 2 – ДНК-фрагмент пациента № 1 (1 группы) до (1) и после лечения (2); 3,6 – ДНК-фрагмент пациента № 1 (2 группы) до лечения (3) и после лечения (6); 4, 5 – ДНК-фрагменты пациента № 2 (1 группы) до (4) и после лечения (5); 7, 8– ДНК-фрагмент пациента № 2 (2 группы) до лечения (7) и после лечения (8); 9, 10 – ДНК-фрагмент пациента № 3 (1 группы) до лечения (9) и после лечения (10). </w:t>
      </w:r>
    </w:p>
    <w:p w14:paraId="685EA17A" w14:textId="77777777" w:rsidR="002248C9" w:rsidRPr="007C0F38" w:rsidRDefault="002248C9" w:rsidP="002248C9">
      <w:pPr>
        <w:rPr>
          <w:rFonts w:cs="Times New Roman"/>
          <w:szCs w:val="28"/>
        </w:rPr>
      </w:pPr>
      <w:r w:rsidRPr="005A06AC">
        <w:rPr>
          <w:rFonts w:cs="Times New Roman"/>
          <w:szCs w:val="28"/>
        </w:rPr>
        <w:t>При проведении ПЦР-скрининга выявлено отсутствие таких пародонтопатогенов</w:t>
      </w:r>
      <w:r>
        <w:rPr>
          <w:rFonts w:cs="Times New Roman"/>
          <w:szCs w:val="28"/>
        </w:rPr>
        <w:t>,</w:t>
      </w:r>
      <w:r w:rsidRPr="005A06AC">
        <w:rPr>
          <w:rFonts w:cs="Times New Roman"/>
          <w:szCs w:val="28"/>
        </w:rPr>
        <w:t xml:space="preserve"> как </w:t>
      </w:r>
      <w:r w:rsidRPr="005A06AC">
        <w:rPr>
          <w:rFonts w:cs="Times New Roman"/>
          <w:i/>
          <w:szCs w:val="28"/>
          <w:lang w:val="en-US"/>
        </w:rPr>
        <w:t>A</w:t>
      </w:r>
      <w:r w:rsidRPr="007C0F38">
        <w:rPr>
          <w:rFonts w:cs="Times New Roman"/>
          <w:i/>
          <w:szCs w:val="28"/>
        </w:rPr>
        <w:t xml:space="preserve">. </w:t>
      </w:r>
      <w:r w:rsidRPr="005A06AC">
        <w:rPr>
          <w:rFonts w:cs="Times New Roman"/>
          <w:i/>
          <w:szCs w:val="28"/>
          <w:lang w:val="en-US"/>
        </w:rPr>
        <w:t>actynomycetemcomitans</w:t>
      </w:r>
      <w:r w:rsidRPr="005F16A0">
        <w:rPr>
          <w:rFonts w:cs="Times New Roman"/>
          <w:i/>
          <w:szCs w:val="28"/>
        </w:rPr>
        <w:t xml:space="preserve"> </w:t>
      </w:r>
      <w:r w:rsidRPr="005A06AC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5A06AC">
        <w:rPr>
          <w:rFonts w:cs="Times New Roman"/>
          <w:i/>
          <w:szCs w:val="28"/>
          <w:lang w:val="en-US"/>
        </w:rPr>
        <w:t>F</w:t>
      </w:r>
      <w:r w:rsidRPr="007C0F38">
        <w:rPr>
          <w:rFonts w:cs="Times New Roman"/>
          <w:i/>
          <w:szCs w:val="28"/>
        </w:rPr>
        <w:t xml:space="preserve">. </w:t>
      </w:r>
      <w:r w:rsidRPr="005A06AC">
        <w:rPr>
          <w:rFonts w:cs="Times New Roman"/>
          <w:i/>
          <w:szCs w:val="28"/>
          <w:lang w:val="en-US"/>
        </w:rPr>
        <w:t>nucleatum</w:t>
      </w:r>
      <w:r w:rsidRPr="005F16A0">
        <w:rPr>
          <w:rFonts w:cs="Times New Roman"/>
          <w:i/>
          <w:szCs w:val="28"/>
        </w:rPr>
        <w:t xml:space="preserve"> </w:t>
      </w:r>
      <w:r w:rsidRPr="007C0F38">
        <w:rPr>
          <w:rFonts w:cs="Times New Roman"/>
          <w:szCs w:val="28"/>
        </w:rPr>
        <w:t xml:space="preserve">у </w:t>
      </w:r>
      <w:r>
        <w:rPr>
          <w:rFonts w:cs="Times New Roman"/>
          <w:szCs w:val="28"/>
        </w:rPr>
        <w:t xml:space="preserve">всех обследованных </w:t>
      </w:r>
      <w:r w:rsidRPr="005A06AC">
        <w:rPr>
          <w:rFonts w:cs="Times New Roman"/>
          <w:szCs w:val="28"/>
        </w:rPr>
        <w:t xml:space="preserve">пациентов. Данные пародонтопатогены выявляются лишь на тяжелых стадиях ХГП, что не характерно для обследованных пациентов. </w:t>
      </w:r>
    </w:p>
    <w:p w14:paraId="1165A9BA" w14:textId="77777777" w:rsidR="002248C9" w:rsidRPr="005A06AC" w:rsidRDefault="002248C9" w:rsidP="002248C9">
      <w:pPr>
        <w:rPr>
          <w:rFonts w:cs="Times New Roman"/>
          <w:szCs w:val="28"/>
        </w:rPr>
      </w:pPr>
      <w:r w:rsidRPr="005A06AC">
        <w:rPr>
          <w:rFonts w:cs="Times New Roman"/>
          <w:szCs w:val="28"/>
        </w:rPr>
        <w:t>ПЦР-диагностика проводилась трижды: до лечения, после проведенной антибактериальной терапии, а также через неделю после  лечения для оценки отсроченного результата лечения.</w:t>
      </w:r>
    </w:p>
    <w:p w14:paraId="38BC7DD9" w14:textId="3B979390" w:rsidR="00EB54BD" w:rsidRDefault="002248C9" w:rsidP="00C85B0A">
      <w:pPr>
        <w:rPr>
          <w:rFonts w:cs="Times New Roman"/>
          <w:szCs w:val="28"/>
        </w:rPr>
      </w:pPr>
      <w:r w:rsidRPr="005A06AC">
        <w:rPr>
          <w:rFonts w:cs="Times New Roman"/>
          <w:szCs w:val="28"/>
        </w:rPr>
        <w:t>Результаты ПЦР-диагностики у пациентов 1 группы с ХГП</w:t>
      </w:r>
      <w:r w:rsidR="00EB54BD">
        <w:rPr>
          <w:rFonts w:cs="Times New Roman"/>
          <w:szCs w:val="28"/>
        </w:rPr>
        <w:t xml:space="preserve"> ССТ приведены в таблице</w:t>
      </w:r>
      <w:r w:rsidRPr="005A06AC">
        <w:rPr>
          <w:rFonts w:cs="Times New Roman"/>
          <w:szCs w:val="28"/>
        </w:rPr>
        <w:t>.</w:t>
      </w:r>
    </w:p>
    <w:p w14:paraId="4104E0B1" w14:textId="77777777" w:rsidR="00C85B0A" w:rsidRPr="00C85B0A" w:rsidRDefault="00C85B0A" w:rsidP="00C85B0A">
      <w:pPr>
        <w:rPr>
          <w:rFonts w:cs="Times New Roman"/>
          <w:szCs w:val="28"/>
        </w:rPr>
      </w:pPr>
    </w:p>
    <w:p w14:paraId="4E7F1BA6" w14:textId="77777777" w:rsidR="002248C9" w:rsidRPr="00665958" w:rsidRDefault="002248C9" w:rsidP="002248C9">
      <w:pPr>
        <w:jc w:val="righ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Таблица 3.3.2.1</w:t>
      </w:r>
    </w:p>
    <w:p w14:paraId="7D548BFD" w14:textId="77777777" w:rsidR="002248C9" w:rsidRPr="00665958" w:rsidRDefault="002248C9" w:rsidP="002248C9">
      <w:pPr>
        <w:jc w:val="center"/>
        <w:rPr>
          <w:rFonts w:cs="Times New Roman"/>
          <w:b/>
          <w:szCs w:val="28"/>
        </w:rPr>
      </w:pPr>
      <w:r w:rsidRPr="00665958">
        <w:rPr>
          <w:rFonts w:cs="Times New Roman"/>
          <w:b/>
          <w:szCs w:val="28"/>
        </w:rPr>
        <w:t>Выявленные пародонтопатогены методом ПЦР-диагностики у пациентов 1 группы с ХГП ССТ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100"/>
        <w:gridCol w:w="1673"/>
        <w:gridCol w:w="1177"/>
        <w:gridCol w:w="2679"/>
        <w:gridCol w:w="2653"/>
      </w:tblGrid>
      <w:tr w:rsidR="00D142C9" w:rsidRPr="00D142C9" w14:paraId="729929A5" w14:textId="77777777" w:rsidTr="00C85B0A">
        <w:tc>
          <w:tcPr>
            <w:tcW w:w="1494" w:type="pct"/>
            <w:gridSpan w:val="2"/>
          </w:tcPr>
          <w:p w14:paraId="04ED9063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Образец</w:t>
            </w:r>
          </w:p>
        </w:tc>
        <w:tc>
          <w:tcPr>
            <w:tcW w:w="634" w:type="pct"/>
          </w:tcPr>
          <w:p w14:paraId="28C8CA3B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До АБ терапии</w:t>
            </w:r>
          </w:p>
        </w:tc>
        <w:tc>
          <w:tcPr>
            <w:tcW w:w="1443" w:type="pct"/>
          </w:tcPr>
          <w:p w14:paraId="3A030FFA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После АБ терапии</w:t>
            </w:r>
          </w:p>
        </w:tc>
        <w:tc>
          <w:tcPr>
            <w:tcW w:w="1429" w:type="pct"/>
          </w:tcPr>
          <w:p w14:paraId="2288BBCB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Через неделю после проведенной антибактериальной терапии</w:t>
            </w:r>
          </w:p>
        </w:tc>
      </w:tr>
      <w:tr w:rsidR="00C85B0A" w:rsidRPr="00D142C9" w14:paraId="02E7C4A0" w14:textId="77777777" w:rsidTr="00C85B0A">
        <w:tc>
          <w:tcPr>
            <w:tcW w:w="593" w:type="pct"/>
            <w:vMerge w:val="restart"/>
          </w:tcPr>
          <w:p w14:paraId="78DF830B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1</w:t>
            </w:r>
          </w:p>
        </w:tc>
        <w:tc>
          <w:tcPr>
            <w:tcW w:w="901" w:type="pct"/>
          </w:tcPr>
          <w:p w14:paraId="31B3309D" w14:textId="3C937879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</w:t>
            </w:r>
            <w:r w:rsidR="002137F4">
              <w:rPr>
                <w:rFonts w:cs="Times New Roman"/>
                <w:i/>
                <w:szCs w:val="28"/>
              </w:rPr>
              <w:t xml:space="preserve"> </w:t>
            </w:r>
            <w:r w:rsidRPr="00D142C9">
              <w:rPr>
                <w:rFonts w:cs="Times New Roman"/>
                <w:i/>
                <w:szCs w:val="28"/>
              </w:rPr>
              <w:t>gingivalis</w:t>
            </w:r>
          </w:p>
        </w:tc>
        <w:tc>
          <w:tcPr>
            <w:tcW w:w="634" w:type="pct"/>
          </w:tcPr>
          <w:p w14:paraId="425CB500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7998A327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6FB80D6B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4FAF6282" w14:textId="77777777" w:rsidTr="00C85B0A">
        <w:tc>
          <w:tcPr>
            <w:tcW w:w="593" w:type="pct"/>
            <w:vMerge/>
          </w:tcPr>
          <w:p w14:paraId="106EE041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089DE4F3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Tr.denticola</w:t>
            </w:r>
          </w:p>
        </w:tc>
        <w:tc>
          <w:tcPr>
            <w:tcW w:w="634" w:type="pct"/>
          </w:tcPr>
          <w:p w14:paraId="2C6505C3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3A9AC841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29" w:type="pct"/>
          </w:tcPr>
          <w:p w14:paraId="5F014B37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5E3C3AD9" w14:textId="77777777" w:rsidTr="00C85B0A">
        <w:trPr>
          <w:trHeight w:val="250"/>
        </w:trPr>
        <w:tc>
          <w:tcPr>
            <w:tcW w:w="593" w:type="pct"/>
            <w:vMerge/>
          </w:tcPr>
          <w:p w14:paraId="1662F3CA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6D2F48B3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P.intermedia</w:t>
            </w:r>
          </w:p>
        </w:tc>
        <w:tc>
          <w:tcPr>
            <w:tcW w:w="634" w:type="pct"/>
          </w:tcPr>
          <w:p w14:paraId="4A04DD55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37ABEBB5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597E52D2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1B7A2A94" w14:textId="77777777" w:rsidTr="00C85B0A">
        <w:trPr>
          <w:trHeight w:val="200"/>
        </w:trPr>
        <w:tc>
          <w:tcPr>
            <w:tcW w:w="593" w:type="pct"/>
            <w:vMerge/>
          </w:tcPr>
          <w:p w14:paraId="47AA7AA3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722F96F4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T. forsythia</w:t>
            </w:r>
          </w:p>
        </w:tc>
        <w:tc>
          <w:tcPr>
            <w:tcW w:w="634" w:type="pct"/>
          </w:tcPr>
          <w:p w14:paraId="26BF0361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08F17A15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32E522F0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+/-</w:t>
            </w:r>
          </w:p>
        </w:tc>
      </w:tr>
      <w:tr w:rsidR="00C85B0A" w:rsidRPr="00D142C9" w14:paraId="29DD6B01" w14:textId="77777777" w:rsidTr="00C85B0A">
        <w:tc>
          <w:tcPr>
            <w:tcW w:w="593" w:type="pct"/>
            <w:vMerge w:val="restart"/>
          </w:tcPr>
          <w:p w14:paraId="38C03DFE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2</w:t>
            </w:r>
          </w:p>
        </w:tc>
        <w:tc>
          <w:tcPr>
            <w:tcW w:w="901" w:type="pct"/>
          </w:tcPr>
          <w:p w14:paraId="42170507" w14:textId="00819839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</w:t>
            </w:r>
            <w:r w:rsidR="002137F4">
              <w:rPr>
                <w:rFonts w:cs="Times New Roman"/>
                <w:i/>
                <w:szCs w:val="28"/>
              </w:rPr>
              <w:t xml:space="preserve"> </w:t>
            </w:r>
            <w:r w:rsidRPr="00D142C9">
              <w:rPr>
                <w:rFonts w:cs="Times New Roman"/>
                <w:i/>
                <w:szCs w:val="28"/>
              </w:rPr>
              <w:t>gingivalis</w:t>
            </w:r>
          </w:p>
        </w:tc>
        <w:tc>
          <w:tcPr>
            <w:tcW w:w="634" w:type="pct"/>
          </w:tcPr>
          <w:p w14:paraId="0828A986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1AFC3434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29" w:type="pct"/>
          </w:tcPr>
          <w:p w14:paraId="586B5D0C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29C42B73" w14:textId="77777777" w:rsidTr="00C85B0A">
        <w:tc>
          <w:tcPr>
            <w:tcW w:w="593" w:type="pct"/>
            <w:vMerge/>
          </w:tcPr>
          <w:p w14:paraId="2E5ED071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066F590B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Tr.denticola</w:t>
            </w:r>
          </w:p>
        </w:tc>
        <w:tc>
          <w:tcPr>
            <w:tcW w:w="634" w:type="pct"/>
          </w:tcPr>
          <w:p w14:paraId="78B7B43D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3A8A7FAC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29" w:type="pct"/>
          </w:tcPr>
          <w:p w14:paraId="6E50B888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1F52112D" w14:textId="77777777" w:rsidTr="00C85B0A">
        <w:tc>
          <w:tcPr>
            <w:tcW w:w="593" w:type="pct"/>
            <w:vMerge/>
          </w:tcPr>
          <w:p w14:paraId="65C39FEF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1CDB86C4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P.intermedia</w:t>
            </w:r>
          </w:p>
        </w:tc>
        <w:tc>
          <w:tcPr>
            <w:tcW w:w="634" w:type="pct"/>
          </w:tcPr>
          <w:p w14:paraId="2CCDD91B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43" w:type="pct"/>
          </w:tcPr>
          <w:p w14:paraId="700EBAB8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001E23DA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5E93639F" w14:textId="77777777" w:rsidTr="00C85B0A">
        <w:tc>
          <w:tcPr>
            <w:tcW w:w="593" w:type="pct"/>
            <w:vMerge/>
          </w:tcPr>
          <w:p w14:paraId="2A69C0EB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361AC9DE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T. forsythia</w:t>
            </w:r>
          </w:p>
        </w:tc>
        <w:tc>
          <w:tcPr>
            <w:tcW w:w="634" w:type="pct"/>
          </w:tcPr>
          <w:p w14:paraId="3CBF22F7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+/-</w:t>
            </w:r>
          </w:p>
        </w:tc>
        <w:tc>
          <w:tcPr>
            <w:tcW w:w="1443" w:type="pct"/>
          </w:tcPr>
          <w:p w14:paraId="0BAD24FE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29" w:type="pct"/>
          </w:tcPr>
          <w:p w14:paraId="0C70CDCA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52A14962" w14:textId="77777777" w:rsidTr="00C85B0A">
        <w:tc>
          <w:tcPr>
            <w:tcW w:w="593" w:type="pct"/>
            <w:vMerge w:val="restart"/>
          </w:tcPr>
          <w:p w14:paraId="5761AF2A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3</w:t>
            </w:r>
          </w:p>
        </w:tc>
        <w:tc>
          <w:tcPr>
            <w:tcW w:w="901" w:type="pct"/>
          </w:tcPr>
          <w:p w14:paraId="5989C762" w14:textId="06B96328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</w:t>
            </w:r>
            <w:r w:rsidR="002137F4">
              <w:rPr>
                <w:rFonts w:cs="Times New Roman"/>
                <w:i/>
                <w:szCs w:val="28"/>
              </w:rPr>
              <w:t xml:space="preserve"> </w:t>
            </w:r>
            <w:r w:rsidRPr="00D142C9">
              <w:rPr>
                <w:rFonts w:cs="Times New Roman"/>
                <w:i/>
                <w:szCs w:val="28"/>
              </w:rPr>
              <w:t>gingivalis</w:t>
            </w:r>
          </w:p>
        </w:tc>
        <w:tc>
          <w:tcPr>
            <w:tcW w:w="634" w:type="pct"/>
          </w:tcPr>
          <w:p w14:paraId="15B2CE60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++</w:t>
            </w:r>
          </w:p>
        </w:tc>
        <w:tc>
          <w:tcPr>
            <w:tcW w:w="1443" w:type="pct"/>
          </w:tcPr>
          <w:p w14:paraId="07A3EF34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29" w:type="pct"/>
          </w:tcPr>
          <w:p w14:paraId="371C4574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</w:tr>
      <w:tr w:rsidR="00C85B0A" w:rsidRPr="00D142C9" w14:paraId="3AA27558" w14:textId="77777777" w:rsidTr="00C85B0A">
        <w:tc>
          <w:tcPr>
            <w:tcW w:w="593" w:type="pct"/>
            <w:vMerge/>
          </w:tcPr>
          <w:p w14:paraId="10891111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75607231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Tr.denticola</w:t>
            </w:r>
          </w:p>
        </w:tc>
        <w:tc>
          <w:tcPr>
            <w:tcW w:w="634" w:type="pct"/>
          </w:tcPr>
          <w:p w14:paraId="1009CAC6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+/-</w:t>
            </w:r>
          </w:p>
        </w:tc>
        <w:tc>
          <w:tcPr>
            <w:tcW w:w="1443" w:type="pct"/>
          </w:tcPr>
          <w:p w14:paraId="62B4C2E7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+/-</w:t>
            </w:r>
          </w:p>
        </w:tc>
        <w:tc>
          <w:tcPr>
            <w:tcW w:w="1429" w:type="pct"/>
          </w:tcPr>
          <w:p w14:paraId="4BA601DE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+/-</w:t>
            </w:r>
          </w:p>
        </w:tc>
      </w:tr>
      <w:tr w:rsidR="00C85B0A" w:rsidRPr="00D142C9" w14:paraId="4152264A" w14:textId="77777777" w:rsidTr="00C85B0A">
        <w:tc>
          <w:tcPr>
            <w:tcW w:w="593" w:type="pct"/>
            <w:vMerge/>
          </w:tcPr>
          <w:p w14:paraId="057C86B1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1547DFFD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P.intermedia</w:t>
            </w:r>
          </w:p>
        </w:tc>
        <w:tc>
          <w:tcPr>
            <w:tcW w:w="634" w:type="pct"/>
          </w:tcPr>
          <w:p w14:paraId="01689C6B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25456E7E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73ACA566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03F9B3E5" w14:textId="77777777" w:rsidTr="00C85B0A">
        <w:tc>
          <w:tcPr>
            <w:tcW w:w="593" w:type="pct"/>
            <w:vMerge/>
          </w:tcPr>
          <w:p w14:paraId="0793BA3B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495C18A3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T. forsythia</w:t>
            </w:r>
          </w:p>
        </w:tc>
        <w:tc>
          <w:tcPr>
            <w:tcW w:w="634" w:type="pct"/>
          </w:tcPr>
          <w:p w14:paraId="6D2A0FAF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++</w:t>
            </w:r>
          </w:p>
        </w:tc>
        <w:tc>
          <w:tcPr>
            <w:tcW w:w="1443" w:type="pct"/>
          </w:tcPr>
          <w:p w14:paraId="01A8B10D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3F9CF898" w14:textId="77777777" w:rsidR="00D142C9" w:rsidRPr="00D142C9" w:rsidRDefault="00D142C9" w:rsidP="00D142C9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</w:tbl>
    <w:p w14:paraId="75E12933" w14:textId="77777777" w:rsidR="007E4ECB" w:rsidRDefault="007E4ECB" w:rsidP="002248C9">
      <w:pPr>
        <w:rPr>
          <w:rFonts w:cs="Times New Roman"/>
          <w:color w:val="000000" w:themeColor="text1"/>
          <w:szCs w:val="28"/>
        </w:rPr>
      </w:pPr>
    </w:p>
    <w:p w14:paraId="5B50E52E" w14:textId="77777777" w:rsidR="002248C9" w:rsidRDefault="002248C9" w:rsidP="002248C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После проведения общей антибактериальной терапии препаратом Линкомицин лишь у одного пациента из троих можно было констатировать выраженный антибактериальный эффект относительно всех четырех пародонтопатогенов (пациент № 1). Тем не менее, через неделю после проведенного лечения происходила дальнейшая элиминация данных микроорганизмов из пародонтальных карманов, что свидетельствует об отложенном антибактериальном эффекте Линкомицина.</w:t>
      </w:r>
    </w:p>
    <w:p w14:paraId="0A51B623" w14:textId="44428AB5" w:rsidR="00702F69" w:rsidRDefault="002248C9" w:rsidP="00702F6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Динамика обнаружения пародонтопат</w:t>
      </w:r>
      <w:r w:rsidR="00702F69">
        <w:rPr>
          <w:rFonts w:cs="Times New Roman"/>
          <w:color w:val="000000" w:themeColor="text1"/>
          <w:szCs w:val="28"/>
        </w:rPr>
        <w:t>огенов представлена на рисунке</w:t>
      </w:r>
      <w:r>
        <w:rPr>
          <w:rFonts w:cs="Times New Roman"/>
          <w:color w:val="000000" w:themeColor="text1"/>
          <w:szCs w:val="28"/>
        </w:rPr>
        <w:t xml:space="preserve"> 3.2.2.1</w:t>
      </w:r>
      <w:r w:rsidR="00702F69">
        <w:rPr>
          <w:rFonts w:cs="Times New Roman"/>
          <w:color w:val="000000" w:themeColor="text1"/>
          <w:szCs w:val="28"/>
        </w:rPr>
        <w:t>.</w:t>
      </w:r>
    </w:p>
    <w:p w14:paraId="4974F1A6" w14:textId="6B3B8151" w:rsidR="002248C9" w:rsidRDefault="00702F69" w:rsidP="00702F69">
      <w:pPr>
        <w:ind w:firstLine="0"/>
        <w:rPr>
          <w:rFonts w:cs="Times New Roman"/>
          <w:color w:val="000000" w:themeColor="text1"/>
          <w:szCs w:val="28"/>
        </w:rPr>
      </w:pPr>
      <w:r w:rsidRPr="00E509FB">
        <w:rPr>
          <w:rFonts w:cs="Times New Roman"/>
          <w:noProof/>
          <w:color w:val="000000" w:themeColor="text1"/>
          <w:szCs w:val="28"/>
          <w:lang w:val="en-US"/>
        </w:rPr>
        <w:lastRenderedPageBreak/>
        <w:drawing>
          <wp:inline distT="0" distB="0" distL="0" distR="0" wp14:anchorId="732CB6EC" wp14:editId="60D91CA9">
            <wp:extent cx="6053455" cy="366141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7AD6931" w14:textId="589B534F" w:rsidR="0021538A" w:rsidRPr="00702F69" w:rsidRDefault="00702F69" w:rsidP="00702F69">
      <w:pPr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color w:val="000000" w:themeColor="text1"/>
          <w:szCs w:val="28"/>
        </w:rPr>
        <w:t xml:space="preserve">Рис. 3.2.2.1 </w:t>
      </w:r>
      <w:r w:rsidRPr="00702F69">
        <w:rPr>
          <w:rFonts w:cs="Times New Roman"/>
          <w:szCs w:val="28"/>
        </w:rPr>
        <w:t>Динамика обнаружения пародонтопатогенов у пациентов 1 группы с ХГП ССТ в ходе применения Линкомицина</w:t>
      </w:r>
    </w:p>
    <w:p w14:paraId="623A104C" w14:textId="77777777" w:rsidR="00F94315" w:rsidRDefault="002248C9" w:rsidP="00702F6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Проведенные эксперименты позволяют утверждать об отложенном антибактериальном эффекте в отношение пародонтопатогенов «красного» и «оранжевого» комплекса при применении препарата Линкомицина в общей антибактериальной терапии.</w:t>
      </w:r>
    </w:p>
    <w:p w14:paraId="0D2B7F42" w14:textId="4F3A7FE4" w:rsidR="0021538A" w:rsidRPr="00702F69" w:rsidRDefault="002248C9" w:rsidP="00702F6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Результаты ПЦР-диагностики у пациентов 2 группы с ХГП ССТ представлены в таблице 3.2.2.2</w:t>
      </w:r>
    </w:p>
    <w:p w14:paraId="404C61D6" w14:textId="77777777" w:rsidR="002248C9" w:rsidRDefault="002248C9" w:rsidP="002248C9">
      <w:pPr>
        <w:jc w:val="right"/>
        <w:rPr>
          <w:rFonts w:cs="Times New Roman"/>
          <w:b/>
          <w:color w:val="000000" w:themeColor="text1"/>
          <w:szCs w:val="28"/>
        </w:rPr>
      </w:pPr>
      <w:r w:rsidRPr="0081423A">
        <w:rPr>
          <w:rFonts w:cs="Times New Roman"/>
          <w:b/>
          <w:color w:val="000000" w:themeColor="text1"/>
          <w:szCs w:val="28"/>
        </w:rPr>
        <w:t>Таблица</w:t>
      </w:r>
      <w:r>
        <w:rPr>
          <w:rFonts w:cs="Times New Roman"/>
          <w:b/>
          <w:color w:val="000000" w:themeColor="text1"/>
          <w:szCs w:val="28"/>
        </w:rPr>
        <w:t xml:space="preserve"> 3.3.2.2</w:t>
      </w:r>
    </w:p>
    <w:p w14:paraId="6275FE9D" w14:textId="77777777" w:rsidR="002248C9" w:rsidRPr="002C77DE" w:rsidRDefault="002248C9" w:rsidP="00D142C9">
      <w:pPr>
        <w:ind w:firstLine="0"/>
        <w:jc w:val="center"/>
        <w:rPr>
          <w:rFonts w:cs="Times New Roman"/>
          <w:b/>
          <w:szCs w:val="28"/>
        </w:rPr>
      </w:pPr>
      <w:r w:rsidRPr="002C77DE">
        <w:rPr>
          <w:rFonts w:cs="Times New Roman"/>
          <w:b/>
          <w:szCs w:val="28"/>
        </w:rPr>
        <w:t>Выявленные пародонтопатогены методом ПЦР-диагностики у пациентов 2 группы с ХГП ССТ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100"/>
        <w:gridCol w:w="1673"/>
        <w:gridCol w:w="1177"/>
        <w:gridCol w:w="2679"/>
        <w:gridCol w:w="2653"/>
      </w:tblGrid>
      <w:tr w:rsidR="00C85B0A" w:rsidRPr="00D142C9" w14:paraId="4886D10F" w14:textId="77777777" w:rsidTr="00C85B0A">
        <w:tc>
          <w:tcPr>
            <w:tcW w:w="1494" w:type="pct"/>
            <w:gridSpan w:val="2"/>
          </w:tcPr>
          <w:p w14:paraId="16759709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Образец</w:t>
            </w:r>
          </w:p>
        </w:tc>
        <w:tc>
          <w:tcPr>
            <w:tcW w:w="634" w:type="pct"/>
          </w:tcPr>
          <w:p w14:paraId="382FF60F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До АБ терапии</w:t>
            </w:r>
          </w:p>
        </w:tc>
        <w:tc>
          <w:tcPr>
            <w:tcW w:w="1443" w:type="pct"/>
          </w:tcPr>
          <w:p w14:paraId="22FF635C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После АБ терапии</w:t>
            </w:r>
          </w:p>
        </w:tc>
        <w:tc>
          <w:tcPr>
            <w:tcW w:w="1429" w:type="pct"/>
          </w:tcPr>
          <w:p w14:paraId="3A9385F5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Через неделю после проведенной антибактериальной терапии</w:t>
            </w:r>
          </w:p>
        </w:tc>
      </w:tr>
      <w:tr w:rsidR="00C85B0A" w:rsidRPr="00D142C9" w14:paraId="1EDAC3F2" w14:textId="77777777" w:rsidTr="00C85B0A">
        <w:tc>
          <w:tcPr>
            <w:tcW w:w="593" w:type="pct"/>
            <w:vMerge w:val="restart"/>
          </w:tcPr>
          <w:p w14:paraId="770F0A1B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1</w:t>
            </w:r>
          </w:p>
        </w:tc>
        <w:tc>
          <w:tcPr>
            <w:tcW w:w="901" w:type="pct"/>
          </w:tcPr>
          <w:p w14:paraId="1703AFF6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w:r w:rsidRPr="00D142C9">
              <w:rPr>
                <w:rFonts w:cs="Times New Roman"/>
                <w:i/>
                <w:szCs w:val="28"/>
              </w:rPr>
              <w:t>gingivalis</w:t>
            </w:r>
          </w:p>
        </w:tc>
        <w:tc>
          <w:tcPr>
            <w:tcW w:w="634" w:type="pct"/>
          </w:tcPr>
          <w:p w14:paraId="0382377A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35970542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7DB188D1" w14:textId="4D98CD99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</w:tr>
      <w:tr w:rsidR="00C85B0A" w:rsidRPr="00D142C9" w14:paraId="60404967" w14:textId="77777777" w:rsidTr="00C85B0A">
        <w:tc>
          <w:tcPr>
            <w:tcW w:w="593" w:type="pct"/>
            <w:vMerge/>
          </w:tcPr>
          <w:p w14:paraId="499BE4DE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7CA7FD33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Tr.denticola</w:t>
            </w:r>
          </w:p>
        </w:tc>
        <w:tc>
          <w:tcPr>
            <w:tcW w:w="634" w:type="pct"/>
          </w:tcPr>
          <w:p w14:paraId="53A98496" w14:textId="7A1440F1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  <w:r>
              <w:rPr>
                <w:rFonts w:cs="Times New Roman"/>
                <w:szCs w:val="28"/>
              </w:rPr>
              <w:t>/-</w:t>
            </w:r>
          </w:p>
        </w:tc>
        <w:tc>
          <w:tcPr>
            <w:tcW w:w="1443" w:type="pct"/>
          </w:tcPr>
          <w:p w14:paraId="29506076" w14:textId="53CBC2FB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0B914CE9" w14:textId="70F78836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</w:tr>
      <w:tr w:rsidR="00C85B0A" w:rsidRPr="00D142C9" w14:paraId="3BF604C8" w14:textId="77777777" w:rsidTr="00C85B0A">
        <w:trPr>
          <w:trHeight w:val="250"/>
        </w:trPr>
        <w:tc>
          <w:tcPr>
            <w:tcW w:w="593" w:type="pct"/>
            <w:vMerge/>
          </w:tcPr>
          <w:p w14:paraId="1D4CEE8E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2B6873E9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P.intermedia</w:t>
            </w:r>
          </w:p>
        </w:tc>
        <w:tc>
          <w:tcPr>
            <w:tcW w:w="634" w:type="pct"/>
          </w:tcPr>
          <w:p w14:paraId="61337F91" w14:textId="7BBF7B84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43" w:type="pct"/>
          </w:tcPr>
          <w:p w14:paraId="0FB1DA49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350FD89E" w14:textId="20FA1E09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++</w:t>
            </w:r>
          </w:p>
        </w:tc>
      </w:tr>
      <w:tr w:rsidR="00C85B0A" w:rsidRPr="00D142C9" w14:paraId="30EB10A2" w14:textId="77777777" w:rsidTr="00C85B0A">
        <w:trPr>
          <w:trHeight w:val="200"/>
        </w:trPr>
        <w:tc>
          <w:tcPr>
            <w:tcW w:w="593" w:type="pct"/>
            <w:vMerge/>
          </w:tcPr>
          <w:p w14:paraId="68224F42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074798AE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T. forsythia</w:t>
            </w:r>
          </w:p>
        </w:tc>
        <w:tc>
          <w:tcPr>
            <w:tcW w:w="634" w:type="pct"/>
          </w:tcPr>
          <w:p w14:paraId="60B90ECB" w14:textId="753CC7EA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43" w:type="pct"/>
          </w:tcPr>
          <w:p w14:paraId="36797BCE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6D8F638D" w14:textId="03388F6B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</w:tr>
      <w:tr w:rsidR="00C85B0A" w:rsidRPr="00D142C9" w14:paraId="4B3A2DCF" w14:textId="77777777" w:rsidTr="00C85B0A">
        <w:tc>
          <w:tcPr>
            <w:tcW w:w="593" w:type="pct"/>
            <w:vMerge w:val="restart"/>
          </w:tcPr>
          <w:p w14:paraId="44E9ECCB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2</w:t>
            </w:r>
          </w:p>
        </w:tc>
        <w:tc>
          <w:tcPr>
            <w:tcW w:w="901" w:type="pct"/>
          </w:tcPr>
          <w:p w14:paraId="5D2E0EB2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w:r w:rsidRPr="00D142C9">
              <w:rPr>
                <w:rFonts w:cs="Times New Roman"/>
                <w:i/>
                <w:szCs w:val="28"/>
              </w:rPr>
              <w:t>gingivalis</w:t>
            </w:r>
          </w:p>
        </w:tc>
        <w:tc>
          <w:tcPr>
            <w:tcW w:w="634" w:type="pct"/>
          </w:tcPr>
          <w:p w14:paraId="4AF6B288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752BEC83" w14:textId="0246505D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311D4704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3241EB97" w14:textId="77777777" w:rsidTr="00C85B0A">
        <w:tc>
          <w:tcPr>
            <w:tcW w:w="593" w:type="pct"/>
            <w:vMerge/>
          </w:tcPr>
          <w:p w14:paraId="11FC315F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12FED4D1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Tr.denticola</w:t>
            </w:r>
          </w:p>
        </w:tc>
        <w:tc>
          <w:tcPr>
            <w:tcW w:w="634" w:type="pct"/>
          </w:tcPr>
          <w:p w14:paraId="55371E75" w14:textId="5E85AFF6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  <w:r w:rsidR="00E233BD">
              <w:rPr>
                <w:rFonts w:cs="Times New Roman"/>
                <w:szCs w:val="28"/>
              </w:rPr>
              <w:t>/-</w:t>
            </w:r>
          </w:p>
        </w:tc>
        <w:tc>
          <w:tcPr>
            <w:tcW w:w="1443" w:type="pct"/>
          </w:tcPr>
          <w:p w14:paraId="3E9841C0" w14:textId="5C09A74B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721F3505" w14:textId="03479599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+/-</w:t>
            </w:r>
          </w:p>
        </w:tc>
      </w:tr>
      <w:tr w:rsidR="00C85B0A" w:rsidRPr="00D142C9" w14:paraId="7FE9C889" w14:textId="77777777" w:rsidTr="00C85B0A">
        <w:tc>
          <w:tcPr>
            <w:tcW w:w="593" w:type="pct"/>
            <w:vMerge/>
          </w:tcPr>
          <w:p w14:paraId="25F7D38D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2F7B9DF1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P.intermedia</w:t>
            </w:r>
          </w:p>
        </w:tc>
        <w:tc>
          <w:tcPr>
            <w:tcW w:w="634" w:type="pct"/>
          </w:tcPr>
          <w:p w14:paraId="3466F899" w14:textId="59ADF904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+/-</w:t>
            </w:r>
          </w:p>
        </w:tc>
        <w:tc>
          <w:tcPr>
            <w:tcW w:w="1443" w:type="pct"/>
          </w:tcPr>
          <w:p w14:paraId="6D5BDB73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77FEAAC2" w14:textId="12A4F273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</w:tr>
      <w:tr w:rsidR="00C85B0A" w:rsidRPr="00D142C9" w14:paraId="38C1AE7E" w14:textId="77777777" w:rsidTr="00C85B0A">
        <w:tc>
          <w:tcPr>
            <w:tcW w:w="593" w:type="pct"/>
            <w:vMerge/>
          </w:tcPr>
          <w:p w14:paraId="46BF3DE9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31B6DD26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T. forsythia</w:t>
            </w:r>
          </w:p>
        </w:tc>
        <w:tc>
          <w:tcPr>
            <w:tcW w:w="634" w:type="pct"/>
          </w:tcPr>
          <w:p w14:paraId="4F4EDBE9" w14:textId="629BCD3F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1F576312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+</w:t>
            </w:r>
          </w:p>
        </w:tc>
        <w:tc>
          <w:tcPr>
            <w:tcW w:w="1429" w:type="pct"/>
          </w:tcPr>
          <w:p w14:paraId="768072D1" w14:textId="29D8C67D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</w:tr>
      <w:tr w:rsidR="00C85B0A" w:rsidRPr="00D142C9" w14:paraId="70699E01" w14:textId="77777777" w:rsidTr="00C85B0A">
        <w:tc>
          <w:tcPr>
            <w:tcW w:w="593" w:type="pct"/>
            <w:vMerge w:val="restart"/>
          </w:tcPr>
          <w:p w14:paraId="794FE745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3</w:t>
            </w:r>
          </w:p>
        </w:tc>
        <w:tc>
          <w:tcPr>
            <w:tcW w:w="901" w:type="pct"/>
          </w:tcPr>
          <w:p w14:paraId="0968378F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w:r w:rsidRPr="00D142C9">
              <w:rPr>
                <w:rFonts w:cs="Times New Roman"/>
                <w:i/>
                <w:szCs w:val="28"/>
              </w:rPr>
              <w:t>gingivalis</w:t>
            </w:r>
          </w:p>
        </w:tc>
        <w:tc>
          <w:tcPr>
            <w:tcW w:w="634" w:type="pct"/>
          </w:tcPr>
          <w:p w14:paraId="7E28153A" w14:textId="44C72328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62C35FAF" w14:textId="5D57D6A6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7C3AA219" w14:textId="630F3ECB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7FB3AAF0" w14:textId="77777777" w:rsidTr="00C85B0A">
        <w:tc>
          <w:tcPr>
            <w:tcW w:w="593" w:type="pct"/>
            <w:vMerge/>
          </w:tcPr>
          <w:p w14:paraId="1EDF6F32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7CB99B1D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Tr.denticola</w:t>
            </w:r>
          </w:p>
        </w:tc>
        <w:tc>
          <w:tcPr>
            <w:tcW w:w="634" w:type="pct"/>
          </w:tcPr>
          <w:p w14:paraId="7780B273" w14:textId="34D9117C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43" w:type="pct"/>
          </w:tcPr>
          <w:p w14:paraId="1F4ADCFE" w14:textId="0F5C1FF8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160CAF74" w14:textId="147F2726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0D9BDBB5" w14:textId="77777777" w:rsidTr="00C85B0A">
        <w:tc>
          <w:tcPr>
            <w:tcW w:w="593" w:type="pct"/>
            <w:vMerge/>
          </w:tcPr>
          <w:p w14:paraId="2AB1A310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7BC9699C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P.intermedia</w:t>
            </w:r>
          </w:p>
        </w:tc>
        <w:tc>
          <w:tcPr>
            <w:tcW w:w="634" w:type="pct"/>
          </w:tcPr>
          <w:p w14:paraId="78E58CD7" w14:textId="3C2B6E6A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43" w:type="pct"/>
          </w:tcPr>
          <w:p w14:paraId="19590806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079581A9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C85B0A" w:rsidRPr="00D142C9" w14:paraId="5836A843" w14:textId="77777777" w:rsidTr="00C85B0A">
        <w:tc>
          <w:tcPr>
            <w:tcW w:w="593" w:type="pct"/>
            <w:vMerge/>
          </w:tcPr>
          <w:p w14:paraId="2F4861C8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06DC03E3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T. forsythia</w:t>
            </w:r>
          </w:p>
        </w:tc>
        <w:tc>
          <w:tcPr>
            <w:tcW w:w="634" w:type="pct"/>
          </w:tcPr>
          <w:p w14:paraId="418DC0DB" w14:textId="1990C8B2" w:rsidR="00C85B0A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43" w:type="pct"/>
          </w:tcPr>
          <w:p w14:paraId="762C5D88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1F0D31A7" w14:textId="77777777" w:rsidR="00C85B0A" w:rsidRPr="00D142C9" w:rsidRDefault="00C85B0A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D142C9">
              <w:rPr>
                <w:rFonts w:cs="Times New Roman"/>
                <w:szCs w:val="28"/>
              </w:rPr>
              <w:t>-</w:t>
            </w:r>
          </w:p>
        </w:tc>
      </w:tr>
      <w:tr w:rsidR="00E233BD" w:rsidRPr="00D142C9" w14:paraId="7EE8598F" w14:textId="77777777" w:rsidTr="00C85B0A">
        <w:tc>
          <w:tcPr>
            <w:tcW w:w="593" w:type="pct"/>
            <w:vMerge w:val="restart"/>
          </w:tcPr>
          <w:p w14:paraId="372D245B" w14:textId="60E89282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901" w:type="pct"/>
          </w:tcPr>
          <w:p w14:paraId="59D895FE" w14:textId="050903C9" w:rsidR="00E233BD" w:rsidRPr="00D142C9" w:rsidRDefault="00E233BD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</w:t>
            </w:r>
            <w:r>
              <w:rPr>
                <w:rFonts w:cs="Times New Roman"/>
                <w:i/>
                <w:szCs w:val="28"/>
              </w:rPr>
              <w:t xml:space="preserve"> </w:t>
            </w:r>
            <w:r w:rsidRPr="00D142C9">
              <w:rPr>
                <w:rFonts w:cs="Times New Roman"/>
                <w:i/>
                <w:szCs w:val="28"/>
              </w:rPr>
              <w:t>gingivalis</w:t>
            </w:r>
          </w:p>
        </w:tc>
        <w:tc>
          <w:tcPr>
            <w:tcW w:w="634" w:type="pct"/>
          </w:tcPr>
          <w:p w14:paraId="64FF106E" w14:textId="486CB644" w:rsidR="00E233BD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43" w:type="pct"/>
          </w:tcPr>
          <w:p w14:paraId="28264007" w14:textId="0D992E8A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5E730DE1" w14:textId="489B23D2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</w:tr>
      <w:tr w:rsidR="00E233BD" w:rsidRPr="00D142C9" w14:paraId="37A67726" w14:textId="77777777" w:rsidTr="00C85B0A">
        <w:tc>
          <w:tcPr>
            <w:tcW w:w="593" w:type="pct"/>
            <w:vMerge/>
          </w:tcPr>
          <w:p w14:paraId="31765E54" w14:textId="77777777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250D95FB" w14:textId="45E2F51C" w:rsidR="00E233BD" w:rsidRPr="00D142C9" w:rsidRDefault="00E233BD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Tr.denticola</w:t>
            </w:r>
          </w:p>
        </w:tc>
        <w:tc>
          <w:tcPr>
            <w:tcW w:w="634" w:type="pct"/>
          </w:tcPr>
          <w:p w14:paraId="153F9361" w14:textId="02BA1845" w:rsidR="00E233BD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4305B7DF" w14:textId="3841AE89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4D6BB25D" w14:textId="4AD1A2B3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+/-</w:t>
            </w:r>
          </w:p>
        </w:tc>
      </w:tr>
      <w:tr w:rsidR="00E233BD" w:rsidRPr="00D142C9" w14:paraId="24DC44D7" w14:textId="77777777" w:rsidTr="00C85B0A">
        <w:tc>
          <w:tcPr>
            <w:tcW w:w="593" w:type="pct"/>
            <w:vMerge w:val="restart"/>
          </w:tcPr>
          <w:p w14:paraId="03F59A23" w14:textId="77777777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0026DFED" w14:textId="2EE20AC4" w:rsidR="00E233BD" w:rsidRPr="00D142C9" w:rsidRDefault="00E233BD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P.intermedia</w:t>
            </w:r>
          </w:p>
        </w:tc>
        <w:tc>
          <w:tcPr>
            <w:tcW w:w="634" w:type="pct"/>
          </w:tcPr>
          <w:p w14:paraId="6E6924D7" w14:textId="675B9134" w:rsidR="00E233BD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52B75094" w14:textId="3EDE7279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5D9B2B62" w14:textId="76DA6C16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</w:tr>
      <w:tr w:rsidR="00E233BD" w:rsidRPr="00D142C9" w14:paraId="643A54A9" w14:textId="77777777" w:rsidTr="00C85B0A">
        <w:tc>
          <w:tcPr>
            <w:tcW w:w="593" w:type="pct"/>
            <w:vMerge/>
          </w:tcPr>
          <w:p w14:paraId="5AE2AFDC" w14:textId="77777777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901" w:type="pct"/>
          </w:tcPr>
          <w:p w14:paraId="45816F7A" w14:textId="30C3C1A5" w:rsidR="00E233BD" w:rsidRPr="00D142C9" w:rsidRDefault="00E233BD" w:rsidP="00C85B0A">
            <w:pPr>
              <w:ind w:firstLine="0"/>
              <w:jc w:val="left"/>
              <w:rPr>
                <w:rFonts w:cs="Times New Roman"/>
                <w:i/>
                <w:szCs w:val="28"/>
              </w:rPr>
            </w:pPr>
            <w:r w:rsidRPr="00D142C9">
              <w:rPr>
                <w:rFonts w:cs="Times New Roman"/>
                <w:i/>
                <w:szCs w:val="28"/>
              </w:rPr>
              <w:t>T. forsythia</w:t>
            </w:r>
          </w:p>
        </w:tc>
        <w:tc>
          <w:tcPr>
            <w:tcW w:w="634" w:type="pct"/>
          </w:tcPr>
          <w:p w14:paraId="119E6C05" w14:textId="347189EB" w:rsidR="00E233BD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  <w:tc>
          <w:tcPr>
            <w:tcW w:w="1443" w:type="pct"/>
          </w:tcPr>
          <w:p w14:paraId="05A2C759" w14:textId="02C4D504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1429" w:type="pct"/>
          </w:tcPr>
          <w:p w14:paraId="50C65867" w14:textId="542CA95B" w:rsidR="00E233BD" w:rsidRPr="00D142C9" w:rsidRDefault="00E233BD" w:rsidP="00C85B0A">
            <w:pPr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</w:t>
            </w:r>
          </w:p>
        </w:tc>
      </w:tr>
    </w:tbl>
    <w:p w14:paraId="4DB8B2A1" w14:textId="77777777" w:rsidR="002248C9" w:rsidRDefault="002248C9" w:rsidP="002248C9">
      <w:pPr>
        <w:rPr>
          <w:rFonts w:cs="Times New Roman"/>
          <w:szCs w:val="28"/>
        </w:rPr>
      </w:pPr>
    </w:p>
    <w:p w14:paraId="41A9BC01" w14:textId="77777777" w:rsidR="002248C9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связи с отрицательными результатами ПЦР-диагностики на </w:t>
      </w:r>
      <w:r w:rsidRPr="0081423A">
        <w:rPr>
          <w:rFonts w:cs="Times New Roman"/>
          <w:i/>
          <w:szCs w:val="28"/>
          <w:lang w:val="en-US"/>
        </w:rPr>
        <w:t>Tr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denticola</w:t>
      </w:r>
      <w:r w:rsidRPr="007C0F38">
        <w:rPr>
          <w:rFonts w:cs="Times New Roman"/>
          <w:i/>
          <w:szCs w:val="28"/>
        </w:rPr>
        <w:t xml:space="preserve">, </w:t>
      </w:r>
      <w:r w:rsidRPr="0081423A">
        <w:rPr>
          <w:rFonts w:cs="Times New Roman"/>
          <w:i/>
          <w:szCs w:val="28"/>
          <w:lang w:val="en-US"/>
        </w:rPr>
        <w:t>P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intermedia</w:t>
      </w:r>
      <w:r w:rsidRPr="005F16A0">
        <w:rPr>
          <w:rFonts w:cs="Times New Roman"/>
          <w:i/>
          <w:szCs w:val="28"/>
        </w:rPr>
        <w:t xml:space="preserve"> </w:t>
      </w:r>
      <w:r>
        <w:rPr>
          <w:rFonts w:cs="Times New Roman"/>
          <w:szCs w:val="28"/>
        </w:rPr>
        <w:t xml:space="preserve">и </w:t>
      </w:r>
      <w:r w:rsidRPr="0081423A">
        <w:rPr>
          <w:rFonts w:cs="Times New Roman"/>
          <w:i/>
          <w:szCs w:val="28"/>
          <w:lang w:val="en-US"/>
        </w:rPr>
        <w:t>T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forsythia</w:t>
      </w:r>
      <w:r>
        <w:rPr>
          <w:rFonts w:cs="Times New Roman"/>
          <w:szCs w:val="28"/>
        </w:rPr>
        <w:t xml:space="preserve">, результаты пациента № 3 не учитывались при анализе полученных результатов. </w:t>
      </w:r>
    </w:p>
    <w:p w14:paraId="279E5353" w14:textId="5069FD06" w:rsidR="002248C9" w:rsidRPr="007C0F38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Системное применение Метронидазола оказало положительный эффект на элиминацию </w:t>
      </w:r>
      <w:r w:rsidRPr="0081423A">
        <w:rPr>
          <w:rFonts w:cs="Times New Roman"/>
          <w:i/>
          <w:szCs w:val="28"/>
          <w:lang w:val="en-US"/>
        </w:rPr>
        <w:t>P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gingivalis</w:t>
      </w:r>
      <w:r w:rsidRPr="007C0F38">
        <w:rPr>
          <w:rFonts w:cs="Times New Roman"/>
          <w:i/>
          <w:szCs w:val="28"/>
        </w:rPr>
        <w:t xml:space="preserve">, </w:t>
      </w:r>
      <w:r w:rsidRPr="0081423A">
        <w:rPr>
          <w:rFonts w:cs="Times New Roman"/>
          <w:i/>
          <w:szCs w:val="28"/>
          <w:lang w:val="en-US"/>
        </w:rPr>
        <w:t>Tr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denticola</w:t>
      </w:r>
      <w:r w:rsidRPr="007C0F38">
        <w:rPr>
          <w:rFonts w:cs="Times New Roman"/>
          <w:i/>
          <w:szCs w:val="28"/>
        </w:rPr>
        <w:t xml:space="preserve">, </w:t>
      </w:r>
      <w:r w:rsidRPr="0081423A">
        <w:rPr>
          <w:rFonts w:cs="Times New Roman"/>
          <w:i/>
          <w:szCs w:val="28"/>
          <w:lang w:val="en-US"/>
        </w:rPr>
        <w:t>P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intermedia</w:t>
      </w:r>
      <w:r w:rsidR="00E233BD">
        <w:rPr>
          <w:rFonts w:cs="Times New Roman"/>
          <w:i/>
          <w:szCs w:val="28"/>
          <w:lang w:val="en-US"/>
        </w:rPr>
        <w:t xml:space="preserve"> </w:t>
      </w:r>
      <w:r>
        <w:rPr>
          <w:rFonts w:cs="Times New Roman"/>
          <w:szCs w:val="28"/>
        </w:rPr>
        <w:t xml:space="preserve">и </w:t>
      </w:r>
      <w:r w:rsidRPr="0081423A">
        <w:rPr>
          <w:rFonts w:cs="Times New Roman"/>
          <w:i/>
          <w:szCs w:val="28"/>
          <w:lang w:val="en-US"/>
        </w:rPr>
        <w:t>T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forsythia</w:t>
      </w:r>
      <w:r w:rsidRPr="007C0F38">
        <w:rPr>
          <w:rFonts w:cs="Times New Roman"/>
          <w:szCs w:val="28"/>
        </w:rPr>
        <w:t xml:space="preserve">. </w:t>
      </w:r>
    </w:p>
    <w:p w14:paraId="7FEF4C46" w14:textId="77777777" w:rsidR="002248C9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Системное применение метронидазола оказало положительный эффект на элиминацию </w:t>
      </w:r>
      <w:r w:rsidRPr="0081423A">
        <w:rPr>
          <w:rFonts w:cs="Times New Roman"/>
          <w:i/>
          <w:szCs w:val="28"/>
          <w:lang w:val="en-US"/>
        </w:rPr>
        <w:t>P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gingivalis</w:t>
      </w:r>
      <w:r w:rsidRPr="007C0F38">
        <w:rPr>
          <w:rFonts w:cs="Times New Roman"/>
          <w:i/>
          <w:szCs w:val="28"/>
        </w:rPr>
        <w:t xml:space="preserve">, </w:t>
      </w:r>
      <w:r w:rsidRPr="0081423A">
        <w:rPr>
          <w:rFonts w:cs="Times New Roman"/>
          <w:i/>
          <w:szCs w:val="28"/>
          <w:lang w:val="en-US"/>
        </w:rPr>
        <w:t>Tr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denticola</w:t>
      </w:r>
      <w:r w:rsidRPr="007C0F38">
        <w:rPr>
          <w:rFonts w:cs="Times New Roman"/>
          <w:i/>
          <w:szCs w:val="28"/>
        </w:rPr>
        <w:t xml:space="preserve">, </w:t>
      </w:r>
      <w:r w:rsidRPr="0081423A">
        <w:rPr>
          <w:rFonts w:cs="Times New Roman"/>
          <w:i/>
          <w:szCs w:val="28"/>
          <w:lang w:val="en-US"/>
        </w:rPr>
        <w:t>P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intermedia</w:t>
      </w:r>
      <w:r>
        <w:rPr>
          <w:rFonts w:cs="Times New Roman"/>
          <w:i/>
          <w:szCs w:val="28"/>
        </w:rPr>
        <w:t xml:space="preserve"> </w:t>
      </w:r>
      <w:r>
        <w:rPr>
          <w:rFonts w:cs="Times New Roman"/>
          <w:szCs w:val="28"/>
        </w:rPr>
        <w:t xml:space="preserve">и </w:t>
      </w:r>
      <w:r w:rsidRPr="0081423A">
        <w:rPr>
          <w:rFonts w:cs="Times New Roman"/>
          <w:i/>
          <w:szCs w:val="28"/>
          <w:lang w:val="en-US"/>
        </w:rPr>
        <w:t>T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forsythia</w:t>
      </w:r>
      <w:r>
        <w:rPr>
          <w:rFonts w:cs="Times New Roman"/>
          <w:szCs w:val="28"/>
        </w:rPr>
        <w:t xml:space="preserve"> у всех пациентов (за исключением </w:t>
      </w:r>
      <w:r w:rsidRPr="00817197">
        <w:rPr>
          <w:rFonts w:cs="Times New Roman"/>
          <w:i/>
          <w:szCs w:val="28"/>
        </w:rPr>
        <w:t>T. forsythia</w:t>
      </w:r>
      <w:r>
        <w:rPr>
          <w:rFonts w:cs="Times New Roman"/>
          <w:i/>
          <w:szCs w:val="28"/>
        </w:rPr>
        <w:t xml:space="preserve"> </w:t>
      </w:r>
      <w:r w:rsidRPr="00CA12A4">
        <w:rPr>
          <w:rFonts w:cs="Times New Roman"/>
          <w:szCs w:val="28"/>
        </w:rPr>
        <w:t>у пациента</w:t>
      </w:r>
      <w:r>
        <w:rPr>
          <w:rFonts w:cs="Times New Roman"/>
          <w:szCs w:val="28"/>
        </w:rPr>
        <w:t xml:space="preserve"> №</w:t>
      </w:r>
      <w:r w:rsidRPr="00CA12A4">
        <w:rPr>
          <w:rFonts w:cs="Times New Roman"/>
          <w:szCs w:val="28"/>
        </w:rPr>
        <w:t xml:space="preserve"> 2)</w:t>
      </w:r>
      <w:r>
        <w:rPr>
          <w:rFonts w:cs="Times New Roman"/>
          <w:szCs w:val="28"/>
        </w:rPr>
        <w:t>.</w:t>
      </w:r>
      <w:r w:rsidRPr="007C0F3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Однако, через неделю после лечения отмечалось повторное выявление </w:t>
      </w:r>
      <w:r w:rsidRPr="0081423A">
        <w:rPr>
          <w:rFonts w:cs="Times New Roman"/>
          <w:i/>
          <w:szCs w:val="28"/>
          <w:lang w:val="en-US"/>
        </w:rPr>
        <w:t>P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gingivalis</w:t>
      </w:r>
      <w:r w:rsidRPr="007C0F38">
        <w:rPr>
          <w:rFonts w:cs="Times New Roman"/>
          <w:i/>
          <w:szCs w:val="28"/>
        </w:rPr>
        <w:t xml:space="preserve">, </w:t>
      </w:r>
      <w:r w:rsidRPr="0081423A">
        <w:rPr>
          <w:rFonts w:cs="Times New Roman"/>
          <w:i/>
          <w:szCs w:val="28"/>
          <w:lang w:val="en-US"/>
        </w:rPr>
        <w:t>Tr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denticola</w:t>
      </w:r>
      <w:r w:rsidRPr="007C0F38">
        <w:rPr>
          <w:rFonts w:cs="Times New Roman"/>
          <w:i/>
          <w:szCs w:val="28"/>
        </w:rPr>
        <w:t xml:space="preserve">, </w:t>
      </w:r>
      <w:r w:rsidRPr="0081423A">
        <w:rPr>
          <w:rFonts w:cs="Times New Roman"/>
          <w:i/>
          <w:szCs w:val="28"/>
          <w:lang w:val="en-US"/>
        </w:rPr>
        <w:t>P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intermedia</w:t>
      </w:r>
      <w:r>
        <w:rPr>
          <w:rFonts w:cs="Times New Roman"/>
          <w:i/>
          <w:szCs w:val="28"/>
        </w:rPr>
        <w:t xml:space="preserve"> </w:t>
      </w:r>
      <w:r>
        <w:rPr>
          <w:rFonts w:cs="Times New Roman"/>
          <w:szCs w:val="28"/>
        </w:rPr>
        <w:t xml:space="preserve">и </w:t>
      </w:r>
      <w:r w:rsidRPr="0081423A">
        <w:rPr>
          <w:rFonts w:cs="Times New Roman"/>
          <w:i/>
          <w:szCs w:val="28"/>
          <w:lang w:val="en-US"/>
        </w:rPr>
        <w:t>T</w:t>
      </w:r>
      <w:r w:rsidRPr="007C0F38">
        <w:rPr>
          <w:rFonts w:cs="Times New Roman"/>
          <w:i/>
          <w:szCs w:val="28"/>
        </w:rPr>
        <w:t xml:space="preserve">. </w:t>
      </w:r>
      <w:r w:rsidRPr="0081423A">
        <w:rPr>
          <w:rFonts w:cs="Times New Roman"/>
          <w:i/>
          <w:szCs w:val="28"/>
          <w:lang w:val="en-US"/>
        </w:rPr>
        <w:t>forsythia</w:t>
      </w:r>
      <w:r>
        <w:rPr>
          <w:rFonts w:cs="Times New Roman"/>
          <w:szCs w:val="28"/>
        </w:rPr>
        <w:t xml:space="preserve"> из пародонтальных карманов у всех пациентов.</w:t>
      </w:r>
    </w:p>
    <w:p w14:paraId="1F695D35" w14:textId="5473888C" w:rsidR="002248C9" w:rsidRDefault="002248C9" w:rsidP="00177D6F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Динамика обнаружения пародонтопатогенов у пациентов 2 группы с ХГП ССТ представлена на </w:t>
      </w:r>
      <w:r w:rsidR="00702F69">
        <w:rPr>
          <w:rFonts w:cs="Times New Roman"/>
          <w:szCs w:val="28"/>
        </w:rPr>
        <w:t>рис. 3.2.2.2.</w:t>
      </w:r>
    </w:p>
    <w:p w14:paraId="3C41A55E" w14:textId="77777777" w:rsidR="002248C9" w:rsidRDefault="002248C9" w:rsidP="00D142C9">
      <w:pPr>
        <w:ind w:right="-6"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en-US"/>
        </w:rPr>
        <w:lastRenderedPageBreak/>
        <w:drawing>
          <wp:inline distT="0" distB="0" distL="0" distR="0" wp14:anchorId="56A2BCB1" wp14:editId="5F074121">
            <wp:extent cx="5715635" cy="30861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FD27468" w14:textId="77777777" w:rsidR="00702F69" w:rsidRPr="002E53AE" w:rsidRDefault="00702F69" w:rsidP="00702F69">
      <w:pPr>
        <w:ind w:firstLine="0"/>
        <w:rPr>
          <w:rFonts w:cs="Times New Roman"/>
          <w:b/>
          <w:szCs w:val="28"/>
        </w:rPr>
      </w:pPr>
      <w:r w:rsidRPr="00702F69">
        <w:rPr>
          <w:rFonts w:cs="Times New Roman"/>
          <w:b/>
          <w:szCs w:val="28"/>
        </w:rPr>
        <w:t>Рис. 3.2.2.2</w:t>
      </w:r>
      <w:r>
        <w:rPr>
          <w:rFonts w:cs="Times New Roman"/>
          <w:szCs w:val="28"/>
        </w:rPr>
        <w:t xml:space="preserve"> </w:t>
      </w:r>
      <w:r w:rsidRPr="00702F69">
        <w:rPr>
          <w:rFonts w:cs="Times New Roman"/>
          <w:szCs w:val="28"/>
        </w:rPr>
        <w:t>Динамика обнаружения пародонтопатогенов у пациентов 2 группы с ХГП ССТ в ходе применения Метронидазола</w:t>
      </w:r>
    </w:p>
    <w:p w14:paraId="526C7D44" w14:textId="270E6F59" w:rsidR="00702F69" w:rsidRDefault="00702F69" w:rsidP="00D142C9">
      <w:pPr>
        <w:ind w:right="-6" w:firstLine="0"/>
        <w:rPr>
          <w:rFonts w:cs="Times New Roman"/>
          <w:szCs w:val="28"/>
        </w:rPr>
      </w:pPr>
    </w:p>
    <w:p w14:paraId="3D71D7EC" w14:textId="77777777" w:rsidR="002248C9" w:rsidRDefault="002248C9" w:rsidP="00FB0EB8">
      <w:r>
        <w:t>Таким образом, при применении в качестве антибактериальной терапии препарата Метронидазол после проведенного лечения отмечен достоверный положительный результат по элиминации исследуемых пародонтопатогенов.</w:t>
      </w:r>
    </w:p>
    <w:p w14:paraId="73EAE11E" w14:textId="3F452CFB" w:rsidR="00FB0EB8" w:rsidRDefault="00FB0EB8" w:rsidP="00FB0EB8">
      <w:r>
        <w:t xml:space="preserve">При оценке отложенного результата в большинстве случаев, уже через неделю после применения системной антибактериальной терапии  </w:t>
      </w:r>
      <w:r w:rsidRPr="002504A4">
        <w:rPr>
          <w:i/>
          <w:lang w:val="en-US"/>
        </w:rPr>
        <w:t>P</w:t>
      </w:r>
      <w:r w:rsidRPr="002504A4">
        <w:rPr>
          <w:i/>
        </w:rPr>
        <w:t xml:space="preserve">. </w:t>
      </w:r>
      <w:r w:rsidRPr="002504A4">
        <w:rPr>
          <w:i/>
          <w:lang w:val="en-US"/>
        </w:rPr>
        <w:t>gingivalis</w:t>
      </w:r>
      <w:r w:rsidRPr="002504A4">
        <w:rPr>
          <w:i/>
        </w:rPr>
        <w:t xml:space="preserve">, </w:t>
      </w:r>
      <w:r w:rsidRPr="002504A4">
        <w:rPr>
          <w:i/>
          <w:lang w:val="en-US"/>
        </w:rPr>
        <w:t>Tr</w:t>
      </w:r>
      <w:r w:rsidRPr="002504A4">
        <w:rPr>
          <w:i/>
        </w:rPr>
        <w:t xml:space="preserve">. </w:t>
      </w:r>
      <w:r w:rsidRPr="002504A4">
        <w:rPr>
          <w:i/>
          <w:lang w:val="en-US"/>
        </w:rPr>
        <w:t>denticola</w:t>
      </w:r>
      <w:r w:rsidRPr="002504A4">
        <w:rPr>
          <w:i/>
        </w:rPr>
        <w:t xml:space="preserve">, </w:t>
      </w:r>
      <w:r w:rsidRPr="002504A4">
        <w:rPr>
          <w:i/>
          <w:lang w:val="en-US"/>
        </w:rPr>
        <w:t>P</w:t>
      </w:r>
      <w:r w:rsidRPr="002504A4">
        <w:rPr>
          <w:i/>
        </w:rPr>
        <w:t xml:space="preserve">. </w:t>
      </w:r>
      <w:r w:rsidRPr="002504A4">
        <w:rPr>
          <w:i/>
          <w:lang w:val="en-US"/>
        </w:rPr>
        <w:t>intermedia</w:t>
      </w:r>
      <w:r w:rsidRPr="002504A4">
        <w:t xml:space="preserve">и </w:t>
      </w:r>
      <w:r w:rsidRPr="002504A4">
        <w:rPr>
          <w:i/>
          <w:lang w:val="en-US"/>
        </w:rPr>
        <w:t>T</w:t>
      </w:r>
      <w:r w:rsidRPr="002504A4">
        <w:rPr>
          <w:i/>
        </w:rPr>
        <w:t xml:space="preserve">. </w:t>
      </w:r>
      <w:r w:rsidRPr="002504A4">
        <w:rPr>
          <w:i/>
          <w:lang w:val="en-US"/>
        </w:rPr>
        <w:t>forsythia</w:t>
      </w:r>
      <w:r>
        <w:t xml:space="preserve"> вновь обнаруживаются в биологических образцах зубодесневых карманов. </w:t>
      </w:r>
      <w:bookmarkStart w:id="57" w:name="_Toc388391189"/>
    </w:p>
    <w:p w14:paraId="14CB36A2" w14:textId="77777777" w:rsidR="00FB0EB8" w:rsidRDefault="00FB0EB8" w:rsidP="00FB0EB8">
      <w:pPr>
        <w:pStyle w:val="a9"/>
      </w:pPr>
    </w:p>
    <w:p w14:paraId="3251AD17" w14:textId="77777777" w:rsidR="00FB0EB8" w:rsidRDefault="00FB0EB8" w:rsidP="00FB0EB8">
      <w:pPr>
        <w:pStyle w:val="a9"/>
      </w:pPr>
      <w:r>
        <w:br w:type="page"/>
      </w:r>
    </w:p>
    <w:p w14:paraId="11CCF978" w14:textId="1C1D7D03" w:rsidR="002248C9" w:rsidRPr="00B83AC3" w:rsidRDefault="002248C9" w:rsidP="00123BB9">
      <w:pPr>
        <w:pStyle w:val="1"/>
        <w:numPr>
          <w:ilvl w:val="0"/>
          <w:numId w:val="69"/>
        </w:numPr>
      </w:pPr>
      <w:bookmarkStart w:id="58" w:name="_Toc388618344"/>
      <w:r w:rsidRPr="00B83AC3">
        <w:lastRenderedPageBreak/>
        <w:t xml:space="preserve">Заключение и </w:t>
      </w:r>
      <w:r w:rsidR="00D142C9" w:rsidRPr="00B83AC3">
        <w:t>выводы</w:t>
      </w:r>
      <w:bookmarkEnd w:id="57"/>
      <w:bookmarkEnd w:id="58"/>
    </w:p>
    <w:p w14:paraId="23048D59" w14:textId="7FA446C4" w:rsidR="00D142C9" w:rsidRPr="00177D6F" w:rsidRDefault="00FB0EB8" w:rsidP="00123BB9">
      <w:pPr>
        <w:pStyle w:val="20"/>
        <w:numPr>
          <w:ilvl w:val="1"/>
          <w:numId w:val="67"/>
        </w:numPr>
      </w:pPr>
      <w:r>
        <w:t xml:space="preserve">   </w:t>
      </w:r>
      <w:bookmarkStart w:id="59" w:name="_Toc388618345"/>
      <w:r w:rsidR="00177D6F" w:rsidRPr="00177D6F">
        <w:t>Заключение</w:t>
      </w:r>
      <w:bookmarkEnd w:id="59"/>
    </w:p>
    <w:p w14:paraId="7F8B1DFF" w14:textId="77777777" w:rsidR="002248C9" w:rsidRDefault="002248C9" w:rsidP="00FB0EB8">
      <w:pPr>
        <w:pStyle w:val="a9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Известно, что развитие пародонтита непосредственно связано с воздействием на ткани пародонта инфекционных агентов – пародонтопатогенов. Поэтому лечение пародонтита должно быть направлено на устранение патогенных микроорганизмов из ротовой полости, что подтверждает целесообразность системного применения антибактериальных препаратов в практике врача-стоматолога относительно ХГП ССТ. Данная терапия дополняет лечебные манипуляции и повышает эффективность лечения ВЗП. </w:t>
      </w:r>
    </w:p>
    <w:p w14:paraId="170AC2B0" w14:textId="77777777" w:rsidR="002248C9" w:rsidRDefault="002248C9" w:rsidP="00DE0658">
      <w:pPr>
        <w:rPr>
          <w:rFonts w:cs="Times New Roman"/>
          <w:color w:val="000000" w:themeColor="text1"/>
          <w:szCs w:val="28"/>
        </w:rPr>
      </w:pPr>
      <w:r w:rsidRPr="00DE0658">
        <w:rPr>
          <w:rFonts w:cs="Times New Roman"/>
          <w:color w:val="000000" w:themeColor="text1"/>
          <w:szCs w:val="28"/>
        </w:rPr>
        <w:t>Для системной антибактериальной терапии нами был выбран препарат Линкомицин и производное имидазола – Метронидазол.</w:t>
      </w:r>
      <w:r>
        <w:rPr>
          <w:rFonts w:cs="Times New Roman"/>
          <w:color w:val="000000" w:themeColor="text1"/>
          <w:szCs w:val="28"/>
        </w:rPr>
        <w:t xml:space="preserve"> </w:t>
      </w:r>
    </w:p>
    <w:p w14:paraId="12DBA7F1" w14:textId="77777777" w:rsidR="002248C9" w:rsidRDefault="002248C9" w:rsidP="002248C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 ходе проведенного исследования было выполнено клиническое обследование полости рта семи пациентов, определение индексов гигиены (</w:t>
      </w:r>
      <w:r>
        <w:rPr>
          <w:rFonts w:cs="Times New Roman"/>
          <w:color w:val="000000" w:themeColor="text1"/>
          <w:szCs w:val="28"/>
          <w:lang w:val="en-US"/>
        </w:rPr>
        <w:t>OHI</w:t>
      </w:r>
      <w:r w:rsidRPr="005F16A0">
        <w:rPr>
          <w:rFonts w:cs="Times New Roman"/>
          <w:color w:val="000000" w:themeColor="text1"/>
          <w:szCs w:val="28"/>
        </w:rPr>
        <w:t>-</w:t>
      </w:r>
      <w:r>
        <w:rPr>
          <w:rFonts w:cs="Times New Roman"/>
          <w:color w:val="000000" w:themeColor="text1"/>
          <w:szCs w:val="28"/>
          <w:lang w:val="en-US"/>
        </w:rPr>
        <w:t>S</w:t>
      </w:r>
      <w:r w:rsidRPr="005F16A0">
        <w:rPr>
          <w:rFonts w:cs="Times New Roman"/>
          <w:color w:val="000000" w:themeColor="text1"/>
          <w:szCs w:val="28"/>
        </w:rPr>
        <w:t xml:space="preserve">, </w:t>
      </w:r>
      <w:r>
        <w:rPr>
          <w:rFonts w:cs="Times New Roman"/>
          <w:color w:val="000000" w:themeColor="text1"/>
          <w:szCs w:val="28"/>
          <w:lang w:val="en-US"/>
        </w:rPr>
        <w:t>PHP</w:t>
      </w:r>
      <w:r w:rsidRPr="005F16A0">
        <w:rPr>
          <w:rFonts w:cs="Times New Roman"/>
          <w:color w:val="000000" w:themeColor="text1"/>
          <w:szCs w:val="28"/>
        </w:rPr>
        <w:t xml:space="preserve">) </w:t>
      </w:r>
      <w:r>
        <w:rPr>
          <w:rFonts w:cs="Times New Roman"/>
          <w:color w:val="000000" w:themeColor="text1"/>
          <w:szCs w:val="28"/>
        </w:rPr>
        <w:t>и пародонтальных индексов (</w:t>
      </w:r>
      <w:r>
        <w:rPr>
          <w:rFonts w:cs="Times New Roman"/>
          <w:color w:val="000000" w:themeColor="text1"/>
          <w:szCs w:val="28"/>
          <w:lang w:val="en-US"/>
        </w:rPr>
        <w:t>PMA</w:t>
      </w:r>
      <w:r w:rsidRPr="005F16A0">
        <w:rPr>
          <w:rFonts w:cs="Times New Roman"/>
          <w:color w:val="000000" w:themeColor="text1"/>
          <w:szCs w:val="28"/>
        </w:rPr>
        <w:t xml:space="preserve">, </w:t>
      </w:r>
      <w:r>
        <w:rPr>
          <w:rFonts w:cs="Times New Roman"/>
          <w:color w:val="000000" w:themeColor="text1"/>
          <w:szCs w:val="28"/>
          <w:lang w:val="en-US"/>
        </w:rPr>
        <w:t>Silness</w:t>
      </w:r>
      <w:r w:rsidRPr="005F16A0">
        <w:rPr>
          <w:rFonts w:cs="Times New Roman"/>
          <w:color w:val="000000" w:themeColor="text1"/>
          <w:szCs w:val="28"/>
        </w:rPr>
        <w:t>-</w:t>
      </w:r>
      <w:r>
        <w:rPr>
          <w:rFonts w:cs="Times New Roman"/>
          <w:color w:val="000000" w:themeColor="text1"/>
          <w:szCs w:val="28"/>
          <w:lang w:val="en-US"/>
        </w:rPr>
        <w:t>Loe</w:t>
      </w:r>
      <w:r w:rsidRPr="005F16A0">
        <w:rPr>
          <w:rFonts w:cs="Times New Roman"/>
          <w:color w:val="000000" w:themeColor="text1"/>
          <w:szCs w:val="28"/>
        </w:rPr>
        <w:t xml:space="preserve">, </w:t>
      </w:r>
      <w:r>
        <w:rPr>
          <w:rFonts w:cs="Times New Roman"/>
          <w:color w:val="000000" w:themeColor="text1"/>
          <w:szCs w:val="28"/>
          <w:lang w:val="en-US"/>
        </w:rPr>
        <w:t>CPITN</w:t>
      </w:r>
      <w:r w:rsidRPr="005F16A0">
        <w:rPr>
          <w:rFonts w:cs="Times New Roman"/>
          <w:color w:val="000000" w:themeColor="text1"/>
          <w:szCs w:val="28"/>
        </w:rPr>
        <w:t xml:space="preserve">, </w:t>
      </w:r>
      <w:r>
        <w:rPr>
          <w:rFonts w:cs="Times New Roman"/>
          <w:color w:val="000000" w:themeColor="text1"/>
          <w:szCs w:val="28"/>
          <w:lang w:val="en-US"/>
        </w:rPr>
        <w:t>BOP</w:t>
      </w:r>
      <w:r w:rsidRPr="005F16A0">
        <w:rPr>
          <w:rFonts w:cs="Times New Roman"/>
          <w:color w:val="000000" w:themeColor="text1"/>
          <w:szCs w:val="28"/>
        </w:rPr>
        <w:t>)</w:t>
      </w:r>
      <w:r>
        <w:rPr>
          <w:rFonts w:cs="Times New Roman"/>
          <w:color w:val="000000" w:themeColor="text1"/>
          <w:szCs w:val="28"/>
        </w:rPr>
        <w:t xml:space="preserve">. Всем пациентам было проведено рентгенологическое исследование. В ходе микробиологической части работы содержимое пародонтальных карманов пациентов изучали с применением ПЦР-диагностики, а также выделяли доминирующие факультативные анаэробы с последующей их идентификацией с помощью масс-спектрометрии. Клинико-микробиологическую оценку проводили у пациентов до, после и через неделю после проведенной </w:t>
      </w:r>
      <w:r w:rsidRPr="0011663F">
        <w:rPr>
          <w:rFonts w:cs="Times New Roman"/>
          <w:color w:val="000000" w:themeColor="text1"/>
          <w:szCs w:val="28"/>
        </w:rPr>
        <w:t>антибактериальной</w:t>
      </w:r>
      <w:r>
        <w:rPr>
          <w:rFonts w:cs="Times New Roman"/>
          <w:color w:val="000000" w:themeColor="text1"/>
          <w:szCs w:val="28"/>
        </w:rPr>
        <w:t xml:space="preserve"> терапии. Полученные данные были подвергнуты статистическим методам обработки в программе Excel. </w:t>
      </w:r>
    </w:p>
    <w:p w14:paraId="0FC67F67" w14:textId="77777777" w:rsidR="002248C9" w:rsidRDefault="002248C9" w:rsidP="002248C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Больным ХГП ССТ проводили профессиональную гигиену полости рта, обучение навыкам индивидуальной гигиены полости рта. По показаниям рекомендовали хирургическое, ортопедическое или ортодонтическое лечение. </w:t>
      </w:r>
    </w:p>
    <w:p w14:paraId="4D124465" w14:textId="77777777" w:rsidR="002248C9" w:rsidRDefault="002248C9" w:rsidP="002248C9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 зависимости от используемого антибактериального препарата пациенты были разделены на две группы. В 1 группу вошли 3 пациента, </w:t>
      </w:r>
      <w:r>
        <w:rPr>
          <w:rFonts w:cs="Times New Roman"/>
          <w:color w:val="000000" w:themeColor="text1"/>
          <w:szCs w:val="28"/>
        </w:rPr>
        <w:lastRenderedPageBreak/>
        <w:t xml:space="preserve">антибактериальная терапия которых проводилась с помощью Линкомицина. Во 2 группу вошли 4 пациента, медикаментозное лечение которых проводили с помощью Метронидазола. </w:t>
      </w:r>
    </w:p>
    <w:p w14:paraId="50D6B673" w14:textId="5B44C6C1" w:rsidR="002248C9" w:rsidRPr="00DE5E36" w:rsidRDefault="002248C9" w:rsidP="002248C9">
      <w:pPr>
        <w:rPr>
          <w:rFonts w:cs="Times New Roman"/>
          <w:szCs w:val="28"/>
        </w:rPr>
      </w:pPr>
      <w:r w:rsidRPr="00DE5E36">
        <w:rPr>
          <w:rFonts w:cs="Times New Roman"/>
          <w:szCs w:val="28"/>
        </w:rPr>
        <w:t>До лечения пациенты чаще всего предъявляли жалобы на кровоточивость и воспалительный отёк десен. У обследованных бы</w:t>
      </w:r>
      <w:r w:rsidR="0029466C">
        <w:rPr>
          <w:rFonts w:cs="Times New Roman"/>
          <w:szCs w:val="28"/>
        </w:rPr>
        <w:t>л установлен высокий индекс КПУ</w:t>
      </w:r>
      <w:r w:rsidRPr="00DE5E36">
        <w:rPr>
          <w:rFonts w:cs="Times New Roman"/>
          <w:szCs w:val="28"/>
        </w:rPr>
        <w:t xml:space="preserve">=16,43±2,28, в структуре индекса преобладали кариозные и пломбированные зубы. У больных были обнаружены аномалии положения зубов, диастемы, тремы. </w:t>
      </w:r>
    </w:p>
    <w:p w14:paraId="582238DC" w14:textId="77777777" w:rsidR="002248C9" w:rsidRDefault="002248C9" w:rsidP="002248C9">
      <w:pPr>
        <w:rPr>
          <w:rFonts w:cs="Times New Roman"/>
          <w:szCs w:val="28"/>
        </w:rPr>
      </w:pPr>
      <w:r w:rsidRPr="00DE5E36">
        <w:rPr>
          <w:rFonts w:cs="Times New Roman"/>
          <w:szCs w:val="28"/>
        </w:rPr>
        <w:t xml:space="preserve">У всех обследованных наблюдалась выраженная кровоточивость, гиперемия маргинальной десны. Индексы гигиены соответствовали неудовлетворительному и плохому уровню гигиены полости рта. В пародонте наблюдали выраженный воспалительный процесс, что подтверждали значения пародонтальных индексов. </w:t>
      </w:r>
      <w:r>
        <w:rPr>
          <w:rFonts w:cs="Times New Roman"/>
          <w:szCs w:val="28"/>
        </w:rPr>
        <w:t>После проведения системной антибактериальной терапии происходило заметное улучшение состояния полости рта у всех обследованных пациентов. После курса лечения и при оценке отсроченного результата (через неделю после лечения) у большинства обследованных пациентов исчезли клинические признаки воспаления десны.</w:t>
      </w:r>
    </w:p>
    <w:p w14:paraId="33EC3D05" w14:textId="24489433" w:rsidR="002248C9" w:rsidRPr="00C5584D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Таким образом, после лечения с использованием антибактериальной терапии наблюдается нормализация клинической картины: существенно снижается </w:t>
      </w:r>
      <w:r>
        <w:rPr>
          <w:rFonts w:cs="Times New Roman"/>
          <w:szCs w:val="28"/>
          <w:lang w:val="en-US"/>
        </w:rPr>
        <w:t>OHI</w:t>
      </w:r>
      <w:r w:rsidRPr="005F16A0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S</w:t>
      </w:r>
      <w:r w:rsidRPr="005F16A0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Siness</w:t>
      </w:r>
      <w:r w:rsidRPr="005F16A0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Loe</w:t>
      </w:r>
      <w:r w:rsidRPr="005F16A0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PMA</w:t>
      </w:r>
      <w:r w:rsidRPr="005F16A0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BOP</w:t>
      </w:r>
      <w:r w:rsidRPr="005F16A0">
        <w:rPr>
          <w:rFonts w:cs="Times New Roman"/>
          <w:szCs w:val="28"/>
        </w:rPr>
        <w:t xml:space="preserve">, </w:t>
      </w:r>
      <w:r w:rsidR="00EB54BD">
        <w:rPr>
          <w:rFonts w:cs="Times New Roman"/>
          <w:szCs w:val="28"/>
        </w:rPr>
        <w:t>исчезает кровоточивость, отек и воспаление десен</w:t>
      </w:r>
      <w:r>
        <w:rPr>
          <w:rFonts w:cs="Times New Roman"/>
          <w:szCs w:val="28"/>
        </w:rPr>
        <w:t xml:space="preserve">, происходит уменьшение глубины пародонтальных карманов. </w:t>
      </w:r>
    </w:p>
    <w:p w14:paraId="08EDAE47" w14:textId="501BA9A6" w:rsidR="002248C9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ходе микробиологического исследования обнаружено, что применение в качестве общей антибактериальной терапии Линкомицина  и </w:t>
      </w:r>
      <w:r w:rsidRPr="00CF1040">
        <w:rPr>
          <w:rFonts w:cs="Times New Roman"/>
          <w:szCs w:val="28"/>
        </w:rPr>
        <w:t>Метронидазола не оказывает значительного влияния на</w:t>
      </w:r>
      <w:r>
        <w:rPr>
          <w:rFonts w:cs="Times New Roman"/>
          <w:szCs w:val="28"/>
        </w:rPr>
        <w:t xml:space="preserve"> </w:t>
      </w:r>
      <w:r w:rsidR="00EB54BD">
        <w:rPr>
          <w:rFonts w:cs="Times New Roman"/>
          <w:szCs w:val="28"/>
        </w:rPr>
        <w:t xml:space="preserve">качественный и количественный состав факультативных анаэробов, </w:t>
      </w:r>
      <w:r>
        <w:rPr>
          <w:rFonts w:cs="Times New Roman"/>
          <w:szCs w:val="28"/>
        </w:rPr>
        <w:t>выделенных из</w:t>
      </w:r>
      <w:r w:rsidRPr="00CF1040">
        <w:rPr>
          <w:rFonts w:cs="Times New Roman"/>
          <w:szCs w:val="28"/>
        </w:rPr>
        <w:t xml:space="preserve"> пародонтальных карманов</w:t>
      </w:r>
      <w:r>
        <w:rPr>
          <w:rFonts w:cs="Times New Roman"/>
          <w:szCs w:val="28"/>
        </w:rPr>
        <w:t xml:space="preserve"> от пациентов с ХГП</w:t>
      </w:r>
      <w:r w:rsidRPr="00CF1040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</w:p>
    <w:p w14:paraId="633EEEB4" w14:textId="1F2294EC" w:rsidR="002248C9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>У пациентов 1 и 2 группы в пародонтальных карманах методом ПЦР-диагностики были идентифицированы следующие пародонтопатогены:</w:t>
      </w:r>
      <w:r>
        <w:rPr>
          <w:rFonts w:cs="Times New Roman"/>
          <w:i/>
          <w:szCs w:val="28"/>
        </w:rPr>
        <w:t xml:space="preserve"> </w:t>
      </w:r>
      <w:r w:rsidRPr="007E1055">
        <w:rPr>
          <w:rFonts w:cs="Times New Roman"/>
          <w:i/>
          <w:szCs w:val="28"/>
          <w:lang w:val="en-US"/>
        </w:rPr>
        <w:t>P</w:t>
      </w:r>
      <w:r w:rsidRPr="007E1055">
        <w:rPr>
          <w:rFonts w:cs="Times New Roman"/>
          <w:i/>
          <w:szCs w:val="28"/>
        </w:rPr>
        <w:t xml:space="preserve">. </w:t>
      </w:r>
      <w:r w:rsidRPr="007E1055">
        <w:rPr>
          <w:rFonts w:cs="Times New Roman"/>
          <w:i/>
          <w:szCs w:val="28"/>
          <w:lang w:val="en-US"/>
        </w:rPr>
        <w:lastRenderedPageBreak/>
        <w:t>gingivalis</w:t>
      </w:r>
      <w:r w:rsidRPr="007E1055">
        <w:rPr>
          <w:rFonts w:cs="Times New Roman"/>
          <w:i/>
          <w:szCs w:val="28"/>
        </w:rPr>
        <w:t xml:space="preserve"> </w:t>
      </w:r>
      <w:r w:rsidRPr="007E1055">
        <w:rPr>
          <w:rFonts w:cs="Times New Roman"/>
          <w:szCs w:val="28"/>
        </w:rPr>
        <w:t xml:space="preserve">и </w:t>
      </w:r>
      <w:r w:rsidR="001D37E6">
        <w:rPr>
          <w:rFonts w:cs="Times New Roman"/>
          <w:i/>
          <w:szCs w:val="28"/>
          <w:lang w:val="en-US"/>
        </w:rPr>
        <w:t xml:space="preserve">T. forsythia </w:t>
      </w:r>
      <w:r w:rsidRPr="007E1055">
        <w:rPr>
          <w:rFonts w:cs="Times New Roman"/>
          <w:szCs w:val="28"/>
        </w:rPr>
        <w:t xml:space="preserve">обнаруживались в </w:t>
      </w:r>
      <w:r w:rsidR="001D37E6">
        <w:rPr>
          <w:rFonts w:cs="Times New Roman"/>
          <w:szCs w:val="28"/>
        </w:rPr>
        <w:t xml:space="preserve">83% </w:t>
      </w:r>
      <w:r w:rsidRPr="007E1055">
        <w:rPr>
          <w:rFonts w:cs="Times New Roman"/>
          <w:szCs w:val="28"/>
        </w:rPr>
        <w:t xml:space="preserve">случаев, </w:t>
      </w:r>
      <w:r w:rsidRPr="007E1055">
        <w:rPr>
          <w:rFonts w:cs="Times New Roman"/>
          <w:i/>
          <w:szCs w:val="28"/>
          <w:lang w:val="en-US"/>
        </w:rPr>
        <w:t>P</w:t>
      </w:r>
      <w:r w:rsidRPr="007E1055">
        <w:rPr>
          <w:rFonts w:cs="Times New Roman"/>
          <w:i/>
          <w:szCs w:val="28"/>
        </w:rPr>
        <w:t xml:space="preserve">. </w:t>
      </w:r>
      <w:r w:rsidRPr="007E1055">
        <w:rPr>
          <w:rFonts w:cs="Times New Roman"/>
          <w:i/>
          <w:szCs w:val="28"/>
          <w:lang w:val="en-US"/>
        </w:rPr>
        <w:t>intermedia</w:t>
      </w:r>
      <w:r w:rsidR="001D37E6">
        <w:rPr>
          <w:rFonts w:cs="Times New Roman"/>
          <w:szCs w:val="28"/>
        </w:rPr>
        <w:t xml:space="preserve"> - в 67% </w:t>
      </w:r>
      <w:r w:rsidRPr="007E1055">
        <w:rPr>
          <w:rFonts w:cs="Times New Roman"/>
          <w:szCs w:val="28"/>
        </w:rPr>
        <w:t xml:space="preserve"> случаев, </w:t>
      </w:r>
      <w:r w:rsidRPr="007E1055">
        <w:rPr>
          <w:rFonts w:cs="Times New Roman"/>
          <w:i/>
          <w:szCs w:val="28"/>
        </w:rPr>
        <w:t xml:space="preserve">  </w:t>
      </w:r>
      <w:r w:rsidRPr="007E1055">
        <w:rPr>
          <w:rFonts w:cs="Times New Roman"/>
          <w:i/>
          <w:szCs w:val="28"/>
          <w:lang w:val="en-US"/>
        </w:rPr>
        <w:t>Tr</w:t>
      </w:r>
      <w:r w:rsidRPr="007E1055">
        <w:rPr>
          <w:rFonts w:cs="Times New Roman"/>
          <w:i/>
          <w:szCs w:val="28"/>
        </w:rPr>
        <w:t xml:space="preserve">. </w:t>
      </w:r>
      <w:r w:rsidR="001D37E6">
        <w:rPr>
          <w:rFonts w:cs="Times New Roman"/>
          <w:i/>
          <w:szCs w:val="28"/>
          <w:lang w:val="en-US"/>
        </w:rPr>
        <w:t xml:space="preserve">denticola </w:t>
      </w:r>
      <w:r w:rsidRPr="007E1055">
        <w:rPr>
          <w:rFonts w:cs="Times New Roman"/>
          <w:szCs w:val="28"/>
        </w:rPr>
        <w:t xml:space="preserve">была выделена в </w:t>
      </w:r>
      <w:r w:rsidR="001D37E6">
        <w:rPr>
          <w:rFonts w:cs="Times New Roman"/>
          <w:szCs w:val="28"/>
        </w:rPr>
        <w:t xml:space="preserve">100% </w:t>
      </w:r>
      <w:r w:rsidRPr="007E1055">
        <w:rPr>
          <w:rFonts w:cs="Times New Roman"/>
          <w:szCs w:val="28"/>
        </w:rPr>
        <w:t>случаев.</w:t>
      </w:r>
      <w:r>
        <w:rPr>
          <w:rFonts w:cs="Times New Roman"/>
          <w:szCs w:val="28"/>
        </w:rPr>
        <w:t xml:space="preserve"> Одновременно с этим ПЦР-скрининг не выявил в пародонтальных карманах  у пациентов с ХГП ССТ </w:t>
      </w:r>
      <w:r w:rsidRPr="00790266">
        <w:rPr>
          <w:rFonts w:cs="Times New Roman"/>
          <w:i/>
          <w:szCs w:val="28"/>
          <w:lang w:val="en-US"/>
        </w:rPr>
        <w:t>A</w:t>
      </w:r>
      <w:r w:rsidRPr="005F16A0">
        <w:rPr>
          <w:rFonts w:cs="Times New Roman"/>
          <w:i/>
          <w:szCs w:val="28"/>
        </w:rPr>
        <w:t xml:space="preserve">. </w:t>
      </w:r>
      <w:r w:rsidRPr="00790266">
        <w:rPr>
          <w:rFonts w:cs="Times New Roman"/>
          <w:i/>
          <w:szCs w:val="28"/>
          <w:lang w:val="en-US"/>
        </w:rPr>
        <w:t>actinomycetemcomitans</w:t>
      </w:r>
      <w:r w:rsidRPr="005F16A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</w:t>
      </w:r>
      <w:r w:rsidRPr="00790266">
        <w:rPr>
          <w:rFonts w:cs="Times New Roman"/>
          <w:i/>
          <w:szCs w:val="28"/>
          <w:lang w:val="en-US"/>
        </w:rPr>
        <w:t>F</w:t>
      </w:r>
      <w:r w:rsidRPr="005F16A0">
        <w:rPr>
          <w:rFonts w:cs="Times New Roman"/>
          <w:i/>
          <w:szCs w:val="28"/>
        </w:rPr>
        <w:t xml:space="preserve">. </w:t>
      </w:r>
      <w:r w:rsidRPr="00790266">
        <w:rPr>
          <w:rFonts w:cs="Times New Roman"/>
          <w:i/>
          <w:szCs w:val="28"/>
          <w:lang w:val="en-US"/>
        </w:rPr>
        <w:t>Nucleatum</w:t>
      </w:r>
      <w:r>
        <w:rPr>
          <w:rFonts w:cs="Times New Roman"/>
          <w:szCs w:val="28"/>
        </w:rPr>
        <w:t>, что дополнительно  указывает на хронизацию воспалительного процесса, поскольку частое обнаружение этих пародонтопатогенов характерно дл</w:t>
      </w:r>
      <w:r w:rsidR="00EB54BD">
        <w:rPr>
          <w:rFonts w:cs="Times New Roman"/>
          <w:szCs w:val="28"/>
        </w:rPr>
        <w:t xml:space="preserve">я агрессивных форм пародонтита </w:t>
      </w:r>
      <w:r w:rsidR="00EB54BD">
        <w:rPr>
          <w:rFonts w:cs="Times New Roman"/>
          <w:szCs w:val="28"/>
          <w:lang w:val="en-US"/>
        </w:rPr>
        <w:t>[</w:t>
      </w:r>
      <w:r w:rsidR="00EB54BD">
        <w:rPr>
          <w:rFonts w:cs="Times New Roman"/>
          <w:szCs w:val="28"/>
        </w:rPr>
        <w:t>Ламонт Р.Д., 2010]</w:t>
      </w:r>
      <w:r>
        <w:rPr>
          <w:rFonts w:cs="Times New Roman"/>
          <w:szCs w:val="28"/>
        </w:rPr>
        <w:t xml:space="preserve">. </w:t>
      </w:r>
    </w:p>
    <w:p w14:paraId="124811BB" w14:textId="314E213A" w:rsidR="002248C9" w:rsidRPr="005F16A0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Пероральное применение Линкомицина приводило к быстрому и выраженному эффекту только в отношении </w:t>
      </w:r>
      <w:r w:rsidRPr="00C5584D">
        <w:rPr>
          <w:rFonts w:cs="Times New Roman"/>
          <w:i/>
          <w:szCs w:val="28"/>
          <w:lang w:val="en-US"/>
        </w:rPr>
        <w:t>P</w:t>
      </w:r>
      <w:r w:rsidRPr="005F16A0">
        <w:rPr>
          <w:rFonts w:cs="Times New Roman"/>
          <w:i/>
          <w:szCs w:val="28"/>
        </w:rPr>
        <w:t xml:space="preserve">. </w:t>
      </w:r>
      <w:r w:rsidRPr="00C5584D">
        <w:rPr>
          <w:rFonts w:cs="Times New Roman"/>
          <w:i/>
          <w:szCs w:val="28"/>
          <w:lang w:val="en-US"/>
        </w:rPr>
        <w:t>intermedia</w:t>
      </w:r>
      <w:r>
        <w:rPr>
          <w:rFonts w:cs="Times New Roman"/>
          <w:szCs w:val="28"/>
        </w:rPr>
        <w:t xml:space="preserve">. В отношении </w:t>
      </w:r>
      <w:r w:rsidRPr="00741B50">
        <w:rPr>
          <w:rFonts w:cs="Times New Roman"/>
          <w:i/>
          <w:szCs w:val="28"/>
          <w:lang w:val="en-US"/>
        </w:rPr>
        <w:t>P</w:t>
      </w:r>
      <w:r w:rsidRPr="00741B50">
        <w:rPr>
          <w:rFonts w:cs="Times New Roman"/>
          <w:i/>
          <w:szCs w:val="28"/>
        </w:rPr>
        <w:t xml:space="preserve">. </w:t>
      </w:r>
      <w:r w:rsidRPr="00741B50">
        <w:rPr>
          <w:rFonts w:cs="Times New Roman"/>
          <w:i/>
          <w:szCs w:val="28"/>
          <w:lang w:val="en-US"/>
        </w:rPr>
        <w:t>gingivalis</w:t>
      </w:r>
      <w:r w:rsidRPr="005F16A0">
        <w:rPr>
          <w:rFonts w:cs="Times New Roman"/>
          <w:i/>
          <w:szCs w:val="28"/>
        </w:rPr>
        <w:t xml:space="preserve">, </w:t>
      </w:r>
      <w:r w:rsidRPr="00741B50">
        <w:rPr>
          <w:rFonts w:cs="Times New Roman"/>
          <w:i/>
          <w:szCs w:val="28"/>
          <w:lang w:val="en-US"/>
        </w:rPr>
        <w:t>Tr</w:t>
      </w:r>
      <w:r w:rsidRPr="00741B50">
        <w:rPr>
          <w:rFonts w:cs="Times New Roman"/>
          <w:i/>
          <w:szCs w:val="28"/>
        </w:rPr>
        <w:t xml:space="preserve">. </w:t>
      </w:r>
      <w:r w:rsidRPr="00741B50">
        <w:rPr>
          <w:rFonts w:cs="Times New Roman"/>
          <w:i/>
          <w:szCs w:val="28"/>
          <w:lang w:val="en-US"/>
        </w:rPr>
        <w:t>denticola</w:t>
      </w:r>
      <w:r w:rsidRPr="005F16A0">
        <w:rPr>
          <w:rFonts w:cs="Times New Roman"/>
          <w:i/>
          <w:szCs w:val="28"/>
        </w:rPr>
        <w:t xml:space="preserve"> </w:t>
      </w:r>
      <w:r w:rsidRPr="005F16A0">
        <w:rPr>
          <w:rFonts w:cs="Times New Roman"/>
          <w:szCs w:val="28"/>
        </w:rPr>
        <w:t xml:space="preserve">и </w:t>
      </w:r>
      <w:r w:rsidRPr="00741B50">
        <w:rPr>
          <w:rFonts w:cs="Times New Roman"/>
          <w:i/>
          <w:szCs w:val="28"/>
          <w:lang w:val="en-US"/>
        </w:rPr>
        <w:t>T</w:t>
      </w:r>
      <w:r w:rsidRPr="00741B50">
        <w:rPr>
          <w:rFonts w:cs="Times New Roman"/>
          <w:i/>
          <w:szCs w:val="28"/>
        </w:rPr>
        <w:t xml:space="preserve">. </w:t>
      </w:r>
      <w:r w:rsidRPr="00741B50">
        <w:rPr>
          <w:rFonts w:cs="Times New Roman"/>
          <w:i/>
          <w:szCs w:val="28"/>
          <w:lang w:val="en-US"/>
        </w:rPr>
        <w:t>forsythia</w:t>
      </w:r>
      <w:r>
        <w:rPr>
          <w:rFonts w:cs="Times New Roman"/>
          <w:szCs w:val="28"/>
        </w:rPr>
        <w:t xml:space="preserve">  эффект оказался отложенным и частичным: через неделю после лечения частота обнаружения этих пародонтопатогенов снижалась до 33%. Выбор Линкомицина был не случаен, поскольку высокая чувствительность </w:t>
      </w:r>
      <w:r w:rsidRPr="00741B50">
        <w:rPr>
          <w:rFonts w:cs="Times New Roman"/>
          <w:i/>
          <w:szCs w:val="28"/>
          <w:lang w:val="en-US"/>
        </w:rPr>
        <w:t>P</w:t>
      </w:r>
      <w:r w:rsidRPr="00741B50">
        <w:rPr>
          <w:rFonts w:cs="Times New Roman"/>
          <w:i/>
          <w:szCs w:val="28"/>
        </w:rPr>
        <w:t xml:space="preserve">. </w:t>
      </w:r>
      <w:r w:rsidRPr="00741B50">
        <w:rPr>
          <w:rFonts w:cs="Times New Roman"/>
          <w:i/>
          <w:szCs w:val="28"/>
          <w:lang w:val="en-US"/>
        </w:rPr>
        <w:t>gingivalis</w:t>
      </w:r>
      <w:r w:rsidRPr="00741B50">
        <w:rPr>
          <w:rFonts w:cs="Times New Roman"/>
          <w:i/>
          <w:szCs w:val="28"/>
        </w:rPr>
        <w:t xml:space="preserve">, </w:t>
      </w:r>
      <w:r w:rsidRPr="00741B50">
        <w:rPr>
          <w:rFonts w:cs="Times New Roman"/>
          <w:i/>
          <w:szCs w:val="28"/>
          <w:lang w:val="en-US"/>
        </w:rPr>
        <w:t>Tr</w:t>
      </w:r>
      <w:r w:rsidRPr="00741B50">
        <w:rPr>
          <w:rFonts w:cs="Times New Roman"/>
          <w:i/>
          <w:szCs w:val="28"/>
        </w:rPr>
        <w:t xml:space="preserve">. </w:t>
      </w:r>
      <w:r w:rsidRPr="00741B50">
        <w:rPr>
          <w:rFonts w:cs="Times New Roman"/>
          <w:i/>
          <w:szCs w:val="28"/>
          <w:lang w:val="en-US"/>
        </w:rPr>
        <w:t>denticola</w:t>
      </w:r>
      <w:r w:rsidRPr="00741B50">
        <w:rPr>
          <w:rFonts w:cs="Times New Roman"/>
          <w:i/>
          <w:szCs w:val="28"/>
        </w:rPr>
        <w:t xml:space="preserve">, </w:t>
      </w:r>
      <w:r w:rsidRPr="00741B50">
        <w:rPr>
          <w:rFonts w:cs="Times New Roman"/>
          <w:i/>
          <w:szCs w:val="28"/>
          <w:lang w:val="en-US"/>
        </w:rPr>
        <w:t>P</w:t>
      </w:r>
      <w:r w:rsidRPr="00741B50">
        <w:rPr>
          <w:rFonts w:cs="Times New Roman"/>
          <w:i/>
          <w:szCs w:val="28"/>
        </w:rPr>
        <w:t xml:space="preserve">. </w:t>
      </w:r>
      <w:r w:rsidRPr="00741B50">
        <w:rPr>
          <w:rFonts w:cs="Times New Roman"/>
          <w:i/>
          <w:szCs w:val="28"/>
          <w:lang w:val="en-US"/>
        </w:rPr>
        <w:t>intermedia</w:t>
      </w:r>
      <w:r w:rsidRPr="00741B50">
        <w:rPr>
          <w:rFonts w:cs="Times New Roman"/>
          <w:i/>
          <w:szCs w:val="28"/>
        </w:rPr>
        <w:t xml:space="preserve">, </w:t>
      </w:r>
      <w:r w:rsidRPr="00741B50">
        <w:rPr>
          <w:rFonts w:cs="Times New Roman"/>
          <w:i/>
          <w:szCs w:val="28"/>
          <w:lang w:val="en-US"/>
        </w:rPr>
        <w:t>T</w:t>
      </w:r>
      <w:r w:rsidRPr="00741B50">
        <w:rPr>
          <w:rFonts w:cs="Times New Roman"/>
          <w:i/>
          <w:szCs w:val="28"/>
        </w:rPr>
        <w:t xml:space="preserve">. </w:t>
      </w:r>
      <w:r w:rsidRPr="00741B50">
        <w:rPr>
          <w:rFonts w:cs="Times New Roman"/>
          <w:i/>
          <w:szCs w:val="28"/>
          <w:lang w:val="en-US"/>
        </w:rPr>
        <w:t>forsythia</w:t>
      </w:r>
      <w:r w:rsidRPr="005F16A0">
        <w:rPr>
          <w:rFonts w:cs="Times New Roman"/>
          <w:i/>
          <w:szCs w:val="28"/>
        </w:rPr>
        <w:t xml:space="preserve"> </w:t>
      </w:r>
      <w:r w:rsidRPr="005F16A0">
        <w:rPr>
          <w:rFonts w:cs="Times New Roman"/>
          <w:szCs w:val="28"/>
        </w:rPr>
        <w:t xml:space="preserve">к линкозамидам </w:t>
      </w:r>
      <w:r w:rsidR="001D37E6">
        <w:rPr>
          <w:rFonts w:cs="Times New Roman"/>
          <w:szCs w:val="28"/>
        </w:rPr>
        <w:t xml:space="preserve">была подтверждена ранее [Галабуева А.И., 2005]. </w:t>
      </w:r>
      <w:r>
        <w:rPr>
          <w:rFonts w:cs="Times New Roman"/>
          <w:szCs w:val="28"/>
        </w:rPr>
        <w:t xml:space="preserve"> </w:t>
      </w:r>
      <w:r w:rsidRPr="005F16A0">
        <w:rPr>
          <w:rFonts w:cs="Times New Roman"/>
          <w:i/>
          <w:szCs w:val="28"/>
        </w:rPr>
        <w:t xml:space="preserve"> </w:t>
      </w:r>
    </w:p>
    <w:p w14:paraId="71DCFD7C" w14:textId="05B33D72" w:rsidR="002248C9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>Таким образом, полученные результаты клинических и микробиологических исследо</w:t>
      </w:r>
      <w:r w:rsidR="001D37E6">
        <w:rPr>
          <w:rFonts w:cs="Times New Roman"/>
          <w:szCs w:val="28"/>
        </w:rPr>
        <w:t>ваний  позволяют рекомендовать Л</w:t>
      </w:r>
      <w:r>
        <w:rPr>
          <w:rFonts w:cs="Times New Roman"/>
          <w:szCs w:val="28"/>
        </w:rPr>
        <w:t>инкомицин в качестве общей антибактериальной терапии при ХГП ССТ.</w:t>
      </w:r>
    </w:p>
    <w:p w14:paraId="45F573FC" w14:textId="6198EFE3" w:rsidR="002248C9" w:rsidRPr="001D37E6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 второй группе пациентов наблюдали выраженную эффективность   применения Метронидазола сразу по окончанию лечения: происходила элиминация всех исследуемых пародонтопатогенов </w:t>
      </w:r>
      <w:r>
        <w:rPr>
          <w:szCs w:val="28"/>
        </w:rPr>
        <w:t>«</w:t>
      </w:r>
      <w:r>
        <w:rPr>
          <w:rFonts w:cs="Times New Roman"/>
          <w:szCs w:val="28"/>
        </w:rPr>
        <w:t>красного</w:t>
      </w:r>
      <w:r>
        <w:rPr>
          <w:szCs w:val="28"/>
        </w:rPr>
        <w:t>»</w:t>
      </w:r>
      <w:r>
        <w:rPr>
          <w:rFonts w:cs="Times New Roman"/>
          <w:szCs w:val="28"/>
        </w:rPr>
        <w:t xml:space="preserve"> и </w:t>
      </w:r>
      <w:r>
        <w:rPr>
          <w:szCs w:val="28"/>
        </w:rPr>
        <w:t>«</w:t>
      </w:r>
      <w:r>
        <w:rPr>
          <w:rFonts w:cs="Times New Roman"/>
          <w:szCs w:val="28"/>
        </w:rPr>
        <w:t>оранжевого</w:t>
      </w:r>
      <w:r>
        <w:rPr>
          <w:szCs w:val="28"/>
        </w:rPr>
        <w:t>»</w:t>
      </w:r>
      <w:r>
        <w:rPr>
          <w:rFonts w:cs="Times New Roman"/>
          <w:szCs w:val="28"/>
        </w:rPr>
        <w:t xml:space="preserve"> комплекса в пародонтальных карманах у всех пациентов. Тем не менее, при оценке отсроченного результата лечения методом ПЦР-скрининга было выявлено повторное обнаружение исследуемых пародонтопатогенов, что говорит необходимости дополнительного курса антибактериальной терапии или дополнительных хирургических мероприятий на тканях пародонта. Полученные результаты соответствуют данным многочисленных исследований о необходимости применения Метронидазола либо в комплексе с другими антибактериальными препаратами (Амоксициллин</w:t>
      </w:r>
      <w:r w:rsidR="00E233BD">
        <w:rPr>
          <w:rFonts w:cs="Times New Roman"/>
          <w:szCs w:val="28"/>
        </w:rPr>
        <w:t>, Линкомици</w:t>
      </w:r>
      <w:r w:rsidR="001D37E6">
        <w:rPr>
          <w:rFonts w:cs="Times New Roman"/>
          <w:szCs w:val="28"/>
        </w:rPr>
        <w:t>н</w:t>
      </w:r>
      <w:r>
        <w:rPr>
          <w:rFonts w:cs="Times New Roman"/>
          <w:szCs w:val="28"/>
        </w:rPr>
        <w:t xml:space="preserve">), либо в качестве </w:t>
      </w:r>
      <w:r>
        <w:rPr>
          <w:rFonts w:cs="Times New Roman"/>
          <w:szCs w:val="28"/>
        </w:rPr>
        <w:lastRenderedPageBreak/>
        <w:t xml:space="preserve">подготовительной медикаментозной терапии перед </w:t>
      </w:r>
      <w:r w:rsidR="001D37E6">
        <w:rPr>
          <w:rFonts w:cs="Times New Roman"/>
          <w:szCs w:val="28"/>
        </w:rPr>
        <w:t>хирургическими вмешательствами [</w:t>
      </w:r>
      <w:r w:rsidR="001D37E6" w:rsidRPr="00FE6ED6">
        <w:rPr>
          <w:szCs w:val="28"/>
          <w:lang w:val="en-US" w:eastAsia="en-US"/>
        </w:rPr>
        <w:t>Eisenberg L.,</w:t>
      </w:r>
      <w:r w:rsidR="001D37E6">
        <w:rPr>
          <w:szCs w:val="28"/>
          <w:lang w:val="en-US" w:eastAsia="en-US"/>
        </w:rPr>
        <w:t xml:space="preserve"> 1991</w:t>
      </w:r>
      <w:r w:rsidR="001D37E6">
        <w:rPr>
          <w:szCs w:val="28"/>
          <w:lang w:eastAsia="en-US"/>
        </w:rPr>
        <w:t xml:space="preserve">; </w:t>
      </w:r>
      <w:r w:rsidR="001D37E6" w:rsidRPr="008970DF">
        <w:rPr>
          <w:rFonts w:eastAsia="Times New Roman" w:cs="Times New Roman" w:hint="eastAsia"/>
          <w:szCs w:val="28"/>
        </w:rPr>
        <w:t>Zandbergen</w:t>
      </w:r>
      <w:r w:rsidR="001D37E6">
        <w:rPr>
          <w:rFonts w:eastAsia="Times New Roman" w:cs="Times New Roman"/>
          <w:szCs w:val="28"/>
          <w:lang w:val="en-US"/>
        </w:rPr>
        <w:t xml:space="preserve"> D.</w:t>
      </w:r>
      <w:r w:rsidR="001D37E6" w:rsidRPr="008970DF">
        <w:rPr>
          <w:rFonts w:eastAsia="Times New Roman" w:cs="Times New Roman" w:hint="eastAsia"/>
          <w:szCs w:val="28"/>
        </w:rPr>
        <w:t>, Slot</w:t>
      </w:r>
      <w:r w:rsidR="001D37E6">
        <w:rPr>
          <w:rFonts w:eastAsia="Times New Roman" w:cs="Times New Roman"/>
          <w:szCs w:val="28"/>
          <w:lang w:val="en-US"/>
        </w:rPr>
        <w:t xml:space="preserve"> D.E, 2016].</w:t>
      </w:r>
    </w:p>
    <w:p w14:paraId="746F60C9" w14:textId="77777777" w:rsidR="002248C9" w:rsidRDefault="002248C9" w:rsidP="002248C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 поставленные задачи исследования были выполнены и сделаны соответствующие выводы. </w:t>
      </w:r>
    </w:p>
    <w:p w14:paraId="6FE101D7" w14:textId="77777777" w:rsidR="002248C9" w:rsidRDefault="002248C9" w:rsidP="002248C9">
      <w:pPr>
        <w:rPr>
          <w:rFonts w:cs="Times New Roman"/>
          <w:szCs w:val="28"/>
        </w:rPr>
      </w:pPr>
    </w:p>
    <w:p w14:paraId="30AA991F" w14:textId="77777777" w:rsidR="002248C9" w:rsidRDefault="002248C9" w:rsidP="002248C9">
      <w:pPr>
        <w:rPr>
          <w:rFonts w:cs="Times New Roman"/>
          <w:b/>
          <w:szCs w:val="28"/>
        </w:rPr>
      </w:pPr>
    </w:p>
    <w:p w14:paraId="26109B01" w14:textId="3CF37ECE" w:rsidR="002248C9" w:rsidRPr="00177D6F" w:rsidRDefault="002248C9" w:rsidP="00123BB9">
      <w:pPr>
        <w:pStyle w:val="20"/>
        <w:numPr>
          <w:ilvl w:val="1"/>
          <w:numId w:val="65"/>
        </w:numPr>
      </w:pPr>
      <w:bookmarkStart w:id="60" w:name="_Toc388618346"/>
      <w:r w:rsidRPr="00177D6F">
        <w:t>Выводы</w:t>
      </w:r>
      <w:bookmarkEnd w:id="60"/>
    </w:p>
    <w:p w14:paraId="77D3F191" w14:textId="77777777" w:rsidR="00374D39" w:rsidRPr="00B83AC3" w:rsidRDefault="00374D39" w:rsidP="00123BB9">
      <w:pPr>
        <w:pStyle w:val="a3"/>
        <w:numPr>
          <w:ilvl w:val="0"/>
          <w:numId w:val="70"/>
        </w:numPr>
        <w:ind w:left="0" w:firstLine="709"/>
      </w:pPr>
      <w:r w:rsidRPr="00B83AC3">
        <w:t xml:space="preserve">Проведение системной антибактериальной терапии у пациентов ХГП ССТ приводит к клиническому улучшению состояния тканей пародонта и снижению основных пародонтальных индексов (индекс PMA и BOP). </w:t>
      </w:r>
    </w:p>
    <w:p w14:paraId="24F06A77" w14:textId="665288D0" w:rsidR="002248C9" w:rsidRPr="00B83AC3" w:rsidRDefault="002248C9" w:rsidP="00123BB9">
      <w:pPr>
        <w:pStyle w:val="a3"/>
        <w:numPr>
          <w:ilvl w:val="0"/>
          <w:numId w:val="70"/>
        </w:numPr>
        <w:ind w:left="0" w:firstLine="709"/>
      </w:pPr>
      <w:r w:rsidRPr="00B83AC3">
        <w:t>В результате перорального применения Линкомицин</w:t>
      </w:r>
      <w:r w:rsidR="001D37E6" w:rsidRPr="00B83AC3">
        <w:t>а и Метронидазола не происходит</w:t>
      </w:r>
      <w:r w:rsidRPr="00B83AC3">
        <w:t xml:space="preserve"> значительного изменения качественного и количественного состава факультативных микроорганизмов, выделенных из содерж</w:t>
      </w:r>
      <w:r w:rsidR="001D37E6" w:rsidRPr="00B83AC3">
        <w:t xml:space="preserve">имого пародонтальных карманов </w:t>
      </w:r>
      <w:r w:rsidRPr="00B83AC3">
        <w:t xml:space="preserve"> пациентов с ХГП ССТ. </w:t>
      </w:r>
    </w:p>
    <w:p w14:paraId="36311772" w14:textId="77777777" w:rsidR="002248C9" w:rsidRPr="00B83AC3" w:rsidRDefault="002248C9" w:rsidP="00123BB9">
      <w:pPr>
        <w:pStyle w:val="a3"/>
        <w:numPr>
          <w:ilvl w:val="0"/>
          <w:numId w:val="70"/>
        </w:numPr>
        <w:ind w:left="0" w:firstLine="709"/>
      </w:pPr>
      <w:r w:rsidRPr="00B83AC3">
        <w:t xml:space="preserve">Применение Линкомицина по общепринятой схеме вызывало быструю элиминацию P. intermedia и оказывало отложенный эффект на элиминацию P. gingivalis, Tr. denticola, и T. forsythia в пародонтальных карманах пациентов с ХГП ССТ. </w:t>
      </w:r>
    </w:p>
    <w:p w14:paraId="145D3D71" w14:textId="77777777" w:rsidR="002248C9" w:rsidRPr="00B83AC3" w:rsidRDefault="002248C9" w:rsidP="00123BB9">
      <w:pPr>
        <w:pStyle w:val="a3"/>
        <w:numPr>
          <w:ilvl w:val="0"/>
          <w:numId w:val="70"/>
        </w:numPr>
        <w:ind w:left="0" w:firstLine="709"/>
      </w:pPr>
      <w:r w:rsidRPr="00B83AC3">
        <w:t xml:space="preserve">Применение Метронидазола по общепринятой схеме вызывало эффективную, но кратковременную элиминацию P. gingivalis, Tr. denticola, P. intermedia и T. forsythia с последующим их постепенным восстановлением в пародонтальных карманах пациентов с ХГП ССТ. </w:t>
      </w:r>
    </w:p>
    <w:p w14:paraId="1B86F066" w14:textId="77777777" w:rsidR="00702F69" w:rsidRDefault="00702F69" w:rsidP="00702F69">
      <w:pPr>
        <w:pStyle w:val="a3"/>
        <w:suppressAutoHyphens/>
        <w:ind w:left="0" w:firstLine="0"/>
        <w:rPr>
          <w:rFonts w:cs="Times New Roman"/>
          <w:b/>
          <w:szCs w:val="28"/>
        </w:rPr>
        <w:sectPr w:rsidR="00702F69" w:rsidSect="00047A19">
          <w:pgSz w:w="11901" w:h="16817"/>
          <w:pgMar w:top="1134" w:right="1134" w:bottom="1134" w:left="1701" w:header="709" w:footer="709" w:gutter="0"/>
          <w:cols w:space="708"/>
          <w:docGrid w:linePitch="360"/>
        </w:sectPr>
      </w:pPr>
    </w:p>
    <w:p w14:paraId="1772F206" w14:textId="77777777" w:rsidR="00374D39" w:rsidRPr="00475FAB" w:rsidRDefault="00374D39" w:rsidP="00475FAB">
      <w:bookmarkStart w:id="61" w:name="_Toc388391190"/>
      <w:r w:rsidRPr="00475FAB">
        <w:lastRenderedPageBreak/>
        <w:br w:type="page"/>
      </w:r>
    </w:p>
    <w:p w14:paraId="299BE433" w14:textId="7FD22EFB" w:rsidR="002248C9" w:rsidRDefault="00FB0EB8" w:rsidP="00FB0EB8">
      <w:pPr>
        <w:pStyle w:val="20"/>
        <w:numPr>
          <w:ilvl w:val="1"/>
          <w:numId w:val="38"/>
        </w:numPr>
        <w:jc w:val="center"/>
      </w:pPr>
      <w:r>
        <w:lastRenderedPageBreak/>
        <w:t xml:space="preserve">   </w:t>
      </w:r>
      <w:bookmarkStart w:id="62" w:name="_Toc388618347"/>
      <w:r w:rsidR="00177D6F" w:rsidRPr="00F94315">
        <w:t>Практические рекомендации:</w:t>
      </w:r>
      <w:bookmarkEnd w:id="61"/>
      <w:bookmarkEnd w:id="62"/>
    </w:p>
    <w:p w14:paraId="593E73E5" w14:textId="2EB7DA33" w:rsidR="006654A1" w:rsidRPr="002D3954" w:rsidRDefault="002D3954" w:rsidP="00123BB9">
      <w:pPr>
        <w:pStyle w:val="a3"/>
        <w:numPr>
          <w:ilvl w:val="0"/>
          <w:numId w:val="57"/>
        </w:numPr>
        <w:suppressAutoHyphens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Лечение </w:t>
      </w:r>
      <w:r w:rsidR="00C941BE">
        <w:rPr>
          <w:rFonts w:cs="Times New Roman"/>
          <w:szCs w:val="28"/>
        </w:rPr>
        <w:t xml:space="preserve">ХГП ССТ </w:t>
      </w:r>
      <w:r>
        <w:rPr>
          <w:rFonts w:cs="Times New Roman"/>
          <w:szCs w:val="28"/>
        </w:rPr>
        <w:t xml:space="preserve"> должно включать комплекс профессиональных гигиенических мероприятий и системную антибактериальную терапию для эрадикации пародонтопатогенной микробной флоры.</w:t>
      </w:r>
    </w:p>
    <w:p w14:paraId="145F13B6" w14:textId="0A81AF5C" w:rsidR="002D3954" w:rsidRPr="002D3954" w:rsidRDefault="002D3954" w:rsidP="00123BB9">
      <w:pPr>
        <w:pStyle w:val="a3"/>
        <w:numPr>
          <w:ilvl w:val="0"/>
          <w:numId w:val="57"/>
        </w:numPr>
        <w:suppressAutoHyphens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Для контроля эффективности системной антибактериальной терапии </w:t>
      </w:r>
      <w:r w:rsidR="00C941BE">
        <w:rPr>
          <w:rFonts w:cs="Times New Roman"/>
          <w:szCs w:val="28"/>
        </w:rPr>
        <w:t xml:space="preserve">ХГП ССТ </w:t>
      </w:r>
      <w:r>
        <w:rPr>
          <w:rFonts w:cs="Times New Roman"/>
          <w:szCs w:val="28"/>
        </w:rPr>
        <w:t>следует проводить повторное обследование содержимого пародонтальных карманов после окончания курса системного применения антибиотиков по микробиологическим критериям.</w:t>
      </w:r>
    </w:p>
    <w:p w14:paraId="476DF4CF" w14:textId="075779FE" w:rsidR="002D3954" w:rsidRPr="00F94315" w:rsidRDefault="002D3954" w:rsidP="00123BB9">
      <w:pPr>
        <w:pStyle w:val="a3"/>
        <w:numPr>
          <w:ilvl w:val="0"/>
          <w:numId w:val="57"/>
        </w:numPr>
        <w:suppressAutoHyphens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Для лечения </w:t>
      </w:r>
      <w:r w:rsidR="00C941BE">
        <w:rPr>
          <w:rFonts w:cs="Times New Roman"/>
          <w:szCs w:val="28"/>
        </w:rPr>
        <w:t xml:space="preserve">ХГП ССТ </w:t>
      </w:r>
      <w:r>
        <w:rPr>
          <w:rFonts w:cs="Times New Roman"/>
          <w:szCs w:val="28"/>
        </w:rPr>
        <w:t>рекомендовано комбинированное применение антибиотиков.</w:t>
      </w:r>
    </w:p>
    <w:p w14:paraId="4F2F1468" w14:textId="77777777" w:rsidR="002248C9" w:rsidRDefault="002248C9" w:rsidP="002D3954">
      <w:pPr>
        <w:ind w:firstLine="0"/>
        <w:rPr>
          <w:rFonts w:cs="Times New Roman"/>
          <w:b/>
          <w:szCs w:val="28"/>
        </w:rPr>
      </w:pPr>
    </w:p>
    <w:p w14:paraId="71A68ABD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1D256C9F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3FC4E242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7F28D74A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5CD81F80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6A3D67CF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50C46922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1A021DA3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5E37B959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1ACE81F2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7F5BE8FE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04064E70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00FBE367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5A4F892F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384EB4B4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3E774085" w14:textId="77777777" w:rsidR="002D3954" w:rsidRDefault="002D3954" w:rsidP="002D3954">
      <w:pPr>
        <w:ind w:firstLine="0"/>
        <w:rPr>
          <w:rFonts w:cs="Times New Roman"/>
          <w:b/>
          <w:szCs w:val="28"/>
        </w:rPr>
      </w:pPr>
    </w:p>
    <w:p w14:paraId="67ADF0E3" w14:textId="77777777" w:rsidR="00702F69" w:rsidRDefault="00702F69" w:rsidP="002248C9">
      <w:pPr>
        <w:jc w:val="center"/>
        <w:rPr>
          <w:rFonts w:cs="Times New Roman"/>
          <w:b/>
          <w:szCs w:val="28"/>
        </w:rPr>
        <w:sectPr w:rsidR="00702F69" w:rsidSect="00047A19">
          <w:type w:val="continuous"/>
          <w:pgSz w:w="11901" w:h="16817"/>
          <w:pgMar w:top="1134" w:right="1134" w:bottom="1134" w:left="1701" w:header="709" w:footer="709" w:gutter="0"/>
          <w:cols w:space="708"/>
          <w:docGrid w:linePitch="360"/>
        </w:sectPr>
      </w:pPr>
    </w:p>
    <w:p w14:paraId="003C562F" w14:textId="22C12B7C" w:rsidR="002248C9" w:rsidRPr="00375BFC" w:rsidRDefault="002248C9" w:rsidP="00F65B52">
      <w:pPr>
        <w:pStyle w:val="1"/>
        <w:numPr>
          <w:ilvl w:val="0"/>
          <w:numId w:val="0"/>
        </w:numPr>
        <w:jc w:val="center"/>
      </w:pPr>
      <w:bookmarkStart w:id="63" w:name="_Toc388618348"/>
      <w:r w:rsidRPr="00375BFC">
        <w:lastRenderedPageBreak/>
        <w:t>Список литературы</w:t>
      </w:r>
      <w:bookmarkEnd w:id="63"/>
    </w:p>
    <w:p w14:paraId="25C2EFE4" w14:textId="77777777" w:rsidR="002248C9" w:rsidRPr="004A02F2" w:rsidRDefault="002248C9" w:rsidP="00582F3F">
      <w:pPr>
        <w:ind w:firstLine="0"/>
        <w:jc w:val="center"/>
        <w:rPr>
          <w:rFonts w:cs="Times New Roman"/>
          <w:b/>
          <w:szCs w:val="28"/>
        </w:rPr>
      </w:pPr>
      <w:r w:rsidRPr="004A02F2">
        <w:rPr>
          <w:rFonts w:cs="Times New Roman"/>
          <w:b/>
          <w:szCs w:val="28"/>
        </w:rPr>
        <w:t>Книги</w:t>
      </w:r>
    </w:p>
    <w:p w14:paraId="40D3A4A5" w14:textId="77777777" w:rsidR="00CE6B4F" w:rsidRPr="004201DC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 w:rsidRPr="004201DC">
        <w:rPr>
          <w:sz w:val="28"/>
          <w:szCs w:val="28"/>
        </w:rPr>
        <w:t>Барер Г.М., Лемецкая Т.И. Болезни пародонта, клиника, диагностика, лечение: Учебное пособие. - М.: ВУНМЦ, 1996. - 86 с.</w:t>
      </w:r>
    </w:p>
    <w:p w14:paraId="12601A00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ind w:left="0" w:firstLine="0"/>
        <w:rPr>
          <w:rFonts w:cs="Times New Roman"/>
          <w:szCs w:val="28"/>
        </w:rPr>
      </w:pPr>
      <w:r w:rsidRPr="005847D2">
        <w:rPr>
          <w:rFonts w:cs="Times New Roman"/>
          <w:szCs w:val="28"/>
        </w:rPr>
        <w:t xml:space="preserve">Безрукова И.В., Грудянов А.И. Агрессивные формы пародонтита. – Москва, ООО "Медицинское информационное агентство", 2002. – 127 с. </w:t>
      </w:r>
    </w:p>
    <w:p w14:paraId="0BD21AC4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spacing w:after="200"/>
        <w:ind w:left="0" w:firstLine="0"/>
        <w:rPr>
          <w:rFonts w:cs="Times New Roman"/>
          <w:color w:val="000000" w:themeColor="text1"/>
          <w:szCs w:val="28"/>
        </w:rPr>
      </w:pPr>
      <w:r w:rsidRPr="005847D2">
        <w:rPr>
          <w:rFonts w:cs="Times New Roman"/>
          <w:color w:val="000000" w:themeColor="text1"/>
          <w:szCs w:val="28"/>
        </w:rPr>
        <w:t>Герберт Ф. Вольф, Эдит М. Ратейцхак, Клаус Ратейцхак. Пародонтология. По ред. проф. Г.М. Барера. – Казань,2007. – 548с.</w:t>
      </w:r>
    </w:p>
    <w:p w14:paraId="16597D7D" w14:textId="77777777" w:rsidR="00CE6B4F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spacing w:after="200"/>
        <w:ind w:left="0" w:firstLine="0"/>
        <w:rPr>
          <w:rFonts w:cs="Times New Roman"/>
          <w:szCs w:val="28"/>
        </w:rPr>
      </w:pPr>
      <w:r w:rsidRPr="005847D2">
        <w:rPr>
          <w:rFonts w:cs="Times New Roman"/>
          <w:szCs w:val="28"/>
        </w:rPr>
        <w:t>Григорьян А.С., Грудянов А.И.,. Рабухина Н.А., Фролова О.А.. Болезни пародонта. Патогенез, диагностика, лечение. – Москва; Медицинское информа</w:t>
      </w:r>
      <w:r>
        <w:rPr>
          <w:rFonts w:cs="Times New Roman"/>
          <w:szCs w:val="28"/>
        </w:rPr>
        <w:t>ционное агенство, 2004. – 65 c.</w:t>
      </w:r>
    </w:p>
    <w:p w14:paraId="022FE54D" w14:textId="172EF8E1" w:rsidR="00CE6B4F" w:rsidRPr="00C2227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spacing w:after="200"/>
        <w:ind w:left="0" w:firstLine="0"/>
        <w:rPr>
          <w:rFonts w:cs="Times New Roman"/>
          <w:szCs w:val="28"/>
        </w:rPr>
      </w:pPr>
      <w:r w:rsidRPr="00876253">
        <w:rPr>
          <w:szCs w:val="28"/>
        </w:rPr>
        <w:t>Грудянов А.И. Антимикробная и противовоспалительн</w:t>
      </w:r>
      <w:r w:rsidR="00374D39">
        <w:rPr>
          <w:szCs w:val="28"/>
        </w:rPr>
        <w:t>ая терапия в пародонтологии.</w:t>
      </w:r>
      <w:r w:rsidRPr="00876253">
        <w:rPr>
          <w:szCs w:val="28"/>
        </w:rPr>
        <w:t>- М., 2004. - С. 24-39.</w:t>
      </w:r>
    </w:p>
    <w:p w14:paraId="7C60AF88" w14:textId="1DF3889F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ind w:left="0" w:firstLine="0"/>
        <w:rPr>
          <w:rFonts w:cs="Times New Roman"/>
          <w:szCs w:val="28"/>
        </w:rPr>
      </w:pPr>
      <w:r w:rsidRPr="005847D2">
        <w:rPr>
          <w:rFonts w:cs="Times New Roman"/>
          <w:szCs w:val="28"/>
        </w:rPr>
        <w:t>Данилевский</w:t>
      </w:r>
      <w:r>
        <w:rPr>
          <w:rFonts w:cs="Times New Roman"/>
          <w:szCs w:val="28"/>
        </w:rPr>
        <w:t xml:space="preserve"> Н.Ф.</w:t>
      </w:r>
      <w:r w:rsidRPr="005847D2">
        <w:rPr>
          <w:rFonts w:cs="Times New Roman"/>
          <w:szCs w:val="28"/>
        </w:rPr>
        <w:t>/</w:t>
      </w:r>
      <w:r w:rsidR="00374D39">
        <w:rPr>
          <w:rFonts w:cs="Times New Roman"/>
          <w:szCs w:val="28"/>
        </w:rPr>
        <w:t xml:space="preserve"> </w:t>
      </w:r>
      <w:r w:rsidRPr="005847D2">
        <w:rPr>
          <w:rFonts w:cs="Times New Roman"/>
          <w:szCs w:val="28"/>
        </w:rPr>
        <w:t xml:space="preserve">(ред), Е.А. Магид, Н.А. Мухин, В.Ю. Милкевич и др.– 2 изд., перераб. и доп. –М.:Медицина, </w:t>
      </w:r>
      <w:r w:rsidR="00EE4DB0">
        <w:rPr>
          <w:rFonts w:cs="Times New Roman"/>
          <w:szCs w:val="28"/>
        </w:rPr>
        <w:t xml:space="preserve">1999 – 328 </w:t>
      </w:r>
      <w:r w:rsidRPr="005847D2">
        <w:rPr>
          <w:rFonts w:cs="Times New Roman"/>
          <w:szCs w:val="28"/>
        </w:rPr>
        <w:t xml:space="preserve">стр. </w:t>
      </w:r>
    </w:p>
    <w:p w14:paraId="243AF654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ind w:left="0" w:firstLine="0"/>
        <w:rPr>
          <w:rFonts w:cs="Times New Roman"/>
          <w:szCs w:val="28"/>
        </w:rPr>
      </w:pPr>
      <w:r w:rsidRPr="005847D2">
        <w:rPr>
          <w:rFonts w:cs="Times New Roman"/>
          <w:color w:val="000000" w:themeColor="text1"/>
          <w:szCs w:val="28"/>
        </w:rPr>
        <w:t>Дмитриева Л. А. Пародонтология. Национальное руководство.-  Москва, 2013. – 712 с.</w:t>
      </w:r>
    </w:p>
    <w:p w14:paraId="0508C584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ind w:left="0" w:firstLine="0"/>
        <w:rPr>
          <w:rFonts w:cs="Times New Roman"/>
          <w:szCs w:val="28"/>
        </w:rPr>
      </w:pPr>
      <w:r w:rsidRPr="005847D2">
        <w:rPr>
          <w:rFonts w:cs="Times New Roman"/>
          <w:szCs w:val="28"/>
        </w:rPr>
        <w:t xml:space="preserve">Дмитриева Л.А., Пародонтит. – Москва, 2007. </w:t>
      </w:r>
      <w:r w:rsidRPr="005847D2">
        <w:rPr>
          <w:rFonts w:cs="Times New Roman"/>
          <w:szCs w:val="28"/>
        </w:rPr>
        <w:softHyphen/>
        <w:t>–504 с.</w:t>
      </w:r>
    </w:p>
    <w:p w14:paraId="3C8E19FE" w14:textId="77777777" w:rsidR="00CE6B4F" w:rsidRPr="004201DC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 w:rsidRPr="004201DC">
        <w:rPr>
          <w:sz w:val="28"/>
          <w:szCs w:val="28"/>
        </w:rPr>
        <w:t>Дмитриева Л.А., Романов А.Е., Царев В.Н. Клинические и микробиологи</w:t>
      </w:r>
      <w:r w:rsidRPr="004201DC">
        <w:rPr>
          <w:sz w:val="28"/>
          <w:szCs w:val="28"/>
        </w:rPr>
        <w:softHyphen/>
        <w:t>ческие аспекты применения реставрационных материалов и антисептиков в комплексном лечении заболеваний пародонта. М.: "МЕДпресс", 2002. - 94 с.</w:t>
      </w:r>
    </w:p>
    <w:p w14:paraId="3287F23A" w14:textId="77777777" w:rsidR="00CE6B4F" w:rsidRPr="004201DC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 w:rsidRPr="004201DC">
        <w:rPr>
          <w:sz w:val="28"/>
          <w:szCs w:val="28"/>
        </w:rPr>
        <w:t>Дунязина Т.М., Калинина Н.М., Никифорова И.Д. Современные методы диагностики заболеваний пародонта. СПб., 2001. - 46 с.</w:t>
      </w:r>
    </w:p>
    <w:p w14:paraId="24646374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ind w:left="0" w:firstLine="0"/>
        <w:rPr>
          <w:rFonts w:cs="Times New Roman"/>
          <w:szCs w:val="28"/>
        </w:rPr>
      </w:pPr>
      <w:r w:rsidRPr="005847D2">
        <w:rPr>
          <w:rFonts w:cs="Times New Roman"/>
          <w:szCs w:val="28"/>
        </w:rPr>
        <w:t>Иорданишвили А.К. Заболевания эндодонта, пародонта и слизистой оболочки полости рта – Москва, МЕДпресс, 2008. -344 с</w:t>
      </w:r>
    </w:p>
    <w:p w14:paraId="3A481E73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ind w:left="0" w:firstLine="0"/>
        <w:rPr>
          <w:rFonts w:cs="Times New Roman"/>
          <w:szCs w:val="28"/>
        </w:rPr>
      </w:pPr>
      <w:r w:rsidRPr="005847D2">
        <w:rPr>
          <w:rFonts w:cs="Times New Roman"/>
          <w:szCs w:val="28"/>
        </w:rPr>
        <w:t xml:space="preserve">Ковалевский А.М. Лечение пародонтита: Практическое руководство. – Москва; ООО "Медицинское информационное агенство", 2010. </w:t>
      </w:r>
      <w:r w:rsidRPr="005847D2">
        <w:rPr>
          <w:rFonts w:cs="Times New Roman"/>
          <w:szCs w:val="28"/>
        </w:rPr>
        <w:softHyphen/>
        <w:t>– 160с.</w:t>
      </w:r>
    </w:p>
    <w:p w14:paraId="7BC4FC4A" w14:textId="376C4898" w:rsidR="00CE6B4F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Кукес В.Г. Клиническая фармакология. – 4-е и</w:t>
      </w:r>
      <w:r w:rsidR="00C80B34">
        <w:rPr>
          <w:sz w:val="28"/>
          <w:szCs w:val="28"/>
        </w:rPr>
        <w:t xml:space="preserve">зд. – М. : ГЭОТАР-Медиа, 2009. </w:t>
      </w:r>
      <w:r>
        <w:rPr>
          <w:sz w:val="28"/>
          <w:szCs w:val="28"/>
        </w:rPr>
        <w:t>– 1056 с</w:t>
      </w:r>
    </w:p>
    <w:p w14:paraId="4F0F8CE8" w14:textId="77777777" w:rsidR="00CE6B4F" w:rsidRPr="004201DC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 w:rsidRPr="004201DC">
        <w:rPr>
          <w:sz w:val="28"/>
          <w:szCs w:val="28"/>
        </w:rPr>
        <w:t>Курякина Н.В., Кутепова Т.Ф. Заболевания пародонта. — М.: Мед. книга, 2000.- 158 с.</w:t>
      </w:r>
    </w:p>
    <w:p w14:paraId="229D7B06" w14:textId="77777777" w:rsidR="00CE6B4F" w:rsidRPr="004201DC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40" w:firstLine="0"/>
        <w:jc w:val="both"/>
        <w:rPr>
          <w:sz w:val="28"/>
          <w:szCs w:val="28"/>
        </w:rPr>
      </w:pPr>
      <w:r w:rsidRPr="004201DC">
        <w:rPr>
          <w:sz w:val="28"/>
          <w:szCs w:val="28"/>
        </w:rPr>
        <w:t>Лукиных Л.М. Профилактика кариеса зубов и болезней пародонта. - М., 2003. - 193 с.</w:t>
      </w:r>
    </w:p>
    <w:p w14:paraId="0E854763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ind w:left="0" w:firstLine="0"/>
        <w:rPr>
          <w:rFonts w:cs="Times New Roman"/>
          <w:szCs w:val="28"/>
        </w:rPr>
      </w:pPr>
      <w:r w:rsidRPr="005847D2">
        <w:rPr>
          <w:rFonts w:cs="Times New Roman"/>
          <w:szCs w:val="28"/>
        </w:rPr>
        <w:t xml:space="preserve">Макеева И.М. Заболевания пародонта: руководство к практическим занятиям по терапевтической стоматологии для студентов 4 и 5 курсов стомат. факультетов. – Москва. МЕДпресс-информ, 2009. - 96 с. </w:t>
      </w:r>
    </w:p>
    <w:p w14:paraId="2A1048E7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spacing w:after="200"/>
        <w:ind w:left="0" w:firstLine="0"/>
        <w:rPr>
          <w:rFonts w:cs="Times New Roman"/>
          <w:color w:val="000000" w:themeColor="text1"/>
          <w:szCs w:val="28"/>
        </w:rPr>
      </w:pPr>
      <w:r w:rsidRPr="005847D2">
        <w:rPr>
          <w:rFonts w:cs="Times New Roman"/>
          <w:color w:val="000000" w:themeColor="text1"/>
          <w:szCs w:val="28"/>
        </w:rPr>
        <w:t xml:space="preserve">Мюллер Х. П. Пародонтология.  Науч. ред. изд. на русск. яз.  проф. А. М. Политун, пер. с нем. – Львов, 2004. – 256 с. </w:t>
      </w:r>
    </w:p>
    <w:p w14:paraId="4DC998A3" w14:textId="77777777" w:rsidR="00CE6B4F" w:rsidRPr="004201DC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40" w:firstLine="0"/>
        <w:jc w:val="both"/>
        <w:rPr>
          <w:sz w:val="28"/>
          <w:szCs w:val="28"/>
        </w:rPr>
      </w:pPr>
      <w:r w:rsidRPr="004201DC">
        <w:rPr>
          <w:sz w:val="28"/>
          <w:szCs w:val="28"/>
        </w:rPr>
        <w:t>Орехова Л.Ю. Заболевания пародонта. - М.: Поли Медиа Пресс, 2004. - 432 с.</w:t>
      </w:r>
    </w:p>
    <w:p w14:paraId="49F1936F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spacing w:after="200"/>
        <w:ind w:left="0" w:firstLine="0"/>
        <w:rPr>
          <w:rFonts w:cs="Times New Roman"/>
          <w:szCs w:val="28"/>
        </w:rPr>
      </w:pPr>
      <w:r w:rsidRPr="005847D2">
        <w:rPr>
          <w:rFonts w:cs="Times New Roman"/>
          <w:color w:val="000000" w:themeColor="text1"/>
          <w:szCs w:val="28"/>
        </w:rPr>
        <w:t>Ричард Дж. Ламонт, Роберт А. Берне. Микробиология и иммунология для стоматологов. Под ред. проф. В.К. Леонтьева. – Москва, 2010. – 502 с.</w:t>
      </w:r>
    </w:p>
    <w:p w14:paraId="53B1EA95" w14:textId="77777777" w:rsidR="00CE6B4F" w:rsidRPr="004201DC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 w:rsidRPr="004201DC">
        <w:rPr>
          <w:sz w:val="28"/>
          <w:szCs w:val="28"/>
        </w:rPr>
        <w:t xml:space="preserve">Романов А.Е., Царев В.Н., Руднева Е.В. Антибактериальная терапия в комплексном лечении пародонтита // Стоматология. - 1996. - №1. - С. </w:t>
      </w:r>
      <w:r w:rsidRPr="004201DC">
        <w:rPr>
          <w:sz w:val="28"/>
          <w:szCs w:val="28"/>
          <w:lang w:val="en-US" w:eastAsia="en-US"/>
        </w:rPr>
        <w:t>23</w:t>
      </w:r>
      <w:r w:rsidRPr="004201DC">
        <w:rPr>
          <w:sz w:val="28"/>
          <w:szCs w:val="28"/>
          <w:lang w:val="en-US" w:eastAsia="en-US"/>
        </w:rPr>
        <w:softHyphen/>
      </w:r>
    </w:p>
    <w:p w14:paraId="6B812720" w14:textId="77777777" w:rsidR="00CE6B4F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Сато Н., Хирургия пародонта. Клинический атлас. – Издательский дом Азбука. – 2010. С. 427.</w:t>
      </w:r>
    </w:p>
    <w:p w14:paraId="54C6DE06" w14:textId="77777777" w:rsidR="00CE6B4F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Сивовол С.И. Клинические аспекты пародонтологии.–Харьков.:изд. Фолио, 2001.–С.168</w:t>
      </w:r>
    </w:p>
    <w:p w14:paraId="6C407F7E" w14:textId="77777777" w:rsidR="00CE6B4F" w:rsidRPr="005847D2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ind w:left="0" w:firstLine="0"/>
        <w:rPr>
          <w:rFonts w:cs="Times New Roman"/>
          <w:szCs w:val="28"/>
        </w:rPr>
      </w:pPr>
      <w:r w:rsidRPr="005847D2">
        <w:rPr>
          <w:rFonts w:cs="Times New Roman"/>
          <w:szCs w:val="28"/>
        </w:rPr>
        <w:t xml:space="preserve">Ушаков Р.В., Царев В.Н. Местное антимикробное лечение в стоматологии: учебное пособие. – Москва; Медицинское информационное агентство, 2004. – 136с. </w:t>
      </w:r>
    </w:p>
    <w:p w14:paraId="0167F386" w14:textId="77777777" w:rsidR="00CE6B4F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Феди П., Вернино А. Пародонтологическая Азбука. – Издательский дом «АЗБУКА». – 2003.–С. 287.</w:t>
      </w:r>
    </w:p>
    <w:p w14:paraId="0BF5FAC7" w14:textId="77777777" w:rsidR="00CE6B4F" w:rsidRPr="00876253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spacing w:after="200"/>
        <w:ind w:left="0" w:firstLine="0"/>
        <w:rPr>
          <w:rFonts w:cs="Times New Roman"/>
          <w:szCs w:val="28"/>
        </w:rPr>
      </w:pPr>
      <w:r w:rsidRPr="005847D2">
        <w:rPr>
          <w:rFonts w:cs="Times New Roman"/>
          <w:color w:val="000000" w:themeColor="text1"/>
          <w:szCs w:val="28"/>
        </w:rPr>
        <w:t>Царев В. И., Давыдова М.М. Микробиология полости рта. – Москва, 2008. – 50 с.</w:t>
      </w:r>
    </w:p>
    <w:p w14:paraId="76A26661" w14:textId="77777777" w:rsidR="00CE6B4F" w:rsidRPr="00876253" w:rsidRDefault="00CE6B4F" w:rsidP="00123BB9">
      <w:pPr>
        <w:pStyle w:val="a3"/>
        <w:numPr>
          <w:ilvl w:val="0"/>
          <w:numId w:val="56"/>
        </w:numPr>
        <w:tabs>
          <w:tab w:val="left" w:pos="0"/>
        </w:tabs>
        <w:spacing w:after="200"/>
        <w:ind w:left="0" w:firstLine="0"/>
        <w:rPr>
          <w:rFonts w:cs="Times New Roman"/>
          <w:szCs w:val="28"/>
        </w:rPr>
      </w:pPr>
      <w:r w:rsidRPr="00876253">
        <w:rPr>
          <w:szCs w:val="28"/>
        </w:rPr>
        <w:lastRenderedPageBreak/>
        <w:t>Царев В.Н., Ушаков Р.В. Антимикробная терапия в стоматологии. - М.: МИА. - 2004. - 143 с</w:t>
      </w:r>
    </w:p>
    <w:p w14:paraId="4F3E8485" w14:textId="77777777" w:rsidR="00CE6B4F" w:rsidRPr="004201DC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 w:rsidRPr="004201DC">
        <w:rPr>
          <w:sz w:val="28"/>
          <w:szCs w:val="28"/>
        </w:rPr>
        <w:t>Цепов Л.М., Николаев А.И. Диагностика и лечение заболеваний пародон</w:t>
      </w:r>
      <w:r w:rsidRPr="004201DC">
        <w:rPr>
          <w:sz w:val="28"/>
          <w:szCs w:val="28"/>
        </w:rPr>
        <w:softHyphen/>
        <w:t>та. - 2-е изд. - М.: МЕДпресс-информ, 2004. - 200 с.</w:t>
      </w:r>
    </w:p>
    <w:p w14:paraId="2C6ECC7E" w14:textId="77777777" w:rsidR="00CE6B4F" w:rsidRDefault="00CE6B4F" w:rsidP="00123BB9">
      <w:pPr>
        <w:pStyle w:val="13"/>
        <w:numPr>
          <w:ilvl w:val="0"/>
          <w:numId w:val="56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 w:rsidRPr="004201DC">
        <w:rPr>
          <w:sz w:val="28"/>
          <w:szCs w:val="28"/>
        </w:rPr>
        <w:t xml:space="preserve">Цепов </w:t>
      </w:r>
      <w:r>
        <w:rPr>
          <w:sz w:val="28"/>
          <w:szCs w:val="28"/>
          <w:lang w:eastAsia="en-US"/>
        </w:rPr>
        <w:t>Л.</w:t>
      </w:r>
      <w:r w:rsidRPr="004201DC">
        <w:rPr>
          <w:sz w:val="28"/>
          <w:szCs w:val="28"/>
          <w:lang w:val="en-US" w:eastAsia="en-US"/>
        </w:rPr>
        <w:t xml:space="preserve">M., </w:t>
      </w:r>
      <w:r w:rsidRPr="004201DC">
        <w:rPr>
          <w:sz w:val="28"/>
          <w:szCs w:val="28"/>
        </w:rPr>
        <w:t>Морозов В.Г. Медикаментозная терапия в пародонтологии: от стереоти</w:t>
      </w:r>
      <w:r>
        <w:rPr>
          <w:sz w:val="28"/>
          <w:szCs w:val="28"/>
        </w:rPr>
        <w:t xml:space="preserve">пов и эмпиризма к реальности. </w:t>
      </w:r>
      <w:r w:rsidRPr="004201DC">
        <w:rPr>
          <w:sz w:val="28"/>
          <w:szCs w:val="28"/>
        </w:rPr>
        <w:t>Стоматология. - 1992. — С. 82-84.</w:t>
      </w:r>
    </w:p>
    <w:p w14:paraId="7FF31411" w14:textId="4CAB1838" w:rsidR="002D3954" w:rsidRDefault="002D3954" w:rsidP="002D3954">
      <w:pPr>
        <w:pStyle w:val="13"/>
        <w:shd w:val="clear" w:color="auto" w:fill="auto"/>
        <w:tabs>
          <w:tab w:val="left" w:pos="577"/>
        </w:tabs>
        <w:spacing w:before="0" w:line="360" w:lineRule="auto"/>
        <w:ind w:right="20" w:firstLine="0"/>
        <w:jc w:val="center"/>
        <w:rPr>
          <w:b/>
          <w:sz w:val="28"/>
          <w:szCs w:val="28"/>
        </w:rPr>
      </w:pPr>
      <w:r w:rsidRPr="002D3954">
        <w:rPr>
          <w:b/>
          <w:sz w:val="28"/>
          <w:szCs w:val="28"/>
        </w:rPr>
        <w:t>Диссертации</w:t>
      </w:r>
      <w:r w:rsidR="00F62227">
        <w:rPr>
          <w:b/>
          <w:sz w:val="28"/>
          <w:szCs w:val="28"/>
        </w:rPr>
        <w:t xml:space="preserve"> на соискание научных степеней</w:t>
      </w:r>
    </w:p>
    <w:p w14:paraId="414FCEEC" w14:textId="77777777" w:rsidR="00F65B52" w:rsidRPr="00C02745" w:rsidRDefault="00F65B52" w:rsidP="00123BB9">
      <w:pPr>
        <w:pStyle w:val="13"/>
        <w:numPr>
          <w:ilvl w:val="0"/>
          <w:numId w:val="58"/>
        </w:numPr>
        <w:shd w:val="clear" w:color="auto" w:fill="auto"/>
        <w:tabs>
          <w:tab w:val="left" w:pos="0"/>
        </w:tabs>
        <w:spacing w:before="0" w:line="360" w:lineRule="auto"/>
        <w:ind w:left="0" w:right="2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Галабуева А.И. «Дифференцированное применение антибиотиков в комплексном лечении хронического генерализованного пародонтита: дисс. на соиск. уч. ст. к.м.н.» - М.:2005. – 146 с.</w:t>
      </w:r>
    </w:p>
    <w:p w14:paraId="2DC1FFF0" w14:textId="77777777" w:rsidR="00F65B52" w:rsidRPr="004201DC" w:rsidRDefault="00F65B52" w:rsidP="00123BB9">
      <w:pPr>
        <w:pStyle w:val="13"/>
        <w:numPr>
          <w:ilvl w:val="0"/>
          <w:numId w:val="58"/>
        </w:numPr>
        <w:shd w:val="clear" w:color="auto" w:fill="auto"/>
        <w:tabs>
          <w:tab w:val="left" w:pos="0"/>
          <w:tab w:val="left" w:pos="596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Елисеева Н.Б. «Влияние местного лечения гингивита и пародонтита на клинико-иммунологический статус полости рта» : дисс. на соиск. уч. ст. к.м.н.. – М., 1994. – 22 с. </w:t>
      </w:r>
    </w:p>
    <w:p w14:paraId="0684699E" w14:textId="77777777" w:rsidR="00F65B52" w:rsidRDefault="00F65B52" w:rsidP="00123BB9">
      <w:pPr>
        <w:pStyle w:val="13"/>
        <w:numPr>
          <w:ilvl w:val="0"/>
          <w:numId w:val="58"/>
        </w:numPr>
        <w:shd w:val="clear" w:color="auto" w:fill="auto"/>
        <w:tabs>
          <w:tab w:val="left" w:pos="0"/>
          <w:tab w:val="left" w:pos="596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Плахтий Л</w:t>
      </w:r>
      <w:r w:rsidRPr="004201DC">
        <w:rPr>
          <w:sz w:val="28"/>
          <w:szCs w:val="28"/>
        </w:rPr>
        <w:t xml:space="preserve">.Я. </w:t>
      </w:r>
      <w:r>
        <w:rPr>
          <w:sz w:val="28"/>
          <w:szCs w:val="28"/>
        </w:rPr>
        <w:t>«</w:t>
      </w:r>
      <w:r w:rsidRPr="004201DC">
        <w:rPr>
          <w:sz w:val="28"/>
          <w:szCs w:val="28"/>
        </w:rPr>
        <w:t>Тактика антибактериальной терапии пародонтита, основан</w:t>
      </w:r>
      <w:r w:rsidRPr="004201DC">
        <w:rPr>
          <w:sz w:val="28"/>
          <w:szCs w:val="28"/>
        </w:rPr>
        <w:softHyphen/>
        <w:t>ная на результатах микробиологического и молекулярно-генетичес</w:t>
      </w:r>
      <w:r>
        <w:rPr>
          <w:sz w:val="28"/>
          <w:szCs w:val="28"/>
        </w:rPr>
        <w:t xml:space="preserve">кого исследования»: дисс. на соиск. </w:t>
      </w:r>
      <w:r w:rsidRPr="004201DC">
        <w:rPr>
          <w:sz w:val="28"/>
          <w:szCs w:val="28"/>
        </w:rPr>
        <w:t>д-ра мед. наук. - М., 2002. - 290 с.</w:t>
      </w:r>
    </w:p>
    <w:p w14:paraId="20D47431" w14:textId="77777777" w:rsidR="00F65B52" w:rsidRDefault="00F65B52" w:rsidP="00123BB9">
      <w:pPr>
        <w:pStyle w:val="13"/>
        <w:numPr>
          <w:ilvl w:val="0"/>
          <w:numId w:val="58"/>
        </w:numPr>
        <w:shd w:val="clear" w:color="auto" w:fill="auto"/>
        <w:tabs>
          <w:tab w:val="left" w:pos="0"/>
          <w:tab w:val="left" w:pos="596"/>
        </w:tabs>
        <w:spacing w:before="0" w:line="360" w:lineRule="auto"/>
        <w:ind w:left="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Шарапудинова М.Г. «Эффективность комплексного лечения пародонтита применением антибиотиков по результатам теста индивидуальной чувствительности микрофлоры» :дисс. на соиск. уч. ст. к.м.н.» - М.:2009. – 103 с. </w:t>
      </w:r>
    </w:p>
    <w:p w14:paraId="7F5E3FE4" w14:textId="77777777" w:rsidR="00C02745" w:rsidRPr="002D3954" w:rsidRDefault="00C02745" w:rsidP="00C02745">
      <w:pPr>
        <w:pStyle w:val="13"/>
        <w:shd w:val="clear" w:color="auto" w:fill="auto"/>
        <w:tabs>
          <w:tab w:val="left" w:pos="577"/>
        </w:tabs>
        <w:spacing w:before="0" w:line="360" w:lineRule="auto"/>
        <w:ind w:left="720" w:right="20" w:firstLine="0"/>
        <w:jc w:val="left"/>
        <w:rPr>
          <w:b/>
          <w:sz w:val="28"/>
          <w:szCs w:val="28"/>
        </w:rPr>
      </w:pPr>
    </w:p>
    <w:p w14:paraId="7A211404" w14:textId="77777777" w:rsidR="002248C9" w:rsidRDefault="002248C9" w:rsidP="002248C9">
      <w:pPr>
        <w:pStyle w:val="13"/>
        <w:shd w:val="clear" w:color="auto" w:fill="auto"/>
        <w:tabs>
          <w:tab w:val="left" w:pos="577"/>
        </w:tabs>
        <w:spacing w:before="0" w:line="360" w:lineRule="auto"/>
        <w:ind w:left="1080" w:right="20" w:firstLine="0"/>
        <w:jc w:val="both"/>
        <w:rPr>
          <w:sz w:val="28"/>
          <w:szCs w:val="28"/>
        </w:rPr>
      </w:pPr>
    </w:p>
    <w:p w14:paraId="6209C3CE" w14:textId="77777777" w:rsidR="002248C9" w:rsidRDefault="002248C9" w:rsidP="002D3954">
      <w:pPr>
        <w:pStyle w:val="13"/>
        <w:shd w:val="clear" w:color="auto" w:fill="auto"/>
        <w:tabs>
          <w:tab w:val="left" w:pos="577"/>
        </w:tabs>
        <w:spacing w:before="0" w:line="360" w:lineRule="auto"/>
        <w:ind w:right="20" w:firstLine="0"/>
        <w:jc w:val="center"/>
        <w:rPr>
          <w:b/>
          <w:sz w:val="28"/>
          <w:szCs w:val="28"/>
        </w:rPr>
      </w:pPr>
      <w:r w:rsidRPr="005847D2">
        <w:rPr>
          <w:b/>
          <w:sz w:val="28"/>
          <w:szCs w:val="28"/>
        </w:rPr>
        <w:t>Статьи</w:t>
      </w:r>
    </w:p>
    <w:p w14:paraId="404E242B" w14:textId="77777777" w:rsidR="00F65B52" w:rsidRPr="00F65B52" w:rsidRDefault="00F65B52" w:rsidP="00123BB9">
      <w:pPr>
        <w:pStyle w:val="a3"/>
        <w:numPr>
          <w:ilvl w:val="0"/>
          <w:numId w:val="76"/>
        </w:numPr>
        <w:ind w:left="0" w:firstLine="0"/>
      </w:pPr>
      <w:r w:rsidRPr="00F65B52">
        <w:t>Eisenberg L., Suchow R., Coles R.S., Deasy M.J. The effects of metronidazole administration on clinical and microbiologic parameters of periodontal disease// I</w:t>
      </w:r>
      <w:r w:rsidRPr="00F65B52">
        <w:rPr>
          <w:rFonts w:hint="eastAsia"/>
        </w:rPr>
        <w:t>nternational Journal of Clinical Preventive Dentistry</w:t>
      </w:r>
      <w:r w:rsidRPr="00F65B52">
        <w:t xml:space="preserve">.- </w:t>
      </w:r>
      <w:r w:rsidRPr="00F65B52">
        <w:rPr>
          <w:rFonts w:hint="eastAsia"/>
        </w:rPr>
        <w:t>1991 Jan;</w:t>
      </w:r>
      <w:r w:rsidRPr="00F65B52">
        <w:t xml:space="preserve"> -P. </w:t>
      </w:r>
      <w:r w:rsidRPr="00F65B52">
        <w:rPr>
          <w:rFonts w:hint="eastAsia"/>
        </w:rPr>
        <w:t>28-34.</w:t>
      </w:r>
    </w:p>
    <w:p w14:paraId="10CE537A" w14:textId="77777777" w:rsidR="00F65B52" w:rsidRPr="00FE6ED6" w:rsidRDefault="00F65B52" w:rsidP="00123BB9">
      <w:pPr>
        <w:pStyle w:val="a3"/>
        <w:numPr>
          <w:ilvl w:val="0"/>
          <w:numId w:val="76"/>
        </w:numPr>
        <w:ind w:left="0" w:firstLine="0"/>
      </w:pPr>
      <w:r w:rsidRPr="00F65B52">
        <w:rPr>
          <w:lang w:val="en-US" w:eastAsia="en-US"/>
        </w:rPr>
        <w:lastRenderedPageBreak/>
        <w:t xml:space="preserve">Haffajee </w:t>
      </w:r>
      <w:r w:rsidRPr="00F65B52">
        <w:rPr>
          <w:lang w:val="de-DE" w:eastAsia="de-DE"/>
        </w:rPr>
        <w:t xml:space="preserve">A.D., </w:t>
      </w:r>
      <w:r w:rsidRPr="00F65B52">
        <w:rPr>
          <w:lang w:val="en-US" w:eastAsia="en-US"/>
        </w:rPr>
        <w:t xml:space="preserve">Socransky </w:t>
      </w:r>
      <w:r w:rsidRPr="00F65B52">
        <w:rPr>
          <w:lang w:val="de-DE" w:eastAsia="de-DE"/>
        </w:rPr>
        <w:t xml:space="preserve">S.S. </w:t>
      </w:r>
      <w:r w:rsidRPr="00F65B52">
        <w:rPr>
          <w:lang w:val="en-US" w:eastAsia="en-US"/>
        </w:rPr>
        <w:t xml:space="preserve">Microbial etiological agents of destructive periodontal disease </w:t>
      </w:r>
      <w:r w:rsidRPr="00F65B52">
        <w:rPr>
          <w:lang w:val="de-DE" w:eastAsia="de-DE"/>
        </w:rPr>
        <w:t xml:space="preserve">/ </w:t>
      </w:r>
      <w:r w:rsidRPr="00F65B52">
        <w:rPr>
          <w:lang w:val="en-US" w:eastAsia="en-US"/>
        </w:rPr>
        <w:t xml:space="preserve">In: Socransky </w:t>
      </w:r>
      <w:r w:rsidRPr="00F65B52">
        <w:rPr>
          <w:lang w:val="de-DE" w:eastAsia="de-DE"/>
        </w:rPr>
        <w:t xml:space="preserve">S.S., </w:t>
      </w:r>
      <w:r w:rsidRPr="00F65B52">
        <w:rPr>
          <w:lang w:val="en-US" w:eastAsia="en-US"/>
        </w:rPr>
        <w:t xml:space="preserve">Haffajee </w:t>
      </w:r>
      <w:r w:rsidRPr="00F65B52">
        <w:rPr>
          <w:lang w:val="de-DE" w:eastAsia="de-DE"/>
        </w:rPr>
        <w:t xml:space="preserve">A.D., </w:t>
      </w:r>
      <w:r w:rsidRPr="00F65B52">
        <w:rPr>
          <w:lang w:val="en-US" w:eastAsia="en-US"/>
        </w:rPr>
        <w:t xml:space="preserve">edc. Microbiology and Immunology of periodontal diseases </w:t>
      </w:r>
      <w:r w:rsidRPr="00F65B52">
        <w:rPr>
          <w:lang w:val="de-DE" w:eastAsia="de-DE"/>
        </w:rPr>
        <w:t xml:space="preserve">// </w:t>
      </w:r>
      <w:r w:rsidRPr="00F65B52">
        <w:rPr>
          <w:i/>
          <w:iCs/>
          <w:lang w:val="en-US"/>
        </w:rPr>
        <w:t>Journal of Clinical Periodontology</w:t>
      </w:r>
      <w:r w:rsidRPr="00F65B52">
        <w:rPr>
          <w:lang w:val="en-US"/>
        </w:rPr>
        <w:t xml:space="preserve"> </w:t>
      </w:r>
      <w:r w:rsidRPr="00F65B52">
        <w:rPr>
          <w:lang w:val="de-DE" w:eastAsia="de-DE"/>
        </w:rPr>
        <w:t xml:space="preserve">- 2000. </w:t>
      </w:r>
      <w:r w:rsidRPr="00F65B52">
        <w:rPr>
          <w:lang w:val="en-US" w:eastAsia="en-US"/>
        </w:rPr>
        <w:t>–V 5.-P. 78</w:t>
      </w:r>
      <w:r w:rsidRPr="00F65B52">
        <w:rPr>
          <w:lang w:val="en-US" w:eastAsia="en-US"/>
        </w:rPr>
        <w:softHyphen/>
        <w:t>111.</w:t>
      </w:r>
    </w:p>
    <w:p w14:paraId="5665183B" w14:textId="77777777" w:rsidR="00F65B52" w:rsidRPr="00F65B52" w:rsidRDefault="00F65B52" w:rsidP="00123BB9">
      <w:pPr>
        <w:pStyle w:val="a3"/>
        <w:numPr>
          <w:ilvl w:val="0"/>
          <w:numId w:val="76"/>
        </w:numPr>
        <w:ind w:left="0" w:firstLine="0"/>
      </w:pPr>
      <w:r w:rsidRPr="00F65B52">
        <w:t xml:space="preserve">Herrera D., Needlemen I., A systematic review on the effect of systemic antimicrobials as an adjunct to scaling and root planing in periodontitis patients// Journal of Clinical Periodontology </w:t>
      </w:r>
      <w:r w:rsidRPr="00F65B52">
        <w:softHyphen/>
        <w:t>– 2002. – P. 136.</w:t>
      </w:r>
    </w:p>
    <w:p w14:paraId="7F5F7003" w14:textId="77777777" w:rsidR="00F65B52" w:rsidRPr="005847D2" w:rsidRDefault="00F65B52" w:rsidP="00123BB9">
      <w:pPr>
        <w:pStyle w:val="a3"/>
        <w:numPr>
          <w:ilvl w:val="0"/>
          <w:numId w:val="76"/>
        </w:numPr>
        <w:ind w:left="0" w:firstLine="0"/>
      </w:pPr>
      <w:r w:rsidRPr="00F65B52">
        <w:rPr>
          <w:lang w:val="en-US" w:eastAsia="en-US"/>
        </w:rPr>
        <w:t xml:space="preserve">Listgarten M.A. Preventation of Periodontal Disease in Future </w:t>
      </w:r>
      <w:r w:rsidRPr="005847D2">
        <w:t xml:space="preserve">// </w:t>
      </w:r>
      <w:r w:rsidRPr="00F65B52">
        <w:rPr>
          <w:i/>
          <w:iCs/>
          <w:lang w:val="en-US"/>
        </w:rPr>
        <w:t>Journal of Clinical Periodontology</w:t>
      </w:r>
      <w:r w:rsidRPr="00F65B52">
        <w:rPr>
          <w:lang w:val="en-US"/>
        </w:rPr>
        <w:t xml:space="preserve"> </w:t>
      </w:r>
      <w:r w:rsidRPr="005847D2">
        <w:t xml:space="preserve">- 1997. - N7. - </w:t>
      </w:r>
      <w:r w:rsidRPr="00F65B52">
        <w:rPr>
          <w:lang w:val="en-US" w:eastAsia="en-US"/>
        </w:rPr>
        <w:t xml:space="preserve">P. </w:t>
      </w:r>
      <w:r w:rsidRPr="005847D2">
        <w:t>61-67.</w:t>
      </w:r>
    </w:p>
    <w:p w14:paraId="0B592877" w14:textId="77777777" w:rsidR="00F65B52" w:rsidRPr="005847D2" w:rsidRDefault="00F65B52" w:rsidP="00123BB9">
      <w:pPr>
        <w:pStyle w:val="a3"/>
        <w:numPr>
          <w:ilvl w:val="0"/>
          <w:numId w:val="76"/>
        </w:numPr>
        <w:ind w:left="0" w:firstLine="0"/>
      </w:pPr>
      <w:r w:rsidRPr="00F65B52">
        <w:rPr>
          <w:lang w:val="en-US" w:eastAsia="en-US"/>
        </w:rPr>
        <w:t xml:space="preserve">Listgarten M.A., Lai C.H. Comparative microbiological characteristics of failing implants and periodontally diseased teeth </w:t>
      </w:r>
      <w:r w:rsidRPr="005847D2">
        <w:t xml:space="preserve">// </w:t>
      </w:r>
      <w:r w:rsidRPr="00F65B52">
        <w:rPr>
          <w:i/>
          <w:iCs/>
          <w:lang w:val="en-US"/>
        </w:rPr>
        <w:t>Journal of Clinical Periodontology</w:t>
      </w:r>
      <w:r w:rsidRPr="00F65B52">
        <w:rPr>
          <w:lang w:val="en-US"/>
        </w:rPr>
        <w:t xml:space="preserve"> </w:t>
      </w:r>
      <w:r w:rsidRPr="005847D2">
        <w:t xml:space="preserve">- 1999. - </w:t>
      </w:r>
      <w:r w:rsidRPr="00F65B52">
        <w:rPr>
          <w:lang w:val="en-US" w:eastAsia="en-US"/>
        </w:rPr>
        <w:t xml:space="preserve">V. </w:t>
      </w:r>
      <w:r w:rsidRPr="005847D2">
        <w:t>70, N4.</w:t>
      </w:r>
      <w:r w:rsidRPr="00F65B52">
        <w:rPr>
          <w:lang w:val="en-US" w:eastAsia="en-US"/>
        </w:rPr>
        <w:t xml:space="preserve">-P. </w:t>
      </w:r>
      <w:r w:rsidRPr="005847D2">
        <w:t>431-437.</w:t>
      </w:r>
    </w:p>
    <w:p w14:paraId="76721CFE" w14:textId="77777777" w:rsidR="00F65B52" w:rsidRPr="005847D2" w:rsidRDefault="00F65B52" w:rsidP="00123BB9">
      <w:pPr>
        <w:pStyle w:val="a3"/>
        <w:numPr>
          <w:ilvl w:val="0"/>
          <w:numId w:val="76"/>
        </w:numPr>
        <w:ind w:left="0" w:firstLine="0"/>
      </w:pPr>
      <w:r w:rsidRPr="00F65B52">
        <w:rPr>
          <w:lang w:val="en-US" w:eastAsia="en-US"/>
        </w:rPr>
        <w:t xml:space="preserve">Listgarten M.A., Lai C.H., Yong V. Microbial composition and pattern of antibiotic resistance in subgingival microbial samples from patients with refractory periodontitis </w:t>
      </w:r>
      <w:r w:rsidRPr="005847D2">
        <w:t>//</w:t>
      </w:r>
      <w:r w:rsidRPr="00F65B52">
        <w:rPr>
          <w:i/>
          <w:iCs/>
          <w:lang w:val="en-US"/>
        </w:rPr>
        <w:t xml:space="preserve"> Journal of Clinical Periodontology</w:t>
      </w:r>
      <w:r w:rsidRPr="00F65B52">
        <w:rPr>
          <w:lang w:val="en-US" w:eastAsia="en-US"/>
        </w:rPr>
        <w:t xml:space="preserve">. </w:t>
      </w:r>
      <w:r w:rsidRPr="005847D2">
        <w:t xml:space="preserve">- 1993. - </w:t>
      </w:r>
      <w:r w:rsidRPr="00F65B52">
        <w:rPr>
          <w:lang w:val="en-US" w:eastAsia="en-US"/>
        </w:rPr>
        <w:t xml:space="preserve">V. </w:t>
      </w:r>
      <w:r w:rsidRPr="005847D2">
        <w:t xml:space="preserve">64. - </w:t>
      </w:r>
      <w:r w:rsidRPr="00F65B52">
        <w:rPr>
          <w:lang w:val="en-US" w:eastAsia="en-US"/>
        </w:rPr>
        <w:t xml:space="preserve">P. </w:t>
      </w:r>
      <w:r w:rsidRPr="005847D2">
        <w:t>155-161.</w:t>
      </w:r>
    </w:p>
    <w:p w14:paraId="12CF2C38" w14:textId="77777777" w:rsidR="00F65B52" w:rsidRPr="005847D2" w:rsidRDefault="00F65B52" w:rsidP="00123BB9">
      <w:pPr>
        <w:pStyle w:val="a3"/>
        <w:numPr>
          <w:ilvl w:val="0"/>
          <w:numId w:val="76"/>
        </w:numPr>
        <w:ind w:left="0" w:firstLine="0"/>
      </w:pPr>
      <w:r w:rsidRPr="00F65B52">
        <w:rPr>
          <w:lang w:val="en-US" w:eastAsia="en-US"/>
        </w:rPr>
        <w:t xml:space="preserve">Listgarten M.A., Wong M.Y., Lai C.H. Detection of Actinobacillus actinomycetemcomitans, Porphyromonas gingivalis, and Bacteroides forsythus in an A.actinomycetemcomitans </w:t>
      </w:r>
      <w:r w:rsidRPr="005847D2">
        <w:t xml:space="preserve">- </w:t>
      </w:r>
      <w:r w:rsidRPr="00F65B52">
        <w:rPr>
          <w:lang w:val="en-US" w:eastAsia="en-US"/>
        </w:rPr>
        <w:t xml:space="preserve">positive patient population </w:t>
      </w:r>
      <w:r w:rsidRPr="005847D2">
        <w:t xml:space="preserve">// </w:t>
      </w:r>
      <w:r w:rsidRPr="00F65B52">
        <w:rPr>
          <w:i/>
          <w:iCs/>
          <w:lang w:val="en-US"/>
        </w:rPr>
        <w:t>Journal of Clinical Periodontology</w:t>
      </w:r>
      <w:r w:rsidRPr="00F65B52">
        <w:rPr>
          <w:lang w:val="en-US"/>
        </w:rPr>
        <w:t xml:space="preserve"> </w:t>
      </w:r>
      <w:r w:rsidRPr="005847D2">
        <w:t>- 1995.</w:t>
      </w:r>
      <w:r w:rsidRPr="00F65B52">
        <w:rPr>
          <w:lang w:val="en-US" w:eastAsia="en-US"/>
        </w:rPr>
        <w:t xml:space="preserve">-V. </w:t>
      </w:r>
      <w:r w:rsidRPr="005847D2">
        <w:t>66.</w:t>
      </w:r>
      <w:r w:rsidRPr="00F65B52">
        <w:rPr>
          <w:lang w:val="en-US" w:eastAsia="en-US"/>
        </w:rPr>
        <w:t xml:space="preserve">-P. </w:t>
      </w:r>
      <w:r w:rsidRPr="005847D2">
        <w:t>158-164/</w:t>
      </w:r>
    </w:p>
    <w:p w14:paraId="30E02235" w14:textId="77777777" w:rsidR="00F65B52" w:rsidRPr="005847D2" w:rsidRDefault="00F65B52" w:rsidP="00123BB9">
      <w:pPr>
        <w:pStyle w:val="a3"/>
        <w:numPr>
          <w:ilvl w:val="0"/>
          <w:numId w:val="76"/>
        </w:numPr>
        <w:ind w:left="0" w:firstLine="0"/>
      </w:pPr>
      <w:r w:rsidRPr="00F65B52">
        <w:rPr>
          <w:lang w:val="en-US" w:eastAsia="en-US"/>
        </w:rPr>
        <w:t xml:space="preserve">Mombelli A., Schmid </w:t>
      </w:r>
      <w:r w:rsidRPr="005847D2">
        <w:t xml:space="preserve">В., </w:t>
      </w:r>
      <w:r w:rsidRPr="00F65B52">
        <w:rPr>
          <w:lang w:val="en-US" w:eastAsia="en-US"/>
        </w:rPr>
        <w:t>Rutar A., Lang N.P. Local antibiotic therapy guided by microbiological diagnosis.</w:t>
      </w:r>
      <w:r w:rsidRPr="00F65B52">
        <w:rPr>
          <w:i/>
          <w:iCs/>
          <w:lang w:val="en-US"/>
        </w:rPr>
        <w:t xml:space="preserve"> Journal of Clinical Periodontology</w:t>
      </w:r>
      <w:r w:rsidRPr="00F65B52">
        <w:rPr>
          <w:lang w:val="en-US" w:eastAsia="en-US"/>
        </w:rPr>
        <w:t xml:space="preserve">. </w:t>
      </w:r>
      <w:r>
        <w:t>- 2003</w:t>
      </w:r>
      <w:r w:rsidRPr="005847D2">
        <w:t xml:space="preserve">. - </w:t>
      </w:r>
      <w:r w:rsidRPr="00F65B52">
        <w:rPr>
          <w:lang w:val="en-US" w:eastAsia="en-US"/>
        </w:rPr>
        <w:t xml:space="preserve">P. </w:t>
      </w:r>
      <w:r w:rsidRPr="005847D2">
        <w:t>743-9.</w:t>
      </w:r>
    </w:p>
    <w:p w14:paraId="218D1822" w14:textId="77777777" w:rsidR="00F65B52" w:rsidRPr="008970DF" w:rsidRDefault="00F65B52" w:rsidP="00123BB9">
      <w:pPr>
        <w:pStyle w:val="a3"/>
        <w:numPr>
          <w:ilvl w:val="0"/>
          <w:numId w:val="76"/>
        </w:numPr>
        <w:ind w:left="0" w:firstLine="0"/>
      </w:pPr>
      <w:r w:rsidRPr="00020DEF">
        <w:t xml:space="preserve">Nishat S., Bhushan A.,Bisht D. Evaluation of efficacy of tetracycline fibers in conjunction with scaling and root planing in patients with chronic periodontitis// </w:t>
      </w:r>
      <w:r w:rsidRPr="00F65B52">
        <w:rPr>
          <w:i/>
          <w:shd w:val="clear" w:color="auto" w:fill="FFFFFF"/>
        </w:rPr>
        <w:t>Journal of Indian Society of Periodontology</w:t>
      </w:r>
      <w:r w:rsidRPr="00F65B52">
        <w:rPr>
          <w:shd w:val="clear" w:color="auto" w:fill="FFFFFF"/>
        </w:rPr>
        <w:t xml:space="preserve"> .–2012 Jul-Sep;–</w:t>
      </w:r>
      <w:r w:rsidRPr="00F65B52">
        <w:rPr>
          <w:shd w:val="clear" w:color="auto" w:fill="FFFFFF"/>
          <w:lang w:val="en-US"/>
        </w:rPr>
        <w:t>P. 392-397.</w:t>
      </w:r>
    </w:p>
    <w:p w14:paraId="3CE391C4" w14:textId="77777777" w:rsidR="00F65B52" w:rsidRPr="00F65B52" w:rsidRDefault="00F65B52" w:rsidP="00123BB9">
      <w:pPr>
        <w:pStyle w:val="a3"/>
        <w:numPr>
          <w:ilvl w:val="0"/>
          <w:numId w:val="76"/>
        </w:numPr>
        <w:ind w:left="0" w:firstLine="0"/>
      </w:pPr>
      <w:bookmarkStart w:id="64" w:name="_Toc388390985"/>
      <w:bookmarkStart w:id="65" w:name="_Toc388391191"/>
      <w:bookmarkStart w:id="66" w:name="_Toc388391357"/>
      <w:bookmarkStart w:id="67" w:name="_Toc388391471"/>
      <w:r w:rsidRPr="00F65B52">
        <w:t>Slots J. Selection of antimicrobial agents in periodontal therapy //Journal of Periodontal Research.-2002.-P. 389-398.</w:t>
      </w:r>
      <w:bookmarkEnd w:id="64"/>
      <w:bookmarkEnd w:id="65"/>
      <w:bookmarkEnd w:id="66"/>
      <w:bookmarkEnd w:id="67"/>
    </w:p>
    <w:p w14:paraId="015BD5A3" w14:textId="77777777" w:rsidR="00F65B52" w:rsidRPr="005847D2" w:rsidRDefault="00F65B52" w:rsidP="00123BB9">
      <w:pPr>
        <w:pStyle w:val="a3"/>
        <w:numPr>
          <w:ilvl w:val="0"/>
          <w:numId w:val="76"/>
        </w:numPr>
        <w:ind w:left="0" w:firstLine="0"/>
      </w:pPr>
      <w:r w:rsidRPr="00F65B52">
        <w:rPr>
          <w:lang w:val="en-US" w:eastAsia="en-US"/>
        </w:rPr>
        <w:lastRenderedPageBreak/>
        <w:t xml:space="preserve">Slots J., Ashimoto A., Flynn M.J., Li G., Chen C. Detection of putative periodontal pathogens in subgingival specimens by 16S ribosomal DNA amplification with the polymerase chain reaction // </w:t>
      </w:r>
      <w:r w:rsidRPr="00F65B52">
        <w:rPr>
          <w:rFonts w:hint="eastAsia"/>
          <w:i/>
          <w:lang w:val="en-US" w:eastAsia="en-US"/>
        </w:rPr>
        <w:t>Clinical Infectious Diseases</w:t>
      </w:r>
      <w:r w:rsidRPr="00F65B52">
        <w:rPr>
          <w:lang w:val="en-US" w:eastAsia="en-US"/>
        </w:rPr>
        <w:t>- 1995. - V. 20.-P. 304-307</w:t>
      </w:r>
    </w:p>
    <w:p w14:paraId="3B1F81FE" w14:textId="77777777" w:rsidR="00F65B52" w:rsidRPr="00F65B52" w:rsidRDefault="00F65B52" w:rsidP="00123BB9">
      <w:pPr>
        <w:pStyle w:val="a3"/>
        <w:numPr>
          <w:ilvl w:val="0"/>
          <w:numId w:val="76"/>
        </w:numPr>
        <w:ind w:left="0" w:firstLine="0"/>
        <w:rPr>
          <w:lang w:val="en-US" w:eastAsia="en-US"/>
        </w:rPr>
      </w:pPr>
      <w:r w:rsidRPr="00F65B52">
        <w:rPr>
          <w:lang w:val="en-US" w:eastAsia="en-US"/>
        </w:rPr>
        <w:t>Slots J., Rams T.E. Antibiotic in periodontal therapy: advantages and disadvantages //</w:t>
      </w:r>
      <w:r w:rsidRPr="00F65B52">
        <w:rPr>
          <w:i/>
          <w:iCs/>
          <w:lang w:val="en-US"/>
        </w:rPr>
        <w:t xml:space="preserve"> Journal of Clinical Periodontology</w:t>
      </w:r>
      <w:r w:rsidRPr="00F65B52">
        <w:rPr>
          <w:lang w:val="en-US" w:eastAsia="en-US"/>
        </w:rPr>
        <w:t>. –1990. –V.17.–P. 479-493.</w:t>
      </w:r>
    </w:p>
    <w:p w14:paraId="42CAB475" w14:textId="77777777" w:rsidR="00F65B52" w:rsidRPr="00F65B52" w:rsidRDefault="00F65B52" w:rsidP="00123BB9">
      <w:pPr>
        <w:pStyle w:val="a3"/>
        <w:numPr>
          <w:ilvl w:val="0"/>
          <w:numId w:val="76"/>
        </w:numPr>
        <w:ind w:left="0" w:firstLine="0"/>
        <w:rPr>
          <w:lang w:val="en-US" w:eastAsia="en-US"/>
        </w:rPr>
      </w:pPr>
      <w:r w:rsidRPr="00F65B52">
        <w:rPr>
          <w:lang w:val="en-US" w:eastAsia="en-US"/>
        </w:rPr>
        <w:t>Socransky S.S., Haffajee A.D., Cugini M.A. Microbiol complexes in subgingivae plaque //</w:t>
      </w:r>
      <w:r w:rsidRPr="00F65B52">
        <w:rPr>
          <w:i/>
          <w:iCs/>
          <w:lang w:val="en-US"/>
        </w:rPr>
        <w:t xml:space="preserve"> Journal of Clinical Periodontology</w:t>
      </w:r>
      <w:r w:rsidRPr="00F65B52">
        <w:rPr>
          <w:lang w:val="en-US" w:eastAsia="en-US"/>
        </w:rPr>
        <w:t>.–1998.–P.134.</w:t>
      </w:r>
    </w:p>
    <w:p w14:paraId="7579C0DF" w14:textId="77777777" w:rsidR="00F65B52" w:rsidRPr="00374D39" w:rsidRDefault="00F65B52" w:rsidP="00123BB9">
      <w:pPr>
        <w:pStyle w:val="a3"/>
        <w:numPr>
          <w:ilvl w:val="0"/>
          <w:numId w:val="76"/>
        </w:numPr>
        <w:ind w:left="0" w:firstLine="0"/>
      </w:pPr>
      <w:r w:rsidRPr="008970DF">
        <w:rPr>
          <w:rFonts w:hint="eastAsia"/>
        </w:rPr>
        <w:t>Zandbergen</w:t>
      </w:r>
      <w:r w:rsidRPr="00F65B52">
        <w:rPr>
          <w:lang w:val="en-US"/>
        </w:rPr>
        <w:t xml:space="preserve"> D.</w:t>
      </w:r>
      <w:r w:rsidRPr="008970DF">
        <w:rPr>
          <w:rFonts w:hint="eastAsia"/>
        </w:rPr>
        <w:t>, Slot</w:t>
      </w:r>
      <w:r w:rsidRPr="00F65B52">
        <w:rPr>
          <w:lang w:val="en-US"/>
        </w:rPr>
        <w:t xml:space="preserve"> D.E.</w:t>
      </w:r>
      <w:r w:rsidRPr="008970DF">
        <w:rPr>
          <w:rFonts w:hint="eastAsia"/>
        </w:rPr>
        <w:t>, Niederman</w:t>
      </w:r>
      <w:r w:rsidRPr="00F65B52">
        <w:rPr>
          <w:lang w:val="en-US"/>
        </w:rPr>
        <w:t xml:space="preserve"> R.</w:t>
      </w:r>
      <w:r>
        <w:rPr>
          <w:rFonts w:hint="eastAsia"/>
        </w:rPr>
        <w:t xml:space="preserve">, </w:t>
      </w:r>
      <w:r w:rsidRPr="008970DF">
        <w:rPr>
          <w:rFonts w:hint="eastAsia"/>
        </w:rPr>
        <w:t>Fridus A. Van der Weijden</w:t>
      </w:r>
      <w:r w:rsidRPr="00F65B52">
        <w:rPr>
          <w:lang w:val="en-US"/>
        </w:rPr>
        <w:t xml:space="preserve">. </w:t>
      </w:r>
      <w:r w:rsidRPr="008970DF">
        <w:t>The concomitant administration of systemic amoxicillin and metronidazole compared to scaling and root planing alone in treating periodontitis</w:t>
      </w:r>
      <w:r>
        <w:t xml:space="preserve">// </w:t>
      </w:r>
      <w:r w:rsidRPr="00F65B52">
        <w:rPr>
          <w:i/>
        </w:rPr>
        <w:t xml:space="preserve">BMC Oral Health </w:t>
      </w:r>
      <w:r>
        <w:t xml:space="preserve">– 2016 Feb; – </w:t>
      </w:r>
      <w:r w:rsidRPr="00F65B52">
        <w:rPr>
          <w:lang w:val="en-US"/>
        </w:rPr>
        <w:t>P.–6-27.</w:t>
      </w:r>
    </w:p>
    <w:p w14:paraId="47D87D21" w14:textId="16A38832" w:rsidR="00374D39" w:rsidRPr="00020DEF" w:rsidRDefault="00374D39" w:rsidP="00374D39">
      <w:pPr>
        <w:pStyle w:val="a3"/>
        <w:ind w:left="0" w:firstLine="0"/>
        <w:rPr>
          <w:rFonts w:eastAsia="Times New Roman" w:cs="Times New Roman"/>
          <w:szCs w:val="28"/>
        </w:rPr>
      </w:pPr>
    </w:p>
    <w:p w14:paraId="146BA241" w14:textId="77777777" w:rsidR="002248C9" w:rsidRPr="008B45AA" w:rsidRDefault="002248C9" w:rsidP="002248C9">
      <w:pPr>
        <w:rPr>
          <w:rFonts w:cs="Times New Roman"/>
          <w:szCs w:val="28"/>
        </w:rPr>
      </w:pPr>
    </w:p>
    <w:p w14:paraId="5720BE2E" w14:textId="77777777" w:rsidR="002248C9" w:rsidRPr="005F16A0" w:rsidRDefault="002248C9" w:rsidP="002248C9"/>
    <w:p w14:paraId="0A02B98B" w14:textId="77777777" w:rsidR="00D83712" w:rsidRDefault="00D83712"/>
    <w:p w14:paraId="3DCBB744" w14:textId="77777777" w:rsidR="0021538A" w:rsidRDefault="0021538A"/>
    <w:p w14:paraId="4B428FCF" w14:textId="77777777" w:rsidR="0021538A" w:rsidRDefault="0021538A"/>
    <w:p w14:paraId="5393C573" w14:textId="77777777" w:rsidR="0021538A" w:rsidRDefault="0021538A"/>
    <w:p w14:paraId="670AB108" w14:textId="77777777" w:rsidR="0021538A" w:rsidRDefault="0021538A"/>
    <w:p w14:paraId="20365B19" w14:textId="77777777" w:rsidR="0021538A" w:rsidRDefault="0021538A"/>
    <w:p w14:paraId="605183BB" w14:textId="77777777" w:rsidR="0021538A" w:rsidRDefault="0021538A"/>
    <w:p w14:paraId="323778DF" w14:textId="77777777" w:rsidR="0021538A" w:rsidRDefault="0021538A"/>
    <w:p w14:paraId="1524D7FC" w14:textId="77777777" w:rsidR="0021538A" w:rsidRDefault="0021538A"/>
    <w:p w14:paraId="417E9146" w14:textId="77777777" w:rsidR="0021538A" w:rsidRDefault="0021538A"/>
    <w:p w14:paraId="2F980325" w14:textId="77777777" w:rsidR="0021538A" w:rsidRDefault="0021538A"/>
    <w:p w14:paraId="75BD7EAD" w14:textId="77777777" w:rsidR="0021538A" w:rsidRDefault="0021538A"/>
    <w:p w14:paraId="01B1A3B2" w14:textId="77777777" w:rsidR="0021538A" w:rsidRDefault="0021538A"/>
    <w:p w14:paraId="16E1860F" w14:textId="77777777" w:rsidR="0021538A" w:rsidRDefault="0021538A"/>
    <w:p w14:paraId="64E0AF3D" w14:textId="77777777" w:rsidR="0021538A" w:rsidRDefault="0021538A"/>
    <w:p w14:paraId="6D681A1C" w14:textId="77777777" w:rsidR="00EE4DB0" w:rsidRPr="00D46E03" w:rsidRDefault="00EE4DB0" w:rsidP="00123BB9">
      <w:pPr>
        <w:pStyle w:val="1"/>
        <w:numPr>
          <w:ilvl w:val="0"/>
          <w:numId w:val="0"/>
        </w:numPr>
        <w:jc w:val="center"/>
      </w:pPr>
      <w:bookmarkStart w:id="68" w:name="_Toc388618349"/>
      <w:r w:rsidRPr="00D46E03">
        <w:lastRenderedPageBreak/>
        <w:t>Приложения</w:t>
      </w:r>
      <w:bookmarkEnd w:id="68"/>
    </w:p>
    <w:p w14:paraId="4DBE9CE1" w14:textId="77777777" w:rsidR="00EE4DB0" w:rsidRDefault="00EE4DB0" w:rsidP="00EE4DB0">
      <w:pPr>
        <w:jc w:val="right"/>
        <w:rPr>
          <w:b/>
        </w:rPr>
      </w:pPr>
      <w:r>
        <w:t>Приложение 1</w:t>
      </w:r>
    </w:p>
    <w:p w14:paraId="2495558E" w14:textId="77777777" w:rsidR="00EE4DB0" w:rsidRDefault="00EE4DB0" w:rsidP="00EE4DB0">
      <w:pPr>
        <w:jc w:val="left"/>
      </w:pPr>
      <w:r>
        <w:t>Карта обследования стоматологического больного. Страница 1</w:t>
      </w:r>
    </w:p>
    <w:p w14:paraId="0FFFFF0E" w14:textId="77777777" w:rsidR="00EE4DB0" w:rsidRDefault="00EE4DB0" w:rsidP="00EE4DB0">
      <w:pPr>
        <w:jc w:val="left"/>
      </w:pPr>
    </w:p>
    <w:p w14:paraId="6AE88716" w14:textId="77777777" w:rsidR="00EE4DB0" w:rsidRDefault="00EE4DB0" w:rsidP="00EE4DB0">
      <w:pPr>
        <w:ind w:firstLine="0"/>
        <w:jc w:val="left"/>
      </w:pPr>
      <w:r>
        <w:rPr>
          <w:noProof/>
          <w:lang w:val="en-US"/>
        </w:rPr>
        <w:drawing>
          <wp:inline distT="0" distB="0" distL="0" distR="0" wp14:anchorId="75935060" wp14:editId="2F7F569B">
            <wp:extent cx="5756910" cy="3214999"/>
            <wp:effectExtent l="0" t="0" r="8890" b="1143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1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9413" w14:textId="77777777" w:rsidR="0021538A" w:rsidRDefault="0021538A"/>
    <w:p w14:paraId="5CD0595E" w14:textId="77777777" w:rsidR="0021538A" w:rsidRDefault="0021538A"/>
    <w:p w14:paraId="432A4928" w14:textId="77777777" w:rsidR="00EE4DB0" w:rsidRDefault="00EE4DB0" w:rsidP="00EE4DB0">
      <w:pPr>
        <w:ind w:firstLine="0"/>
        <w:rPr>
          <w:b/>
        </w:rPr>
        <w:sectPr w:rsidR="00EE4DB0" w:rsidSect="00047A19">
          <w:pgSz w:w="11901" w:h="16817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76217635" w14:textId="77777777" w:rsidR="006341AA" w:rsidRDefault="006341AA" w:rsidP="00EE4DB0">
      <w:pPr>
        <w:ind w:firstLine="0"/>
        <w:jc w:val="right"/>
      </w:pPr>
      <w:r>
        <w:lastRenderedPageBreak/>
        <w:t>Приложение 2</w:t>
      </w:r>
    </w:p>
    <w:p w14:paraId="63B67F3F" w14:textId="77777777" w:rsidR="006341AA" w:rsidRDefault="006341AA" w:rsidP="006341AA">
      <w:pPr>
        <w:jc w:val="left"/>
      </w:pPr>
      <w:r>
        <w:t>Карта обследования стоматологического больного. Страница 2</w:t>
      </w:r>
    </w:p>
    <w:p w14:paraId="0AB5BAE9" w14:textId="77777777" w:rsidR="006341AA" w:rsidRDefault="006341AA" w:rsidP="006341AA">
      <w:pPr>
        <w:jc w:val="right"/>
      </w:pPr>
    </w:p>
    <w:p w14:paraId="0F3ECDEB" w14:textId="7CC0C796" w:rsidR="006341AA" w:rsidRDefault="006341AA" w:rsidP="006341AA">
      <w:pPr>
        <w:ind w:firstLine="0"/>
        <w:jc w:val="right"/>
      </w:pPr>
      <w:r>
        <w:rPr>
          <w:noProof/>
          <w:lang w:val="en-US"/>
        </w:rPr>
        <w:drawing>
          <wp:inline distT="0" distB="0" distL="0" distR="0" wp14:anchorId="1FDE8A90" wp14:editId="7F76BB90">
            <wp:extent cx="6683345" cy="2739390"/>
            <wp:effectExtent l="0" t="0" r="0" b="381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4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EB63" w14:textId="77777777" w:rsidR="006341AA" w:rsidRDefault="006341AA" w:rsidP="0021538A">
      <w:pPr>
        <w:jc w:val="left"/>
      </w:pPr>
    </w:p>
    <w:p w14:paraId="401B2AAD" w14:textId="77777777" w:rsidR="006341AA" w:rsidRDefault="006341AA" w:rsidP="0021538A">
      <w:pPr>
        <w:jc w:val="left"/>
      </w:pPr>
    </w:p>
    <w:p w14:paraId="6D411665" w14:textId="77777777" w:rsidR="006341AA" w:rsidRDefault="006341AA" w:rsidP="0021538A">
      <w:pPr>
        <w:jc w:val="left"/>
      </w:pPr>
    </w:p>
    <w:p w14:paraId="750521F1" w14:textId="77777777" w:rsidR="006341AA" w:rsidRDefault="006341AA" w:rsidP="0021538A">
      <w:pPr>
        <w:jc w:val="left"/>
      </w:pPr>
    </w:p>
    <w:p w14:paraId="60F40120" w14:textId="77777777" w:rsidR="006341AA" w:rsidRDefault="006341AA" w:rsidP="0021538A">
      <w:pPr>
        <w:jc w:val="left"/>
      </w:pPr>
    </w:p>
    <w:p w14:paraId="48455CFF" w14:textId="77777777" w:rsidR="00EE4DB0" w:rsidRDefault="00EE4DB0" w:rsidP="0021538A">
      <w:pPr>
        <w:jc w:val="left"/>
      </w:pPr>
    </w:p>
    <w:p w14:paraId="280D77D5" w14:textId="77777777" w:rsidR="00EE4DB0" w:rsidRDefault="00EE4DB0" w:rsidP="0021538A">
      <w:pPr>
        <w:jc w:val="left"/>
      </w:pPr>
    </w:p>
    <w:p w14:paraId="27BAEE03" w14:textId="77777777" w:rsidR="00EE4DB0" w:rsidRDefault="00EE4DB0" w:rsidP="0021538A">
      <w:pPr>
        <w:jc w:val="left"/>
      </w:pPr>
    </w:p>
    <w:p w14:paraId="4949B571" w14:textId="77777777" w:rsidR="00EE4DB0" w:rsidRDefault="00EE4DB0" w:rsidP="0021538A">
      <w:pPr>
        <w:jc w:val="left"/>
      </w:pPr>
    </w:p>
    <w:p w14:paraId="2BC28D6A" w14:textId="77777777" w:rsidR="00EE4DB0" w:rsidRDefault="00EE4DB0" w:rsidP="0021538A">
      <w:pPr>
        <w:jc w:val="left"/>
      </w:pPr>
    </w:p>
    <w:p w14:paraId="61B7DB6B" w14:textId="77777777" w:rsidR="00EE4DB0" w:rsidRDefault="00EE4DB0" w:rsidP="0021538A">
      <w:pPr>
        <w:jc w:val="left"/>
      </w:pPr>
    </w:p>
    <w:p w14:paraId="656995C0" w14:textId="77777777" w:rsidR="00EE4DB0" w:rsidRDefault="00EE4DB0" w:rsidP="0021538A">
      <w:pPr>
        <w:jc w:val="left"/>
      </w:pPr>
    </w:p>
    <w:p w14:paraId="1EA2C696" w14:textId="77777777" w:rsidR="00EE4DB0" w:rsidRDefault="00EE4DB0" w:rsidP="0021538A">
      <w:pPr>
        <w:jc w:val="left"/>
      </w:pPr>
    </w:p>
    <w:p w14:paraId="65A9282E" w14:textId="77777777" w:rsidR="00EE4DB0" w:rsidRDefault="00EE4DB0" w:rsidP="0021538A">
      <w:pPr>
        <w:jc w:val="left"/>
      </w:pPr>
    </w:p>
    <w:p w14:paraId="257755B0" w14:textId="77777777" w:rsidR="00EE4DB0" w:rsidRDefault="00EE4DB0" w:rsidP="0021538A">
      <w:pPr>
        <w:jc w:val="left"/>
      </w:pPr>
    </w:p>
    <w:p w14:paraId="6E1F06C5" w14:textId="77777777" w:rsidR="00EE4DB0" w:rsidRDefault="00EE4DB0" w:rsidP="0021538A">
      <w:pPr>
        <w:jc w:val="left"/>
      </w:pPr>
    </w:p>
    <w:p w14:paraId="3753987F" w14:textId="77777777" w:rsidR="00EE4DB0" w:rsidRDefault="00EE4DB0" w:rsidP="0021538A">
      <w:pPr>
        <w:jc w:val="left"/>
      </w:pPr>
    </w:p>
    <w:p w14:paraId="1D0E0D64" w14:textId="77777777" w:rsidR="00EE4DB0" w:rsidRDefault="00EE4DB0" w:rsidP="0021538A">
      <w:pPr>
        <w:jc w:val="left"/>
      </w:pPr>
    </w:p>
    <w:p w14:paraId="23AB993D" w14:textId="77777777" w:rsidR="006341AA" w:rsidRDefault="006341AA" w:rsidP="0021538A">
      <w:pPr>
        <w:jc w:val="left"/>
      </w:pPr>
    </w:p>
    <w:p w14:paraId="09228A16" w14:textId="0D182811" w:rsidR="006341AA" w:rsidRDefault="006341AA" w:rsidP="006341AA">
      <w:pPr>
        <w:jc w:val="right"/>
      </w:pPr>
      <w:r>
        <w:t>Приложение 3</w:t>
      </w:r>
    </w:p>
    <w:p w14:paraId="72C5BEE2" w14:textId="49EF34DD" w:rsidR="006341AA" w:rsidRDefault="006341AA" w:rsidP="006341AA">
      <w:r>
        <w:t>Карта обследования пациента. Страница 3</w:t>
      </w:r>
    </w:p>
    <w:p w14:paraId="550A5273" w14:textId="77777777" w:rsidR="00540A6B" w:rsidRDefault="006341AA" w:rsidP="00540A6B">
      <w:pPr>
        <w:ind w:firstLine="0"/>
      </w:pPr>
      <w:r>
        <w:rPr>
          <w:noProof/>
          <w:lang w:val="en-US"/>
        </w:rPr>
        <w:drawing>
          <wp:inline distT="0" distB="0" distL="0" distR="0" wp14:anchorId="47C8BBE6" wp14:editId="57642B26">
            <wp:extent cx="10767695" cy="8073390"/>
            <wp:effectExtent l="0" t="0" r="1905" b="3810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8-05-18 в 20.47.0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187" cy="8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A6B">
        <w:br w:type="page"/>
      </w:r>
    </w:p>
    <w:p w14:paraId="199D5D21" w14:textId="128D628C" w:rsidR="006D0B17" w:rsidRDefault="006D0B17" w:rsidP="00EE4DB0">
      <w:pPr>
        <w:ind w:firstLine="0"/>
        <w:jc w:val="right"/>
      </w:pPr>
      <w:r>
        <w:lastRenderedPageBreak/>
        <w:t xml:space="preserve">Приложение 4 </w:t>
      </w:r>
    </w:p>
    <w:p w14:paraId="3B2B8930" w14:textId="6CFA72CB" w:rsidR="006D0B17" w:rsidRDefault="006D0B17" w:rsidP="006D0B17">
      <w:pPr>
        <w:jc w:val="left"/>
      </w:pPr>
      <w:r>
        <w:t>Карта обследования пациента. Страница 4</w:t>
      </w:r>
    </w:p>
    <w:p w14:paraId="3C7198A9" w14:textId="6EB83344" w:rsidR="006D0B17" w:rsidRPr="0021538A" w:rsidRDefault="006D0B17" w:rsidP="006D0B17">
      <w:pPr>
        <w:ind w:firstLine="0"/>
        <w:jc w:val="left"/>
      </w:pPr>
      <w:r>
        <w:rPr>
          <w:noProof/>
          <w:lang w:val="en-US"/>
        </w:rPr>
        <w:drawing>
          <wp:inline distT="0" distB="0" distL="0" distR="0" wp14:anchorId="2B93AA58" wp14:editId="291A3B24">
            <wp:extent cx="7812405" cy="2815590"/>
            <wp:effectExtent l="0" t="0" r="10795" b="3810"/>
            <wp:docPr id="1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8-05-18 в 20.55.44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B17" w:rsidRPr="0021538A" w:rsidSect="00047A19">
      <w:pgSz w:w="11901" w:h="16817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EF0817" w14:textId="77777777" w:rsidR="00047A19" w:rsidRDefault="00047A19" w:rsidP="00D46E03">
      <w:pPr>
        <w:spacing w:line="240" w:lineRule="auto"/>
      </w:pPr>
      <w:r>
        <w:separator/>
      </w:r>
    </w:p>
  </w:endnote>
  <w:endnote w:type="continuationSeparator" w:id="0">
    <w:p w14:paraId="25959CDB" w14:textId="77777777" w:rsidR="00047A19" w:rsidRDefault="00047A19" w:rsidP="00D46E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A0C0F" w14:textId="77777777" w:rsidR="00047A19" w:rsidRDefault="00047A19" w:rsidP="00076040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619F1D0B" w14:textId="77777777" w:rsidR="00047A19" w:rsidRDefault="00047A19">
    <w:pPr>
      <w:pStyle w:val="ab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A107F" w14:textId="77777777" w:rsidR="00047A19" w:rsidRDefault="00047A19" w:rsidP="00076040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5563C">
      <w:rPr>
        <w:rStyle w:val="ad"/>
        <w:noProof/>
      </w:rPr>
      <w:t>7</w:t>
    </w:r>
    <w:r>
      <w:rPr>
        <w:rStyle w:val="ad"/>
      </w:rPr>
      <w:fldChar w:fldCharType="end"/>
    </w:r>
  </w:p>
  <w:p w14:paraId="7AD94431" w14:textId="77777777" w:rsidR="00047A19" w:rsidRDefault="00047A19">
    <w:pPr>
      <w:pStyle w:val="a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B67A3" w14:textId="77777777" w:rsidR="00047A19" w:rsidRDefault="00047A19" w:rsidP="00D46E03">
      <w:pPr>
        <w:spacing w:line="240" w:lineRule="auto"/>
      </w:pPr>
      <w:r>
        <w:separator/>
      </w:r>
    </w:p>
  </w:footnote>
  <w:footnote w:type="continuationSeparator" w:id="0">
    <w:p w14:paraId="59BE3C8C" w14:textId="77777777" w:rsidR="00047A19" w:rsidRDefault="00047A19" w:rsidP="00D46E0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400"/>
    <w:multiLevelType w:val="multilevel"/>
    <w:tmpl w:val="87680D4A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3"/>
      <w:numFmt w:val="decimal"/>
      <w:suff w:val="nothing"/>
      <w:lvlText w:val="4.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3050550"/>
    <w:multiLevelType w:val="hybridMultilevel"/>
    <w:tmpl w:val="EB2CB4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916EB"/>
    <w:multiLevelType w:val="hybridMultilevel"/>
    <w:tmpl w:val="27A2B4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1575D8"/>
    <w:multiLevelType w:val="hybridMultilevel"/>
    <w:tmpl w:val="BD16933C"/>
    <w:lvl w:ilvl="0" w:tplc="363C1738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A39590B"/>
    <w:multiLevelType w:val="hybridMultilevel"/>
    <w:tmpl w:val="8A626E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3328E"/>
    <w:multiLevelType w:val="hybridMultilevel"/>
    <w:tmpl w:val="C93CA50E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0ACB3A97"/>
    <w:multiLevelType w:val="hybridMultilevel"/>
    <w:tmpl w:val="F4284AA4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D7B4C2D"/>
    <w:multiLevelType w:val="multilevel"/>
    <w:tmpl w:val="930224D8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2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suff w:val="space"/>
      <w:lvlText w:val="2.4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0D9A0069"/>
    <w:multiLevelType w:val="hybridMultilevel"/>
    <w:tmpl w:val="5BE85B34"/>
    <w:lvl w:ilvl="0" w:tplc="363C173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1419A0"/>
    <w:multiLevelType w:val="hybridMultilevel"/>
    <w:tmpl w:val="A69E811A"/>
    <w:lvl w:ilvl="0" w:tplc="BB7C06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33430"/>
    <w:multiLevelType w:val="hybridMultilevel"/>
    <w:tmpl w:val="7D64E4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F174B7"/>
    <w:multiLevelType w:val="hybridMultilevel"/>
    <w:tmpl w:val="D5D27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4319B0"/>
    <w:multiLevelType w:val="multilevel"/>
    <w:tmpl w:val="94EA81BE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2.%2"/>
      <w:lvlJc w:val="left"/>
      <w:pPr>
        <w:ind w:left="0" w:firstLine="0"/>
      </w:pPr>
      <w:rPr>
        <w:rFonts w:hint="default"/>
      </w:rPr>
    </w:lvl>
    <w:lvl w:ilvl="2">
      <w:start w:val="4"/>
      <w:numFmt w:val="decimal"/>
      <w:lvlRestart w:val="0"/>
      <w:suff w:val="space"/>
      <w:lvlText w:val="2.4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13822314"/>
    <w:multiLevelType w:val="hybridMultilevel"/>
    <w:tmpl w:val="DB5AA216"/>
    <w:lvl w:ilvl="0" w:tplc="04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148A2A26"/>
    <w:multiLevelType w:val="hybridMultilevel"/>
    <w:tmpl w:val="4DA64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A705FD"/>
    <w:multiLevelType w:val="multilevel"/>
    <w:tmpl w:val="AB5EC9C2"/>
    <w:lvl w:ilvl="0">
      <w:start w:val="4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2"/>
      <w:numFmt w:val="none"/>
      <w:lvlRestart w:val="0"/>
      <w:suff w:val="space"/>
      <w:lvlText w:val="1.6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1.5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14C466B1"/>
    <w:multiLevelType w:val="multilevel"/>
    <w:tmpl w:val="62B64C0C"/>
    <w:lvl w:ilvl="0">
      <w:start w:val="2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4.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15BB4D54"/>
    <w:multiLevelType w:val="hybridMultilevel"/>
    <w:tmpl w:val="CB96EEC2"/>
    <w:lvl w:ilvl="0" w:tplc="04090017">
      <w:start w:val="1"/>
      <w:numFmt w:val="lowerLetter"/>
      <w:lvlText w:val="%1)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18B92825"/>
    <w:multiLevelType w:val="hybridMultilevel"/>
    <w:tmpl w:val="AD3C64D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19713C16"/>
    <w:multiLevelType w:val="hybridMultilevel"/>
    <w:tmpl w:val="A12EDFE4"/>
    <w:lvl w:ilvl="0" w:tplc="B99058D0"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1A794291"/>
    <w:multiLevelType w:val="hybridMultilevel"/>
    <w:tmpl w:val="A67EBF3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AC536EC"/>
    <w:multiLevelType w:val="multilevel"/>
    <w:tmpl w:val="A29267A2"/>
    <w:lvl w:ilvl="0">
      <w:start w:val="4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2"/>
      <w:numFmt w:val="decimal"/>
      <w:suff w:val="space"/>
      <w:lvlText w:val="4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suff w:val="space"/>
      <w:lvlText w:val="4.1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1CA63B3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1E653A8A"/>
    <w:multiLevelType w:val="hybridMultilevel"/>
    <w:tmpl w:val="E35E1F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1CD7069"/>
    <w:multiLevelType w:val="hybridMultilevel"/>
    <w:tmpl w:val="9DA2F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1656F0"/>
    <w:multiLevelType w:val="multilevel"/>
    <w:tmpl w:val="1FD0F0D2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4.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233D043C"/>
    <w:multiLevelType w:val="multilevel"/>
    <w:tmpl w:val="AA72647E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3"/>
      <w:numFmt w:val="decimal"/>
      <w:suff w:val="space"/>
      <w:lvlText w:val="3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suff w:val="space"/>
      <w:lvlText w:val="3.3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>
    <w:nsid w:val="237A3CC4"/>
    <w:multiLevelType w:val="multilevel"/>
    <w:tmpl w:val="677EA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26623A56"/>
    <w:multiLevelType w:val="multilevel"/>
    <w:tmpl w:val="DA3485FA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2.%2"/>
      <w:lvlJc w:val="left"/>
      <w:pPr>
        <w:ind w:left="0" w:firstLine="0"/>
      </w:pPr>
      <w:rPr>
        <w:rFonts w:hint="default"/>
      </w:rPr>
    </w:lvl>
    <w:lvl w:ilvl="2">
      <w:start w:val="5"/>
      <w:numFmt w:val="decimal"/>
      <w:lvlRestart w:val="0"/>
      <w:suff w:val="space"/>
      <w:lvlText w:val="2.4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27B74367"/>
    <w:multiLevelType w:val="hybridMultilevel"/>
    <w:tmpl w:val="E28A7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4E6B29"/>
    <w:multiLevelType w:val="hybridMultilevel"/>
    <w:tmpl w:val="B0F89588"/>
    <w:lvl w:ilvl="0" w:tplc="BB7C065A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2EA77EB2"/>
    <w:multiLevelType w:val="multilevel"/>
    <w:tmpl w:val="53845406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1.1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>
    <w:nsid w:val="30DF199C"/>
    <w:multiLevelType w:val="hybridMultilevel"/>
    <w:tmpl w:val="5804F1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A00A48"/>
    <w:multiLevelType w:val="hybridMultilevel"/>
    <w:tmpl w:val="371E08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59B45FA"/>
    <w:multiLevelType w:val="hybridMultilevel"/>
    <w:tmpl w:val="6A9425D2"/>
    <w:lvl w:ilvl="0" w:tplc="814CB628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5AD7F42"/>
    <w:multiLevelType w:val="hybridMultilevel"/>
    <w:tmpl w:val="99640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65E6125"/>
    <w:multiLevelType w:val="hybridMultilevel"/>
    <w:tmpl w:val="21F881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3725551C"/>
    <w:multiLevelType w:val="multilevel"/>
    <w:tmpl w:val="1996FD9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lvlText w:val="2.4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>
    <w:nsid w:val="39AF20C1"/>
    <w:multiLevelType w:val="multilevel"/>
    <w:tmpl w:val="5F76B9F8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2.%2"/>
      <w:lvlJc w:val="left"/>
      <w:pPr>
        <w:ind w:left="0" w:firstLine="0"/>
      </w:pPr>
      <w:rPr>
        <w:rFonts w:hint="default"/>
      </w:rPr>
    </w:lvl>
    <w:lvl w:ilvl="2">
      <w:start w:val="6"/>
      <w:numFmt w:val="decimal"/>
      <w:lvlRestart w:val="0"/>
      <w:suff w:val="space"/>
      <w:lvlText w:val="2.4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3B155683"/>
    <w:multiLevelType w:val="multilevel"/>
    <w:tmpl w:val="0FCC809A"/>
    <w:styleLink w:val="3"/>
    <w:lvl w:ilvl="0">
      <w:start w:val="1"/>
      <w:numFmt w:val="decimal"/>
      <w:lvlText w:val="%1.3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3C9F5069"/>
    <w:multiLevelType w:val="hybridMultilevel"/>
    <w:tmpl w:val="F4284AA4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3E8D73C6"/>
    <w:multiLevelType w:val="hybridMultilevel"/>
    <w:tmpl w:val="31B8BA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1CA1246"/>
    <w:multiLevelType w:val="hybridMultilevel"/>
    <w:tmpl w:val="551EE7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4B93083"/>
    <w:multiLevelType w:val="hybridMultilevel"/>
    <w:tmpl w:val="FCC0E2FC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45E47605"/>
    <w:multiLevelType w:val="hybridMultilevel"/>
    <w:tmpl w:val="1A50E7FA"/>
    <w:lvl w:ilvl="0" w:tplc="BB7C06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6057E0F"/>
    <w:multiLevelType w:val="hybridMultilevel"/>
    <w:tmpl w:val="C940526E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6">
    <w:nsid w:val="480C3925"/>
    <w:multiLevelType w:val="multilevel"/>
    <w:tmpl w:val="0570F0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3.1.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7">
    <w:nsid w:val="48F639CF"/>
    <w:multiLevelType w:val="hybridMultilevel"/>
    <w:tmpl w:val="D5526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4F741E"/>
    <w:multiLevelType w:val="hybridMultilevel"/>
    <w:tmpl w:val="0054D09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4D1C76FA"/>
    <w:multiLevelType w:val="hybridMultilevel"/>
    <w:tmpl w:val="62561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E846D12"/>
    <w:multiLevelType w:val="multilevel"/>
    <w:tmpl w:val="D35E5740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3"/>
      <w:numFmt w:val="decimal"/>
      <w:suff w:val="space"/>
      <w:lvlText w:val="3.%2"/>
      <w:lvlJc w:val="left"/>
      <w:pPr>
        <w:ind w:left="0" w:firstLine="0"/>
      </w:pPr>
      <w:rPr>
        <w:rFonts w:hint="default"/>
      </w:rPr>
    </w:lvl>
    <w:lvl w:ilvl="2">
      <w:start w:val="2"/>
      <w:numFmt w:val="decimal"/>
      <w:lvlRestart w:val="0"/>
      <w:suff w:val="space"/>
      <w:lvlText w:val="3.1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1">
    <w:nsid w:val="4F5C53C0"/>
    <w:multiLevelType w:val="hybridMultilevel"/>
    <w:tmpl w:val="6846A486"/>
    <w:lvl w:ilvl="0" w:tplc="BBFC3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E055DB"/>
    <w:multiLevelType w:val="multilevel"/>
    <w:tmpl w:val="31A875F6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3.%2"/>
      <w:lvlJc w:val="left"/>
      <w:pPr>
        <w:ind w:left="0" w:firstLine="0"/>
      </w:pPr>
      <w:rPr>
        <w:rFonts w:hint="default"/>
      </w:rPr>
    </w:lvl>
    <w:lvl w:ilvl="2">
      <w:start w:val="2"/>
      <w:numFmt w:val="decimal"/>
      <w:lvlRestart w:val="0"/>
      <w:suff w:val="space"/>
      <w:lvlText w:val="3.1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3">
    <w:nsid w:val="5211215F"/>
    <w:multiLevelType w:val="multilevel"/>
    <w:tmpl w:val="E5D82EC8"/>
    <w:lvl w:ilvl="0">
      <w:start w:val="2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2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suff w:val="space"/>
      <w:lvlText w:val="2.1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4">
    <w:nsid w:val="52E26C04"/>
    <w:multiLevelType w:val="multilevel"/>
    <w:tmpl w:val="04090029"/>
    <w:styleLink w:val="2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bCs/>
        <w:i w:val="0"/>
        <w:iC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5">
    <w:nsid w:val="57C15397"/>
    <w:multiLevelType w:val="multilevel"/>
    <w:tmpl w:val="FA424710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5"/>
      <w:numFmt w:val="decimal"/>
      <w:suff w:val="space"/>
      <w:lvlText w:val="2.%2"/>
      <w:lvlJc w:val="left"/>
      <w:pPr>
        <w:ind w:left="0" w:firstLine="0"/>
      </w:pPr>
      <w:rPr>
        <w:rFonts w:hint="default"/>
      </w:rPr>
    </w:lvl>
    <w:lvl w:ilvl="2">
      <w:start w:val="5"/>
      <w:numFmt w:val="decimal"/>
      <w:lvlRestart w:val="0"/>
      <w:suff w:val="space"/>
      <w:lvlText w:val="2.4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6">
    <w:nsid w:val="588E164C"/>
    <w:multiLevelType w:val="hybridMultilevel"/>
    <w:tmpl w:val="D46CB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99D1A26"/>
    <w:multiLevelType w:val="hybridMultilevel"/>
    <w:tmpl w:val="9B1E5088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>
    <w:nsid w:val="59AB4331"/>
    <w:multiLevelType w:val="hybridMultilevel"/>
    <w:tmpl w:val="F2AC6CF6"/>
    <w:lvl w:ilvl="0" w:tplc="EA5687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9C17FA3"/>
    <w:multiLevelType w:val="multilevel"/>
    <w:tmpl w:val="E15C3F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3.1.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0">
    <w:nsid w:val="5C817A79"/>
    <w:multiLevelType w:val="hybridMultilevel"/>
    <w:tmpl w:val="D60E81D2"/>
    <w:lvl w:ilvl="0" w:tplc="BB7C06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D693EFC"/>
    <w:multiLevelType w:val="multilevel"/>
    <w:tmpl w:val="90DA6EEA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3.%2"/>
      <w:lvlJc w:val="left"/>
      <w:pPr>
        <w:ind w:left="0" w:firstLine="0"/>
      </w:pPr>
      <w:rPr>
        <w:rFonts w:hint="default"/>
      </w:rPr>
    </w:lvl>
    <w:lvl w:ilvl="2">
      <w:start w:val="2"/>
      <w:numFmt w:val="decimal"/>
      <w:lvlRestart w:val="0"/>
      <w:suff w:val="space"/>
      <w:lvlText w:val="3.3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2">
    <w:nsid w:val="5EC2705E"/>
    <w:multiLevelType w:val="multilevel"/>
    <w:tmpl w:val="0570F0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3.1.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3">
    <w:nsid w:val="620E7CD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>
    <w:nsid w:val="621040BC"/>
    <w:multiLevelType w:val="hybridMultilevel"/>
    <w:tmpl w:val="74CE92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5146B92"/>
    <w:multiLevelType w:val="hybridMultilevel"/>
    <w:tmpl w:val="0C160EF6"/>
    <w:lvl w:ilvl="0" w:tplc="04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6">
    <w:nsid w:val="6A3C4EF8"/>
    <w:multiLevelType w:val="multilevel"/>
    <w:tmpl w:val="E440FBFA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7">
    <w:nsid w:val="6A866B97"/>
    <w:multiLevelType w:val="hybridMultilevel"/>
    <w:tmpl w:val="F15277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D2A37EC"/>
    <w:multiLevelType w:val="hybridMultilevel"/>
    <w:tmpl w:val="23247C3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70C74250"/>
    <w:multiLevelType w:val="hybridMultilevel"/>
    <w:tmpl w:val="47D045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1D53C7B"/>
    <w:multiLevelType w:val="hybridMultilevel"/>
    <w:tmpl w:val="E3D643F2"/>
    <w:lvl w:ilvl="0" w:tplc="04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1">
    <w:nsid w:val="742B76C2"/>
    <w:multiLevelType w:val="hybridMultilevel"/>
    <w:tmpl w:val="98CEC0E6"/>
    <w:lvl w:ilvl="0" w:tplc="04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2">
    <w:nsid w:val="7479166B"/>
    <w:multiLevelType w:val="hybridMultilevel"/>
    <w:tmpl w:val="6324FBAA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3">
    <w:nsid w:val="7486172A"/>
    <w:multiLevelType w:val="multilevel"/>
    <w:tmpl w:val="1996FD9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20"/>
      <w:lvlText w:val="3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pStyle w:val="30"/>
      <w:lvlText w:val="2.4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4">
    <w:nsid w:val="75045F9E"/>
    <w:multiLevelType w:val="hybridMultilevel"/>
    <w:tmpl w:val="FD74EFB0"/>
    <w:lvl w:ilvl="0" w:tplc="EA5687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5E46F13"/>
    <w:multiLevelType w:val="hybridMultilevel"/>
    <w:tmpl w:val="5804F1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6B14120"/>
    <w:multiLevelType w:val="hybridMultilevel"/>
    <w:tmpl w:val="6194D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38023A"/>
    <w:multiLevelType w:val="multilevel"/>
    <w:tmpl w:val="E1D41206"/>
    <w:lvl w:ilvl="0">
      <w:start w:val="4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4.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8">
    <w:nsid w:val="7B19394C"/>
    <w:multiLevelType w:val="hybridMultilevel"/>
    <w:tmpl w:val="2FD8B660"/>
    <w:lvl w:ilvl="0" w:tplc="BB7C06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14"/>
  </w:num>
  <w:num w:numId="3">
    <w:abstractNumId w:val="18"/>
  </w:num>
  <w:num w:numId="4">
    <w:abstractNumId w:val="6"/>
  </w:num>
  <w:num w:numId="5">
    <w:abstractNumId w:val="30"/>
  </w:num>
  <w:num w:numId="6">
    <w:abstractNumId w:val="57"/>
  </w:num>
  <w:num w:numId="7">
    <w:abstractNumId w:val="69"/>
  </w:num>
  <w:num w:numId="8">
    <w:abstractNumId w:val="67"/>
  </w:num>
  <w:num w:numId="9">
    <w:abstractNumId w:val="10"/>
  </w:num>
  <w:num w:numId="10">
    <w:abstractNumId w:val="32"/>
  </w:num>
  <w:num w:numId="11">
    <w:abstractNumId w:val="75"/>
  </w:num>
  <w:num w:numId="12">
    <w:abstractNumId w:val="51"/>
  </w:num>
  <w:num w:numId="13">
    <w:abstractNumId w:val="4"/>
  </w:num>
  <w:num w:numId="14">
    <w:abstractNumId w:val="41"/>
  </w:num>
  <w:num w:numId="15">
    <w:abstractNumId w:val="5"/>
  </w:num>
  <w:num w:numId="16">
    <w:abstractNumId w:val="19"/>
  </w:num>
  <w:num w:numId="17">
    <w:abstractNumId w:val="29"/>
  </w:num>
  <w:num w:numId="18">
    <w:abstractNumId w:val="43"/>
  </w:num>
  <w:num w:numId="19">
    <w:abstractNumId w:val="65"/>
  </w:num>
  <w:num w:numId="20">
    <w:abstractNumId w:val="70"/>
  </w:num>
  <w:num w:numId="21">
    <w:abstractNumId w:val="33"/>
  </w:num>
  <w:num w:numId="22">
    <w:abstractNumId w:val="71"/>
  </w:num>
  <w:num w:numId="23">
    <w:abstractNumId w:val="13"/>
  </w:num>
  <w:num w:numId="24">
    <w:abstractNumId w:val="45"/>
  </w:num>
  <w:num w:numId="25">
    <w:abstractNumId w:val="44"/>
  </w:num>
  <w:num w:numId="26">
    <w:abstractNumId w:val="78"/>
  </w:num>
  <w:num w:numId="27">
    <w:abstractNumId w:val="9"/>
  </w:num>
  <w:num w:numId="28">
    <w:abstractNumId w:val="60"/>
  </w:num>
  <w:num w:numId="29">
    <w:abstractNumId w:val="49"/>
  </w:num>
  <w:num w:numId="30">
    <w:abstractNumId w:val="27"/>
  </w:num>
  <w:num w:numId="31">
    <w:abstractNumId w:val="35"/>
  </w:num>
  <w:num w:numId="32">
    <w:abstractNumId w:val="47"/>
  </w:num>
  <w:num w:numId="33">
    <w:abstractNumId w:val="54"/>
  </w:num>
  <w:num w:numId="34">
    <w:abstractNumId w:val="68"/>
  </w:num>
  <w:num w:numId="35">
    <w:abstractNumId w:val="20"/>
  </w:num>
  <w:num w:numId="36">
    <w:abstractNumId w:val="34"/>
  </w:num>
  <w:num w:numId="37">
    <w:abstractNumId w:val="36"/>
  </w:num>
  <w:num w:numId="38">
    <w:abstractNumId w:val="0"/>
  </w:num>
  <w:num w:numId="39">
    <w:abstractNumId w:val="76"/>
  </w:num>
  <w:num w:numId="40">
    <w:abstractNumId w:val="1"/>
  </w:num>
  <w:num w:numId="41">
    <w:abstractNumId w:val="72"/>
  </w:num>
  <w:num w:numId="42">
    <w:abstractNumId w:val="17"/>
  </w:num>
  <w:num w:numId="43">
    <w:abstractNumId w:val="39"/>
  </w:num>
  <w:num w:numId="44">
    <w:abstractNumId w:val="22"/>
  </w:num>
  <w:num w:numId="45">
    <w:abstractNumId w:val="31"/>
  </w:num>
  <w:num w:numId="46">
    <w:abstractNumId w:val="2"/>
  </w:num>
  <w:num w:numId="47">
    <w:abstractNumId w:val="53"/>
  </w:num>
  <w:num w:numId="48">
    <w:abstractNumId w:val="7"/>
  </w:num>
  <w:num w:numId="49">
    <w:abstractNumId w:val="12"/>
  </w:num>
  <w:num w:numId="50">
    <w:abstractNumId w:val="28"/>
  </w:num>
  <w:num w:numId="51">
    <w:abstractNumId w:val="38"/>
  </w:num>
  <w:num w:numId="52">
    <w:abstractNumId w:val="55"/>
  </w:num>
  <w:num w:numId="53">
    <w:abstractNumId w:val="52"/>
  </w:num>
  <w:num w:numId="54">
    <w:abstractNumId w:val="26"/>
  </w:num>
  <w:num w:numId="55">
    <w:abstractNumId w:val="61"/>
  </w:num>
  <w:num w:numId="56">
    <w:abstractNumId w:val="11"/>
  </w:num>
  <w:num w:numId="57">
    <w:abstractNumId w:val="74"/>
  </w:num>
  <w:num w:numId="58">
    <w:abstractNumId w:val="58"/>
  </w:num>
  <w:num w:numId="59">
    <w:abstractNumId w:val="15"/>
  </w:num>
  <w:num w:numId="60">
    <w:abstractNumId w:val="8"/>
  </w:num>
  <w:num w:numId="61">
    <w:abstractNumId w:val="3"/>
  </w:num>
  <w:num w:numId="62">
    <w:abstractNumId w:val="24"/>
  </w:num>
  <w:num w:numId="63">
    <w:abstractNumId w:val="40"/>
  </w:num>
  <w:num w:numId="64">
    <w:abstractNumId w:val="64"/>
  </w:num>
  <w:num w:numId="65">
    <w:abstractNumId w:val="21"/>
  </w:num>
  <w:num w:numId="6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5"/>
  </w:num>
  <w:num w:numId="68">
    <w:abstractNumId w:val="16"/>
  </w:num>
  <w:num w:numId="69">
    <w:abstractNumId w:val="77"/>
  </w:num>
  <w:num w:numId="70">
    <w:abstractNumId w:val="48"/>
  </w:num>
  <w:num w:numId="71">
    <w:abstractNumId w:val="59"/>
  </w:num>
  <w:num w:numId="72">
    <w:abstractNumId w:val="73"/>
  </w:num>
  <w:num w:numId="73">
    <w:abstractNumId w:val="46"/>
  </w:num>
  <w:num w:numId="74">
    <w:abstractNumId w:val="73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0"/>
  </w:num>
  <w:num w:numId="76">
    <w:abstractNumId w:val="56"/>
  </w:num>
  <w:num w:numId="77">
    <w:abstractNumId w:val="37"/>
  </w:num>
  <w:num w:numId="78">
    <w:abstractNumId w:val="23"/>
  </w:num>
  <w:num w:numId="79">
    <w:abstractNumId w:val="62"/>
  </w:num>
  <w:num w:numId="80">
    <w:abstractNumId w:val="42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16"/>
    <w:rsid w:val="000048CA"/>
    <w:rsid w:val="000152AD"/>
    <w:rsid w:val="00026F84"/>
    <w:rsid w:val="00027FEF"/>
    <w:rsid w:val="0003292F"/>
    <w:rsid w:val="000467C0"/>
    <w:rsid w:val="00047A19"/>
    <w:rsid w:val="00053F99"/>
    <w:rsid w:val="00054332"/>
    <w:rsid w:val="000575D7"/>
    <w:rsid w:val="000624A9"/>
    <w:rsid w:val="00072C07"/>
    <w:rsid w:val="00075EA6"/>
    <w:rsid w:val="00076040"/>
    <w:rsid w:val="00093E90"/>
    <w:rsid w:val="00095540"/>
    <w:rsid w:val="00097F99"/>
    <w:rsid w:val="000A2E6E"/>
    <w:rsid w:val="000C0624"/>
    <w:rsid w:val="000D0654"/>
    <w:rsid w:val="000D49CA"/>
    <w:rsid w:val="000F7672"/>
    <w:rsid w:val="001010B7"/>
    <w:rsid w:val="00123BB9"/>
    <w:rsid w:val="00136860"/>
    <w:rsid w:val="00144DB7"/>
    <w:rsid w:val="00146A48"/>
    <w:rsid w:val="00147BA4"/>
    <w:rsid w:val="001571F9"/>
    <w:rsid w:val="00160D2B"/>
    <w:rsid w:val="00172159"/>
    <w:rsid w:val="00177D6F"/>
    <w:rsid w:val="001849E2"/>
    <w:rsid w:val="00186BBD"/>
    <w:rsid w:val="001A46F5"/>
    <w:rsid w:val="001A59DB"/>
    <w:rsid w:val="001B2167"/>
    <w:rsid w:val="001B386A"/>
    <w:rsid w:val="001B5D0C"/>
    <w:rsid w:val="001C7C95"/>
    <w:rsid w:val="001D0076"/>
    <w:rsid w:val="001D1799"/>
    <w:rsid w:val="001D37E6"/>
    <w:rsid w:val="001D6616"/>
    <w:rsid w:val="001E2160"/>
    <w:rsid w:val="001E4BCD"/>
    <w:rsid w:val="001E7EB0"/>
    <w:rsid w:val="0020545C"/>
    <w:rsid w:val="002112D0"/>
    <w:rsid w:val="002137F4"/>
    <w:rsid w:val="002140C0"/>
    <w:rsid w:val="00214A1A"/>
    <w:rsid w:val="0021538A"/>
    <w:rsid w:val="0021678A"/>
    <w:rsid w:val="002248C9"/>
    <w:rsid w:val="00225AEB"/>
    <w:rsid w:val="00226DCC"/>
    <w:rsid w:val="00227844"/>
    <w:rsid w:val="00233B0E"/>
    <w:rsid w:val="002542F5"/>
    <w:rsid w:val="0027409F"/>
    <w:rsid w:val="0029069F"/>
    <w:rsid w:val="00292732"/>
    <w:rsid w:val="00292B71"/>
    <w:rsid w:val="0029466C"/>
    <w:rsid w:val="002C3532"/>
    <w:rsid w:val="002C77DE"/>
    <w:rsid w:val="002D0477"/>
    <w:rsid w:val="002D3954"/>
    <w:rsid w:val="002D3F89"/>
    <w:rsid w:val="002D7F95"/>
    <w:rsid w:val="002E53AE"/>
    <w:rsid w:val="002F0E67"/>
    <w:rsid w:val="00301C13"/>
    <w:rsid w:val="00323596"/>
    <w:rsid w:val="00325494"/>
    <w:rsid w:val="00326ABA"/>
    <w:rsid w:val="00334B06"/>
    <w:rsid w:val="00342E74"/>
    <w:rsid w:val="0034484B"/>
    <w:rsid w:val="0034512A"/>
    <w:rsid w:val="00347BC6"/>
    <w:rsid w:val="00363FA9"/>
    <w:rsid w:val="00365BDB"/>
    <w:rsid w:val="003729DF"/>
    <w:rsid w:val="00374D39"/>
    <w:rsid w:val="00375BFC"/>
    <w:rsid w:val="00382506"/>
    <w:rsid w:val="00384E79"/>
    <w:rsid w:val="00386F50"/>
    <w:rsid w:val="0039384D"/>
    <w:rsid w:val="0039449F"/>
    <w:rsid w:val="003953C8"/>
    <w:rsid w:val="00395B04"/>
    <w:rsid w:val="003A0216"/>
    <w:rsid w:val="003A3E1E"/>
    <w:rsid w:val="003A3F65"/>
    <w:rsid w:val="003A4849"/>
    <w:rsid w:val="003A7CBE"/>
    <w:rsid w:val="003B2984"/>
    <w:rsid w:val="003B769C"/>
    <w:rsid w:val="003C062F"/>
    <w:rsid w:val="003C7CAD"/>
    <w:rsid w:val="003D36A0"/>
    <w:rsid w:val="003D3A29"/>
    <w:rsid w:val="003E0197"/>
    <w:rsid w:val="003E20FD"/>
    <w:rsid w:val="003E6710"/>
    <w:rsid w:val="003F5F34"/>
    <w:rsid w:val="003F7CA0"/>
    <w:rsid w:val="00401A46"/>
    <w:rsid w:val="00411D40"/>
    <w:rsid w:val="0041243F"/>
    <w:rsid w:val="004244DA"/>
    <w:rsid w:val="004275E6"/>
    <w:rsid w:val="00441CB9"/>
    <w:rsid w:val="00441FCA"/>
    <w:rsid w:val="00443277"/>
    <w:rsid w:val="004461B2"/>
    <w:rsid w:val="004528B5"/>
    <w:rsid w:val="0045666D"/>
    <w:rsid w:val="00457EFF"/>
    <w:rsid w:val="00475FAB"/>
    <w:rsid w:val="00482C14"/>
    <w:rsid w:val="00491338"/>
    <w:rsid w:val="004A6C0A"/>
    <w:rsid w:val="004A7433"/>
    <w:rsid w:val="004B1D3A"/>
    <w:rsid w:val="004B2FD9"/>
    <w:rsid w:val="004C0BCA"/>
    <w:rsid w:val="004D1536"/>
    <w:rsid w:val="004D45D3"/>
    <w:rsid w:val="004D5B7E"/>
    <w:rsid w:val="004D610B"/>
    <w:rsid w:val="004D6891"/>
    <w:rsid w:val="004E0A79"/>
    <w:rsid w:val="004E7A01"/>
    <w:rsid w:val="004F4738"/>
    <w:rsid w:val="004F7E89"/>
    <w:rsid w:val="0050690A"/>
    <w:rsid w:val="00514B41"/>
    <w:rsid w:val="00515280"/>
    <w:rsid w:val="005225A4"/>
    <w:rsid w:val="00532A6B"/>
    <w:rsid w:val="00533125"/>
    <w:rsid w:val="00540A6B"/>
    <w:rsid w:val="00547122"/>
    <w:rsid w:val="0055406B"/>
    <w:rsid w:val="0056206D"/>
    <w:rsid w:val="005636A7"/>
    <w:rsid w:val="0057743A"/>
    <w:rsid w:val="00582F3F"/>
    <w:rsid w:val="00590C5F"/>
    <w:rsid w:val="00594D63"/>
    <w:rsid w:val="00597685"/>
    <w:rsid w:val="00597A87"/>
    <w:rsid w:val="005A06AC"/>
    <w:rsid w:val="005C31A5"/>
    <w:rsid w:val="005C3A37"/>
    <w:rsid w:val="005D29AB"/>
    <w:rsid w:val="005D6EDE"/>
    <w:rsid w:val="005E0042"/>
    <w:rsid w:val="005E0985"/>
    <w:rsid w:val="005E315B"/>
    <w:rsid w:val="005E7E94"/>
    <w:rsid w:val="005F1CC4"/>
    <w:rsid w:val="00606EED"/>
    <w:rsid w:val="00623499"/>
    <w:rsid w:val="00624930"/>
    <w:rsid w:val="00626385"/>
    <w:rsid w:val="00626F9B"/>
    <w:rsid w:val="006318B8"/>
    <w:rsid w:val="006341AA"/>
    <w:rsid w:val="006360CC"/>
    <w:rsid w:val="006375D5"/>
    <w:rsid w:val="006400FF"/>
    <w:rsid w:val="00643CFA"/>
    <w:rsid w:val="0065577A"/>
    <w:rsid w:val="00660B06"/>
    <w:rsid w:val="00661038"/>
    <w:rsid w:val="00661EFB"/>
    <w:rsid w:val="006654A1"/>
    <w:rsid w:val="00665958"/>
    <w:rsid w:val="00665BD9"/>
    <w:rsid w:val="0066660F"/>
    <w:rsid w:val="00674C88"/>
    <w:rsid w:val="0068187F"/>
    <w:rsid w:val="00681C47"/>
    <w:rsid w:val="00694D86"/>
    <w:rsid w:val="006956B4"/>
    <w:rsid w:val="006972CE"/>
    <w:rsid w:val="006A4122"/>
    <w:rsid w:val="006A5660"/>
    <w:rsid w:val="006A5CAE"/>
    <w:rsid w:val="006B4547"/>
    <w:rsid w:val="006C7C50"/>
    <w:rsid w:val="006D0B17"/>
    <w:rsid w:val="006E0F00"/>
    <w:rsid w:val="006E39D6"/>
    <w:rsid w:val="006E541B"/>
    <w:rsid w:val="006F36D0"/>
    <w:rsid w:val="00702F69"/>
    <w:rsid w:val="00703473"/>
    <w:rsid w:val="00716237"/>
    <w:rsid w:val="00720F31"/>
    <w:rsid w:val="007306BC"/>
    <w:rsid w:val="00732898"/>
    <w:rsid w:val="00732F51"/>
    <w:rsid w:val="00741B50"/>
    <w:rsid w:val="007426E2"/>
    <w:rsid w:val="00742E2E"/>
    <w:rsid w:val="00743474"/>
    <w:rsid w:val="00746ECA"/>
    <w:rsid w:val="00751125"/>
    <w:rsid w:val="0075339A"/>
    <w:rsid w:val="00753F14"/>
    <w:rsid w:val="00760C77"/>
    <w:rsid w:val="00765DFB"/>
    <w:rsid w:val="0077239A"/>
    <w:rsid w:val="00772B79"/>
    <w:rsid w:val="007733D5"/>
    <w:rsid w:val="00790266"/>
    <w:rsid w:val="00791902"/>
    <w:rsid w:val="00793AF1"/>
    <w:rsid w:val="007A6696"/>
    <w:rsid w:val="007B0F06"/>
    <w:rsid w:val="007B1FF8"/>
    <w:rsid w:val="007B4E84"/>
    <w:rsid w:val="007C0C9B"/>
    <w:rsid w:val="007C0F38"/>
    <w:rsid w:val="007D0AEB"/>
    <w:rsid w:val="007D2274"/>
    <w:rsid w:val="007D4A73"/>
    <w:rsid w:val="007D5EB5"/>
    <w:rsid w:val="007E4ECB"/>
    <w:rsid w:val="007F6F93"/>
    <w:rsid w:val="00801EA9"/>
    <w:rsid w:val="008031D2"/>
    <w:rsid w:val="00803498"/>
    <w:rsid w:val="00807196"/>
    <w:rsid w:val="008128A2"/>
    <w:rsid w:val="0081423A"/>
    <w:rsid w:val="00817667"/>
    <w:rsid w:val="00817FB5"/>
    <w:rsid w:val="008216F6"/>
    <w:rsid w:val="0083560C"/>
    <w:rsid w:val="008358D7"/>
    <w:rsid w:val="0085507C"/>
    <w:rsid w:val="00856D7F"/>
    <w:rsid w:val="00856F03"/>
    <w:rsid w:val="00862661"/>
    <w:rsid w:val="0086590F"/>
    <w:rsid w:val="00872CF6"/>
    <w:rsid w:val="00874F4D"/>
    <w:rsid w:val="00880215"/>
    <w:rsid w:val="00890B25"/>
    <w:rsid w:val="0089178C"/>
    <w:rsid w:val="00894942"/>
    <w:rsid w:val="008A5D49"/>
    <w:rsid w:val="008A62DE"/>
    <w:rsid w:val="008B45AA"/>
    <w:rsid w:val="008C048A"/>
    <w:rsid w:val="008C56F5"/>
    <w:rsid w:val="008C7DB4"/>
    <w:rsid w:val="008D43CB"/>
    <w:rsid w:val="008E1584"/>
    <w:rsid w:val="008E2308"/>
    <w:rsid w:val="008F77C8"/>
    <w:rsid w:val="00907762"/>
    <w:rsid w:val="00911E7A"/>
    <w:rsid w:val="009141CE"/>
    <w:rsid w:val="00914645"/>
    <w:rsid w:val="00915419"/>
    <w:rsid w:val="00922F84"/>
    <w:rsid w:val="00923AC2"/>
    <w:rsid w:val="0092520B"/>
    <w:rsid w:val="009400A7"/>
    <w:rsid w:val="00943234"/>
    <w:rsid w:val="0095167A"/>
    <w:rsid w:val="00954DF4"/>
    <w:rsid w:val="00956F4E"/>
    <w:rsid w:val="00965480"/>
    <w:rsid w:val="00970EE7"/>
    <w:rsid w:val="0097517E"/>
    <w:rsid w:val="00980A4C"/>
    <w:rsid w:val="00996B03"/>
    <w:rsid w:val="00996D00"/>
    <w:rsid w:val="009A1534"/>
    <w:rsid w:val="009C6883"/>
    <w:rsid w:val="009D3B53"/>
    <w:rsid w:val="009D6777"/>
    <w:rsid w:val="009F1A98"/>
    <w:rsid w:val="009F646D"/>
    <w:rsid w:val="00A02A82"/>
    <w:rsid w:val="00A02F17"/>
    <w:rsid w:val="00A13722"/>
    <w:rsid w:val="00A163E3"/>
    <w:rsid w:val="00A218D1"/>
    <w:rsid w:val="00A24639"/>
    <w:rsid w:val="00A251C8"/>
    <w:rsid w:val="00A26F5A"/>
    <w:rsid w:val="00A462B2"/>
    <w:rsid w:val="00A50BD4"/>
    <w:rsid w:val="00A53415"/>
    <w:rsid w:val="00A53D86"/>
    <w:rsid w:val="00A6392F"/>
    <w:rsid w:val="00A673D9"/>
    <w:rsid w:val="00A75019"/>
    <w:rsid w:val="00A75C50"/>
    <w:rsid w:val="00A8604E"/>
    <w:rsid w:val="00A913B5"/>
    <w:rsid w:val="00A9420F"/>
    <w:rsid w:val="00A95798"/>
    <w:rsid w:val="00AA3ABF"/>
    <w:rsid w:val="00AA4B3E"/>
    <w:rsid w:val="00AA73C4"/>
    <w:rsid w:val="00AB7F8B"/>
    <w:rsid w:val="00AC439A"/>
    <w:rsid w:val="00AD33E3"/>
    <w:rsid w:val="00AD421E"/>
    <w:rsid w:val="00AD6210"/>
    <w:rsid w:val="00AE2FE8"/>
    <w:rsid w:val="00AF75E1"/>
    <w:rsid w:val="00B00543"/>
    <w:rsid w:val="00B00E67"/>
    <w:rsid w:val="00B01145"/>
    <w:rsid w:val="00B03724"/>
    <w:rsid w:val="00B04698"/>
    <w:rsid w:val="00B129BE"/>
    <w:rsid w:val="00B22056"/>
    <w:rsid w:val="00B31D85"/>
    <w:rsid w:val="00B37779"/>
    <w:rsid w:val="00B56D8C"/>
    <w:rsid w:val="00B6711F"/>
    <w:rsid w:val="00B6720D"/>
    <w:rsid w:val="00B7635F"/>
    <w:rsid w:val="00B83AC3"/>
    <w:rsid w:val="00B90CDA"/>
    <w:rsid w:val="00B94DC5"/>
    <w:rsid w:val="00BB3E80"/>
    <w:rsid w:val="00BB402F"/>
    <w:rsid w:val="00BB56A8"/>
    <w:rsid w:val="00BB6FEF"/>
    <w:rsid w:val="00BC2914"/>
    <w:rsid w:val="00BD0D25"/>
    <w:rsid w:val="00BF1F33"/>
    <w:rsid w:val="00BF6D3D"/>
    <w:rsid w:val="00C02745"/>
    <w:rsid w:val="00C133D7"/>
    <w:rsid w:val="00C15501"/>
    <w:rsid w:val="00C20D56"/>
    <w:rsid w:val="00C233BD"/>
    <w:rsid w:val="00C30318"/>
    <w:rsid w:val="00C33636"/>
    <w:rsid w:val="00C413B3"/>
    <w:rsid w:val="00C51B67"/>
    <w:rsid w:val="00C5563C"/>
    <w:rsid w:val="00C5584D"/>
    <w:rsid w:val="00C71C22"/>
    <w:rsid w:val="00C80B34"/>
    <w:rsid w:val="00C84F4E"/>
    <w:rsid w:val="00C85B0A"/>
    <w:rsid w:val="00C85C2B"/>
    <w:rsid w:val="00C87497"/>
    <w:rsid w:val="00C90223"/>
    <w:rsid w:val="00C92B9B"/>
    <w:rsid w:val="00C941BE"/>
    <w:rsid w:val="00CA1632"/>
    <w:rsid w:val="00CA5A38"/>
    <w:rsid w:val="00CC5D8E"/>
    <w:rsid w:val="00CE387C"/>
    <w:rsid w:val="00CE574C"/>
    <w:rsid w:val="00CE6B4F"/>
    <w:rsid w:val="00CF3D34"/>
    <w:rsid w:val="00CF3F3A"/>
    <w:rsid w:val="00D01B3A"/>
    <w:rsid w:val="00D0550D"/>
    <w:rsid w:val="00D12928"/>
    <w:rsid w:val="00D142C9"/>
    <w:rsid w:val="00D17093"/>
    <w:rsid w:val="00D178E2"/>
    <w:rsid w:val="00D248C9"/>
    <w:rsid w:val="00D25D67"/>
    <w:rsid w:val="00D35F19"/>
    <w:rsid w:val="00D46E03"/>
    <w:rsid w:val="00D47387"/>
    <w:rsid w:val="00D536FA"/>
    <w:rsid w:val="00D572BD"/>
    <w:rsid w:val="00D61E54"/>
    <w:rsid w:val="00D65A6A"/>
    <w:rsid w:val="00D67439"/>
    <w:rsid w:val="00D72A6F"/>
    <w:rsid w:val="00D75AD3"/>
    <w:rsid w:val="00D83712"/>
    <w:rsid w:val="00D862EB"/>
    <w:rsid w:val="00DA3DEC"/>
    <w:rsid w:val="00DA4D0E"/>
    <w:rsid w:val="00DB0F19"/>
    <w:rsid w:val="00DB1535"/>
    <w:rsid w:val="00DC2DB6"/>
    <w:rsid w:val="00DE0658"/>
    <w:rsid w:val="00DE29C9"/>
    <w:rsid w:val="00DF3F09"/>
    <w:rsid w:val="00E0037A"/>
    <w:rsid w:val="00E0207A"/>
    <w:rsid w:val="00E040A9"/>
    <w:rsid w:val="00E16A8E"/>
    <w:rsid w:val="00E20E4F"/>
    <w:rsid w:val="00E233BD"/>
    <w:rsid w:val="00E24095"/>
    <w:rsid w:val="00E25263"/>
    <w:rsid w:val="00E3035C"/>
    <w:rsid w:val="00E34DF8"/>
    <w:rsid w:val="00E45946"/>
    <w:rsid w:val="00E5074A"/>
    <w:rsid w:val="00E509FB"/>
    <w:rsid w:val="00E52B61"/>
    <w:rsid w:val="00E65687"/>
    <w:rsid w:val="00E66B47"/>
    <w:rsid w:val="00E67935"/>
    <w:rsid w:val="00E835E2"/>
    <w:rsid w:val="00E910FE"/>
    <w:rsid w:val="00E93EDD"/>
    <w:rsid w:val="00EB54BD"/>
    <w:rsid w:val="00ED0BC3"/>
    <w:rsid w:val="00EE4DB0"/>
    <w:rsid w:val="00EF5ABA"/>
    <w:rsid w:val="00F0150B"/>
    <w:rsid w:val="00F21392"/>
    <w:rsid w:val="00F36CF6"/>
    <w:rsid w:val="00F43699"/>
    <w:rsid w:val="00F470AF"/>
    <w:rsid w:val="00F51077"/>
    <w:rsid w:val="00F5486C"/>
    <w:rsid w:val="00F562D6"/>
    <w:rsid w:val="00F57AF2"/>
    <w:rsid w:val="00F62227"/>
    <w:rsid w:val="00F65B52"/>
    <w:rsid w:val="00F75366"/>
    <w:rsid w:val="00F76873"/>
    <w:rsid w:val="00F841CE"/>
    <w:rsid w:val="00F8756E"/>
    <w:rsid w:val="00F91545"/>
    <w:rsid w:val="00F94315"/>
    <w:rsid w:val="00F95302"/>
    <w:rsid w:val="00FA5F8D"/>
    <w:rsid w:val="00FB0EB8"/>
    <w:rsid w:val="00FB7E0D"/>
    <w:rsid w:val="00FD4851"/>
    <w:rsid w:val="00FD71AC"/>
    <w:rsid w:val="00FE27DE"/>
    <w:rsid w:val="00FE3A26"/>
    <w:rsid w:val="00FE7473"/>
    <w:rsid w:val="00FF42C3"/>
    <w:rsid w:val="00FF5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4DDA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5E6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47BA4"/>
    <w:pPr>
      <w:keepNext/>
      <w:keepLines/>
      <w:numPr>
        <w:numId w:val="72"/>
      </w:numPr>
      <w:spacing w:before="480"/>
      <w:outlineLvl w:val="0"/>
    </w:pPr>
    <w:rPr>
      <w:rFonts w:eastAsiaTheme="majorEastAsia" w:cs="Times New Roman"/>
      <w:b/>
      <w:bCs/>
      <w:color w:val="000000" w:themeColor="text1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147BA4"/>
    <w:pPr>
      <w:keepNext/>
      <w:keepLines/>
      <w:numPr>
        <w:ilvl w:val="1"/>
        <w:numId w:val="72"/>
      </w:numPr>
      <w:spacing w:before="200"/>
      <w:outlineLvl w:val="1"/>
    </w:pPr>
    <w:rPr>
      <w:rFonts w:eastAsiaTheme="majorEastAsia" w:cstheme="majorBidi"/>
      <w:b/>
      <w:bCs/>
      <w:color w:val="000000" w:themeColor="text1"/>
      <w:szCs w:val="28"/>
    </w:rPr>
  </w:style>
  <w:style w:type="paragraph" w:styleId="30">
    <w:name w:val="heading 3"/>
    <w:basedOn w:val="a"/>
    <w:next w:val="a"/>
    <w:link w:val="31"/>
    <w:uiPriority w:val="9"/>
    <w:unhideWhenUsed/>
    <w:qFormat/>
    <w:rsid w:val="00147BA4"/>
    <w:pPr>
      <w:keepNext/>
      <w:keepLines/>
      <w:numPr>
        <w:ilvl w:val="2"/>
        <w:numId w:val="72"/>
      </w:numPr>
      <w:spacing w:before="200"/>
      <w:outlineLvl w:val="2"/>
    </w:pPr>
    <w:rPr>
      <w:rFonts w:eastAsiaTheme="majorEastAsia" w:cs="Times New Roman"/>
      <w:b/>
      <w:bCs/>
      <w:color w:val="000000" w:themeColor="text1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A0216"/>
    <w:pPr>
      <w:keepNext/>
      <w:keepLines/>
      <w:numPr>
        <w:ilvl w:val="3"/>
        <w:numId w:val="7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0216"/>
    <w:pPr>
      <w:keepNext/>
      <w:keepLines/>
      <w:numPr>
        <w:ilvl w:val="4"/>
        <w:numId w:val="7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0216"/>
    <w:pPr>
      <w:keepNext/>
      <w:keepLines/>
      <w:numPr>
        <w:ilvl w:val="5"/>
        <w:numId w:val="7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0216"/>
    <w:pPr>
      <w:keepNext/>
      <w:keepLines/>
      <w:numPr>
        <w:ilvl w:val="6"/>
        <w:numId w:val="7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0216"/>
    <w:pPr>
      <w:keepNext/>
      <w:keepLines/>
      <w:numPr>
        <w:ilvl w:val="7"/>
        <w:numId w:val="7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0216"/>
    <w:pPr>
      <w:keepNext/>
      <w:keepLines/>
      <w:numPr>
        <w:ilvl w:val="8"/>
        <w:numId w:val="7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7BA4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147BA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31">
    <w:name w:val="Заголовок 3 Знак"/>
    <w:basedOn w:val="a0"/>
    <w:link w:val="30"/>
    <w:uiPriority w:val="9"/>
    <w:rsid w:val="00147BA4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3A021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0216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A0216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A0216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A02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02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List Paragraph"/>
    <w:basedOn w:val="a"/>
    <w:uiPriority w:val="34"/>
    <w:qFormat/>
    <w:rsid w:val="003A0216"/>
    <w:pPr>
      <w:ind w:left="720"/>
      <w:contextualSpacing/>
    </w:pPr>
  </w:style>
  <w:style w:type="paragraph" w:customStyle="1" w:styleId="11">
    <w:name w:val="Стиль1"/>
    <w:basedOn w:val="a"/>
    <w:qFormat/>
    <w:rsid w:val="00CA5A38"/>
  </w:style>
  <w:style w:type="paragraph" w:customStyle="1" w:styleId="12">
    <w:name w:val="Абзац списка1"/>
    <w:basedOn w:val="a"/>
    <w:rsid w:val="006E0F00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table" w:styleId="a4">
    <w:name w:val="Table Grid"/>
    <w:basedOn w:val="a1"/>
    <w:uiPriority w:val="59"/>
    <w:rsid w:val="006E0F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Стиль2"/>
    <w:uiPriority w:val="99"/>
    <w:rsid w:val="00147BA4"/>
    <w:pPr>
      <w:numPr>
        <w:numId w:val="33"/>
      </w:numPr>
    </w:pPr>
  </w:style>
  <w:style w:type="character" w:customStyle="1" w:styleId="apple-converted-space">
    <w:name w:val="apple-converted-space"/>
    <w:basedOn w:val="a0"/>
    <w:rsid w:val="000624A9"/>
  </w:style>
  <w:style w:type="character" w:styleId="a5">
    <w:name w:val="Strong"/>
    <w:basedOn w:val="a0"/>
    <w:uiPriority w:val="22"/>
    <w:qFormat/>
    <w:rsid w:val="00A02F1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78E2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178E2"/>
    <w:rPr>
      <w:rFonts w:ascii="Lucida Grande CY" w:hAnsi="Lucida Grande CY" w:cs="Lucida Grande CY"/>
      <w:sz w:val="18"/>
      <w:szCs w:val="18"/>
    </w:rPr>
  </w:style>
  <w:style w:type="character" w:customStyle="1" w:styleId="a8">
    <w:name w:val="л–’”‰’”Ћ Њђ–_"/>
    <w:basedOn w:val="a0"/>
    <w:link w:val="13"/>
    <w:uiPriority w:val="99"/>
    <w:rsid w:val="002248C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3">
    <w:name w:val="л–’”‰’”Ћ Њђ–1"/>
    <w:basedOn w:val="a"/>
    <w:link w:val="a8"/>
    <w:uiPriority w:val="99"/>
    <w:rsid w:val="002248C9"/>
    <w:pPr>
      <w:shd w:val="clear" w:color="auto" w:fill="FFFFFF"/>
      <w:spacing w:before="420" w:line="485" w:lineRule="exact"/>
      <w:ind w:hanging="600"/>
      <w:jc w:val="right"/>
    </w:pPr>
    <w:rPr>
      <w:rFonts w:cs="Times New Roman"/>
      <w:sz w:val="27"/>
      <w:szCs w:val="27"/>
    </w:rPr>
  </w:style>
  <w:style w:type="numbering" w:customStyle="1" w:styleId="3">
    <w:name w:val="Стиль3"/>
    <w:uiPriority w:val="99"/>
    <w:rsid w:val="00E835E2"/>
    <w:pPr>
      <w:numPr>
        <w:numId w:val="43"/>
      </w:numPr>
    </w:pPr>
  </w:style>
  <w:style w:type="paragraph" w:customStyle="1" w:styleId="a9">
    <w:name w:val="обычный текст"/>
    <w:basedOn w:val="a"/>
    <w:qFormat/>
    <w:rsid w:val="00325494"/>
    <w:pPr>
      <w:ind w:firstLine="284"/>
    </w:pPr>
  </w:style>
  <w:style w:type="paragraph" w:styleId="14">
    <w:name w:val="toc 1"/>
    <w:basedOn w:val="a"/>
    <w:next w:val="a"/>
    <w:autoRedefine/>
    <w:uiPriority w:val="39"/>
    <w:unhideWhenUsed/>
    <w:rsid w:val="00F65B52"/>
    <w:pPr>
      <w:tabs>
        <w:tab w:val="right" w:leader="dot" w:pos="9056"/>
      </w:tabs>
      <w:spacing w:before="120"/>
      <w:jc w:val="left"/>
    </w:pPr>
    <w:rPr>
      <w:rFonts w:asciiTheme="minorHAnsi" w:hAnsiTheme="minorHAnsi"/>
      <w:b/>
      <w:sz w:val="24"/>
    </w:rPr>
  </w:style>
  <w:style w:type="paragraph" w:styleId="22">
    <w:name w:val="toc 2"/>
    <w:basedOn w:val="a"/>
    <w:next w:val="a"/>
    <w:autoRedefine/>
    <w:uiPriority w:val="39"/>
    <w:unhideWhenUsed/>
    <w:rsid w:val="00147BA4"/>
    <w:pPr>
      <w:ind w:left="280"/>
      <w:jc w:val="left"/>
    </w:pPr>
    <w:rPr>
      <w:rFonts w:asciiTheme="minorHAnsi" w:hAnsiTheme="minorHAnsi"/>
      <w:b/>
      <w:sz w:val="22"/>
      <w:szCs w:val="22"/>
    </w:rPr>
  </w:style>
  <w:style w:type="paragraph" w:styleId="32">
    <w:name w:val="toc 3"/>
    <w:basedOn w:val="a"/>
    <w:next w:val="a"/>
    <w:autoRedefine/>
    <w:uiPriority w:val="39"/>
    <w:unhideWhenUsed/>
    <w:rsid w:val="00147BA4"/>
    <w:pPr>
      <w:ind w:left="560"/>
      <w:jc w:val="left"/>
    </w:pPr>
    <w:rPr>
      <w:rFonts w:asciiTheme="minorHAnsi" w:hAnsiTheme="minorHAns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147BA4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147BA4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47BA4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147BA4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147BA4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147BA4"/>
    <w:pPr>
      <w:ind w:left="2240"/>
      <w:jc w:val="left"/>
    </w:pPr>
    <w:rPr>
      <w:rFonts w:asciiTheme="minorHAnsi" w:hAnsiTheme="minorHAnsi"/>
      <w:sz w:val="20"/>
      <w:szCs w:val="20"/>
    </w:rPr>
  </w:style>
  <w:style w:type="numbering" w:styleId="111111">
    <w:name w:val="Outline List 2"/>
    <w:basedOn w:val="a2"/>
    <w:uiPriority w:val="99"/>
    <w:semiHidden/>
    <w:unhideWhenUsed/>
    <w:rsid w:val="00147BA4"/>
    <w:pPr>
      <w:numPr>
        <w:numId w:val="44"/>
      </w:numPr>
    </w:pPr>
  </w:style>
  <w:style w:type="paragraph" w:styleId="aa">
    <w:name w:val="TOC Heading"/>
    <w:basedOn w:val="1"/>
    <w:next w:val="a"/>
    <w:uiPriority w:val="39"/>
    <w:unhideWhenUsed/>
    <w:qFormat/>
    <w:rsid w:val="00661EFB"/>
    <w:pPr>
      <w:spacing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</w:rPr>
  </w:style>
  <w:style w:type="paragraph" w:styleId="ab">
    <w:name w:val="footer"/>
    <w:basedOn w:val="a"/>
    <w:link w:val="ac"/>
    <w:uiPriority w:val="99"/>
    <w:unhideWhenUsed/>
    <w:rsid w:val="00D46E03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6E03"/>
    <w:rPr>
      <w:rFonts w:ascii="Times New Roman" w:hAnsi="Times New Roman"/>
      <w:sz w:val="28"/>
    </w:rPr>
  </w:style>
  <w:style w:type="character" w:styleId="ad">
    <w:name w:val="page number"/>
    <w:basedOn w:val="a0"/>
    <w:uiPriority w:val="99"/>
    <w:semiHidden/>
    <w:unhideWhenUsed/>
    <w:rsid w:val="00D46E0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5E6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47BA4"/>
    <w:pPr>
      <w:keepNext/>
      <w:keepLines/>
      <w:numPr>
        <w:numId w:val="72"/>
      </w:numPr>
      <w:spacing w:before="480"/>
      <w:outlineLvl w:val="0"/>
    </w:pPr>
    <w:rPr>
      <w:rFonts w:eastAsiaTheme="majorEastAsia" w:cs="Times New Roman"/>
      <w:b/>
      <w:bCs/>
      <w:color w:val="000000" w:themeColor="text1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147BA4"/>
    <w:pPr>
      <w:keepNext/>
      <w:keepLines/>
      <w:numPr>
        <w:ilvl w:val="1"/>
        <w:numId w:val="72"/>
      </w:numPr>
      <w:spacing w:before="200"/>
      <w:outlineLvl w:val="1"/>
    </w:pPr>
    <w:rPr>
      <w:rFonts w:eastAsiaTheme="majorEastAsia" w:cstheme="majorBidi"/>
      <w:b/>
      <w:bCs/>
      <w:color w:val="000000" w:themeColor="text1"/>
      <w:szCs w:val="28"/>
    </w:rPr>
  </w:style>
  <w:style w:type="paragraph" w:styleId="30">
    <w:name w:val="heading 3"/>
    <w:basedOn w:val="a"/>
    <w:next w:val="a"/>
    <w:link w:val="31"/>
    <w:uiPriority w:val="9"/>
    <w:unhideWhenUsed/>
    <w:qFormat/>
    <w:rsid w:val="00147BA4"/>
    <w:pPr>
      <w:keepNext/>
      <w:keepLines/>
      <w:numPr>
        <w:ilvl w:val="2"/>
        <w:numId w:val="72"/>
      </w:numPr>
      <w:spacing w:before="200"/>
      <w:outlineLvl w:val="2"/>
    </w:pPr>
    <w:rPr>
      <w:rFonts w:eastAsiaTheme="majorEastAsia" w:cs="Times New Roman"/>
      <w:b/>
      <w:bCs/>
      <w:color w:val="000000" w:themeColor="text1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A0216"/>
    <w:pPr>
      <w:keepNext/>
      <w:keepLines/>
      <w:numPr>
        <w:ilvl w:val="3"/>
        <w:numId w:val="7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0216"/>
    <w:pPr>
      <w:keepNext/>
      <w:keepLines/>
      <w:numPr>
        <w:ilvl w:val="4"/>
        <w:numId w:val="7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0216"/>
    <w:pPr>
      <w:keepNext/>
      <w:keepLines/>
      <w:numPr>
        <w:ilvl w:val="5"/>
        <w:numId w:val="7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0216"/>
    <w:pPr>
      <w:keepNext/>
      <w:keepLines/>
      <w:numPr>
        <w:ilvl w:val="6"/>
        <w:numId w:val="7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0216"/>
    <w:pPr>
      <w:keepNext/>
      <w:keepLines/>
      <w:numPr>
        <w:ilvl w:val="7"/>
        <w:numId w:val="7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0216"/>
    <w:pPr>
      <w:keepNext/>
      <w:keepLines/>
      <w:numPr>
        <w:ilvl w:val="8"/>
        <w:numId w:val="7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7BA4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147BA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31">
    <w:name w:val="Заголовок 3 Знак"/>
    <w:basedOn w:val="a0"/>
    <w:link w:val="30"/>
    <w:uiPriority w:val="9"/>
    <w:rsid w:val="00147BA4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3A021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0216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A0216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A0216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A02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02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List Paragraph"/>
    <w:basedOn w:val="a"/>
    <w:uiPriority w:val="34"/>
    <w:qFormat/>
    <w:rsid w:val="003A0216"/>
    <w:pPr>
      <w:ind w:left="720"/>
      <w:contextualSpacing/>
    </w:pPr>
  </w:style>
  <w:style w:type="paragraph" w:customStyle="1" w:styleId="11">
    <w:name w:val="Стиль1"/>
    <w:basedOn w:val="a"/>
    <w:qFormat/>
    <w:rsid w:val="00CA5A38"/>
  </w:style>
  <w:style w:type="paragraph" w:customStyle="1" w:styleId="12">
    <w:name w:val="Абзац списка1"/>
    <w:basedOn w:val="a"/>
    <w:rsid w:val="006E0F00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table" w:styleId="a4">
    <w:name w:val="Table Grid"/>
    <w:basedOn w:val="a1"/>
    <w:uiPriority w:val="59"/>
    <w:rsid w:val="006E0F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Стиль2"/>
    <w:uiPriority w:val="99"/>
    <w:rsid w:val="00147BA4"/>
    <w:pPr>
      <w:numPr>
        <w:numId w:val="33"/>
      </w:numPr>
    </w:pPr>
  </w:style>
  <w:style w:type="character" w:customStyle="1" w:styleId="apple-converted-space">
    <w:name w:val="apple-converted-space"/>
    <w:basedOn w:val="a0"/>
    <w:rsid w:val="000624A9"/>
  </w:style>
  <w:style w:type="character" w:styleId="a5">
    <w:name w:val="Strong"/>
    <w:basedOn w:val="a0"/>
    <w:uiPriority w:val="22"/>
    <w:qFormat/>
    <w:rsid w:val="00A02F1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78E2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178E2"/>
    <w:rPr>
      <w:rFonts w:ascii="Lucida Grande CY" w:hAnsi="Lucida Grande CY" w:cs="Lucida Grande CY"/>
      <w:sz w:val="18"/>
      <w:szCs w:val="18"/>
    </w:rPr>
  </w:style>
  <w:style w:type="character" w:customStyle="1" w:styleId="a8">
    <w:name w:val="л–’”‰’”Ћ Њђ–_"/>
    <w:basedOn w:val="a0"/>
    <w:link w:val="13"/>
    <w:uiPriority w:val="99"/>
    <w:rsid w:val="002248C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3">
    <w:name w:val="л–’”‰’”Ћ Њђ–1"/>
    <w:basedOn w:val="a"/>
    <w:link w:val="a8"/>
    <w:uiPriority w:val="99"/>
    <w:rsid w:val="002248C9"/>
    <w:pPr>
      <w:shd w:val="clear" w:color="auto" w:fill="FFFFFF"/>
      <w:spacing w:before="420" w:line="485" w:lineRule="exact"/>
      <w:ind w:hanging="600"/>
      <w:jc w:val="right"/>
    </w:pPr>
    <w:rPr>
      <w:rFonts w:cs="Times New Roman"/>
      <w:sz w:val="27"/>
      <w:szCs w:val="27"/>
    </w:rPr>
  </w:style>
  <w:style w:type="numbering" w:customStyle="1" w:styleId="3">
    <w:name w:val="Стиль3"/>
    <w:uiPriority w:val="99"/>
    <w:rsid w:val="00E835E2"/>
    <w:pPr>
      <w:numPr>
        <w:numId w:val="43"/>
      </w:numPr>
    </w:pPr>
  </w:style>
  <w:style w:type="paragraph" w:customStyle="1" w:styleId="a9">
    <w:name w:val="обычный текст"/>
    <w:basedOn w:val="a"/>
    <w:qFormat/>
    <w:rsid w:val="00325494"/>
    <w:pPr>
      <w:ind w:firstLine="284"/>
    </w:pPr>
  </w:style>
  <w:style w:type="paragraph" w:styleId="14">
    <w:name w:val="toc 1"/>
    <w:basedOn w:val="a"/>
    <w:next w:val="a"/>
    <w:autoRedefine/>
    <w:uiPriority w:val="39"/>
    <w:unhideWhenUsed/>
    <w:rsid w:val="00F65B52"/>
    <w:pPr>
      <w:tabs>
        <w:tab w:val="right" w:leader="dot" w:pos="9056"/>
      </w:tabs>
      <w:spacing w:before="120"/>
      <w:jc w:val="left"/>
    </w:pPr>
    <w:rPr>
      <w:rFonts w:asciiTheme="minorHAnsi" w:hAnsiTheme="minorHAnsi"/>
      <w:b/>
      <w:sz w:val="24"/>
    </w:rPr>
  </w:style>
  <w:style w:type="paragraph" w:styleId="22">
    <w:name w:val="toc 2"/>
    <w:basedOn w:val="a"/>
    <w:next w:val="a"/>
    <w:autoRedefine/>
    <w:uiPriority w:val="39"/>
    <w:unhideWhenUsed/>
    <w:rsid w:val="00147BA4"/>
    <w:pPr>
      <w:ind w:left="280"/>
      <w:jc w:val="left"/>
    </w:pPr>
    <w:rPr>
      <w:rFonts w:asciiTheme="minorHAnsi" w:hAnsiTheme="minorHAnsi"/>
      <w:b/>
      <w:sz w:val="22"/>
      <w:szCs w:val="22"/>
    </w:rPr>
  </w:style>
  <w:style w:type="paragraph" w:styleId="32">
    <w:name w:val="toc 3"/>
    <w:basedOn w:val="a"/>
    <w:next w:val="a"/>
    <w:autoRedefine/>
    <w:uiPriority w:val="39"/>
    <w:unhideWhenUsed/>
    <w:rsid w:val="00147BA4"/>
    <w:pPr>
      <w:ind w:left="560"/>
      <w:jc w:val="left"/>
    </w:pPr>
    <w:rPr>
      <w:rFonts w:asciiTheme="minorHAnsi" w:hAnsiTheme="minorHAns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147BA4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147BA4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47BA4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147BA4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147BA4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147BA4"/>
    <w:pPr>
      <w:ind w:left="2240"/>
      <w:jc w:val="left"/>
    </w:pPr>
    <w:rPr>
      <w:rFonts w:asciiTheme="minorHAnsi" w:hAnsiTheme="minorHAnsi"/>
      <w:sz w:val="20"/>
      <w:szCs w:val="20"/>
    </w:rPr>
  </w:style>
  <w:style w:type="numbering" w:styleId="111111">
    <w:name w:val="Outline List 2"/>
    <w:basedOn w:val="a2"/>
    <w:uiPriority w:val="99"/>
    <w:semiHidden/>
    <w:unhideWhenUsed/>
    <w:rsid w:val="00147BA4"/>
    <w:pPr>
      <w:numPr>
        <w:numId w:val="44"/>
      </w:numPr>
    </w:pPr>
  </w:style>
  <w:style w:type="paragraph" w:styleId="aa">
    <w:name w:val="TOC Heading"/>
    <w:basedOn w:val="1"/>
    <w:next w:val="a"/>
    <w:uiPriority w:val="39"/>
    <w:unhideWhenUsed/>
    <w:qFormat/>
    <w:rsid w:val="00661EFB"/>
    <w:pPr>
      <w:spacing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</w:rPr>
  </w:style>
  <w:style w:type="paragraph" w:styleId="ab">
    <w:name w:val="footer"/>
    <w:basedOn w:val="a"/>
    <w:link w:val="ac"/>
    <w:uiPriority w:val="99"/>
    <w:unhideWhenUsed/>
    <w:rsid w:val="00D46E03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6E03"/>
    <w:rPr>
      <w:rFonts w:ascii="Times New Roman" w:hAnsi="Times New Roman"/>
      <w:sz w:val="28"/>
    </w:rPr>
  </w:style>
  <w:style w:type="character" w:styleId="ad">
    <w:name w:val="page number"/>
    <w:basedOn w:val="a0"/>
    <w:uiPriority w:val="99"/>
    <w:semiHidden/>
    <w:unhideWhenUsed/>
    <w:rsid w:val="00D46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6.jpeg"/><Relationship Id="rId21" Type="http://schemas.microsoft.com/office/2007/relationships/hdphoto" Target="media/hdphoto2.wdp"/><Relationship Id="rId22" Type="http://schemas.openxmlformats.org/officeDocument/2006/relationships/image" Target="media/image7.jpg"/><Relationship Id="rId23" Type="http://schemas.openxmlformats.org/officeDocument/2006/relationships/chart" Target="charts/chart4.xml"/><Relationship Id="rId24" Type="http://schemas.openxmlformats.org/officeDocument/2006/relationships/chart" Target="charts/chart5.xml"/><Relationship Id="rId25" Type="http://schemas.openxmlformats.org/officeDocument/2006/relationships/image" Target="media/image8.jp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jpeg"/><Relationship Id="rId29" Type="http://schemas.microsoft.com/office/2007/relationships/hdphoto" Target="media/hdphoto3.wdp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chart" Target="charts/chart1.xml"/><Relationship Id="rId14" Type="http://schemas.openxmlformats.org/officeDocument/2006/relationships/image" Target="media/image3.jpeg"/><Relationship Id="rId15" Type="http://schemas.microsoft.com/office/2007/relationships/hdphoto" Target="media/hdphoto1.wdp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chart" Target="charts/chart2.xml"/><Relationship Id="rId19" Type="http://schemas.openxmlformats.org/officeDocument/2006/relationships/chart" Target="charts/chart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766801002069491"/>
          <c:y val="0.252038870476311"/>
          <c:w val="0.895000544602984"/>
          <c:h val="0.6349435543077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лечения</c:v>
                </c:pt>
              </c:strCache>
            </c:strRef>
          </c:tx>
          <c:spPr>
            <a:solidFill>
              <a:srgbClr val="6666FF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0.00871364775078963"/>
                  <c:y val="-0.0238308013106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0871364775078967"/>
                  <c:y val="-0.005957700327673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группа</c:v>
                </c:pt>
                <c:pt idx="1">
                  <c:v>2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4.01</c:v>
                </c:pt>
                <c:pt idx="1">
                  <c:v>3.48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ПГПР</c:v>
                </c:pt>
              </c:strCache>
            </c:strRef>
          </c:tx>
          <c:spPr>
            <a:solidFill>
              <a:srgbClr val="66FF66"/>
            </a:solidFill>
            <a:scene3d>
              <a:camera prst="orthographicFront"/>
              <a:lightRig rig="threePt" dir="t"/>
            </a:scene3d>
            <a:sp3d/>
          </c:spPr>
          <c:invertIfNegative val="1"/>
          <c:dLbls>
            <c:dLbl>
              <c:idx val="0"/>
              <c:layout>
                <c:manualLayout>
                  <c:x val="0.0152488835638819"/>
                  <c:y val="-0.0238308013106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152488835638819"/>
                  <c:y val="-0.005957700327673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группа</c:v>
                </c:pt>
                <c:pt idx="1">
                  <c:v>2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4.01</c:v>
                </c:pt>
                <c:pt idx="1">
                  <c:v>3.48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scene3d>
                    <a:camera prst="orthographicFront"/>
                    <a:lightRig rig="threePt" dir="t"/>
                  </a:scene3d>
                  <a:sp3d/>
                </c14:spPr>
              </c14:invertSolidFillFmt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После антибактериальной терапии</c:v>
                </c:pt>
              </c:strCache>
            </c:strRef>
          </c:tx>
          <c:spPr>
            <a:solidFill>
              <a:srgbClr val="FD6FCF"/>
            </a:solidFill>
            <a:scene3d>
              <a:camera prst="orthographicFront"/>
              <a:lightRig rig="threePt" dir="t"/>
            </a:scene3d>
            <a:sp3d prstMaterial="dkEdge"/>
          </c:spPr>
          <c:invertIfNegative val="0"/>
          <c:dLbls>
            <c:dLbl>
              <c:idx val="0"/>
              <c:layout>
                <c:manualLayout>
                  <c:x val="0.015248883563882"/>
                  <c:y val="-0.00893655049151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217841193769742"/>
                  <c:y val="-0.01787310098302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группа</c:v>
                </c:pt>
                <c:pt idx="1">
                  <c:v>2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3.9</c:v>
                </c:pt>
                <c:pt idx="1">
                  <c:v>3.37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Через неделю после антибактериальной терапии</c:v>
                </c:pt>
              </c:strCache>
            </c:strRef>
          </c:tx>
          <c:spPr>
            <a:solidFill>
              <a:srgbClr val="FECC66"/>
            </a:solidFill>
            <a:scene3d>
              <a:camera prst="orthographicFront"/>
              <a:lightRig rig="threePt" dir="t"/>
            </a:scene3d>
            <a:sp3d prstMaterial="dkEdge"/>
          </c:spPr>
          <c:invertIfNegative val="0"/>
          <c:dLbls>
            <c:dLbl>
              <c:idx val="0"/>
              <c:layout>
                <c:manualLayout>
                  <c:x val="0.0108920596884871"/>
                  <c:y val="-0.02085195114685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283193551900664"/>
                  <c:y val="-0.02383103586582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 группа</c:v>
                </c:pt>
                <c:pt idx="1">
                  <c:v>2 группа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3.81</c:v>
                </c:pt>
                <c:pt idx="1">
                  <c:v>3.34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0"/>
        <c:gapDepth val="300"/>
        <c:shape val="box"/>
        <c:axId val="-2101303976"/>
        <c:axId val="-2068076808"/>
        <c:axId val="0"/>
      </c:bar3DChart>
      <c:catAx>
        <c:axId val="-210130397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Lucida Grande CY"/>
                <a:cs typeface="Lucida Grande CY"/>
              </a:defRPr>
            </a:pPr>
            <a:endParaRPr lang="ru-RU"/>
          </a:p>
        </c:txPr>
        <c:crossAx val="-2068076808"/>
        <c:crosses val="autoZero"/>
        <c:auto val="1"/>
        <c:lblAlgn val="ctr"/>
        <c:lblOffset val="100"/>
        <c:noMultiLvlLbl val="0"/>
      </c:catAx>
      <c:valAx>
        <c:axId val="-2068076808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600" b="0"/>
                  <a:t>мм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-21013039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38308317331154"/>
          <c:y val="0.0"/>
          <c:w val="0.603984435503998"/>
          <c:h val="0.21629266851027"/>
        </c:manualLayout>
      </c:layout>
      <c:overlay val="0"/>
      <c:spPr>
        <a:ln>
          <a:solidFill>
            <a:schemeClr val="tx1">
              <a:lumMod val="50000"/>
              <a:lumOff val="50000"/>
            </a:schemeClr>
          </a:solidFill>
        </a:ln>
      </c:spPr>
      <c:txPr>
        <a:bodyPr/>
        <a:lstStyle/>
        <a:p>
          <a:pPr algn="just">
            <a:defRPr>
              <a:latin typeface="Lucida Grande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445150760686011"/>
          <c:y val="0.117785630153121"/>
          <c:w val="0.538800983388682"/>
          <c:h val="0.8106292876892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лечения</c:v>
                </c:pt>
              </c:strCache>
            </c:strRef>
          </c:tx>
          <c:spPr>
            <a:effectLst>
              <a:glow rad="63500">
                <a:schemeClr val="accent4">
                  <a:satMod val="175000"/>
                  <a:alpha val="40000"/>
                </a:schemeClr>
              </a:glow>
              <a:innerShdw blurRad="63500" dist="50800" dir="54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 prst="angle"/>
              <a:bevelB prst="angle"/>
            </a:sp3d>
          </c:spPr>
          <c:explosion val="10"/>
          <c:dPt>
            <c:idx val="0"/>
            <c:bubble3D val="0"/>
            <c:spPr>
              <a:solidFill>
                <a:srgbClr val="8000FF"/>
              </a:solidFill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ngle"/>
                <a:bevelB prst="angle"/>
              </a:sp3d>
            </c:spPr>
          </c:dPt>
          <c:dPt>
            <c:idx val="1"/>
            <c:bubble3D val="0"/>
            <c:spPr>
              <a:solidFill>
                <a:srgbClr val="FFE90A"/>
              </a:solidFill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ngle"/>
                <a:bevelB prst="angle"/>
              </a:sp3d>
            </c:spPr>
          </c:dPt>
          <c:dPt>
            <c:idx val="2"/>
            <c:bubble3D val="0"/>
            <c:spPr>
              <a:solidFill>
                <a:srgbClr val="0F80FF"/>
              </a:solidFill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ngle"/>
                <a:bevelB prst="angle"/>
              </a:sp3d>
            </c:spPr>
          </c:dPt>
          <c:dPt>
            <c:idx val="3"/>
            <c:bubble3D val="0"/>
            <c:explosion val="8"/>
            <c:spPr>
              <a:solidFill>
                <a:srgbClr val="108080"/>
              </a:solidFill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ngle"/>
                <a:bevelB prst="angle"/>
              </a:sp3d>
            </c:spPr>
          </c:dPt>
          <c:dPt>
            <c:idx val="4"/>
            <c:bubble3D val="0"/>
            <c:spPr>
              <a:solidFill>
                <a:srgbClr val="FC0280"/>
              </a:solidFill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ngle"/>
                <a:bevelB prst="angle"/>
              </a:sp3d>
            </c:spPr>
          </c:dPt>
          <c:dPt>
            <c:idx val="5"/>
            <c:bubble3D val="0"/>
            <c:spPr>
              <a:solidFill>
                <a:srgbClr val="95FF08"/>
              </a:solidFill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ngle"/>
                <a:bevelB prst="angle"/>
              </a:sp3d>
            </c:spPr>
          </c:dPt>
          <c:dPt>
            <c:idx val="6"/>
            <c:bubble3D val="0"/>
            <c:spPr>
              <a:solidFill>
                <a:srgbClr val="66FF66"/>
              </a:solidFill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ngle"/>
                <a:bevelB prst="angle"/>
              </a:sp3d>
            </c:spPr>
          </c:dPt>
          <c:dPt>
            <c:idx val="7"/>
            <c:bubble3D val="0"/>
            <c:spPr>
              <a:solidFill>
                <a:srgbClr val="FD8008"/>
              </a:solidFill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ngle"/>
                <a:bevelB prst="angle"/>
              </a:sp3d>
            </c:spPr>
          </c:dPt>
          <c:dPt>
            <c:idx val="8"/>
            <c:bubble3D val="0"/>
            <c:spPr>
              <a:solidFill>
                <a:srgbClr val="FC0107"/>
              </a:solidFill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ngle"/>
                <a:bevelB prst="angle"/>
              </a:sp3d>
            </c:spPr>
          </c:dPt>
          <c:dLbls>
            <c:dLbl>
              <c:idx val="4"/>
              <c:layout>
                <c:manualLayout>
                  <c:x val="0.0939626256553461"/>
                  <c:y val="-0.0915970309365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0877455752079568"/>
                  <c:y val="0.06576920817759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Streptococcus anginosus</c:v>
                </c:pt>
                <c:pt idx="1">
                  <c:v>Streptococcus oralis</c:v>
                </c:pt>
                <c:pt idx="2">
                  <c:v>Streptococcus salivarius</c:v>
                </c:pt>
                <c:pt idx="3">
                  <c:v>Streptococcus constellatus</c:v>
                </c:pt>
                <c:pt idx="4">
                  <c:v>Neisseria elongata</c:v>
                </c:pt>
                <c:pt idx="5">
                  <c:v>Neisseria perflava</c:v>
                </c:pt>
                <c:pt idx="6">
                  <c:v>Neisseria subflava</c:v>
                </c:pt>
                <c:pt idx="7">
                  <c:v>Neisseria flavescenc</c:v>
                </c:pt>
                <c:pt idx="8">
                  <c:v>Другие факультативные анаэробы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 formatCode="0%">
                  <c:v>0.25</c:v>
                </c:pt>
                <c:pt idx="1">
                  <c:v>0.125</c:v>
                </c:pt>
                <c:pt idx="2">
                  <c:v>0.125</c:v>
                </c:pt>
                <c:pt idx="3">
                  <c:v>0.125</c:v>
                </c:pt>
                <c:pt idx="4" formatCode="0.00%">
                  <c:v>0.0625</c:v>
                </c:pt>
                <c:pt idx="5" formatCode="0.00%">
                  <c:v>0.0625</c:v>
                </c:pt>
                <c:pt idx="6" formatCode="0.00%">
                  <c:v>0.0625</c:v>
                </c:pt>
                <c:pt idx="7" formatCode="0.00%">
                  <c:v>0.0625</c:v>
                </c:pt>
                <c:pt idx="8" formatCode="0%">
                  <c:v>0.12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effectLst/>
      </c:spPr>
    </c:plotArea>
    <c:legend>
      <c:legendPos val="r"/>
      <c:layout>
        <c:manualLayout>
          <c:xMode val="edge"/>
          <c:yMode val="edge"/>
          <c:x val="0.594046438921843"/>
          <c:y val="0.0852228521322186"/>
          <c:w val="0.386700164993014"/>
          <c:h val="0.906799226536979"/>
        </c:manualLayout>
      </c:layout>
      <c:overlay val="0"/>
      <c:spPr>
        <a:ln>
          <a:solidFill>
            <a:schemeClr val="tx1">
              <a:lumMod val="50000"/>
              <a:lumOff val="50000"/>
            </a:schemeClr>
          </a:solidFill>
        </a:ln>
      </c:spPr>
      <c:txPr>
        <a:bodyPr/>
        <a:lstStyle/>
        <a:p>
          <a:pPr>
            <a:defRPr b="1">
              <a:latin typeface="Lucida Grande CY"/>
              <a:cs typeface="Lucida Grande CY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59570052295866"/>
          <c:y val="0.0779010331218479"/>
          <c:w val="0.450316684491337"/>
          <c:h val="0.778158757823256"/>
        </c:manualLayout>
      </c:layout>
      <c:pieChart>
        <c:varyColors val="1"/>
        <c:ser>
          <c:idx val="0"/>
          <c:order val="0"/>
          <c:tx>
            <c:strRef>
              <c:f>Лист1!$B$15</c:f>
              <c:strCache>
                <c:ptCount val="1"/>
                <c:pt idx="0">
                  <c:v>После лечения</c:v>
                </c:pt>
              </c:strCache>
            </c:strRef>
          </c:tx>
          <c:spPr>
            <a:ln>
              <a:solidFill>
                <a:schemeClr val="bg1"/>
              </a:solidFill>
            </a:ln>
            <a:effectLst>
              <a:glow rad="63500">
                <a:schemeClr val="accent4">
                  <a:satMod val="175000"/>
                  <a:alpha val="40000"/>
                </a:schemeClr>
              </a:glo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  <a:bevelB prst="convex"/>
            </a:sp3d>
          </c:spPr>
          <c:explosion val="13"/>
          <c:dPt>
            <c:idx val="0"/>
            <c:bubble3D val="0"/>
            <c:spPr>
              <a:solidFill>
                <a:srgbClr val="2F89E6"/>
              </a:solidFill>
              <a:ln>
                <a:solidFill>
                  <a:schemeClr val="bg1"/>
                </a:solidFill>
              </a:ln>
              <a:effectLst>
                <a:glow rad="63500">
                  <a:schemeClr val="accent4">
                    <a:satMod val="175000"/>
                    <a:alpha val="40000"/>
                  </a:schemeClr>
                </a:glo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  <a:bevelB prst="convex"/>
              </a:sp3d>
            </c:spPr>
          </c:dPt>
          <c:dPt>
            <c:idx val="1"/>
            <c:bubble3D val="0"/>
            <c:spPr>
              <a:solidFill>
                <a:srgbClr val="B800F3"/>
              </a:solidFill>
              <a:ln>
                <a:solidFill>
                  <a:schemeClr val="bg1"/>
                </a:solidFill>
              </a:ln>
              <a:effectLst>
                <a:glow rad="63500">
                  <a:schemeClr val="accent4">
                    <a:satMod val="175000"/>
                    <a:alpha val="40000"/>
                  </a:schemeClr>
                </a:glo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  <a:bevelB prst="convex"/>
              </a:sp3d>
            </c:spPr>
          </c:dPt>
          <c:dPt>
            <c:idx val="2"/>
            <c:bubble3D val="0"/>
            <c:spPr>
              <a:solidFill>
                <a:srgbClr val="4EE7A3"/>
              </a:solidFill>
              <a:ln>
                <a:solidFill>
                  <a:schemeClr val="bg1"/>
                </a:solidFill>
              </a:ln>
              <a:effectLst>
                <a:glow rad="63500">
                  <a:schemeClr val="accent4">
                    <a:satMod val="175000"/>
                    <a:alpha val="40000"/>
                  </a:schemeClr>
                </a:glo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  <a:bevelB prst="convex"/>
              </a:sp3d>
            </c:spPr>
          </c:dPt>
          <c:dPt>
            <c:idx val="3"/>
            <c:bubble3D val="0"/>
            <c:spPr>
              <a:solidFill>
                <a:srgbClr val="F2D212"/>
              </a:solidFill>
              <a:ln>
                <a:solidFill>
                  <a:schemeClr val="bg1"/>
                </a:solidFill>
              </a:ln>
              <a:effectLst>
                <a:glow rad="63500">
                  <a:schemeClr val="accent4">
                    <a:satMod val="175000"/>
                    <a:alpha val="40000"/>
                  </a:schemeClr>
                </a:glo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  <a:bevelB prst="convex"/>
              </a:sp3d>
            </c:spPr>
          </c:dPt>
          <c:dPt>
            <c:idx val="4"/>
            <c:bubble3D val="0"/>
            <c:spPr>
              <a:solidFill>
                <a:srgbClr val="FC7408"/>
              </a:solidFill>
              <a:ln>
                <a:solidFill>
                  <a:schemeClr val="bg1"/>
                </a:solidFill>
              </a:ln>
              <a:effectLst>
                <a:glow rad="63500">
                  <a:schemeClr val="accent4">
                    <a:satMod val="175000"/>
                    <a:alpha val="40000"/>
                  </a:schemeClr>
                </a:glo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  <a:bevelB prst="convex"/>
              </a:sp3d>
            </c:spPr>
          </c:dPt>
          <c:dPt>
            <c:idx val="5"/>
            <c:bubble3D val="0"/>
            <c:spPr>
              <a:solidFill>
                <a:srgbClr val="7D00F9"/>
              </a:solidFill>
              <a:ln>
                <a:solidFill>
                  <a:schemeClr val="bg1"/>
                </a:solidFill>
              </a:ln>
              <a:effectLst>
                <a:glow rad="63500">
                  <a:schemeClr val="accent4">
                    <a:satMod val="175000"/>
                    <a:alpha val="40000"/>
                  </a:schemeClr>
                </a:glo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  <a:bevelB prst="convex"/>
              </a:sp3d>
            </c:spPr>
          </c:dPt>
          <c:dPt>
            <c:idx val="6"/>
            <c:bubble3D val="0"/>
            <c:spPr>
              <a:solidFill>
                <a:srgbClr val="21FF06"/>
              </a:solidFill>
              <a:ln>
                <a:solidFill>
                  <a:schemeClr val="bg1"/>
                </a:solidFill>
              </a:ln>
              <a:effectLst>
                <a:glow rad="63500">
                  <a:schemeClr val="accent4">
                    <a:satMod val="175000"/>
                    <a:alpha val="40000"/>
                  </a:schemeClr>
                </a:glow>
                <a:innerShdw blurRad="114300">
                  <a:prstClr val="black"/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  <a:bevelB prst="convex"/>
              </a:sp3d>
            </c:spPr>
          </c:dPt>
          <c:dLbls>
            <c:txPr>
              <a:bodyPr/>
              <a:lstStyle/>
              <a:p>
                <a:pPr>
                  <a:defRPr sz="1200" b="1"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Лист1!$A$16:$A$22</c:f>
              <c:strCache>
                <c:ptCount val="7"/>
                <c:pt idx="0">
                  <c:v>Streptococcus anginosus</c:v>
                </c:pt>
                <c:pt idx="1">
                  <c:v>Streptococcus oralis</c:v>
                </c:pt>
                <c:pt idx="2">
                  <c:v>Streptococcus salivarius</c:v>
                </c:pt>
                <c:pt idx="3">
                  <c:v>Streptococcus constellatus</c:v>
                </c:pt>
                <c:pt idx="4">
                  <c:v>Neisseria perflava</c:v>
                </c:pt>
                <c:pt idx="5">
                  <c:v>Neisseria subflava</c:v>
                </c:pt>
                <c:pt idx="6">
                  <c:v>Другие факультативные анаэробы</c:v>
                </c:pt>
              </c:strCache>
            </c:strRef>
          </c:cat>
          <c:val>
            <c:numRef>
              <c:f>Лист1!$B$16:$B$22</c:f>
              <c:numCache>
                <c:formatCode>0.0%</c:formatCode>
                <c:ptCount val="7"/>
                <c:pt idx="0">
                  <c:v>0.125</c:v>
                </c:pt>
                <c:pt idx="1">
                  <c:v>0.125</c:v>
                </c:pt>
                <c:pt idx="2" formatCode="0.00%">
                  <c:v>0.1875</c:v>
                </c:pt>
                <c:pt idx="3" formatCode="0.00%">
                  <c:v>0.0625</c:v>
                </c:pt>
                <c:pt idx="4" formatCode="0.00%">
                  <c:v>0.0625</c:v>
                </c:pt>
                <c:pt idx="5" formatCode="0.00%">
                  <c:v>0.0625</c:v>
                </c:pt>
                <c:pt idx="6">
                  <c:v>0.375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8625497806789"/>
          <c:y val="0.12180066768206"/>
          <c:w val="0.380242318310581"/>
          <c:h val="0.749557280198877"/>
        </c:manualLayout>
      </c:layout>
      <c:overlay val="0"/>
      <c:spPr>
        <a:ln>
          <a:solidFill>
            <a:schemeClr val="tx1">
              <a:lumMod val="50000"/>
              <a:lumOff val="50000"/>
            </a:schemeClr>
          </a:solidFill>
        </a:ln>
      </c:spPr>
      <c:txPr>
        <a:bodyPr/>
        <a:lstStyle/>
        <a:p>
          <a:pPr>
            <a:defRPr sz="1000" b="1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Lucida Grande CY"/>
          <a:cs typeface="Lucida Grande CY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39020255924813"/>
          <c:y val="0.0340081148974376"/>
          <c:w val="0.608472437513564"/>
          <c:h val="0.6045170009291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антибактериальной терапии</c:v>
                </c:pt>
              </c:strCache>
            </c:strRef>
          </c:tx>
          <c:spPr>
            <a:solidFill>
              <a:srgbClr val="9900FF"/>
            </a:solidFill>
            <a:ln>
              <a:solidFill>
                <a:schemeClr val="accent4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0.00653665976685912"/>
                  <c:y val="0.003972983710766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130733195337183"/>
                  <c:y val="0.003972983710766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P.gingivalis</c:v>
                </c:pt>
                <c:pt idx="1">
                  <c:v>Tr. Denticola</c:v>
                </c:pt>
                <c:pt idx="2">
                  <c:v>P. intermedia</c:v>
                </c:pt>
                <c:pt idx="3">
                  <c:v>T. forsythia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100.0</c:v>
                </c:pt>
                <c:pt idx="1">
                  <c:v>100.0</c:v>
                </c:pt>
                <c:pt idx="2">
                  <c:v>67.0</c:v>
                </c:pt>
                <c:pt idx="3">
                  <c:v>100.0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антибактериальной терапии</c:v>
                </c:pt>
              </c:strCache>
            </c:strRef>
          </c:tx>
          <c:spPr>
            <a:solidFill>
              <a:srgbClr val="2DFAFA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9.98644816840011E-18"/>
                  <c:y val="-0.003972983710766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Lucida Grande CY"/>
                    <a:cs typeface="Lucida Grande CY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P.gingivalis</c:v>
                </c:pt>
                <c:pt idx="1">
                  <c:v>Tr. Denticola</c:v>
                </c:pt>
                <c:pt idx="2">
                  <c:v>P. intermedia</c:v>
                </c:pt>
                <c:pt idx="3">
                  <c:v>T. forsythia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67.0</c:v>
                </c:pt>
                <c:pt idx="1">
                  <c:v>100.0</c:v>
                </c:pt>
                <c:pt idx="2">
                  <c:v>0.0</c:v>
                </c:pt>
                <c:pt idx="3">
                  <c:v>33.0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Через неделю после антибактериальной терапии</c:v>
                </c:pt>
              </c:strCache>
            </c:strRef>
          </c:tx>
          <c:spPr>
            <a:solidFill>
              <a:srgbClr val="49FF4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1"/>
              <c:layout>
                <c:manualLayout>
                  <c:x val="0.0"/>
                  <c:y val="0.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-0.0217888658895304"/>
                  <c:y val="-0.003972983710766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Lucida Grande CY"/>
                    <a:cs typeface="Lucida Grande CY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P.gingivalis</c:v>
                </c:pt>
                <c:pt idx="1">
                  <c:v>Tr. Denticola</c:v>
                </c:pt>
                <c:pt idx="2">
                  <c:v>P. intermedia</c:v>
                </c:pt>
                <c:pt idx="3">
                  <c:v>T. forsythia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33.0</c:v>
                </c:pt>
                <c:pt idx="1">
                  <c:v>33.0</c:v>
                </c:pt>
                <c:pt idx="2">
                  <c:v>0.0</c:v>
                </c:pt>
                <c:pt idx="3">
                  <c:v>33.0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73473880"/>
        <c:axId val="-2073452888"/>
      </c:barChart>
      <c:catAx>
        <c:axId val="-20734738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5400000" vert="horz"/>
          <a:lstStyle/>
          <a:p>
            <a:pPr>
              <a:defRPr sz="1200" b="1" i="0">
                <a:latin typeface="Lucida Grande CY"/>
                <a:cs typeface="Lucida Grande CY"/>
              </a:defRPr>
            </a:pPr>
            <a:endParaRPr lang="ru-RU"/>
          </a:p>
        </c:txPr>
        <c:crossAx val="-2073452888"/>
        <c:crosses val="autoZero"/>
        <c:auto val="1"/>
        <c:lblAlgn val="ctr"/>
        <c:lblOffset val="100"/>
        <c:noMultiLvlLbl val="0"/>
      </c:catAx>
      <c:valAx>
        <c:axId val="-2073452888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2073473880"/>
        <c:crosses val="autoZero"/>
        <c:crossBetween val="between"/>
      </c:valAx>
      <c:spPr>
        <a:noFill/>
      </c:spPr>
    </c:plotArea>
    <c:legend>
      <c:legendPos val="r"/>
      <c:legendEntry>
        <c:idx val="0"/>
        <c:txPr>
          <a:bodyPr/>
          <a:lstStyle/>
          <a:p>
            <a:pPr>
              <a:defRPr sz="1100">
                <a:ln>
                  <a:noFill/>
                </a:ln>
                <a:latin typeface="Lucida Grande CY"/>
                <a:cs typeface="Lucida Grande CY"/>
              </a:defRPr>
            </a:pPr>
            <a:endParaRPr lang="ru-RU"/>
          </a:p>
        </c:txPr>
      </c:legendEntry>
      <c:layout>
        <c:manualLayout>
          <c:xMode val="edge"/>
          <c:yMode val="edge"/>
          <c:x val="0.676951096522564"/>
          <c:y val="0.0328067602371764"/>
          <c:w val="0.281089394403692"/>
          <c:h val="0.483467024998566"/>
        </c:manualLayout>
      </c:layout>
      <c:overlay val="0"/>
      <c:spPr>
        <a:ln>
          <a:solidFill>
            <a:schemeClr val="tx1">
              <a:lumMod val="50000"/>
              <a:lumOff val="50000"/>
            </a:schemeClr>
          </a:solidFill>
        </a:ln>
      </c:spPr>
      <c:txPr>
        <a:bodyPr/>
        <a:lstStyle/>
        <a:p>
          <a:pPr>
            <a:defRPr sz="1100">
              <a:latin typeface="Lucida Grande CY"/>
              <a:cs typeface="Lucida Grande CY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00">
          <a:latin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570932986881211"/>
          <c:y val="0.0482017055988135"/>
          <c:w val="0.64865915487164"/>
          <c:h val="0.6079985071471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антибактериальной терапии</c:v>
                </c:pt>
              </c:strCache>
            </c:strRef>
          </c:tx>
          <c:spPr>
            <a:solidFill>
              <a:srgbClr val="FD6811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P. gingivalis</c:v>
                </c:pt>
                <c:pt idx="1">
                  <c:v>Tr. Denticola</c:v>
                </c:pt>
                <c:pt idx="2">
                  <c:v>P. intermedia</c:v>
                </c:pt>
                <c:pt idx="3">
                  <c:v>T. forsythia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67.0</c:v>
                </c:pt>
                <c:pt idx="1">
                  <c:v>100.0</c:v>
                </c:pt>
                <c:pt idx="2">
                  <c:v>67.0</c:v>
                </c:pt>
                <c:pt idx="3">
                  <c:v>67.0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антибактериальной терапии</c:v>
                </c:pt>
              </c:strCache>
            </c:strRef>
          </c:tx>
          <c:spPr>
            <a:solidFill>
              <a:srgbClr val="FEC60C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P. gingivalis</c:v>
                </c:pt>
                <c:pt idx="1">
                  <c:v>Tr. Denticola</c:v>
                </c:pt>
                <c:pt idx="2">
                  <c:v>P. intermedia</c:v>
                </c:pt>
                <c:pt idx="3">
                  <c:v>T. forsythia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33.0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Через неделю после антибактериальной терапии</c:v>
                </c:pt>
              </c:strCache>
            </c:strRef>
          </c:tx>
          <c:spPr>
            <a:solidFill>
              <a:srgbClr val="FC005B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Lucida Grande CY"/>
                    <a:cs typeface="Lucida Grande CY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P. gingivalis</c:v>
                </c:pt>
                <c:pt idx="1">
                  <c:v>Tr. Denticola</c:v>
                </c:pt>
                <c:pt idx="2">
                  <c:v>P. intermedia</c:v>
                </c:pt>
                <c:pt idx="3">
                  <c:v>T. forsythia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33.0</c:v>
                </c:pt>
                <c:pt idx="1">
                  <c:v>100.0</c:v>
                </c:pt>
                <c:pt idx="2">
                  <c:v>100.0</c:v>
                </c:pt>
                <c:pt idx="3">
                  <c:v>100.0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2078390008"/>
        <c:axId val="-2078399048"/>
      </c:barChart>
      <c:catAx>
        <c:axId val="-2078390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200" b="1">
                <a:latin typeface="Lucida Grande CY"/>
                <a:cs typeface="Lucida Grande CY"/>
              </a:defRPr>
            </a:pPr>
            <a:endParaRPr lang="ru-RU"/>
          </a:p>
        </c:txPr>
        <c:crossAx val="-2078399048"/>
        <c:crosses val="autoZero"/>
        <c:auto val="1"/>
        <c:lblAlgn val="ctr"/>
        <c:lblOffset val="100"/>
        <c:noMultiLvlLbl val="0"/>
      </c:catAx>
      <c:valAx>
        <c:axId val="-2078399048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 sz="1400">
                    <a:latin typeface="Lucida Grande CY"/>
                    <a:cs typeface="Lucida Grande CY"/>
                  </a:defRPr>
                </a:pPr>
                <a:r>
                  <a:rPr lang="en-US" sz="1400">
                    <a:latin typeface="Lucida Grande CY"/>
                    <a:cs typeface="Lucida Grande CY"/>
                  </a:rPr>
                  <a:t>%</a:t>
                </a:r>
                <a:endParaRPr lang="ru-RU" sz="1400">
                  <a:latin typeface="Lucida Grande CY"/>
                  <a:cs typeface="Lucida Grande CY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-207839000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723473779018752"/>
          <c:y val="0.060260883862835"/>
          <c:w val="0.262197851048009"/>
          <c:h val="0.601055415903935"/>
        </c:manualLayout>
      </c:layout>
      <c:overlay val="0"/>
      <c:spPr>
        <a:ln>
          <a:solidFill>
            <a:schemeClr val="tx1">
              <a:lumMod val="50000"/>
              <a:lumOff val="50000"/>
            </a:schemeClr>
          </a:solidFill>
        </a:ln>
      </c:spPr>
      <c:txPr>
        <a:bodyPr/>
        <a:lstStyle/>
        <a:p>
          <a:pPr algn="l">
            <a:defRPr sz="1050">
              <a:latin typeface="Lucida Grande CY"/>
              <a:cs typeface="Lucida Grande CY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8A85C2-BE36-8D4C-B9FD-411A56D9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12255</Words>
  <Characters>85665</Characters>
  <Application>Microsoft Macintosh Word</Application>
  <DocSecurity>0</DocSecurity>
  <Lines>2855</Lines>
  <Paragraphs>1439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40</vt:i4>
      </vt:variant>
    </vt:vector>
  </HeadingPairs>
  <TitlesOfParts>
    <vt:vector size="41" baseType="lpstr">
      <vt:lpstr/>
      <vt:lpstr>Перечень условных обозначений</vt:lpstr>
      <vt:lpstr>Введение</vt:lpstr>
      <vt:lpstr>Литературный обзор</vt:lpstr>
      <vt:lpstr>    Этиология заболевания пародонта</vt:lpstr>
      <vt:lpstr>    Патогенез воспалительных заболеваний пародонта</vt:lpstr>
      <vt:lpstr>    Микробиота полости рта при воспалительных заболеваниях пародонта</vt:lpstr>
      <vt:lpstr>    Факторы вирулентности пародонтопатогенов</vt:lpstr>
      <vt:lpstr>    Основные принципы лечения хронического генерализованного пародонтита</vt:lpstr>
      <vt:lpstr>        Антибактериальная терапия в пародонтологии</vt:lpstr>
      <vt:lpstr>        </vt:lpstr>
      <vt:lpstr>        Характеристика антибактериальных препаратов, применяемых при лечении хроническ</vt:lpstr>
      <vt:lpstr>Материалы и методы исследования</vt:lpstr>
      <vt:lpstr>    Клиническая характеристика пациентов</vt:lpstr>
      <vt:lpstr>    Оценка стоматологического статуса пациентов</vt:lpstr>
      <vt:lpstr>    Рентгенологический метод исследования </vt:lpstr>
      <vt:lpstr>    </vt:lpstr>
      <vt:lpstr>    Микробиологические методы исследования </vt:lpstr>
      <vt:lpstr>        Забор материала</vt:lpstr>
      <vt:lpstr>        Культуральные среды и условия роста</vt:lpstr>
      <vt:lpstr>        Выделение тотальной ДНК из исходного биологического материала</vt:lpstr>
      <vt:lpstr>        Конструирование олигонуклеотидных праймеров</vt:lpstr>
      <vt:lpstr>        Электрофорез  ДНК</vt:lpstr>
      <vt:lpstr>    Методы статистической обработки  </vt:lpstr>
      <vt:lpstr>    </vt:lpstr>
      <vt:lpstr>    </vt:lpstr>
      <vt:lpstr>    Результаты клинических исследований</vt:lpstr>
      <vt:lpstr>        3.1.1 Клинические результаты исследования больных ХГП ССТ до проведения общей ан</vt:lpstr>
      <vt:lpstr>        Клинические результаты исследования больных ХГП ССТ после проведения общей антиб</vt:lpstr>
      <vt:lpstr>    Результаты микробиологического исследования</vt:lpstr>
      <vt:lpstr>        Выделение факультативных анаэробов и идентификация выделенных чистых культур</vt:lpstr>
      <vt:lpstr>        ПЦР-скрининг на пародонтопатогены </vt:lpstr>
      <vt:lpstr/>
      <vt:lpstr>Заключение и выводы</vt:lpstr>
      <vt:lpstr>    Заключение</vt:lpstr>
      <vt:lpstr>    Выводы</vt:lpstr>
      <vt:lpstr>    Практические рекомендации:</vt:lpstr>
      <vt:lpstr>Список литературы</vt:lpstr>
      <vt:lpstr>Eisenberg L., Suchow R., Coles R.S., Deasy M.J. The effects of metronidazole adm</vt:lpstr>
      <vt:lpstr>        Slots J. Selection of antimicrobial agents in periodontal therapy //Journal of P</vt:lpstr>
      <vt:lpstr>Приложения</vt:lpstr>
    </vt:vector>
  </TitlesOfParts>
  <Company/>
  <LinksUpToDate>false</LinksUpToDate>
  <CharactersWithSpaces>96481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cp:lastPrinted>2018-05-18T23:24:00Z</cp:lastPrinted>
  <dcterms:created xsi:type="dcterms:W3CDTF">2018-05-22T12:34:00Z</dcterms:created>
  <dcterms:modified xsi:type="dcterms:W3CDTF">2018-05-22T12:47:00Z</dcterms:modified>
</cp:coreProperties>
</file>