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EBA" w:rsidRPr="00CD1E02" w:rsidRDefault="00155EBA" w:rsidP="007B5753">
      <w:pPr>
        <w:spacing w:after="200" w:line="360" w:lineRule="auto"/>
        <w:ind w:left="-284"/>
        <w:jc w:val="center"/>
        <w:rPr>
          <w:rFonts w:ascii="Times New Roman" w:eastAsia="Times New Roman" w:hAnsi="Times New Roman" w:cs="Times New Roman"/>
          <w:sz w:val="28"/>
          <w:szCs w:val="28"/>
        </w:rPr>
      </w:pPr>
      <w:r w:rsidRPr="00CD1E02">
        <w:rPr>
          <w:rFonts w:ascii="Times New Roman" w:eastAsia="Times New Roman" w:hAnsi="Times New Roman" w:cs="Times New Roman"/>
          <w:sz w:val="28"/>
          <w:szCs w:val="28"/>
        </w:rPr>
        <w:t>Федера</w:t>
      </w:r>
      <w:r w:rsidR="007B5753">
        <w:rPr>
          <w:rFonts w:ascii="Times New Roman" w:eastAsia="Times New Roman" w:hAnsi="Times New Roman" w:cs="Times New Roman"/>
          <w:sz w:val="28"/>
          <w:szCs w:val="28"/>
        </w:rPr>
        <w:t>льное государственное бюджетное</w:t>
      </w:r>
      <w:r w:rsidRPr="00CD1E02">
        <w:rPr>
          <w:rFonts w:ascii="Times New Roman" w:eastAsia="Times New Roman" w:hAnsi="Times New Roman" w:cs="Times New Roman"/>
          <w:sz w:val="28"/>
          <w:szCs w:val="28"/>
        </w:rPr>
        <w:t xml:space="preserve"> образовательное учреждение высшего образования «Санкт-Петербургский государственный университет»</w:t>
      </w:r>
    </w:p>
    <w:p w:rsidR="00155EBA" w:rsidRPr="00CD1E02" w:rsidRDefault="00155EBA" w:rsidP="00CD1E02">
      <w:pPr>
        <w:spacing w:after="200" w:line="360" w:lineRule="auto"/>
        <w:jc w:val="center"/>
        <w:rPr>
          <w:rFonts w:ascii="Times New Roman" w:eastAsia="Times New Roman" w:hAnsi="Times New Roman" w:cs="Times New Roman"/>
          <w:sz w:val="28"/>
          <w:szCs w:val="28"/>
        </w:rPr>
      </w:pPr>
    </w:p>
    <w:p w:rsidR="00155EBA" w:rsidRDefault="00155EBA" w:rsidP="00CD1E02">
      <w:pPr>
        <w:spacing w:after="200" w:line="360" w:lineRule="auto"/>
        <w:jc w:val="center"/>
        <w:rPr>
          <w:rFonts w:ascii="Times New Roman" w:eastAsia="Times New Roman" w:hAnsi="Times New Roman" w:cs="Times New Roman"/>
          <w:sz w:val="28"/>
          <w:szCs w:val="28"/>
        </w:rPr>
      </w:pPr>
    </w:p>
    <w:p w:rsidR="00155EBA" w:rsidRPr="00CD1E02" w:rsidRDefault="00155EBA" w:rsidP="00CD1E02">
      <w:pPr>
        <w:spacing w:after="200" w:line="360" w:lineRule="auto"/>
        <w:jc w:val="center"/>
        <w:rPr>
          <w:rFonts w:ascii="Times New Roman" w:eastAsia="Times New Roman" w:hAnsi="Times New Roman" w:cs="Times New Roman"/>
          <w:b/>
          <w:sz w:val="28"/>
          <w:szCs w:val="28"/>
        </w:rPr>
      </w:pPr>
      <w:r w:rsidRPr="00CD1E02">
        <w:rPr>
          <w:rFonts w:ascii="Times New Roman" w:eastAsia="Times New Roman" w:hAnsi="Times New Roman" w:cs="Times New Roman"/>
          <w:b/>
          <w:sz w:val="28"/>
          <w:szCs w:val="28"/>
        </w:rPr>
        <w:t>ВЫПУСКНАЯ КВАЛИФИКАЦИОННАЯ РАБОТА</w:t>
      </w:r>
    </w:p>
    <w:p w:rsidR="00155EBA" w:rsidRPr="00CD1E02" w:rsidRDefault="00155EBA" w:rsidP="00CD1E02">
      <w:pPr>
        <w:spacing w:after="200" w:line="360" w:lineRule="auto"/>
        <w:jc w:val="center"/>
        <w:rPr>
          <w:rFonts w:ascii="Times New Roman" w:eastAsia="Times New Roman" w:hAnsi="Times New Roman" w:cs="Times New Roman"/>
          <w:b/>
          <w:sz w:val="28"/>
          <w:szCs w:val="28"/>
        </w:rPr>
      </w:pPr>
    </w:p>
    <w:p w:rsidR="00155EBA" w:rsidRPr="00CD1E02" w:rsidRDefault="00155EBA" w:rsidP="00CD1E02">
      <w:pPr>
        <w:spacing w:after="200" w:line="360" w:lineRule="auto"/>
        <w:jc w:val="center"/>
        <w:rPr>
          <w:rFonts w:ascii="Times New Roman" w:eastAsia="Times New Roman" w:hAnsi="Times New Roman" w:cs="Times New Roman"/>
          <w:sz w:val="28"/>
          <w:szCs w:val="28"/>
        </w:rPr>
      </w:pPr>
      <w:r w:rsidRPr="00CD1E02">
        <w:rPr>
          <w:rFonts w:ascii="Times New Roman" w:eastAsia="Times New Roman" w:hAnsi="Times New Roman" w:cs="Times New Roman"/>
          <w:sz w:val="28"/>
          <w:szCs w:val="28"/>
        </w:rPr>
        <w:t>НА ТЕМУ: СОСТОЯНИЕ ТКАНЕЙ ПАРОДОНТА У ПАЦИЕНТОВ С АРТЕРИАЛЬНОЙ ГИПЕРТЕНЗИЕЙ.</w:t>
      </w:r>
    </w:p>
    <w:p w:rsidR="00155EBA" w:rsidRPr="00CD1E02" w:rsidRDefault="00155EBA" w:rsidP="00CD1E02">
      <w:pPr>
        <w:spacing w:after="200" w:line="360" w:lineRule="auto"/>
        <w:jc w:val="center"/>
        <w:rPr>
          <w:rFonts w:ascii="Times New Roman" w:eastAsia="Times New Roman" w:hAnsi="Times New Roman" w:cs="Times New Roman"/>
          <w:sz w:val="28"/>
          <w:szCs w:val="28"/>
        </w:rPr>
      </w:pPr>
    </w:p>
    <w:p w:rsidR="00155EBA" w:rsidRPr="00CD1E02" w:rsidRDefault="00155EBA" w:rsidP="00CD1E02">
      <w:pPr>
        <w:spacing w:after="200" w:line="360" w:lineRule="auto"/>
        <w:jc w:val="center"/>
        <w:rPr>
          <w:rFonts w:ascii="Times New Roman" w:eastAsia="Times New Roman" w:hAnsi="Times New Roman" w:cs="Times New Roman"/>
          <w:sz w:val="28"/>
          <w:szCs w:val="28"/>
        </w:rPr>
      </w:pPr>
    </w:p>
    <w:p w:rsidR="00155EBA" w:rsidRPr="00CD1E02" w:rsidRDefault="00155EBA" w:rsidP="00CD1E02">
      <w:pPr>
        <w:spacing w:after="200" w:line="360" w:lineRule="auto"/>
        <w:jc w:val="right"/>
        <w:rPr>
          <w:rFonts w:ascii="Times New Roman" w:eastAsia="Times New Roman" w:hAnsi="Times New Roman" w:cs="Times New Roman"/>
          <w:sz w:val="28"/>
          <w:szCs w:val="28"/>
        </w:rPr>
      </w:pPr>
      <w:r w:rsidRPr="00CD1E02">
        <w:rPr>
          <w:rFonts w:ascii="Times New Roman" w:eastAsia="Times New Roman" w:hAnsi="Times New Roman" w:cs="Times New Roman"/>
          <w:sz w:val="28"/>
          <w:szCs w:val="28"/>
        </w:rPr>
        <w:t>Выполнила студентка</w:t>
      </w:r>
      <w:r w:rsidR="007B5753">
        <w:rPr>
          <w:rFonts w:ascii="Times New Roman" w:eastAsia="Times New Roman" w:hAnsi="Times New Roman" w:cs="Times New Roman"/>
          <w:sz w:val="28"/>
          <w:szCs w:val="28"/>
        </w:rPr>
        <w:t>:</w:t>
      </w:r>
      <w:r w:rsidRPr="00CD1E02">
        <w:rPr>
          <w:rFonts w:ascii="Times New Roman" w:eastAsia="Times New Roman" w:hAnsi="Times New Roman" w:cs="Times New Roman"/>
          <w:sz w:val="28"/>
          <w:szCs w:val="28"/>
        </w:rPr>
        <w:t xml:space="preserve"> </w:t>
      </w:r>
    </w:p>
    <w:p w:rsidR="00155EBA" w:rsidRPr="00CD1E02" w:rsidRDefault="00155EBA" w:rsidP="00CD1E02">
      <w:pPr>
        <w:spacing w:after="200" w:line="360" w:lineRule="auto"/>
        <w:jc w:val="right"/>
        <w:rPr>
          <w:rFonts w:ascii="Times New Roman" w:eastAsia="Times New Roman" w:hAnsi="Times New Roman" w:cs="Times New Roman"/>
          <w:sz w:val="28"/>
          <w:szCs w:val="28"/>
        </w:rPr>
      </w:pPr>
      <w:proofErr w:type="spellStart"/>
      <w:r w:rsidRPr="00CD1E02">
        <w:rPr>
          <w:rFonts w:ascii="Times New Roman" w:eastAsia="Times New Roman" w:hAnsi="Times New Roman" w:cs="Times New Roman"/>
          <w:sz w:val="28"/>
          <w:szCs w:val="28"/>
        </w:rPr>
        <w:t>Белосветова</w:t>
      </w:r>
      <w:proofErr w:type="spellEnd"/>
      <w:r w:rsidRPr="00CD1E02">
        <w:rPr>
          <w:rFonts w:ascii="Times New Roman" w:eastAsia="Times New Roman" w:hAnsi="Times New Roman" w:cs="Times New Roman"/>
          <w:sz w:val="28"/>
          <w:szCs w:val="28"/>
        </w:rPr>
        <w:t xml:space="preserve"> Софья Петровна</w:t>
      </w:r>
    </w:p>
    <w:p w:rsidR="00155EBA" w:rsidRPr="00CD1E02" w:rsidRDefault="007B5753" w:rsidP="00CD1E02">
      <w:pPr>
        <w:spacing w:after="20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523</w:t>
      </w:r>
      <w:r w:rsidR="00155EBA" w:rsidRPr="00CD1E02">
        <w:rPr>
          <w:rFonts w:ascii="Times New Roman" w:eastAsia="Times New Roman" w:hAnsi="Times New Roman" w:cs="Times New Roman"/>
          <w:sz w:val="28"/>
          <w:szCs w:val="28"/>
        </w:rPr>
        <w:t xml:space="preserve"> группы</w:t>
      </w:r>
    </w:p>
    <w:p w:rsidR="00155EBA" w:rsidRPr="00CD1E02" w:rsidRDefault="00155EBA" w:rsidP="00CD1E02">
      <w:pPr>
        <w:spacing w:after="200" w:line="360" w:lineRule="auto"/>
        <w:jc w:val="right"/>
        <w:rPr>
          <w:rFonts w:ascii="Times New Roman" w:eastAsia="Times New Roman" w:hAnsi="Times New Roman" w:cs="Times New Roman"/>
          <w:sz w:val="28"/>
          <w:szCs w:val="28"/>
        </w:rPr>
      </w:pPr>
      <w:r w:rsidRPr="00CD1E02">
        <w:rPr>
          <w:rFonts w:ascii="Times New Roman" w:eastAsia="Times New Roman" w:hAnsi="Times New Roman" w:cs="Times New Roman"/>
          <w:sz w:val="28"/>
          <w:szCs w:val="28"/>
        </w:rPr>
        <w:t>Научный руководитель</w:t>
      </w:r>
      <w:r w:rsidR="007B5753">
        <w:rPr>
          <w:rFonts w:ascii="Times New Roman" w:eastAsia="Times New Roman" w:hAnsi="Times New Roman" w:cs="Times New Roman"/>
          <w:sz w:val="28"/>
          <w:szCs w:val="28"/>
        </w:rPr>
        <w:t>:</w:t>
      </w:r>
    </w:p>
    <w:p w:rsidR="00155EBA" w:rsidRPr="00CD1E02" w:rsidRDefault="00155EBA" w:rsidP="00CD1E02">
      <w:pPr>
        <w:spacing w:after="200" w:line="360" w:lineRule="auto"/>
        <w:jc w:val="right"/>
        <w:rPr>
          <w:rFonts w:ascii="Times New Roman" w:eastAsia="Times New Roman" w:hAnsi="Times New Roman" w:cs="Times New Roman"/>
          <w:sz w:val="28"/>
          <w:szCs w:val="28"/>
        </w:rPr>
      </w:pPr>
      <w:r w:rsidRPr="00CD1E02">
        <w:rPr>
          <w:rFonts w:ascii="Times New Roman" w:eastAsia="Times New Roman" w:hAnsi="Times New Roman" w:cs="Times New Roman"/>
          <w:sz w:val="28"/>
          <w:szCs w:val="28"/>
        </w:rPr>
        <w:t>к.м.н. Шевелева Наталья Александровна</w:t>
      </w:r>
    </w:p>
    <w:p w:rsidR="00155EBA" w:rsidRPr="00CD1E02" w:rsidRDefault="00155EBA" w:rsidP="00CD1E02">
      <w:pPr>
        <w:spacing w:after="200" w:line="360" w:lineRule="auto"/>
        <w:jc w:val="center"/>
        <w:rPr>
          <w:rFonts w:ascii="Times New Roman" w:eastAsia="Times New Roman" w:hAnsi="Times New Roman" w:cs="Times New Roman"/>
          <w:sz w:val="28"/>
          <w:szCs w:val="28"/>
        </w:rPr>
      </w:pPr>
    </w:p>
    <w:p w:rsidR="00155EBA" w:rsidRPr="00CD1E02" w:rsidRDefault="00155EBA" w:rsidP="00CD1E02">
      <w:pPr>
        <w:spacing w:after="200" w:line="360" w:lineRule="auto"/>
        <w:jc w:val="center"/>
        <w:rPr>
          <w:rFonts w:ascii="Times New Roman" w:eastAsia="Times New Roman" w:hAnsi="Times New Roman" w:cs="Times New Roman"/>
          <w:sz w:val="28"/>
          <w:szCs w:val="28"/>
        </w:rPr>
      </w:pPr>
    </w:p>
    <w:p w:rsidR="00155EBA" w:rsidRPr="00CD1E02" w:rsidRDefault="00155EBA" w:rsidP="00CD1E02">
      <w:pPr>
        <w:spacing w:after="200" w:line="360" w:lineRule="auto"/>
        <w:jc w:val="center"/>
        <w:rPr>
          <w:rFonts w:ascii="Times New Roman" w:eastAsia="Times New Roman" w:hAnsi="Times New Roman" w:cs="Times New Roman"/>
          <w:sz w:val="28"/>
          <w:szCs w:val="28"/>
        </w:rPr>
      </w:pPr>
    </w:p>
    <w:p w:rsidR="00155EBA" w:rsidRPr="00CD1E02" w:rsidRDefault="00155EBA" w:rsidP="00CD1E02">
      <w:pPr>
        <w:spacing w:after="200" w:line="360" w:lineRule="auto"/>
        <w:jc w:val="center"/>
        <w:rPr>
          <w:rFonts w:ascii="Times New Roman" w:eastAsia="Times New Roman" w:hAnsi="Times New Roman" w:cs="Times New Roman"/>
          <w:sz w:val="28"/>
          <w:szCs w:val="28"/>
        </w:rPr>
      </w:pPr>
    </w:p>
    <w:p w:rsidR="00155EBA" w:rsidRPr="00CD1E02" w:rsidRDefault="00155EBA" w:rsidP="00CD1E02">
      <w:pPr>
        <w:spacing w:after="200" w:line="360" w:lineRule="auto"/>
        <w:jc w:val="center"/>
        <w:rPr>
          <w:rFonts w:ascii="Times New Roman" w:eastAsia="Times New Roman" w:hAnsi="Times New Roman" w:cs="Times New Roman"/>
          <w:sz w:val="28"/>
          <w:szCs w:val="28"/>
        </w:rPr>
      </w:pPr>
      <w:r w:rsidRPr="00CD1E02">
        <w:rPr>
          <w:rFonts w:ascii="Times New Roman" w:eastAsia="Times New Roman" w:hAnsi="Times New Roman" w:cs="Times New Roman"/>
          <w:sz w:val="28"/>
          <w:szCs w:val="28"/>
        </w:rPr>
        <w:t>Санкт-Петербург</w:t>
      </w:r>
    </w:p>
    <w:p w:rsidR="00304701" w:rsidRDefault="00CD1E02" w:rsidP="00CD1E0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2018</w:t>
      </w:r>
    </w:p>
    <w:p w:rsidR="007B5753" w:rsidRDefault="007B5753" w:rsidP="00CD1E02">
      <w:pPr>
        <w:spacing w:line="360" w:lineRule="auto"/>
        <w:jc w:val="center"/>
        <w:rPr>
          <w:rFonts w:ascii="Times New Roman" w:eastAsia="Times New Roman" w:hAnsi="Times New Roman" w:cs="Times New Roman"/>
          <w:b/>
          <w:sz w:val="28"/>
          <w:szCs w:val="28"/>
        </w:rPr>
      </w:pPr>
    </w:p>
    <w:p w:rsidR="00A911FB" w:rsidRDefault="00155EBA" w:rsidP="00CD1E02">
      <w:pPr>
        <w:spacing w:line="360" w:lineRule="auto"/>
        <w:jc w:val="center"/>
        <w:rPr>
          <w:rFonts w:ascii="Times New Roman" w:eastAsia="Times New Roman" w:hAnsi="Times New Roman" w:cs="Times New Roman"/>
          <w:b/>
          <w:sz w:val="28"/>
          <w:szCs w:val="28"/>
        </w:rPr>
      </w:pPr>
      <w:r w:rsidRPr="00CD1E02">
        <w:rPr>
          <w:rFonts w:ascii="Times New Roman" w:eastAsia="Times New Roman" w:hAnsi="Times New Roman" w:cs="Times New Roman"/>
          <w:b/>
          <w:sz w:val="28"/>
          <w:szCs w:val="28"/>
        </w:rPr>
        <w:lastRenderedPageBreak/>
        <w:t>ОГЛАВЛЕНИЕ</w:t>
      </w:r>
    </w:p>
    <w:p w:rsidR="003718C4" w:rsidRPr="00897384" w:rsidRDefault="009905BF" w:rsidP="00304701">
      <w:pPr>
        <w:spacing w:line="360" w:lineRule="auto"/>
        <w:rPr>
          <w:rFonts w:ascii="Times New Roman" w:eastAsia="Times New Roman" w:hAnsi="Times New Roman" w:cs="Times New Roman"/>
          <w:sz w:val="28"/>
          <w:szCs w:val="28"/>
        </w:rPr>
      </w:pPr>
      <w:r w:rsidRPr="00897384">
        <w:rPr>
          <w:rFonts w:ascii="Times New Roman" w:eastAsia="Times New Roman" w:hAnsi="Times New Roman" w:cs="Times New Roman"/>
          <w:sz w:val="28"/>
          <w:szCs w:val="28"/>
        </w:rPr>
        <w:t>Перечень условных обозначений…………………………...……………</w:t>
      </w:r>
      <w:r w:rsidR="009F3DA5">
        <w:rPr>
          <w:rFonts w:ascii="Times New Roman" w:eastAsia="Times New Roman" w:hAnsi="Times New Roman" w:cs="Times New Roman"/>
          <w:sz w:val="28"/>
          <w:szCs w:val="28"/>
        </w:rPr>
        <w:t>…</w:t>
      </w:r>
      <w:r w:rsidRPr="00897384">
        <w:rPr>
          <w:rFonts w:ascii="Times New Roman" w:eastAsia="Times New Roman" w:hAnsi="Times New Roman" w:cs="Times New Roman"/>
          <w:sz w:val="28"/>
          <w:szCs w:val="28"/>
        </w:rPr>
        <w:t>…</w:t>
      </w:r>
      <w:r w:rsidR="003C499F" w:rsidRPr="00897384">
        <w:rPr>
          <w:rFonts w:ascii="Times New Roman" w:eastAsia="Times New Roman" w:hAnsi="Times New Roman" w:cs="Times New Roman"/>
          <w:sz w:val="28"/>
          <w:szCs w:val="28"/>
        </w:rPr>
        <w:t>4</w:t>
      </w:r>
    </w:p>
    <w:p w:rsidR="009905BF" w:rsidRPr="00897384" w:rsidRDefault="009905BF" w:rsidP="00304701">
      <w:pPr>
        <w:spacing w:line="360" w:lineRule="auto"/>
        <w:rPr>
          <w:rFonts w:ascii="Times New Roman" w:eastAsia="Times New Roman" w:hAnsi="Times New Roman" w:cs="Times New Roman"/>
          <w:sz w:val="28"/>
          <w:szCs w:val="28"/>
        </w:rPr>
      </w:pPr>
      <w:r w:rsidRPr="00897384">
        <w:rPr>
          <w:rFonts w:ascii="Times New Roman" w:eastAsia="Times New Roman" w:hAnsi="Times New Roman" w:cs="Times New Roman"/>
          <w:sz w:val="28"/>
          <w:szCs w:val="28"/>
        </w:rPr>
        <w:t>Введение</w:t>
      </w:r>
    </w:p>
    <w:p w:rsidR="009905BF" w:rsidRPr="00897384" w:rsidRDefault="009905BF" w:rsidP="00304701">
      <w:pPr>
        <w:spacing w:line="360" w:lineRule="auto"/>
        <w:rPr>
          <w:rFonts w:ascii="Times New Roman" w:eastAsia="Times New Roman" w:hAnsi="Times New Roman" w:cs="Times New Roman"/>
          <w:sz w:val="28"/>
          <w:szCs w:val="28"/>
        </w:rPr>
      </w:pPr>
      <w:r w:rsidRPr="00897384">
        <w:rPr>
          <w:rFonts w:ascii="Times New Roman" w:eastAsia="Times New Roman" w:hAnsi="Times New Roman" w:cs="Times New Roman"/>
          <w:sz w:val="28"/>
          <w:szCs w:val="28"/>
        </w:rPr>
        <w:t>Актуальность……………………………………………………………….</w:t>
      </w:r>
      <w:r w:rsidR="009F3DA5">
        <w:rPr>
          <w:rFonts w:ascii="Times New Roman" w:eastAsia="Times New Roman" w:hAnsi="Times New Roman" w:cs="Times New Roman"/>
          <w:sz w:val="28"/>
          <w:szCs w:val="28"/>
        </w:rPr>
        <w:t>..</w:t>
      </w:r>
      <w:r w:rsidRPr="00897384">
        <w:rPr>
          <w:rFonts w:ascii="Times New Roman" w:eastAsia="Times New Roman" w:hAnsi="Times New Roman" w:cs="Times New Roman"/>
          <w:sz w:val="28"/>
          <w:szCs w:val="28"/>
        </w:rPr>
        <w:t>…</w:t>
      </w:r>
      <w:r w:rsidR="003C499F" w:rsidRPr="00897384">
        <w:rPr>
          <w:rFonts w:ascii="Times New Roman" w:eastAsia="Times New Roman" w:hAnsi="Times New Roman" w:cs="Times New Roman"/>
          <w:sz w:val="28"/>
          <w:szCs w:val="28"/>
        </w:rPr>
        <w:t>5</w:t>
      </w:r>
    </w:p>
    <w:p w:rsidR="009905BF" w:rsidRPr="00897384" w:rsidRDefault="009905BF" w:rsidP="00304701">
      <w:pPr>
        <w:spacing w:line="360" w:lineRule="auto"/>
        <w:rPr>
          <w:rFonts w:ascii="Times New Roman" w:eastAsia="Times New Roman" w:hAnsi="Times New Roman" w:cs="Times New Roman"/>
          <w:sz w:val="28"/>
          <w:szCs w:val="28"/>
        </w:rPr>
      </w:pPr>
      <w:r w:rsidRPr="00897384">
        <w:rPr>
          <w:rFonts w:ascii="Times New Roman" w:eastAsia="Times New Roman" w:hAnsi="Times New Roman" w:cs="Times New Roman"/>
          <w:sz w:val="28"/>
          <w:szCs w:val="28"/>
        </w:rPr>
        <w:t>Цели и задачи исследования………………………………………………..</w:t>
      </w:r>
      <w:r w:rsidR="009F3DA5">
        <w:rPr>
          <w:rFonts w:ascii="Times New Roman" w:eastAsia="Times New Roman" w:hAnsi="Times New Roman" w:cs="Times New Roman"/>
          <w:sz w:val="28"/>
          <w:szCs w:val="28"/>
        </w:rPr>
        <w:t>....</w:t>
      </w:r>
      <w:r w:rsidRPr="00897384">
        <w:rPr>
          <w:rFonts w:ascii="Times New Roman" w:eastAsia="Times New Roman" w:hAnsi="Times New Roman" w:cs="Times New Roman"/>
          <w:sz w:val="28"/>
          <w:szCs w:val="28"/>
        </w:rPr>
        <w:t>.</w:t>
      </w:r>
      <w:r w:rsidR="003C499F" w:rsidRPr="00897384">
        <w:rPr>
          <w:rFonts w:ascii="Times New Roman" w:eastAsia="Times New Roman" w:hAnsi="Times New Roman" w:cs="Times New Roman"/>
          <w:sz w:val="28"/>
          <w:szCs w:val="28"/>
        </w:rPr>
        <w:t>7</w:t>
      </w:r>
    </w:p>
    <w:p w:rsidR="009905BF" w:rsidRPr="00897384" w:rsidRDefault="009905BF" w:rsidP="00304701">
      <w:pPr>
        <w:spacing w:line="360" w:lineRule="auto"/>
        <w:rPr>
          <w:rFonts w:ascii="Times New Roman" w:eastAsia="Times New Roman" w:hAnsi="Times New Roman" w:cs="Times New Roman"/>
          <w:sz w:val="28"/>
          <w:szCs w:val="28"/>
        </w:rPr>
      </w:pPr>
      <w:r w:rsidRPr="00897384">
        <w:rPr>
          <w:rFonts w:ascii="Times New Roman" w:eastAsia="Times New Roman" w:hAnsi="Times New Roman" w:cs="Times New Roman"/>
          <w:sz w:val="28"/>
          <w:szCs w:val="28"/>
        </w:rPr>
        <w:t>Глава 1. Литературный обзор</w:t>
      </w:r>
    </w:p>
    <w:p w:rsidR="009905BF" w:rsidRPr="00897384" w:rsidRDefault="009905BF" w:rsidP="009905BF">
      <w:pPr>
        <w:pStyle w:val="a3"/>
        <w:numPr>
          <w:ilvl w:val="1"/>
          <w:numId w:val="27"/>
        </w:numPr>
        <w:spacing w:line="360" w:lineRule="auto"/>
        <w:rPr>
          <w:rFonts w:ascii="Times New Roman" w:eastAsia="Times New Roman" w:hAnsi="Times New Roman" w:cs="Times New Roman"/>
          <w:sz w:val="28"/>
          <w:szCs w:val="28"/>
        </w:rPr>
      </w:pPr>
      <w:r w:rsidRPr="00897384">
        <w:rPr>
          <w:rFonts w:ascii="Times New Roman" w:eastAsia="Times New Roman" w:hAnsi="Times New Roman" w:cs="Times New Roman"/>
          <w:sz w:val="28"/>
          <w:szCs w:val="28"/>
        </w:rPr>
        <w:t>Этиология и патогенез артериальной гипертензии……………</w:t>
      </w:r>
      <w:proofErr w:type="gramStart"/>
      <w:r w:rsidRPr="00897384">
        <w:rPr>
          <w:rFonts w:ascii="Times New Roman" w:eastAsia="Times New Roman" w:hAnsi="Times New Roman" w:cs="Times New Roman"/>
          <w:sz w:val="28"/>
          <w:szCs w:val="28"/>
        </w:rPr>
        <w:t>…</w:t>
      </w:r>
      <w:r w:rsidR="009F3DA5">
        <w:rPr>
          <w:rFonts w:ascii="Times New Roman" w:eastAsia="Times New Roman" w:hAnsi="Times New Roman" w:cs="Times New Roman"/>
          <w:sz w:val="28"/>
          <w:szCs w:val="28"/>
        </w:rPr>
        <w:t>….</w:t>
      </w:r>
      <w:proofErr w:type="gramEnd"/>
      <w:r w:rsidR="009F3DA5">
        <w:rPr>
          <w:rFonts w:ascii="Times New Roman" w:eastAsia="Times New Roman" w:hAnsi="Times New Roman" w:cs="Times New Roman"/>
          <w:sz w:val="28"/>
          <w:szCs w:val="28"/>
        </w:rPr>
        <w:t>.</w:t>
      </w:r>
      <w:r w:rsidRPr="00897384">
        <w:rPr>
          <w:rFonts w:ascii="Times New Roman" w:eastAsia="Times New Roman" w:hAnsi="Times New Roman" w:cs="Times New Roman"/>
          <w:sz w:val="28"/>
          <w:szCs w:val="28"/>
        </w:rPr>
        <w:t>…..</w:t>
      </w:r>
      <w:r w:rsidR="003C499F" w:rsidRPr="00897384">
        <w:rPr>
          <w:rFonts w:ascii="Times New Roman" w:eastAsia="Times New Roman" w:hAnsi="Times New Roman" w:cs="Times New Roman"/>
          <w:sz w:val="28"/>
          <w:szCs w:val="28"/>
        </w:rPr>
        <w:t>8</w:t>
      </w:r>
    </w:p>
    <w:p w:rsidR="009905BF" w:rsidRPr="00897384" w:rsidRDefault="009905BF" w:rsidP="009905BF">
      <w:pPr>
        <w:pStyle w:val="a3"/>
        <w:numPr>
          <w:ilvl w:val="1"/>
          <w:numId w:val="27"/>
        </w:numPr>
        <w:spacing w:line="360" w:lineRule="auto"/>
        <w:rPr>
          <w:rFonts w:ascii="Times New Roman" w:eastAsia="Times New Roman" w:hAnsi="Times New Roman" w:cs="Times New Roman"/>
          <w:sz w:val="28"/>
          <w:szCs w:val="28"/>
        </w:rPr>
      </w:pPr>
      <w:r w:rsidRPr="00897384">
        <w:rPr>
          <w:rFonts w:ascii="Times New Roman" w:eastAsia="Times New Roman" w:hAnsi="Times New Roman" w:cs="Times New Roman"/>
          <w:sz w:val="28"/>
          <w:szCs w:val="28"/>
        </w:rPr>
        <w:t>Теории развития патологических процессов в тканях пародонта………………………………………………………</w:t>
      </w:r>
      <w:proofErr w:type="gramStart"/>
      <w:r w:rsidRPr="00897384">
        <w:rPr>
          <w:rFonts w:ascii="Times New Roman" w:eastAsia="Times New Roman" w:hAnsi="Times New Roman" w:cs="Times New Roman"/>
          <w:sz w:val="28"/>
          <w:szCs w:val="28"/>
        </w:rPr>
        <w:t>……</w:t>
      </w:r>
      <w:r w:rsidR="009F3DA5">
        <w:rPr>
          <w:rFonts w:ascii="Times New Roman" w:eastAsia="Times New Roman" w:hAnsi="Times New Roman" w:cs="Times New Roman"/>
          <w:sz w:val="28"/>
          <w:szCs w:val="28"/>
        </w:rPr>
        <w:t>.</w:t>
      </w:r>
      <w:proofErr w:type="gramEnd"/>
      <w:r w:rsidRPr="00897384">
        <w:rPr>
          <w:rFonts w:ascii="Times New Roman" w:eastAsia="Times New Roman" w:hAnsi="Times New Roman" w:cs="Times New Roman"/>
          <w:sz w:val="28"/>
          <w:szCs w:val="28"/>
        </w:rPr>
        <w:t>……</w:t>
      </w:r>
      <w:r w:rsidR="003C499F" w:rsidRPr="00897384">
        <w:rPr>
          <w:rFonts w:ascii="Times New Roman" w:eastAsia="Times New Roman" w:hAnsi="Times New Roman" w:cs="Times New Roman"/>
          <w:sz w:val="28"/>
          <w:szCs w:val="28"/>
        </w:rPr>
        <w:t>13</w:t>
      </w:r>
    </w:p>
    <w:p w:rsidR="009905BF" w:rsidRPr="00897384" w:rsidRDefault="009905BF" w:rsidP="009905BF">
      <w:pPr>
        <w:pStyle w:val="a3"/>
        <w:numPr>
          <w:ilvl w:val="1"/>
          <w:numId w:val="27"/>
        </w:numPr>
        <w:spacing w:line="360" w:lineRule="auto"/>
        <w:rPr>
          <w:rFonts w:ascii="Times New Roman" w:eastAsia="Times New Roman" w:hAnsi="Times New Roman" w:cs="Times New Roman"/>
          <w:sz w:val="28"/>
          <w:szCs w:val="28"/>
        </w:rPr>
      </w:pPr>
      <w:r w:rsidRPr="00897384">
        <w:rPr>
          <w:rFonts w:ascii="Times New Roman" w:eastAsia="Times New Roman" w:hAnsi="Times New Roman" w:cs="Times New Roman"/>
          <w:sz w:val="28"/>
          <w:szCs w:val="28"/>
        </w:rPr>
        <w:t>Взаимосвязь артериальной гипертензии и состояния микроциркуляторного русла………………………………………</w:t>
      </w:r>
      <w:proofErr w:type="gramStart"/>
      <w:r w:rsidR="009F3DA5">
        <w:rPr>
          <w:rFonts w:ascii="Times New Roman" w:eastAsia="Times New Roman" w:hAnsi="Times New Roman" w:cs="Times New Roman"/>
          <w:sz w:val="28"/>
          <w:szCs w:val="28"/>
        </w:rPr>
        <w:t>…</w:t>
      </w:r>
      <w:r w:rsidRPr="00897384">
        <w:rPr>
          <w:rFonts w:ascii="Times New Roman" w:eastAsia="Times New Roman" w:hAnsi="Times New Roman" w:cs="Times New Roman"/>
          <w:sz w:val="28"/>
          <w:szCs w:val="28"/>
        </w:rPr>
        <w:t>….</w:t>
      </w:r>
      <w:proofErr w:type="gramEnd"/>
      <w:r w:rsidRPr="00897384">
        <w:rPr>
          <w:rFonts w:ascii="Times New Roman" w:eastAsia="Times New Roman" w:hAnsi="Times New Roman" w:cs="Times New Roman"/>
          <w:sz w:val="28"/>
          <w:szCs w:val="28"/>
        </w:rPr>
        <w:t>.</w:t>
      </w:r>
      <w:r w:rsidR="003C499F" w:rsidRPr="00897384">
        <w:rPr>
          <w:rFonts w:ascii="Times New Roman" w:eastAsia="Times New Roman" w:hAnsi="Times New Roman" w:cs="Times New Roman"/>
          <w:sz w:val="28"/>
          <w:szCs w:val="28"/>
        </w:rPr>
        <w:t>17</w:t>
      </w:r>
    </w:p>
    <w:p w:rsidR="009905BF" w:rsidRPr="00897384" w:rsidRDefault="009905BF" w:rsidP="009905BF">
      <w:pPr>
        <w:pStyle w:val="a3"/>
        <w:numPr>
          <w:ilvl w:val="1"/>
          <w:numId w:val="27"/>
        </w:numPr>
        <w:spacing w:line="360" w:lineRule="auto"/>
        <w:rPr>
          <w:rFonts w:ascii="Times New Roman" w:eastAsia="Times New Roman" w:hAnsi="Times New Roman" w:cs="Times New Roman"/>
          <w:sz w:val="28"/>
          <w:szCs w:val="28"/>
        </w:rPr>
      </w:pPr>
      <w:r w:rsidRPr="00897384">
        <w:rPr>
          <w:rFonts w:ascii="Times New Roman" w:eastAsia="Times New Roman" w:hAnsi="Times New Roman" w:cs="Times New Roman"/>
          <w:sz w:val="28"/>
          <w:szCs w:val="28"/>
        </w:rPr>
        <w:t>Влияние микроциркуляции на состояние тканей пародонта……</w:t>
      </w:r>
      <w:r w:rsidR="009F3DA5">
        <w:rPr>
          <w:rFonts w:ascii="Times New Roman" w:eastAsia="Times New Roman" w:hAnsi="Times New Roman" w:cs="Times New Roman"/>
          <w:sz w:val="28"/>
          <w:szCs w:val="28"/>
        </w:rPr>
        <w:t>........</w:t>
      </w:r>
      <w:r w:rsidRPr="00897384">
        <w:rPr>
          <w:rFonts w:ascii="Times New Roman" w:eastAsia="Times New Roman" w:hAnsi="Times New Roman" w:cs="Times New Roman"/>
          <w:sz w:val="28"/>
          <w:szCs w:val="28"/>
        </w:rPr>
        <w:t>..</w:t>
      </w:r>
      <w:r w:rsidR="003C499F" w:rsidRPr="00897384">
        <w:rPr>
          <w:rFonts w:ascii="Times New Roman" w:eastAsia="Times New Roman" w:hAnsi="Times New Roman" w:cs="Times New Roman"/>
          <w:sz w:val="28"/>
          <w:szCs w:val="28"/>
        </w:rPr>
        <w:t>19</w:t>
      </w:r>
    </w:p>
    <w:p w:rsidR="009905BF" w:rsidRPr="00897384" w:rsidRDefault="009905BF" w:rsidP="009905BF">
      <w:pPr>
        <w:pStyle w:val="a3"/>
        <w:numPr>
          <w:ilvl w:val="1"/>
          <w:numId w:val="27"/>
        </w:numPr>
        <w:spacing w:line="360" w:lineRule="auto"/>
        <w:rPr>
          <w:rFonts w:ascii="Times New Roman" w:eastAsia="Times New Roman" w:hAnsi="Times New Roman" w:cs="Times New Roman"/>
          <w:sz w:val="28"/>
          <w:szCs w:val="28"/>
        </w:rPr>
      </w:pPr>
      <w:r w:rsidRPr="00897384">
        <w:rPr>
          <w:rFonts w:ascii="Times New Roman" w:eastAsia="Times New Roman" w:hAnsi="Times New Roman" w:cs="Times New Roman"/>
          <w:sz w:val="28"/>
          <w:szCs w:val="28"/>
        </w:rPr>
        <w:t>Альтернативная теория взаимосвязи заболеваний тканей пародонта и сердечно-сосудистых заболеваний…………………………………………………………</w:t>
      </w:r>
      <w:proofErr w:type="gramStart"/>
      <w:r w:rsidRPr="00897384">
        <w:rPr>
          <w:rFonts w:ascii="Times New Roman" w:eastAsia="Times New Roman" w:hAnsi="Times New Roman" w:cs="Times New Roman"/>
          <w:sz w:val="28"/>
          <w:szCs w:val="28"/>
        </w:rPr>
        <w:t>……</w:t>
      </w:r>
      <w:r w:rsidR="009F3DA5">
        <w:rPr>
          <w:rFonts w:ascii="Times New Roman" w:eastAsia="Times New Roman" w:hAnsi="Times New Roman" w:cs="Times New Roman"/>
          <w:sz w:val="28"/>
          <w:szCs w:val="28"/>
        </w:rPr>
        <w:t>.</w:t>
      </w:r>
      <w:proofErr w:type="gramEnd"/>
      <w:r w:rsidR="009F3DA5">
        <w:rPr>
          <w:rFonts w:ascii="Times New Roman" w:eastAsia="Times New Roman" w:hAnsi="Times New Roman" w:cs="Times New Roman"/>
          <w:sz w:val="28"/>
          <w:szCs w:val="28"/>
        </w:rPr>
        <w:t>.</w:t>
      </w:r>
      <w:r w:rsidR="003C499F" w:rsidRPr="00897384">
        <w:rPr>
          <w:rFonts w:ascii="Times New Roman" w:eastAsia="Times New Roman" w:hAnsi="Times New Roman" w:cs="Times New Roman"/>
          <w:sz w:val="28"/>
          <w:szCs w:val="28"/>
        </w:rPr>
        <w:t>21</w:t>
      </w:r>
    </w:p>
    <w:p w:rsidR="009905BF" w:rsidRPr="00897384" w:rsidRDefault="009905BF" w:rsidP="009905BF">
      <w:pPr>
        <w:spacing w:line="360" w:lineRule="auto"/>
        <w:rPr>
          <w:rFonts w:ascii="Times New Roman" w:eastAsia="Times New Roman" w:hAnsi="Times New Roman" w:cs="Times New Roman"/>
          <w:sz w:val="28"/>
          <w:szCs w:val="28"/>
        </w:rPr>
      </w:pPr>
      <w:r w:rsidRPr="00897384">
        <w:rPr>
          <w:rFonts w:ascii="Times New Roman" w:eastAsia="Times New Roman" w:hAnsi="Times New Roman" w:cs="Times New Roman"/>
          <w:sz w:val="28"/>
          <w:szCs w:val="28"/>
        </w:rPr>
        <w:t>Глава 2. Материалы и методы исследования</w:t>
      </w:r>
    </w:p>
    <w:p w:rsidR="009905BF" w:rsidRPr="00897384" w:rsidRDefault="009905BF" w:rsidP="009905BF">
      <w:pPr>
        <w:spacing w:line="360" w:lineRule="auto"/>
        <w:rPr>
          <w:rFonts w:ascii="Times New Roman" w:eastAsia="Times New Roman" w:hAnsi="Times New Roman" w:cs="Times New Roman"/>
          <w:sz w:val="28"/>
          <w:szCs w:val="28"/>
        </w:rPr>
      </w:pPr>
      <w:r w:rsidRPr="00897384">
        <w:rPr>
          <w:rFonts w:ascii="Times New Roman" w:eastAsia="Times New Roman" w:hAnsi="Times New Roman" w:cs="Times New Roman"/>
          <w:sz w:val="28"/>
          <w:szCs w:val="28"/>
        </w:rPr>
        <w:t>2.1 Характеристика обследованных пациентов……………………</w:t>
      </w:r>
      <w:proofErr w:type="gramStart"/>
      <w:r w:rsidRPr="00897384">
        <w:rPr>
          <w:rFonts w:ascii="Times New Roman" w:eastAsia="Times New Roman" w:hAnsi="Times New Roman" w:cs="Times New Roman"/>
          <w:sz w:val="28"/>
          <w:szCs w:val="28"/>
        </w:rPr>
        <w:t>…</w:t>
      </w:r>
      <w:r w:rsidR="009F3DA5">
        <w:rPr>
          <w:rFonts w:ascii="Times New Roman" w:eastAsia="Times New Roman" w:hAnsi="Times New Roman" w:cs="Times New Roman"/>
          <w:sz w:val="28"/>
          <w:szCs w:val="28"/>
        </w:rPr>
        <w:t>….</w:t>
      </w:r>
      <w:proofErr w:type="gramEnd"/>
      <w:r w:rsidR="009F3DA5">
        <w:rPr>
          <w:rFonts w:ascii="Times New Roman" w:eastAsia="Times New Roman" w:hAnsi="Times New Roman" w:cs="Times New Roman"/>
          <w:sz w:val="28"/>
          <w:szCs w:val="28"/>
        </w:rPr>
        <w:t>.</w:t>
      </w:r>
      <w:r w:rsidRPr="00897384">
        <w:rPr>
          <w:rFonts w:ascii="Times New Roman" w:eastAsia="Times New Roman" w:hAnsi="Times New Roman" w:cs="Times New Roman"/>
          <w:sz w:val="28"/>
          <w:szCs w:val="28"/>
        </w:rPr>
        <w:t>…</w:t>
      </w:r>
      <w:r w:rsidR="003C499F" w:rsidRPr="00897384">
        <w:rPr>
          <w:rFonts w:ascii="Times New Roman" w:eastAsia="Times New Roman" w:hAnsi="Times New Roman" w:cs="Times New Roman"/>
          <w:sz w:val="28"/>
          <w:szCs w:val="28"/>
        </w:rPr>
        <w:t>25</w:t>
      </w:r>
    </w:p>
    <w:p w:rsidR="009905BF" w:rsidRPr="00897384" w:rsidRDefault="009905BF" w:rsidP="009905BF">
      <w:pPr>
        <w:spacing w:line="360" w:lineRule="auto"/>
        <w:rPr>
          <w:rFonts w:ascii="Times New Roman" w:eastAsia="Times New Roman" w:hAnsi="Times New Roman" w:cs="Times New Roman"/>
          <w:sz w:val="28"/>
          <w:szCs w:val="28"/>
        </w:rPr>
      </w:pPr>
      <w:r w:rsidRPr="00897384">
        <w:rPr>
          <w:rFonts w:ascii="Times New Roman" w:eastAsia="Times New Roman" w:hAnsi="Times New Roman" w:cs="Times New Roman"/>
          <w:sz w:val="28"/>
          <w:szCs w:val="28"/>
        </w:rPr>
        <w:t>2.2 Оценка стоматологического статуса пациентов……………………</w:t>
      </w:r>
      <w:r w:rsidR="009F3DA5">
        <w:rPr>
          <w:rFonts w:ascii="Times New Roman" w:eastAsia="Times New Roman" w:hAnsi="Times New Roman" w:cs="Times New Roman"/>
          <w:sz w:val="28"/>
          <w:szCs w:val="28"/>
        </w:rPr>
        <w:t>…..</w:t>
      </w:r>
      <w:r w:rsidRPr="00897384">
        <w:rPr>
          <w:rFonts w:ascii="Times New Roman" w:eastAsia="Times New Roman" w:hAnsi="Times New Roman" w:cs="Times New Roman"/>
          <w:sz w:val="28"/>
          <w:szCs w:val="28"/>
        </w:rPr>
        <w:t>.</w:t>
      </w:r>
      <w:r w:rsidR="003C499F" w:rsidRPr="00897384">
        <w:rPr>
          <w:rFonts w:ascii="Times New Roman" w:eastAsia="Times New Roman" w:hAnsi="Times New Roman" w:cs="Times New Roman"/>
          <w:sz w:val="28"/>
          <w:szCs w:val="28"/>
        </w:rPr>
        <w:t>26</w:t>
      </w:r>
    </w:p>
    <w:p w:rsidR="009905BF" w:rsidRDefault="009905BF" w:rsidP="009905BF">
      <w:pPr>
        <w:spacing w:line="360" w:lineRule="auto"/>
        <w:rPr>
          <w:rFonts w:ascii="Times New Roman" w:eastAsia="Times New Roman" w:hAnsi="Times New Roman" w:cs="Times New Roman"/>
          <w:sz w:val="28"/>
          <w:szCs w:val="28"/>
        </w:rPr>
      </w:pPr>
      <w:r w:rsidRPr="00897384">
        <w:rPr>
          <w:rFonts w:ascii="Times New Roman" w:eastAsia="Times New Roman" w:hAnsi="Times New Roman" w:cs="Times New Roman"/>
          <w:sz w:val="28"/>
          <w:szCs w:val="28"/>
        </w:rPr>
        <w:t>2.3 Рентгенологическое обследование пациентов</w:t>
      </w:r>
      <w:proofErr w:type="gramStart"/>
      <w:r w:rsidRPr="00897384">
        <w:rPr>
          <w:rFonts w:ascii="Times New Roman" w:eastAsia="Times New Roman" w:hAnsi="Times New Roman" w:cs="Times New Roman"/>
          <w:sz w:val="28"/>
          <w:szCs w:val="28"/>
        </w:rPr>
        <w:t>……</w:t>
      </w:r>
      <w:r w:rsidR="00D238C0" w:rsidRPr="00897384">
        <w:rPr>
          <w:rFonts w:ascii="Times New Roman" w:eastAsia="Times New Roman" w:hAnsi="Times New Roman" w:cs="Times New Roman"/>
          <w:sz w:val="28"/>
          <w:szCs w:val="28"/>
        </w:rPr>
        <w:t>.</w:t>
      </w:r>
      <w:proofErr w:type="gramEnd"/>
      <w:r w:rsidRPr="00897384">
        <w:rPr>
          <w:rFonts w:ascii="Times New Roman" w:eastAsia="Times New Roman" w:hAnsi="Times New Roman" w:cs="Times New Roman"/>
          <w:sz w:val="28"/>
          <w:szCs w:val="28"/>
        </w:rPr>
        <w:t>………………</w:t>
      </w:r>
      <w:r w:rsidR="009F3DA5">
        <w:rPr>
          <w:rFonts w:ascii="Times New Roman" w:eastAsia="Times New Roman" w:hAnsi="Times New Roman" w:cs="Times New Roman"/>
          <w:sz w:val="28"/>
          <w:szCs w:val="28"/>
        </w:rPr>
        <w:t>…</w:t>
      </w:r>
      <w:r w:rsidRPr="00897384">
        <w:rPr>
          <w:rFonts w:ascii="Times New Roman" w:eastAsia="Times New Roman" w:hAnsi="Times New Roman" w:cs="Times New Roman"/>
          <w:sz w:val="28"/>
          <w:szCs w:val="28"/>
        </w:rPr>
        <w:t>…</w:t>
      </w:r>
      <w:r w:rsidR="003C499F" w:rsidRPr="00897384">
        <w:rPr>
          <w:rFonts w:ascii="Times New Roman" w:eastAsia="Times New Roman" w:hAnsi="Times New Roman" w:cs="Times New Roman"/>
          <w:sz w:val="28"/>
          <w:szCs w:val="28"/>
        </w:rPr>
        <w:t>33</w:t>
      </w:r>
    </w:p>
    <w:p w:rsidR="0047712F" w:rsidRPr="00897384" w:rsidRDefault="0047712F" w:rsidP="009905B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 </w:t>
      </w:r>
      <w:proofErr w:type="spellStart"/>
      <w:r>
        <w:rPr>
          <w:rFonts w:ascii="Times New Roman" w:eastAsia="Times New Roman" w:hAnsi="Times New Roman" w:cs="Times New Roman"/>
          <w:sz w:val="28"/>
          <w:szCs w:val="28"/>
        </w:rPr>
        <w:t>Параклинические</w:t>
      </w:r>
      <w:proofErr w:type="spellEnd"/>
      <w:r>
        <w:rPr>
          <w:rFonts w:ascii="Times New Roman" w:eastAsia="Times New Roman" w:hAnsi="Times New Roman" w:cs="Times New Roman"/>
          <w:sz w:val="28"/>
          <w:szCs w:val="28"/>
        </w:rPr>
        <w:t xml:space="preserve"> методы обследования пациентов……………………34</w:t>
      </w:r>
    </w:p>
    <w:p w:rsidR="00D238C0" w:rsidRPr="00897384" w:rsidRDefault="00D238C0" w:rsidP="009905BF">
      <w:pPr>
        <w:spacing w:line="360" w:lineRule="auto"/>
        <w:rPr>
          <w:rFonts w:ascii="Times New Roman" w:eastAsia="Times New Roman" w:hAnsi="Times New Roman" w:cs="Times New Roman"/>
          <w:sz w:val="28"/>
          <w:szCs w:val="28"/>
        </w:rPr>
      </w:pPr>
      <w:r w:rsidRPr="00897384">
        <w:rPr>
          <w:rFonts w:ascii="Times New Roman" w:eastAsia="Times New Roman" w:hAnsi="Times New Roman" w:cs="Times New Roman"/>
          <w:sz w:val="28"/>
          <w:szCs w:val="28"/>
        </w:rPr>
        <w:t>Глава 3. Результаты исследования</w:t>
      </w:r>
    </w:p>
    <w:p w:rsidR="009905BF" w:rsidRPr="00897384" w:rsidRDefault="00D238C0" w:rsidP="009905BF">
      <w:pPr>
        <w:spacing w:line="360" w:lineRule="auto"/>
        <w:rPr>
          <w:rFonts w:ascii="Times New Roman" w:eastAsia="Times New Roman" w:hAnsi="Times New Roman" w:cs="Times New Roman"/>
          <w:sz w:val="28"/>
          <w:szCs w:val="28"/>
        </w:rPr>
      </w:pPr>
      <w:r w:rsidRPr="00897384">
        <w:rPr>
          <w:rFonts w:ascii="Times New Roman" w:eastAsia="Times New Roman" w:hAnsi="Times New Roman" w:cs="Times New Roman"/>
          <w:sz w:val="28"/>
          <w:szCs w:val="28"/>
        </w:rPr>
        <w:t>3.1 Результаты клинических исследований……………………………</w:t>
      </w:r>
      <w:proofErr w:type="gramStart"/>
      <w:r w:rsidR="009F3DA5">
        <w:rPr>
          <w:rFonts w:ascii="Times New Roman" w:eastAsia="Times New Roman" w:hAnsi="Times New Roman" w:cs="Times New Roman"/>
          <w:sz w:val="28"/>
          <w:szCs w:val="28"/>
        </w:rPr>
        <w:t>….</w:t>
      </w:r>
      <w:r w:rsidR="00E568D4">
        <w:rPr>
          <w:rFonts w:ascii="Times New Roman" w:eastAsia="Times New Roman" w:hAnsi="Times New Roman" w:cs="Times New Roman"/>
          <w:sz w:val="28"/>
          <w:szCs w:val="28"/>
        </w:rPr>
        <w:t>...</w:t>
      </w:r>
      <w:proofErr w:type="gramEnd"/>
      <w:r w:rsidR="00E568D4">
        <w:rPr>
          <w:rFonts w:ascii="Times New Roman" w:eastAsia="Times New Roman" w:hAnsi="Times New Roman" w:cs="Times New Roman"/>
          <w:sz w:val="28"/>
          <w:szCs w:val="28"/>
        </w:rPr>
        <w:t>35</w:t>
      </w:r>
    </w:p>
    <w:p w:rsidR="00D238C0" w:rsidRPr="00897384" w:rsidRDefault="00D238C0" w:rsidP="009905BF">
      <w:pPr>
        <w:spacing w:line="360" w:lineRule="auto"/>
        <w:rPr>
          <w:rFonts w:ascii="Times New Roman" w:eastAsia="Times New Roman" w:hAnsi="Times New Roman" w:cs="Times New Roman"/>
          <w:sz w:val="28"/>
          <w:szCs w:val="28"/>
        </w:rPr>
      </w:pPr>
      <w:r w:rsidRPr="00897384">
        <w:rPr>
          <w:rFonts w:ascii="Times New Roman" w:eastAsia="Times New Roman" w:hAnsi="Times New Roman" w:cs="Times New Roman"/>
          <w:sz w:val="28"/>
          <w:szCs w:val="28"/>
        </w:rPr>
        <w:t>3.2 Результаты рентгенологического исследования…………………</w:t>
      </w:r>
      <w:proofErr w:type="gramStart"/>
      <w:r w:rsidRPr="00897384">
        <w:rPr>
          <w:rFonts w:ascii="Times New Roman" w:eastAsia="Times New Roman" w:hAnsi="Times New Roman" w:cs="Times New Roman"/>
          <w:sz w:val="28"/>
          <w:szCs w:val="28"/>
        </w:rPr>
        <w:t>…</w:t>
      </w:r>
      <w:r w:rsidR="009F3DA5">
        <w:rPr>
          <w:rFonts w:ascii="Times New Roman" w:eastAsia="Times New Roman" w:hAnsi="Times New Roman" w:cs="Times New Roman"/>
          <w:sz w:val="28"/>
          <w:szCs w:val="28"/>
        </w:rPr>
        <w:t>….</w:t>
      </w:r>
      <w:proofErr w:type="gramEnd"/>
      <w:r w:rsidR="00643673">
        <w:rPr>
          <w:rFonts w:ascii="Times New Roman" w:eastAsia="Times New Roman" w:hAnsi="Times New Roman" w:cs="Times New Roman"/>
          <w:sz w:val="28"/>
          <w:szCs w:val="28"/>
        </w:rPr>
        <w:t>.45</w:t>
      </w:r>
    </w:p>
    <w:p w:rsidR="00D238C0" w:rsidRPr="00897384" w:rsidRDefault="00D238C0" w:rsidP="009905BF">
      <w:pPr>
        <w:spacing w:line="360" w:lineRule="auto"/>
        <w:rPr>
          <w:rFonts w:ascii="Times New Roman" w:eastAsia="Times New Roman" w:hAnsi="Times New Roman" w:cs="Times New Roman"/>
          <w:sz w:val="28"/>
          <w:szCs w:val="28"/>
        </w:rPr>
      </w:pPr>
      <w:r w:rsidRPr="00897384">
        <w:rPr>
          <w:rFonts w:ascii="Times New Roman" w:eastAsia="Times New Roman" w:hAnsi="Times New Roman" w:cs="Times New Roman"/>
          <w:sz w:val="28"/>
          <w:szCs w:val="28"/>
        </w:rPr>
        <w:t>3.3 Общие результаты исследований…………………………………….</w:t>
      </w:r>
      <w:r w:rsidR="009F3DA5">
        <w:rPr>
          <w:rFonts w:ascii="Times New Roman" w:eastAsia="Times New Roman" w:hAnsi="Times New Roman" w:cs="Times New Roman"/>
          <w:sz w:val="28"/>
          <w:szCs w:val="28"/>
        </w:rPr>
        <w:t>...</w:t>
      </w:r>
      <w:r w:rsidRPr="00897384">
        <w:rPr>
          <w:rFonts w:ascii="Times New Roman" w:eastAsia="Times New Roman" w:hAnsi="Times New Roman" w:cs="Times New Roman"/>
          <w:sz w:val="28"/>
          <w:szCs w:val="28"/>
        </w:rPr>
        <w:t>..</w:t>
      </w:r>
      <w:r w:rsidR="00643673">
        <w:rPr>
          <w:rFonts w:ascii="Times New Roman" w:eastAsia="Times New Roman" w:hAnsi="Times New Roman" w:cs="Times New Roman"/>
          <w:sz w:val="28"/>
          <w:szCs w:val="28"/>
        </w:rPr>
        <w:t>47</w:t>
      </w:r>
    </w:p>
    <w:p w:rsidR="003C499F" w:rsidRDefault="003C499F" w:rsidP="009905BF">
      <w:pPr>
        <w:spacing w:line="360" w:lineRule="auto"/>
        <w:rPr>
          <w:rFonts w:ascii="Times New Roman" w:eastAsia="Times New Roman" w:hAnsi="Times New Roman" w:cs="Times New Roman"/>
          <w:b/>
          <w:sz w:val="28"/>
          <w:szCs w:val="28"/>
        </w:rPr>
      </w:pPr>
    </w:p>
    <w:p w:rsidR="00D238C0" w:rsidRPr="005C47C9" w:rsidRDefault="00D238C0" w:rsidP="009905BF">
      <w:pPr>
        <w:spacing w:line="360" w:lineRule="auto"/>
        <w:rPr>
          <w:rFonts w:ascii="Times New Roman" w:eastAsia="Times New Roman" w:hAnsi="Times New Roman" w:cs="Times New Roman"/>
          <w:sz w:val="28"/>
          <w:szCs w:val="28"/>
        </w:rPr>
      </w:pPr>
      <w:r w:rsidRPr="005C47C9">
        <w:rPr>
          <w:rFonts w:ascii="Times New Roman" w:eastAsia="Times New Roman" w:hAnsi="Times New Roman" w:cs="Times New Roman"/>
          <w:sz w:val="28"/>
          <w:szCs w:val="28"/>
        </w:rPr>
        <w:t>Глава 4. Заключение и вывод</w:t>
      </w:r>
    </w:p>
    <w:p w:rsidR="00D238C0" w:rsidRPr="005C47C9" w:rsidRDefault="00D238C0" w:rsidP="009905BF">
      <w:pPr>
        <w:spacing w:line="360" w:lineRule="auto"/>
        <w:rPr>
          <w:rFonts w:ascii="Times New Roman" w:eastAsia="Times New Roman" w:hAnsi="Times New Roman" w:cs="Times New Roman"/>
          <w:sz w:val="28"/>
          <w:szCs w:val="28"/>
        </w:rPr>
      </w:pPr>
      <w:r w:rsidRPr="005C47C9">
        <w:rPr>
          <w:rFonts w:ascii="Times New Roman" w:eastAsia="Times New Roman" w:hAnsi="Times New Roman" w:cs="Times New Roman"/>
          <w:sz w:val="28"/>
          <w:szCs w:val="28"/>
        </w:rPr>
        <w:t>4.1 Заключение………………………</w:t>
      </w:r>
      <w:proofErr w:type="gramStart"/>
      <w:r w:rsidRPr="005C47C9">
        <w:rPr>
          <w:rFonts w:ascii="Times New Roman" w:eastAsia="Times New Roman" w:hAnsi="Times New Roman" w:cs="Times New Roman"/>
          <w:sz w:val="28"/>
          <w:szCs w:val="28"/>
        </w:rPr>
        <w:t>……</w:t>
      </w:r>
      <w:r w:rsidR="005C47C9">
        <w:rPr>
          <w:rFonts w:ascii="Times New Roman" w:eastAsia="Times New Roman" w:hAnsi="Times New Roman" w:cs="Times New Roman"/>
          <w:sz w:val="28"/>
          <w:szCs w:val="28"/>
        </w:rPr>
        <w:t>.</w:t>
      </w:r>
      <w:proofErr w:type="gramEnd"/>
      <w:r w:rsidR="005C47C9">
        <w:rPr>
          <w:rFonts w:ascii="Times New Roman" w:eastAsia="Times New Roman" w:hAnsi="Times New Roman" w:cs="Times New Roman"/>
          <w:sz w:val="28"/>
          <w:szCs w:val="28"/>
        </w:rPr>
        <w:t>.</w:t>
      </w:r>
      <w:r w:rsidRPr="005C47C9">
        <w:rPr>
          <w:rFonts w:ascii="Times New Roman" w:eastAsia="Times New Roman" w:hAnsi="Times New Roman" w:cs="Times New Roman"/>
          <w:sz w:val="28"/>
          <w:szCs w:val="28"/>
        </w:rPr>
        <w:t>………………………………….</w:t>
      </w:r>
      <w:r w:rsidR="00D46A79">
        <w:rPr>
          <w:rFonts w:ascii="Times New Roman" w:eastAsia="Times New Roman" w:hAnsi="Times New Roman" w:cs="Times New Roman"/>
          <w:sz w:val="28"/>
          <w:szCs w:val="28"/>
        </w:rPr>
        <w:t>49</w:t>
      </w:r>
      <w:bookmarkStart w:id="0" w:name="_GoBack"/>
      <w:bookmarkEnd w:id="0"/>
    </w:p>
    <w:p w:rsidR="00D238C0" w:rsidRPr="005C47C9" w:rsidRDefault="00D238C0" w:rsidP="009905BF">
      <w:pPr>
        <w:spacing w:line="360" w:lineRule="auto"/>
        <w:rPr>
          <w:rFonts w:ascii="Times New Roman" w:eastAsia="Times New Roman" w:hAnsi="Times New Roman" w:cs="Times New Roman"/>
          <w:sz w:val="28"/>
          <w:szCs w:val="28"/>
        </w:rPr>
      </w:pPr>
      <w:r w:rsidRPr="005C47C9">
        <w:rPr>
          <w:rFonts w:ascii="Times New Roman" w:eastAsia="Times New Roman" w:hAnsi="Times New Roman" w:cs="Times New Roman"/>
          <w:sz w:val="28"/>
          <w:szCs w:val="28"/>
        </w:rPr>
        <w:t>4.2 Вывод…………………………………</w:t>
      </w:r>
      <w:proofErr w:type="gramStart"/>
      <w:r w:rsidRPr="005C47C9">
        <w:rPr>
          <w:rFonts w:ascii="Times New Roman" w:eastAsia="Times New Roman" w:hAnsi="Times New Roman" w:cs="Times New Roman"/>
          <w:sz w:val="28"/>
          <w:szCs w:val="28"/>
        </w:rPr>
        <w:t>……</w:t>
      </w:r>
      <w:r w:rsidR="005C47C9">
        <w:rPr>
          <w:rFonts w:ascii="Times New Roman" w:eastAsia="Times New Roman" w:hAnsi="Times New Roman" w:cs="Times New Roman"/>
          <w:sz w:val="28"/>
          <w:szCs w:val="28"/>
        </w:rPr>
        <w:t>.</w:t>
      </w:r>
      <w:proofErr w:type="gramEnd"/>
      <w:r w:rsidR="00643673">
        <w:rPr>
          <w:rFonts w:ascii="Times New Roman" w:eastAsia="Times New Roman" w:hAnsi="Times New Roman" w:cs="Times New Roman"/>
          <w:sz w:val="28"/>
          <w:szCs w:val="28"/>
        </w:rPr>
        <w:t>……………………………...50</w:t>
      </w:r>
    </w:p>
    <w:p w:rsidR="00D238C0" w:rsidRPr="005C47C9" w:rsidRDefault="00D238C0" w:rsidP="009905BF">
      <w:pPr>
        <w:spacing w:line="360" w:lineRule="auto"/>
        <w:rPr>
          <w:rFonts w:ascii="Times New Roman" w:eastAsia="Times New Roman" w:hAnsi="Times New Roman" w:cs="Times New Roman"/>
          <w:sz w:val="28"/>
          <w:szCs w:val="28"/>
        </w:rPr>
      </w:pPr>
      <w:r w:rsidRPr="005C47C9">
        <w:rPr>
          <w:rFonts w:ascii="Times New Roman" w:eastAsia="Times New Roman" w:hAnsi="Times New Roman" w:cs="Times New Roman"/>
          <w:sz w:val="28"/>
          <w:szCs w:val="28"/>
        </w:rPr>
        <w:t>4.3 Практические рекомендации…………………………………</w:t>
      </w:r>
      <w:r w:rsidR="005C47C9">
        <w:rPr>
          <w:rFonts w:ascii="Times New Roman" w:eastAsia="Times New Roman" w:hAnsi="Times New Roman" w:cs="Times New Roman"/>
          <w:sz w:val="28"/>
          <w:szCs w:val="28"/>
        </w:rPr>
        <w:t>…</w:t>
      </w:r>
      <w:r w:rsidRPr="005C47C9">
        <w:rPr>
          <w:rFonts w:ascii="Times New Roman" w:eastAsia="Times New Roman" w:hAnsi="Times New Roman" w:cs="Times New Roman"/>
          <w:sz w:val="28"/>
          <w:szCs w:val="28"/>
        </w:rPr>
        <w:t>…</w:t>
      </w:r>
      <w:proofErr w:type="gramStart"/>
      <w:r w:rsidRPr="005C47C9">
        <w:rPr>
          <w:rFonts w:ascii="Times New Roman" w:eastAsia="Times New Roman" w:hAnsi="Times New Roman" w:cs="Times New Roman"/>
          <w:sz w:val="28"/>
          <w:szCs w:val="28"/>
        </w:rPr>
        <w:t>…….</w:t>
      </w:r>
      <w:proofErr w:type="gramEnd"/>
      <w:r w:rsidRPr="005C47C9">
        <w:rPr>
          <w:rFonts w:ascii="Times New Roman" w:eastAsia="Times New Roman" w:hAnsi="Times New Roman" w:cs="Times New Roman"/>
          <w:sz w:val="28"/>
          <w:szCs w:val="28"/>
        </w:rPr>
        <w:t>.</w:t>
      </w:r>
      <w:r w:rsidR="00643673">
        <w:rPr>
          <w:rFonts w:ascii="Times New Roman" w:eastAsia="Times New Roman" w:hAnsi="Times New Roman" w:cs="Times New Roman"/>
          <w:sz w:val="28"/>
          <w:szCs w:val="28"/>
        </w:rPr>
        <w:t>50</w:t>
      </w:r>
    </w:p>
    <w:p w:rsidR="00D238C0" w:rsidRPr="005C47C9" w:rsidRDefault="00D238C0" w:rsidP="009905BF">
      <w:pPr>
        <w:spacing w:line="360" w:lineRule="auto"/>
        <w:rPr>
          <w:rFonts w:ascii="Times New Roman" w:eastAsia="Times New Roman" w:hAnsi="Times New Roman" w:cs="Times New Roman"/>
          <w:sz w:val="28"/>
          <w:szCs w:val="28"/>
        </w:rPr>
      </w:pPr>
      <w:r w:rsidRPr="005C47C9">
        <w:rPr>
          <w:rFonts w:ascii="Times New Roman" w:eastAsia="Times New Roman" w:hAnsi="Times New Roman" w:cs="Times New Roman"/>
          <w:sz w:val="28"/>
          <w:szCs w:val="28"/>
        </w:rPr>
        <w:t>Список литературы……………………………………………………</w:t>
      </w:r>
      <w:r w:rsidR="005C47C9">
        <w:rPr>
          <w:rFonts w:ascii="Times New Roman" w:eastAsia="Times New Roman" w:hAnsi="Times New Roman" w:cs="Times New Roman"/>
          <w:sz w:val="28"/>
          <w:szCs w:val="28"/>
        </w:rPr>
        <w:t>...</w:t>
      </w:r>
      <w:proofErr w:type="gramStart"/>
      <w:r w:rsidRPr="005C47C9">
        <w:rPr>
          <w:rFonts w:ascii="Times New Roman" w:eastAsia="Times New Roman" w:hAnsi="Times New Roman" w:cs="Times New Roman"/>
          <w:sz w:val="28"/>
          <w:szCs w:val="28"/>
        </w:rPr>
        <w:t>…….</w:t>
      </w:r>
      <w:proofErr w:type="gramEnd"/>
      <w:r w:rsidR="00643673">
        <w:rPr>
          <w:rFonts w:ascii="Times New Roman" w:eastAsia="Times New Roman" w:hAnsi="Times New Roman" w:cs="Times New Roman"/>
          <w:sz w:val="28"/>
          <w:szCs w:val="28"/>
        </w:rPr>
        <w:t>51</w:t>
      </w:r>
    </w:p>
    <w:p w:rsidR="009905BF" w:rsidRDefault="009905BF" w:rsidP="00304701">
      <w:pPr>
        <w:spacing w:line="360" w:lineRule="auto"/>
        <w:rPr>
          <w:rFonts w:ascii="Times New Roman" w:eastAsia="Times New Roman" w:hAnsi="Times New Roman" w:cs="Times New Roman"/>
          <w:b/>
          <w:sz w:val="28"/>
          <w:szCs w:val="28"/>
        </w:rPr>
      </w:pPr>
    </w:p>
    <w:p w:rsidR="00304701" w:rsidRDefault="00304701" w:rsidP="00304701">
      <w:pPr>
        <w:spacing w:line="360" w:lineRule="auto"/>
        <w:rPr>
          <w:rFonts w:ascii="Times New Roman" w:eastAsia="Times New Roman" w:hAnsi="Times New Roman" w:cs="Times New Roman"/>
          <w:b/>
          <w:sz w:val="28"/>
          <w:szCs w:val="28"/>
        </w:rPr>
      </w:pPr>
    </w:p>
    <w:p w:rsidR="003718C4" w:rsidRDefault="003718C4" w:rsidP="00CD1E02">
      <w:pPr>
        <w:spacing w:line="360" w:lineRule="auto"/>
        <w:jc w:val="center"/>
        <w:rPr>
          <w:rFonts w:ascii="Times New Roman" w:eastAsia="Times New Roman" w:hAnsi="Times New Roman" w:cs="Times New Roman"/>
          <w:b/>
          <w:sz w:val="28"/>
          <w:szCs w:val="28"/>
        </w:rPr>
      </w:pPr>
    </w:p>
    <w:p w:rsidR="003718C4" w:rsidRDefault="003718C4" w:rsidP="00CD1E02">
      <w:pPr>
        <w:spacing w:line="360" w:lineRule="auto"/>
        <w:jc w:val="center"/>
        <w:rPr>
          <w:rFonts w:ascii="Times New Roman" w:eastAsia="Times New Roman" w:hAnsi="Times New Roman" w:cs="Times New Roman"/>
          <w:b/>
          <w:sz w:val="28"/>
          <w:szCs w:val="28"/>
        </w:rPr>
      </w:pPr>
    </w:p>
    <w:p w:rsidR="003718C4" w:rsidRDefault="003718C4" w:rsidP="00CD1E02">
      <w:pPr>
        <w:spacing w:line="360" w:lineRule="auto"/>
        <w:jc w:val="center"/>
        <w:rPr>
          <w:rFonts w:ascii="Times New Roman" w:eastAsia="Times New Roman" w:hAnsi="Times New Roman" w:cs="Times New Roman"/>
          <w:b/>
          <w:sz w:val="28"/>
          <w:szCs w:val="28"/>
        </w:rPr>
      </w:pPr>
    </w:p>
    <w:p w:rsidR="003718C4" w:rsidRDefault="003718C4" w:rsidP="00CD1E02">
      <w:pPr>
        <w:spacing w:line="360" w:lineRule="auto"/>
        <w:jc w:val="center"/>
        <w:rPr>
          <w:rFonts w:ascii="Times New Roman" w:eastAsia="Times New Roman" w:hAnsi="Times New Roman" w:cs="Times New Roman"/>
          <w:b/>
          <w:sz w:val="28"/>
          <w:szCs w:val="28"/>
        </w:rPr>
      </w:pPr>
    </w:p>
    <w:p w:rsidR="003718C4" w:rsidRDefault="003718C4" w:rsidP="00CD1E02">
      <w:pPr>
        <w:spacing w:line="360" w:lineRule="auto"/>
        <w:jc w:val="center"/>
        <w:rPr>
          <w:rFonts w:ascii="Times New Roman" w:eastAsia="Times New Roman" w:hAnsi="Times New Roman" w:cs="Times New Roman"/>
          <w:b/>
          <w:sz w:val="28"/>
          <w:szCs w:val="28"/>
        </w:rPr>
      </w:pPr>
    </w:p>
    <w:p w:rsidR="003718C4" w:rsidRDefault="003718C4" w:rsidP="00CD1E02">
      <w:pPr>
        <w:spacing w:line="360" w:lineRule="auto"/>
        <w:jc w:val="center"/>
        <w:rPr>
          <w:rFonts w:ascii="Times New Roman" w:eastAsia="Times New Roman" w:hAnsi="Times New Roman" w:cs="Times New Roman"/>
          <w:b/>
          <w:sz w:val="28"/>
          <w:szCs w:val="28"/>
        </w:rPr>
      </w:pPr>
    </w:p>
    <w:p w:rsidR="003718C4" w:rsidRDefault="003718C4" w:rsidP="00CD1E02">
      <w:pPr>
        <w:spacing w:line="360" w:lineRule="auto"/>
        <w:jc w:val="center"/>
        <w:rPr>
          <w:rFonts w:ascii="Times New Roman" w:eastAsia="Times New Roman" w:hAnsi="Times New Roman" w:cs="Times New Roman"/>
          <w:b/>
          <w:sz w:val="28"/>
          <w:szCs w:val="28"/>
        </w:rPr>
      </w:pPr>
    </w:p>
    <w:p w:rsidR="003718C4" w:rsidRDefault="003718C4" w:rsidP="00CD1E02">
      <w:pPr>
        <w:spacing w:line="360" w:lineRule="auto"/>
        <w:jc w:val="center"/>
        <w:rPr>
          <w:rFonts w:ascii="Times New Roman" w:eastAsia="Times New Roman" w:hAnsi="Times New Roman" w:cs="Times New Roman"/>
          <w:b/>
          <w:sz w:val="28"/>
          <w:szCs w:val="28"/>
        </w:rPr>
      </w:pPr>
    </w:p>
    <w:p w:rsidR="003718C4" w:rsidRDefault="003718C4" w:rsidP="00CD1E02">
      <w:pPr>
        <w:spacing w:line="360" w:lineRule="auto"/>
        <w:jc w:val="center"/>
        <w:rPr>
          <w:rFonts w:ascii="Times New Roman" w:eastAsia="Times New Roman" w:hAnsi="Times New Roman" w:cs="Times New Roman"/>
          <w:b/>
          <w:sz w:val="28"/>
          <w:szCs w:val="28"/>
        </w:rPr>
      </w:pPr>
    </w:p>
    <w:p w:rsidR="003718C4" w:rsidRDefault="003718C4" w:rsidP="00CD1E02">
      <w:pPr>
        <w:spacing w:line="360" w:lineRule="auto"/>
        <w:jc w:val="center"/>
        <w:rPr>
          <w:rFonts w:ascii="Times New Roman" w:eastAsia="Times New Roman" w:hAnsi="Times New Roman" w:cs="Times New Roman"/>
          <w:b/>
          <w:sz w:val="28"/>
          <w:szCs w:val="28"/>
        </w:rPr>
      </w:pPr>
    </w:p>
    <w:p w:rsidR="003718C4" w:rsidRDefault="003718C4" w:rsidP="00CD1E02">
      <w:pPr>
        <w:spacing w:line="360" w:lineRule="auto"/>
        <w:jc w:val="center"/>
        <w:rPr>
          <w:rFonts w:ascii="Times New Roman" w:eastAsia="Times New Roman" w:hAnsi="Times New Roman" w:cs="Times New Roman"/>
          <w:b/>
          <w:sz w:val="28"/>
          <w:szCs w:val="28"/>
        </w:rPr>
      </w:pPr>
    </w:p>
    <w:p w:rsidR="003718C4" w:rsidRDefault="003718C4" w:rsidP="00CD1E02">
      <w:pPr>
        <w:spacing w:line="360" w:lineRule="auto"/>
        <w:jc w:val="center"/>
        <w:rPr>
          <w:rFonts w:ascii="Times New Roman" w:eastAsia="Times New Roman" w:hAnsi="Times New Roman" w:cs="Times New Roman"/>
          <w:b/>
          <w:sz w:val="28"/>
          <w:szCs w:val="28"/>
        </w:rPr>
      </w:pPr>
    </w:p>
    <w:p w:rsidR="003718C4" w:rsidRDefault="003718C4" w:rsidP="00CD1E02">
      <w:pPr>
        <w:spacing w:line="360" w:lineRule="auto"/>
        <w:jc w:val="center"/>
        <w:rPr>
          <w:rFonts w:ascii="Times New Roman" w:eastAsia="Times New Roman" w:hAnsi="Times New Roman" w:cs="Times New Roman"/>
          <w:b/>
          <w:sz w:val="28"/>
          <w:szCs w:val="28"/>
        </w:rPr>
      </w:pPr>
    </w:p>
    <w:p w:rsidR="003718C4" w:rsidRPr="00CD1E02" w:rsidRDefault="003718C4" w:rsidP="005C47C9">
      <w:pPr>
        <w:spacing w:line="360" w:lineRule="auto"/>
        <w:rPr>
          <w:rFonts w:ascii="Times New Roman" w:eastAsia="Times New Roman" w:hAnsi="Times New Roman" w:cs="Times New Roman"/>
          <w:b/>
          <w:sz w:val="28"/>
          <w:szCs w:val="28"/>
        </w:rPr>
      </w:pPr>
    </w:p>
    <w:p w:rsidR="00155EBA" w:rsidRPr="00CD1E02" w:rsidRDefault="00155EBA" w:rsidP="00CD1E02">
      <w:pPr>
        <w:spacing w:line="360" w:lineRule="auto"/>
        <w:rPr>
          <w:rFonts w:ascii="Times New Roman" w:hAnsi="Times New Roman" w:cs="Times New Roman"/>
          <w:b/>
          <w:sz w:val="28"/>
          <w:szCs w:val="28"/>
        </w:rPr>
      </w:pPr>
      <w:r w:rsidRPr="00CD1E02">
        <w:rPr>
          <w:rFonts w:ascii="Times New Roman" w:hAnsi="Times New Roman" w:cs="Times New Roman"/>
          <w:b/>
          <w:sz w:val="28"/>
          <w:szCs w:val="28"/>
        </w:rPr>
        <w:lastRenderedPageBreak/>
        <w:t xml:space="preserve">                 </w:t>
      </w:r>
      <w:r w:rsidR="00CD1E02">
        <w:rPr>
          <w:rFonts w:ascii="Times New Roman" w:hAnsi="Times New Roman" w:cs="Times New Roman"/>
          <w:b/>
          <w:sz w:val="28"/>
          <w:szCs w:val="28"/>
        </w:rPr>
        <w:t xml:space="preserve">      </w:t>
      </w:r>
      <w:r w:rsidRPr="00CD1E02">
        <w:rPr>
          <w:rFonts w:ascii="Times New Roman" w:hAnsi="Times New Roman" w:cs="Times New Roman"/>
          <w:b/>
          <w:sz w:val="28"/>
          <w:szCs w:val="28"/>
        </w:rPr>
        <w:t>ПЕРЕЧЕНЬ УСЛОВНЫХ ОБОЗНАЧЕНИЙ</w:t>
      </w:r>
    </w:p>
    <w:p w:rsidR="00155EBA" w:rsidRPr="00CD1E02" w:rsidRDefault="00155EBA" w:rsidP="00CD1E02">
      <w:pPr>
        <w:spacing w:line="360" w:lineRule="auto"/>
        <w:rPr>
          <w:rFonts w:ascii="Times New Roman" w:hAnsi="Times New Roman" w:cs="Times New Roman"/>
          <w:b/>
          <w:sz w:val="28"/>
          <w:szCs w:val="28"/>
        </w:rPr>
      </w:pPr>
    </w:p>
    <w:p w:rsidR="00155EBA" w:rsidRPr="00CD1E02" w:rsidRDefault="00C546DC"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АГ- артериальная гипертензия</w:t>
      </w:r>
    </w:p>
    <w:p w:rsidR="00C546DC" w:rsidRPr="00CD1E02" w:rsidRDefault="00C546DC"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АД-артериальное давление</w:t>
      </w:r>
    </w:p>
    <w:p w:rsidR="00C546DC" w:rsidRPr="00CD1E02" w:rsidRDefault="00C546DC"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ГБ - гипертоническая болезнь</w:t>
      </w:r>
    </w:p>
    <w:p w:rsidR="00C546DC" w:rsidRDefault="00C546DC"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ВОЗ - всемирная организация здравоохранения</w:t>
      </w:r>
    </w:p>
    <w:p w:rsidR="00375043" w:rsidRDefault="00375043" w:rsidP="00CD1E02">
      <w:pPr>
        <w:spacing w:line="360" w:lineRule="auto"/>
        <w:rPr>
          <w:rFonts w:ascii="Times New Roman" w:hAnsi="Times New Roman" w:cs="Times New Roman"/>
          <w:sz w:val="28"/>
          <w:szCs w:val="28"/>
        </w:rPr>
      </w:pPr>
      <w:r>
        <w:rPr>
          <w:rFonts w:ascii="Times New Roman" w:hAnsi="Times New Roman" w:cs="Times New Roman"/>
          <w:sz w:val="28"/>
          <w:szCs w:val="28"/>
        </w:rPr>
        <w:t xml:space="preserve">ПК – </w:t>
      </w:r>
      <w:proofErr w:type="spellStart"/>
      <w:r>
        <w:rPr>
          <w:rFonts w:ascii="Times New Roman" w:hAnsi="Times New Roman" w:cs="Times New Roman"/>
          <w:sz w:val="28"/>
          <w:szCs w:val="28"/>
        </w:rPr>
        <w:t>пародонтальный</w:t>
      </w:r>
      <w:proofErr w:type="spellEnd"/>
      <w:r>
        <w:rPr>
          <w:rFonts w:ascii="Times New Roman" w:hAnsi="Times New Roman" w:cs="Times New Roman"/>
          <w:sz w:val="28"/>
          <w:szCs w:val="28"/>
        </w:rPr>
        <w:t xml:space="preserve"> </w:t>
      </w:r>
      <w:r w:rsidR="0003653D">
        <w:rPr>
          <w:rFonts w:ascii="Times New Roman" w:hAnsi="Times New Roman" w:cs="Times New Roman"/>
          <w:sz w:val="28"/>
          <w:szCs w:val="28"/>
        </w:rPr>
        <w:t>к</w:t>
      </w:r>
      <w:r>
        <w:rPr>
          <w:rFonts w:ascii="Times New Roman" w:hAnsi="Times New Roman" w:cs="Times New Roman"/>
          <w:sz w:val="28"/>
          <w:szCs w:val="28"/>
        </w:rPr>
        <w:t>а</w:t>
      </w:r>
      <w:r w:rsidR="0003653D">
        <w:rPr>
          <w:rFonts w:ascii="Times New Roman" w:hAnsi="Times New Roman" w:cs="Times New Roman"/>
          <w:sz w:val="28"/>
          <w:szCs w:val="28"/>
        </w:rPr>
        <w:t>р</w:t>
      </w:r>
      <w:r>
        <w:rPr>
          <w:rFonts w:ascii="Times New Roman" w:hAnsi="Times New Roman" w:cs="Times New Roman"/>
          <w:sz w:val="28"/>
          <w:szCs w:val="28"/>
        </w:rPr>
        <w:t>ман</w:t>
      </w:r>
    </w:p>
    <w:p w:rsidR="003718C4" w:rsidRPr="00CD1E02" w:rsidRDefault="003718C4" w:rsidP="00CD1E02">
      <w:pPr>
        <w:spacing w:line="360" w:lineRule="auto"/>
        <w:rPr>
          <w:rFonts w:ascii="Times New Roman" w:hAnsi="Times New Roman" w:cs="Times New Roman"/>
          <w:sz w:val="28"/>
          <w:szCs w:val="28"/>
        </w:rPr>
      </w:pPr>
      <w:r>
        <w:rPr>
          <w:rFonts w:ascii="Times New Roman" w:hAnsi="Times New Roman" w:cs="Times New Roman"/>
          <w:sz w:val="28"/>
          <w:szCs w:val="28"/>
        </w:rPr>
        <w:t>СД - сахарный диабет</w:t>
      </w:r>
    </w:p>
    <w:p w:rsidR="00C546DC" w:rsidRPr="00CD1E02" w:rsidRDefault="00C546DC"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ССЗ - сердечно-сосудистое заболевание</w:t>
      </w:r>
    </w:p>
    <w:p w:rsidR="00C546DC" w:rsidRDefault="00C546DC"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ССС</w:t>
      </w:r>
      <w:r w:rsidRPr="007B5753">
        <w:rPr>
          <w:rFonts w:ascii="Times New Roman" w:hAnsi="Times New Roman" w:cs="Times New Roman"/>
          <w:sz w:val="28"/>
          <w:szCs w:val="28"/>
        </w:rPr>
        <w:t xml:space="preserve"> - </w:t>
      </w:r>
      <w:r w:rsidRPr="00CD1E02">
        <w:rPr>
          <w:rFonts w:ascii="Times New Roman" w:hAnsi="Times New Roman" w:cs="Times New Roman"/>
          <w:sz w:val="28"/>
          <w:szCs w:val="28"/>
        </w:rPr>
        <w:t>сердечно</w:t>
      </w:r>
      <w:r w:rsidRPr="007B5753">
        <w:rPr>
          <w:rFonts w:ascii="Times New Roman" w:hAnsi="Times New Roman" w:cs="Times New Roman"/>
          <w:sz w:val="28"/>
          <w:szCs w:val="28"/>
        </w:rPr>
        <w:t>-</w:t>
      </w:r>
      <w:r w:rsidRPr="00CD1E02">
        <w:rPr>
          <w:rFonts w:ascii="Times New Roman" w:hAnsi="Times New Roman" w:cs="Times New Roman"/>
          <w:sz w:val="28"/>
          <w:szCs w:val="28"/>
        </w:rPr>
        <w:t>сосудистая</w:t>
      </w:r>
      <w:r w:rsidRPr="007B5753">
        <w:rPr>
          <w:rFonts w:ascii="Times New Roman" w:hAnsi="Times New Roman" w:cs="Times New Roman"/>
          <w:sz w:val="28"/>
          <w:szCs w:val="28"/>
        </w:rPr>
        <w:t xml:space="preserve"> </w:t>
      </w:r>
      <w:r w:rsidRPr="00CD1E02">
        <w:rPr>
          <w:rFonts w:ascii="Times New Roman" w:hAnsi="Times New Roman" w:cs="Times New Roman"/>
          <w:sz w:val="28"/>
          <w:szCs w:val="28"/>
        </w:rPr>
        <w:t>система</w:t>
      </w:r>
    </w:p>
    <w:p w:rsidR="00375043" w:rsidRPr="007B5753" w:rsidRDefault="00375043" w:rsidP="00CD1E02">
      <w:pPr>
        <w:spacing w:line="360" w:lineRule="auto"/>
        <w:rPr>
          <w:rFonts w:ascii="Times New Roman" w:hAnsi="Times New Roman" w:cs="Times New Roman"/>
          <w:sz w:val="28"/>
          <w:szCs w:val="28"/>
        </w:rPr>
      </w:pPr>
      <w:r>
        <w:rPr>
          <w:rFonts w:ascii="Times New Roman" w:hAnsi="Times New Roman" w:cs="Times New Roman"/>
          <w:sz w:val="28"/>
          <w:szCs w:val="28"/>
        </w:rPr>
        <w:t xml:space="preserve">ХГП – хронический </w:t>
      </w:r>
      <w:proofErr w:type="spellStart"/>
      <w:r>
        <w:rPr>
          <w:rFonts w:ascii="Times New Roman" w:hAnsi="Times New Roman" w:cs="Times New Roman"/>
          <w:sz w:val="28"/>
          <w:szCs w:val="28"/>
        </w:rPr>
        <w:t>генерализованный</w:t>
      </w:r>
      <w:proofErr w:type="spellEnd"/>
      <w:r>
        <w:rPr>
          <w:rFonts w:ascii="Times New Roman" w:hAnsi="Times New Roman" w:cs="Times New Roman"/>
          <w:sz w:val="28"/>
          <w:szCs w:val="28"/>
        </w:rPr>
        <w:t xml:space="preserve"> пародонтит </w:t>
      </w:r>
    </w:p>
    <w:p w:rsidR="00C546DC" w:rsidRPr="00CD1E02" w:rsidRDefault="00C546DC" w:rsidP="00CD1E02">
      <w:pPr>
        <w:spacing w:line="360" w:lineRule="auto"/>
        <w:rPr>
          <w:rFonts w:ascii="Times New Roman" w:hAnsi="Times New Roman" w:cs="Times New Roman"/>
          <w:sz w:val="28"/>
          <w:szCs w:val="28"/>
          <w:lang w:val="en-US"/>
        </w:rPr>
      </w:pPr>
      <w:r w:rsidRPr="00CD1E02">
        <w:rPr>
          <w:rFonts w:ascii="Times New Roman" w:hAnsi="Times New Roman" w:cs="Times New Roman"/>
          <w:sz w:val="28"/>
          <w:szCs w:val="28"/>
          <w:lang w:val="en-US"/>
        </w:rPr>
        <w:t>OHI–S - Oral Hygiene Indices–Simplified</w:t>
      </w:r>
    </w:p>
    <w:p w:rsidR="00C546DC" w:rsidRPr="00CD1E02" w:rsidRDefault="00C546DC"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РМА - папиллярно–маргинально–альвеолярный индекс</w:t>
      </w:r>
    </w:p>
    <w:p w:rsidR="00C546DC" w:rsidRPr="00CD1E02" w:rsidRDefault="00C546DC" w:rsidP="00CD1E02">
      <w:pPr>
        <w:spacing w:line="360" w:lineRule="auto"/>
        <w:rPr>
          <w:rFonts w:ascii="Times New Roman" w:hAnsi="Times New Roman" w:cs="Times New Roman"/>
          <w:b/>
          <w:sz w:val="28"/>
          <w:szCs w:val="28"/>
        </w:rPr>
      </w:pPr>
    </w:p>
    <w:p w:rsidR="00C546DC" w:rsidRPr="00CD1E02" w:rsidRDefault="00C546DC" w:rsidP="00CD1E02">
      <w:pPr>
        <w:spacing w:line="360" w:lineRule="auto"/>
        <w:rPr>
          <w:rFonts w:ascii="Times New Roman" w:hAnsi="Times New Roman" w:cs="Times New Roman"/>
          <w:b/>
          <w:sz w:val="28"/>
          <w:szCs w:val="28"/>
        </w:rPr>
      </w:pPr>
    </w:p>
    <w:p w:rsidR="00155EBA" w:rsidRPr="00CD1E02" w:rsidRDefault="00155EBA" w:rsidP="00CD1E02">
      <w:pPr>
        <w:spacing w:line="360" w:lineRule="auto"/>
        <w:rPr>
          <w:rFonts w:ascii="Times New Roman" w:hAnsi="Times New Roman" w:cs="Times New Roman"/>
          <w:b/>
          <w:sz w:val="28"/>
          <w:szCs w:val="28"/>
        </w:rPr>
      </w:pPr>
    </w:p>
    <w:p w:rsidR="00155EBA" w:rsidRPr="00CD1E02" w:rsidRDefault="00155EBA" w:rsidP="00CD1E02">
      <w:pPr>
        <w:spacing w:line="360" w:lineRule="auto"/>
        <w:rPr>
          <w:rFonts w:ascii="Times New Roman" w:hAnsi="Times New Roman" w:cs="Times New Roman"/>
          <w:b/>
          <w:sz w:val="28"/>
          <w:szCs w:val="28"/>
        </w:rPr>
      </w:pPr>
    </w:p>
    <w:p w:rsidR="00155EBA" w:rsidRPr="00CD1E02" w:rsidRDefault="00155EBA" w:rsidP="00CD1E02">
      <w:pPr>
        <w:spacing w:line="360" w:lineRule="auto"/>
        <w:rPr>
          <w:rFonts w:ascii="Times New Roman" w:hAnsi="Times New Roman" w:cs="Times New Roman"/>
          <w:b/>
          <w:sz w:val="28"/>
          <w:szCs w:val="28"/>
        </w:rPr>
      </w:pPr>
    </w:p>
    <w:p w:rsidR="00155EBA" w:rsidRPr="00CD1E02" w:rsidRDefault="00155EBA" w:rsidP="00CD1E02">
      <w:pPr>
        <w:spacing w:line="360" w:lineRule="auto"/>
        <w:rPr>
          <w:rFonts w:ascii="Times New Roman" w:hAnsi="Times New Roman" w:cs="Times New Roman"/>
          <w:b/>
          <w:sz w:val="28"/>
          <w:szCs w:val="28"/>
        </w:rPr>
      </w:pPr>
    </w:p>
    <w:p w:rsidR="00155EBA" w:rsidRPr="00CD1E02" w:rsidRDefault="00155EBA" w:rsidP="00CD1E02">
      <w:pPr>
        <w:spacing w:line="360" w:lineRule="auto"/>
        <w:rPr>
          <w:rFonts w:ascii="Times New Roman" w:hAnsi="Times New Roman" w:cs="Times New Roman"/>
          <w:b/>
          <w:sz w:val="28"/>
          <w:szCs w:val="28"/>
        </w:rPr>
      </w:pPr>
    </w:p>
    <w:p w:rsidR="00155EBA" w:rsidRPr="00CD1E02" w:rsidRDefault="00155EBA" w:rsidP="00CD1E02">
      <w:pPr>
        <w:spacing w:line="360" w:lineRule="auto"/>
        <w:rPr>
          <w:rFonts w:ascii="Times New Roman" w:hAnsi="Times New Roman" w:cs="Times New Roman"/>
          <w:b/>
          <w:sz w:val="28"/>
          <w:szCs w:val="28"/>
        </w:rPr>
      </w:pPr>
    </w:p>
    <w:p w:rsidR="003718C4" w:rsidRPr="00CD1E02" w:rsidRDefault="003718C4" w:rsidP="00CD1E02">
      <w:pPr>
        <w:spacing w:line="360" w:lineRule="auto"/>
        <w:rPr>
          <w:rFonts w:ascii="Times New Roman" w:hAnsi="Times New Roman" w:cs="Times New Roman"/>
          <w:b/>
          <w:sz w:val="28"/>
          <w:szCs w:val="28"/>
        </w:rPr>
      </w:pPr>
    </w:p>
    <w:p w:rsidR="00155EBA" w:rsidRPr="00CD1E02" w:rsidRDefault="00155EBA" w:rsidP="00CD1E02">
      <w:pPr>
        <w:spacing w:line="360" w:lineRule="auto"/>
        <w:rPr>
          <w:rFonts w:ascii="Times New Roman" w:hAnsi="Times New Roman" w:cs="Times New Roman"/>
          <w:b/>
          <w:sz w:val="28"/>
          <w:szCs w:val="28"/>
        </w:rPr>
      </w:pPr>
      <w:r w:rsidRPr="00CD1E02">
        <w:rPr>
          <w:rFonts w:ascii="Times New Roman" w:hAnsi="Times New Roman" w:cs="Times New Roman"/>
          <w:b/>
          <w:sz w:val="28"/>
          <w:szCs w:val="28"/>
        </w:rPr>
        <w:lastRenderedPageBreak/>
        <w:t xml:space="preserve">                                                ВВЕДЕНИЕ</w:t>
      </w:r>
    </w:p>
    <w:p w:rsidR="00155EBA" w:rsidRPr="00CD1E02" w:rsidRDefault="00155EBA" w:rsidP="00CD1E02">
      <w:pPr>
        <w:spacing w:line="360" w:lineRule="auto"/>
        <w:rPr>
          <w:rFonts w:ascii="Times New Roman" w:hAnsi="Times New Roman" w:cs="Times New Roman"/>
          <w:b/>
          <w:sz w:val="28"/>
          <w:szCs w:val="28"/>
        </w:rPr>
      </w:pPr>
      <w:r w:rsidRPr="00CD1E02">
        <w:rPr>
          <w:rFonts w:ascii="Times New Roman" w:hAnsi="Times New Roman" w:cs="Times New Roman"/>
          <w:b/>
          <w:sz w:val="28"/>
          <w:szCs w:val="28"/>
        </w:rPr>
        <w:t>Актуальность</w:t>
      </w:r>
      <w:r w:rsidR="009F0636" w:rsidRPr="00CD1E02">
        <w:rPr>
          <w:rFonts w:ascii="Times New Roman" w:hAnsi="Times New Roman" w:cs="Times New Roman"/>
          <w:b/>
          <w:sz w:val="28"/>
          <w:szCs w:val="28"/>
        </w:rPr>
        <w:t>:</w:t>
      </w:r>
    </w:p>
    <w:p w:rsidR="00F76C51" w:rsidRPr="00CD1E02" w:rsidRDefault="00F76C5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 xml:space="preserve">Одним из основных факторов риска в развитии </w:t>
      </w:r>
      <w:proofErr w:type="spellStart"/>
      <w:r w:rsidRPr="00CD1E02">
        <w:rPr>
          <w:rFonts w:ascii="Times New Roman" w:hAnsi="Times New Roman" w:cs="Times New Roman"/>
          <w:sz w:val="28"/>
          <w:szCs w:val="28"/>
        </w:rPr>
        <w:t>крадиоваскулярной</w:t>
      </w:r>
      <w:proofErr w:type="spellEnd"/>
      <w:r w:rsidRPr="00CD1E02">
        <w:rPr>
          <w:rFonts w:ascii="Times New Roman" w:hAnsi="Times New Roman" w:cs="Times New Roman"/>
          <w:sz w:val="28"/>
          <w:szCs w:val="28"/>
        </w:rPr>
        <w:t xml:space="preserve"> патологии среди взрослого населения, является артериальная гипертензия. </w:t>
      </w:r>
    </w:p>
    <w:p w:rsidR="00F76C51" w:rsidRPr="00CD1E02" w:rsidRDefault="00F76C5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Актуальность исследований в выявлении признаков, профилактике и лечении заболевания определяется значительной распространенностью и частот</w:t>
      </w:r>
      <w:r w:rsidR="00C36955">
        <w:rPr>
          <w:rFonts w:ascii="Times New Roman" w:hAnsi="Times New Roman" w:cs="Times New Roman"/>
          <w:sz w:val="28"/>
          <w:szCs w:val="28"/>
        </w:rPr>
        <w:t>ой осложнений</w:t>
      </w:r>
      <w:r w:rsidR="00CE6CE0" w:rsidRPr="00CD1E02">
        <w:rPr>
          <w:rFonts w:ascii="Times New Roman" w:hAnsi="Times New Roman" w:cs="Times New Roman"/>
          <w:sz w:val="28"/>
          <w:szCs w:val="28"/>
        </w:rPr>
        <w:t xml:space="preserve"> (Бабаев У.Х., </w:t>
      </w:r>
      <w:proofErr w:type="spellStart"/>
      <w:r w:rsidR="00CE6CE0" w:rsidRPr="00CD1E02">
        <w:rPr>
          <w:rFonts w:ascii="Times New Roman" w:hAnsi="Times New Roman" w:cs="Times New Roman"/>
          <w:sz w:val="28"/>
          <w:szCs w:val="28"/>
        </w:rPr>
        <w:t>Гадаев</w:t>
      </w:r>
      <w:proofErr w:type="spellEnd"/>
      <w:r w:rsidR="00CE6CE0" w:rsidRPr="00CD1E02">
        <w:rPr>
          <w:rFonts w:ascii="Times New Roman" w:hAnsi="Times New Roman" w:cs="Times New Roman"/>
          <w:sz w:val="28"/>
          <w:szCs w:val="28"/>
        </w:rPr>
        <w:t xml:space="preserve"> А.Г., </w:t>
      </w:r>
      <w:proofErr w:type="spellStart"/>
      <w:r w:rsidR="00CE6CE0" w:rsidRPr="00CD1E02">
        <w:rPr>
          <w:rFonts w:ascii="Times New Roman" w:hAnsi="Times New Roman" w:cs="Times New Roman"/>
          <w:sz w:val="28"/>
          <w:szCs w:val="28"/>
        </w:rPr>
        <w:t>Суванов</w:t>
      </w:r>
      <w:proofErr w:type="spellEnd"/>
      <w:r w:rsidR="00CE6CE0" w:rsidRPr="00CD1E02">
        <w:rPr>
          <w:rFonts w:ascii="Times New Roman" w:hAnsi="Times New Roman" w:cs="Times New Roman"/>
          <w:sz w:val="28"/>
          <w:szCs w:val="28"/>
        </w:rPr>
        <w:t xml:space="preserve"> Р.С</w:t>
      </w:r>
      <w:r w:rsidR="00C36955">
        <w:rPr>
          <w:rFonts w:ascii="Times New Roman" w:hAnsi="Times New Roman" w:cs="Times New Roman"/>
          <w:sz w:val="28"/>
          <w:szCs w:val="28"/>
        </w:rPr>
        <w:t>,</w:t>
      </w:r>
      <w:r w:rsidR="00CE6CE0" w:rsidRPr="00CD1E02">
        <w:rPr>
          <w:rFonts w:ascii="Times New Roman" w:hAnsi="Times New Roman" w:cs="Times New Roman"/>
          <w:sz w:val="28"/>
          <w:szCs w:val="28"/>
        </w:rPr>
        <w:t xml:space="preserve"> 1989</w:t>
      </w:r>
      <w:r w:rsidRPr="00CD1E02">
        <w:rPr>
          <w:rFonts w:ascii="Times New Roman" w:hAnsi="Times New Roman" w:cs="Times New Roman"/>
          <w:sz w:val="28"/>
          <w:szCs w:val="28"/>
        </w:rPr>
        <w:t>)</w:t>
      </w:r>
      <w:r w:rsidR="00C36955">
        <w:rPr>
          <w:rFonts w:ascii="Times New Roman" w:hAnsi="Times New Roman" w:cs="Times New Roman"/>
          <w:sz w:val="28"/>
          <w:szCs w:val="28"/>
        </w:rPr>
        <w:t>.</w:t>
      </w:r>
    </w:p>
    <w:p w:rsidR="00F76C51" w:rsidRPr="00CD1E02" w:rsidRDefault="00F76C5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 xml:space="preserve">В силу значительного роста </w:t>
      </w:r>
      <w:r w:rsidR="00617773" w:rsidRPr="00CD1E02">
        <w:rPr>
          <w:rFonts w:ascii="Times New Roman" w:hAnsi="Times New Roman" w:cs="Times New Roman"/>
          <w:sz w:val="28"/>
          <w:szCs w:val="28"/>
        </w:rPr>
        <w:t>как заболеваемости, так и смертности молодого трудоспособного на</w:t>
      </w:r>
      <w:r w:rsidR="009D4634" w:rsidRPr="00CD1E02">
        <w:rPr>
          <w:rFonts w:ascii="Times New Roman" w:hAnsi="Times New Roman" w:cs="Times New Roman"/>
          <w:sz w:val="28"/>
          <w:szCs w:val="28"/>
        </w:rPr>
        <w:t>селения, а так</w:t>
      </w:r>
      <w:r w:rsidR="00617773" w:rsidRPr="00CD1E02">
        <w:rPr>
          <w:rFonts w:ascii="Times New Roman" w:hAnsi="Times New Roman" w:cs="Times New Roman"/>
          <w:sz w:val="28"/>
          <w:szCs w:val="28"/>
        </w:rPr>
        <w:t xml:space="preserve">же роста частоты выявления заболеваний сердечно-сосудистой системы в целом, возросло </w:t>
      </w:r>
      <w:r w:rsidR="00F95309" w:rsidRPr="00CD1E02">
        <w:rPr>
          <w:rFonts w:ascii="Times New Roman" w:hAnsi="Times New Roman" w:cs="Times New Roman"/>
          <w:sz w:val="28"/>
          <w:szCs w:val="28"/>
        </w:rPr>
        <w:t xml:space="preserve">и </w:t>
      </w:r>
      <w:r w:rsidR="00617773" w:rsidRPr="00CD1E02">
        <w:rPr>
          <w:rFonts w:ascii="Times New Roman" w:hAnsi="Times New Roman" w:cs="Times New Roman"/>
          <w:sz w:val="28"/>
          <w:szCs w:val="28"/>
        </w:rPr>
        <w:t>значение своевременной, ранней диагностики артериальной гипертензии, с целью предотвращения возникновения изменений в о</w:t>
      </w:r>
      <w:r w:rsidR="00C36955">
        <w:rPr>
          <w:rFonts w:ascii="Times New Roman" w:hAnsi="Times New Roman" w:cs="Times New Roman"/>
          <w:sz w:val="28"/>
          <w:szCs w:val="28"/>
        </w:rPr>
        <w:t>рганах-мишенях</w:t>
      </w:r>
      <w:r w:rsidR="00CE6CE0" w:rsidRPr="00CD1E02">
        <w:rPr>
          <w:rFonts w:ascii="Times New Roman" w:hAnsi="Times New Roman" w:cs="Times New Roman"/>
          <w:sz w:val="28"/>
          <w:szCs w:val="28"/>
        </w:rPr>
        <w:t xml:space="preserve"> (Гогин Е.Е,</w:t>
      </w:r>
      <w:r w:rsidR="00C36955">
        <w:rPr>
          <w:rFonts w:ascii="Times New Roman" w:hAnsi="Times New Roman" w:cs="Times New Roman"/>
          <w:sz w:val="28"/>
          <w:szCs w:val="28"/>
        </w:rPr>
        <w:t xml:space="preserve"> </w:t>
      </w:r>
      <w:r w:rsidR="00CE6CE0" w:rsidRPr="00CD1E02">
        <w:rPr>
          <w:rFonts w:ascii="Times New Roman" w:hAnsi="Times New Roman" w:cs="Times New Roman"/>
          <w:sz w:val="28"/>
          <w:szCs w:val="28"/>
        </w:rPr>
        <w:t>1990</w:t>
      </w:r>
      <w:r w:rsidR="00617773" w:rsidRPr="00CD1E02">
        <w:rPr>
          <w:rFonts w:ascii="Times New Roman" w:hAnsi="Times New Roman" w:cs="Times New Roman"/>
          <w:sz w:val="28"/>
          <w:szCs w:val="28"/>
        </w:rPr>
        <w:t>)</w:t>
      </w:r>
      <w:r w:rsidR="00C17350">
        <w:rPr>
          <w:rFonts w:ascii="Times New Roman" w:hAnsi="Times New Roman" w:cs="Times New Roman"/>
          <w:sz w:val="28"/>
          <w:szCs w:val="28"/>
        </w:rPr>
        <w:t>.</w:t>
      </w:r>
    </w:p>
    <w:p w:rsidR="00617773" w:rsidRPr="00CD1E02" w:rsidRDefault="009F0636"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Заболевания слизистой оболочки полости рта и патологические процессы в тканях парод</w:t>
      </w:r>
      <w:r w:rsidR="00F95309" w:rsidRPr="00CD1E02">
        <w:rPr>
          <w:rFonts w:ascii="Times New Roman" w:hAnsi="Times New Roman" w:cs="Times New Roman"/>
          <w:sz w:val="28"/>
          <w:szCs w:val="28"/>
        </w:rPr>
        <w:t>онта при артериальной гипертензии</w:t>
      </w:r>
      <w:r w:rsidRPr="00CD1E02">
        <w:rPr>
          <w:rFonts w:ascii="Times New Roman" w:hAnsi="Times New Roman" w:cs="Times New Roman"/>
          <w:sz w:val="28"/>
          <w:szCs w:val="28"/>
        </w:rPr>
        <w:t xml:space="preserve"> объясняются патогенетической общностью этих процессов.</w:t>
      </w:r>
    </w:p>
    <w:p w:rsidR="00617773" w:rsidRPr="00CD1E02" w:rsidRDefault="00617773"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Основой для</w:t>
      </w:r>
      <w:r w:rsidR="009D4634" w:rsidRPr="00CD1E02">
        <w:rPr>
          <w:rFonts w:ascii="Times New Roman" w:hAnsi="Times New Roman" w:cs="Times New Roman"/>
          <w:sz w:val="28"/>
          <w:szCs w:val="28"/>
        </w:rPr>
        <w:t xml:space="preserve"> воспалительных</w:t>
      </w:r>
      <w:r w:rsidRPr="00CD1E02">
        <w:rPr>
          <w:rFonts w:ascii="Times New Roman" w:hAnsi="Times New Roman" w:cs="Times New Roman"/>
          <w:sz w:val="28"/>
          <w:szCs w:val="28"/>
        </w:rPr>
        <w:t xml:space="preserve"> деструктивных заболеваний слизистой оболочки полости рта и тканей пародонта, являют</w:t>
      </w:r>
      <w:r w:rsidR="009D4634" w:rsidRPr="00CD1E02">
        <w:rPr>
          <w:rFonts w:ascii="Times New Roman" w:hAnsi="Times New Roman" w:cs="Times New Roman"/>
          <w:sz w:val="28"/>
          <w:szCs w:val="28"/>
        </w:rPr>
        <w:t>ся изменения</w:t>
      </w:r>
      <w:r w:rsidRPr="00CD1E02">
        <w:rPr>
          <w:rFonts w:ascii="Times New Roman" w:hAnsi="Times New Roman" w:cs="Times New Roman"/>
          <w:sz w:val="28"/>
          <w:szCs w:val="28"/>
        </w:rPr>
        <w:t xml:space="preserve"> в микроциркуляторном русле, что так же служит важным фактором патогенеза гипертонической </w:t>
      </w:r>
      <w:r w:rsidR="00C36955">
        <w:rPr>
          <w:rFonts w:ascii="Times New Roman" w:hAnsi="Times New Roman" w:cs="Times New Roman"/>
          <w:sz w:val="28"/>
          <w:szCs w:val="28"/>
        </w:rPr>
        <w:t>болезни</w:t>
      </w:r>
      <w:r w:rsidR="009D4634" w:rsidRPr="00CD1E02">
        <w:rPr>
          <w:rFonts w:ascii="Times New Roman" w:hAnsi="Times New Roman" w:cs="Times New Roman"/>
          <w:sz w:val="28"/>
          <w:szCs w:val="28"/>
        </w:rPr>
        <w:t xml:space="preserve"> (</w:t>
      </w:r>
      <w:r w:rsidR="00CE6CE0" w:rsidRPr="00CD1E02">
        <w:rPr>
          <w:rFonts w:ascii="Times New Roman" w:hAnsi="Times New Roman" w:cs="Times New Roman"/>
          <w:sz w:val="28"/>
          <w:szCs w:val="28"/>
        </w:rPr>
        <w:t>Боровский Е.В., Данилевский Н.Ф., 1981</w:t>
      </w:r>
      <w:r w:rsidR="009D4634" w:rsidRPr="00CD1E02">
        <w:rPr>
          <w:rFonts w:ascii="Times New Roman" w:hAnsi="Times New Roman" w:cs="Times New Roman"/>
          <w:sz w:val="28"/>
          <w:szCs w:val="28"/>
        </w:rPr>
        <w:t>)</w:t>
      </w:r>
      <w:r w:rsidR="00C36955">
        <w:rPr>
          <w:rFonts w:ascii="Times New Roman" w:hAnsi="Times New Roman" w:cs="Times New Roman"/>
          <w:sz w:val="28"/>
          <w:szCs w:val="28"/>
        </w:rPr>
        <w:t>.</w:t>
      </w:r>
    </w:p>
    <w:p w:rsidR="009D4634" w:rsidRPr="00CD1E02" w:rsidRDefault="009D4634"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 xml:space="preserve">Нарушения в микроциркуляторном русле </w:t>
      </w:r>
      <w:r w:rsidR="00F95309" w:rsidRPr="00CD1E02">
        <w:rPr>
          <w:rFonts w:ascii="Times New Roman" w:hAnsi="Times New Roman" w:cs="Times New Roman"/>
          <w:sz w:val="28"/>
          <w:szCs w:val="28"/>
        </w:rPr>
        <w:t>прогрессирую</w:t>
      </w:r>
      <w:r w:rsidRPr="00CD1E02">
        <w:rPr>
          <w:rFonts w:ascii="Times New Roman" w:hAnsi="Times New Roman" w:cs="Times New Roman"/>
          <w:sz w:val="28"/>
          <w:szCs w:val="28"/>
        </w:rPr>
        <w:t xml:space="preserve">т по мере развития болезни и тесно связаны с тяжестью артериальной гипертензии, </w:t>
      </w:r>
      <w:r w:rsidR="009D3B0E" w:rsidRPr="00CD1E02">
        <w:rPr>
          <w:rFonts w:ascii="Times New Roman" w:hAnsi="Times New Roman" w:cs="Times New Roman"/>
          <w:sz w:val="28"/>
          <w:szCs w:val="28"/>
        </w:rPr>
        <w:t>на ровне</w:t>
      </w:r>
      <w:r w:rsidRPr="00CD1E02">
        <w:rPr>
          <w:rFonts w:ascii="Times New Roman" w:hAnsi="Times New Roman" w:cs="Times New Roman"/>
          <w:sz w:val="28"/>
          <w:szCs w:val="28"/>
        </w:rPr>
        <w:t xml:space="preserve"> с</w:t>
      </w:r>
      <w:r w:rsidR="00F95309" w:rsidRPr="00CD1E02">
        <w:rPr>
          <w:rFonts w:ascii="Times New Roman" w:hAnsi="Times New Roman" w:cs="Times New Roman"/>
          <w:sz w:val="28"/>
          <w:szCs w:val="28"/>
        </w:rPr>
        <w:t>о степенью изменения</w:t>
      </w:r>
      <w:r w:rsidRPr="00CD1E02">
        <w:rPr>
          <w:rFonts w:ascii="Times New Roman" w:hAnsi="Times New Roman" w:cs="Times New Roman"/>
          <w:sz w:val="28"/>
          <w:szCs w:val="28"/>
        </w:rPr>
        <w:t xml:space="preserve"> кровообращения в пародонте.</w:t>
      </w:r>
    </w:p>
    <w:p w:rsidR="00D04C5F" w:rsidRPr="00CD1E02" w:rsidRDefault="00D04C5F"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 xml:space="preserve">Микроциркуляторное русло </w:t>
      </w:r>
      <w:r w:rsidR="00674DB3" w:rsidRPr="00CD1E02">
        <w:rPr>
          <w:rFonts w:ascii="Times New Roman" w:hAnsi="Times New Roman" w:cs="Times New Roman"/>
          <w:sz w:val="28"/>
          <w:szCs w:val="28"/>
        </w:rPr>
        <w:t xml:space="preserve">пародонта </w:t>
      </w:r>
      <w:r w:rsidRPr="00CD1E02">
        <w:rPr>
          <w:rFonts w:ascii="Times New Roman" w:hAnsi="Times New Roman" w:cs="Times New Roman"/>
          <w:sz w:val="28"/>
          <w:szCs w:val="28"/>
        </w:rPr>
        <w:t>пре</w:t>
      </w:r>
      <w:r w:rsidR="00674DB3" w:rsidRPr="00CD1E02">
        <w:rPr>
          <w:rFonts w:ascii="Times New Roman" w:hAnsi="Times New Roman" w:cs="Times New Roman"/>
          <w:sz w:val="28"/>
          <w:szCs w:val="28"/>
        </w:rPr>
        <w:t>терпевает изменения при частых или</w:t>
      </w:r>
      <w:r w:rsidRPr="00CD1E02">
        <w:rPr>
          <w:rFonts w:ascii="Times New Roman" w:hAnsi="Times New Roman" w:cs="Times New Roman"/>
          <w:sz w:val="28"/>
          <w:szCs w:val="28"/>
        </w:rPr>
        <w:t xml:space="preserve"> постоянных </w:t>
      </w:r>
      <w:r w:rsidR="00674DB3" w:rsidRPr="00CD1E02">
        <w:rPr>
          <w:rFonts w:ascii="Times New Roman" w:hAnsi="Times New Roman" w:cs="Times New Roman"/>
          <w:sz w:val="28"/>
          <w:szCs w:val="28"/>
        </w:rPr>
        <w:t>напряжениях сосудистой системы</w:t>
      </w:r>
      <w:r w:rsidR="00F95309" w:rsidRPr="00CD1E02">
        <w:rPr>
          <w:rFonts w:ascii="Times New Roman" w:hAnsi="Times New Roman" w:cs="Times New Roman"/>
          <w:sz w:val="28"/>
          <w:szCs w:val="28"/>
        </w:rPr>
        <w:t>,</w:t>
      </w:r>
      <w:r w:rsidR="00674DB3" w:rsidRPr="00CD1E02">
        <w:rPr>
          <w:rFonts w:ascii="Times New Roman" w:hAnsi="Times New Roman" w:cs="Times New Roman"/>
          <w:sz w:val="28"/>
          <w:szCs w:val="28"/>
        </w:rPr>
        <w:t xml:space="preserve"> и является активной зоной</w:t>
      </w:r>
      <w:r w:rsidR="00C17350">
        <w:rPr>
          <w:rFonts w:ascii="Times New Roman" w:hAnsi="Times New Roman" w:cs="Times New Roman"/>
          <w:sz w:val="28"/>
          <w:szCs w:val="28"/>
        </w:rPr>
        <w:t xml:space="preserve"> в гемодинамике всего организма</w:t>
      </w:r>
      <w:r w:rsidR="00674DB3" w:rsidRPr="00CD1E02">
        <w:rPr>
          <w:rFonts w:ascii="Times New Roman" w:hAnsi="Times New Roman" w:cs="Times New Roman"/>
          <w:sz w:val="28"/>
          <w:szCs w:val="28"/>
        </w:rPr>
        <w:t xml:space="preserve"> (</w:t>
      </w:r>
      <w:r w:rsidR="00CE6CE0" w:rsidRPr="00CD1E02">
        <w:rPr>
          <w:rFonts w:ascii="Times New Roman" w:hAnsi="Times New Roman" w:cs="Times New Roman"/>
          <w:sz w:val="28"/>
          <w:szCs w:val="28"/>
        </w:rPr>
        <w:t>Варшавский А.И., 1977</w:t>
      </w:r>
      <w:r w:rsidR="00674DB3" w:rsidRPr="00CD1E02">
        <w:rPr>
          <w:rFonts w:ascii="Times New Roman" w:hAnsi="Times New Roman" w:cs="Times New Roman"/>
          <w:sz w:val="28"/>
          <w:szCs w:val="28"/>
        </w:rPr>
        <w:t>)</w:t>
      </w:r>
      <w:r w:rsidR="00C17350">
        <w:rPr>
          <w:rFonts w:ascii="Times New Roman" w:hAnsi="Times New Roman" w:cs="Times New Roman"/>
          <w:sz w:val="28"/>
          <w:szCs w:val="28"/>
        </w:rPr>
        <w:t>.</w:t>
      </w:r>
    </w:p>
    <w:p w:rsidR="003A21D4" w:rsidRPr="00CD1E02" w:rsidRDefault="00F95309"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lastRenderedPageBreak/>
        <w:t>Важную</w:t>
      </w:r>
      <w:r w:rsidR="003A21D4" w:rsidRPr="00CD1E02">
        <w:rPr>
          <w:rFonts w:ascii="Times New Roman" w:hAnsi="Times New Roman" w:cs="Times New Roman"/>
          <w:sz w:val="28"/>
          <w:szCs w:val="28"/>
        </w:rPr>
        <w:t xml:space="preserve"> роль в развитии и возникновении гипертонической болезни и пародонтита, </w:t>
      </w:r>
      <w:r w:rsidRPr="00CD1E02">
        <w:rPr>
          <w:rFonts w:ascii="Times New Roman" w:hAnsi="Times New Roman" w:cs="Times New Roman"/>
          <w:sz w:val="28"/>
          <w:szCs w:val="28"/>
        </w:rPr>
        <w:t>играет</w:t>
      </w:r>
      <w:r w:rsidR="003A21D4" w:rsidRPr="00CD1E02">
        <w:rPr>
          <w:rFonts w:ascii="Times New Roman" w:hAnsi="Times New Roman" w:cs="Times New Roman"/>
          <w:sz w:val="28"/>
          <w:szCs w:val="28"/>
        </w:rPr>
        <w:t xml:space="preserve"> высокая степень активации симпатич</w:t>
      </w:r>
      <w:r w:rsidR="00ED237F">
        <w:rPr>
          <w:rFonts w:ascii="Times New Roman" w:hAnsi="Times New Roman" w:cs="Times New Roman"/>
          <w:sz w:val="28"/>
          <w:szCs w:val="28"/>
        </w:rPr>
        <w:t>е</w:t>
      </w:r>
      <w:r w:rsidR="003A21D4" w:rsidRPr="00CD1E02">
        <w:rPr>
          <w:rFonts w:ascii="Times New Roman" w:hAnsi="Times New Roman" w:cs="Times New Roman"/>
          <w:sz w:val="28"/>
          <w:szCs w:val="28"/>
        </w:rPr>
        <w:t>ского отдела вегетативной нервной системы. В свою очередь, это приводит к дисфункции центров, регулирующих артериальное давление, расстройства микроциркуляции, сосудистый тонус и повышенную проницаемость сосудов, в том числе в тка</w:t>
      </w:r>
      <w:r w:rsidR="00C17350">
        <w:rPr>
          <w:rFonts w:ascii="Times New Roman" w:hAnsi="Times New Roman" w:cs="Times New Roman"/>
          <w:sz w:val="28"/>
          <w:szCs w:val="28"/>
        </w:rPr>
        <w:t>нях пародонта</w:t>
      </w:r>
      <w:r w:rsidR="00A03CE9" w:rsidRPr="00CD1E02">
        <w:rPr>
          <w:rFonts w:ascii="Times New Roman" w:hAnsi="Times New Roman" w:cs="Times New Roman"/>
          <w:sz w:val="28"/>
          <w:szCs w:val="28"/>
        </w:rPr>
        <w:t xml:space="preserve"> (</w:t>
      </w:r>
      <w:proofErr w:type="spellStart"/>
      <w:r w:rsidR="00A03CE9" w:rsidRPr="00CD1E02">
        <w:rPr>
          <w:rFonts w:ascii="Times New Roman" w:hAnsi="Times New Roman" w:cs="Times New Roman"/>
          <w:sz w:val="28"/>
          <w:szCs w:val="28"/>
        </w:rPr>
        <w:t>Кодола</w:t>
      </w:r>
      <w:proofErr w:type="spellEnd"/>
      <w:r w:rsidR="00A03CE9" w:rsidRPr="00CD1E02">
        <w:rPr>
          <w:rFonts w:ascii="Times New Roman" w:hAnsi="Times New Roman" w:cs="Times New Roman"/>
          <w:sz w:val="28"/>
          <w:szCs w:val="28"/>
        </w:rPr>
        <w:t xml:space="preserve"> Н.А, </w:t>
      </w:r>
      <w:proofErr w:type="spellStart"/>
      <w:r w:rsidR="00A03CE9" w:rsidRPr="00CD1E02">
        <w:rPr>
          <w:rFonts w:ascii="Times New Roman" w:hAnsi="Times New Roman" w:cs="Times New Roman"/>
          <w:sz w:val="28"/>
          <w:szCs w:val="28"/>
        </w:rPr>
        <w:t>Заноздра</w:t>
      </w:r>
      <w:proofErr w:type="spellEnd"/>
      <w:r w:rsidR="00A03CE9" w:rsidRPr="00CD1E02">
        <w:rPr>
          <w:rFonts w:ascii="Times New Roman" w:hAnsi="Times New Roman" w:cs="Times New Roman"/>
          <w:sz w:val="28"/>
          <w:szCs w:val="28"/>
        </w:rPr>
        <w:t xml:space="preserve"> П.Н</w:t>
      </w:r>
      <w:r w:rsidR="00C17350">
        <w:rPr>
          <w:rFonts w:ascii="Times New Roman" w:hAnsi="Times New Roman" w:cs="Times New Roman"/>
          <w:sz w:val="28"/>
          <w:szCs w:val="28"/>
        </w:rPr>
        <w:t>,</w:t>
      </w:r>
      <w:r w:rsidR="00A03CE9" w:rsidRPr="00CD1E02">
        <w:rPr>
          <w:rFonts w:ascii="Times New Roman" w:hAnsi="Times New Roman" w:cs="Times New Roman"/>
          <w:sz w:val="28"/>
          <w:szCs w:val="28"/>
        </w:rPr>
        <w:t xml:space="preserve"> 1987</w:t>
      </w:r>
      <w:r w:rsidR="003A21D4" w:rsidRPr="00CD1E02">
        <w:rPr>
          <w:rFonts w:ascii="Times New Roman" w:hAnsi="Times New Roman" w:cs="Times New Roman"/>
          <w:sz w:val="28"/>
          <w:szCs w:val="28"/>
        </w:rPr>
        <w:t>)</w:t>
      </w:r>
      <w:r w:rsidR="00C17350">
        <w:rPr>
          <w:rFonts w:ascii="Times New Roman" w:hAnsi="Times New Roman" w:cs="Times New Roman"/>
          <w:sz w:val="28"/>
          <w:szCs w:val="28"/>
        </w:rPr>
        <w:t>.</w:t>
      </w:r>
    </w:p>
    <w:p w:rsidR="003A21D4" w:rsidRPr="00CD1E02" w:rsidRDefault="003A21D4"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 xml:space="preserve">Необходимо </w:t>
      </w:r>
      <w:r w:rsidR="0083230A" w:rsidRPr="00CD1E02">
        <w:rPr>
          <w:rFonts w:ascii="Times New Roman" w:hAnsi="Times New Roman" w:cs="Times New Roman"/>
          <w:sz w:val="28"/>
          <w:szCs w:val="28"/>
        </w:rPr>
        <w:t xml:space="preserve">учитывать </w:t>
      </w:r>
      <w:r w:rsidRPr="00CD1E02">
        <w:rPr>
          <w:rFonts w:ascii="Times New Roman" w:hAnsi="Times New Roman" w:cs="Times New Roman"/>
          <w:sz w:val="28"/>
          <w:szCs w:val="28"/>
        </w:rPr>
        <w:t xml:space="preserve">тот факт, что у больных </w:t>
      </w:r>
      <w:r w:rsidR="0083230A" w:rsidRPr="00CD1E02">
        <w:rPr>
          <w:rFonts w:ascii="Times New Roman" w:hAnsi="Times New Roman" w:cs="Times New Roman"/>
          <w:sz w:val="28"/>
          <w:szCs w:val="28"/>
        </w:rPr>
        <w:t xml:space="preserve">с </w:t>
      </w:r>
      <w:r w:rsidRPr="00CD1E02">
        <w:rPr>
          <w:rFonts w:ascii="Times New Roman" w:hAnsi="Times New Roman" w:cs="Times New Roman"/>
          <w:sz w:val="28"/>
          <w:szCs w:val="28"/>
        </w:rPr>
        <w:t xml:space="preserve">хроническим </w:t>
      </w:r>
      <w:proofErr w:type="spellStart"/>
      <w:r w:rsidRPr="00CD1E02">
        <w:rPr>
          <w:rFonts w:ascii="Times New Roman" w:hAnsi="Times New Roman" w:cs="Times New Roman"/>
          <w:sz w:val="28"/>
          <w:szCs w:val="28"/>
        </w:rPr>
        <w:t>генерализованным</w:t>
      </w:r>
      <w:proofErr w:type="spellEnd"/>
      <w:r w:rsidRPr="00CD1E02">
        <w:rPr>
          <w:rFonts w:ascii="Times New Roman" w:hAnsi="Times New Roman" w:cs="Times New Roman"/>
          <w:sz w:val="28"/>
          <w:szCs w:val="28"/>
        </w:rPr>
        <w:t xml:space="preserve"> пародонтитом в сочетании с артериальной гипертензией, гипоксия способствует</w:t>
      </w:r>
      <w:r w:rsidR="00ED237F">
        <w:rPr>
          <w:rFonts w:ascii="Times New Roman" w:hAnsi="Times New Roman" w:cs="Times New Roman"/>
          <w:sz w:val="28"/>
          <w:szCs w:val="28"/>
        </w:rPr>
        <w:t xml:space="preserve"> повышению возбудимости симпато</w:t>
      </w:r>
      <w:r w:rsidRPr="00CD1E02">
        <w:rPr>
          <w:rFonts w:ascii="Times New Roman" w:hAnsi="Times New Roman" w:cs="Times New Roman"/>
          <w:sz w:val="28"/>
          <w:szCs w:val="28"/>
        </w:rPr>
        <w:t xml:space="preserve">адреналовой системы, ухудшению </w:t>
      </w:r>
      <w:proofErr w:type="spellStart"/>
      <w:r w:rsidRPr="00CD1E02">
        <w:rPr>
          <w:rFonts w:ascii="Times New Roman" w:hAnsi="Times New Roman" w:cs="Times New Roman"/>
          <w:sz w:val="28"/>
          <w:szCs w:val="28"/>
        </w:rPr>
        <w:t>окислительно</w:t>
      </w:r>
      <w:proofErr w:type="spellEnd"/>
      <w:r w:rsidRPr="00CD1E02">
        <w:rPr>
          <w:rFonts w:ascii="Times New Roman" w:hAnsi="Times New Roman" w:cs="Times New Roman"/>
          <w:sz w:val="28"/>
          <w:szCs w:val="28"/>
        </w:rPr>
        <w:t>-восстановительных процессов в тканях пародонта, набуханию эндотелия артериальных сосудов</w:t>
      </w:r>
      <w:r w:rsidR="004022BD" w:rsidRPr="00CD1E02">
        <w:rPr>
          <w:rFonts w:ascii="Times New Roman" w:hAnsi="Times New Roman" w:cs="Times New Roman"/>
          <w:sz w:val="28"/>
          <w:szCs w:val="28"/>
        </w:rPr>
        <w:t xml:space="preserve"> (Дани</w:t>
      </w:r>
      <w:r w:rsidR="00ED237F">
        <w:rPr>
          <w:rFonts w:ascii="Times New Roman" w:hAnsi="Times New Roman" w:cs="Times New Roman"/>
          <w:sz w:val="28"/>
          <w:szCs w:val="28"/>
        </w:rPr>
        <w:t>левский Н.Ф, Колесова Н.А, 1976</w:t>
      </w:r>
      <w:r w:rsidR="004022BD" w:rsidRPr="00CD1E02">
        <w:rPr>
          <w:rFonts w:ascii="Times New Roman" w:hAnsi="Times New Roman" w:cs="Times New Roman"/>
          <w:sz w:val="28"/>
          <w:szCs w:val="28"/>
        </w:rPr>
        <w:t>)</w:t>
      </w:r>
      <w:r w:rsidR="00C17350">
        <w:rPr>
          <w:rFonts w:ascii="Times New Roman" w:hAnsi="Times New Roman" w:cs="Times New Roman"/>
          <w:sz w:val="28"/>
          <w:szCs w:val="28"/>
        </w:rPr>
        <w:t>.</w:t>
      </w:r>
    </w:p>
    <w:p w:rsidR="004022BD" w:rsidRPr="00CD1E02" w:rsidRDefault="009F0636"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 xml:space="preserve">Эти литературные данные также </w:t>
      </w:r>
      <w:r w:rsidR="00D22670" w:rsidRPr="00CD1E02">
        <w:rPr>
          <w:rFonts w:ascii="Times New Roman" w:hAnsi="Times New Roman" w:cs="Times New Roman"/>
          <w:sz w:val="28"/>
          <w:szCs w:val="28"/>
        </w:rPr>
        <w:t xml:space="preserve">являются </w:t>
      </w:r>
      <w:r w:rsidRPr="00CD1E02">
        <w:rPr>
          <w:rFonts w:ascii="Times New Roman" w:hAnsi="Times New Roman" w:cs="Times New Roman"/>
          <w:sz w:val="28"/>
          <w:szCs w:val="28"/>
        </w:rPr>
        <w:t>подтвер</w:t>
      </w:r>
      <w:r w:rsidR="00D22670" w:rsidRPr="00CD1E02">
        <w:rPr>
          <w:rFonts w:ascii="Times New Roman" w:hAnsi="Times New Roman" w:cs="Times New Roman"/>
          <w:sz w:val="28"/>
          <w:szCs w:val="28"/>
        </w:rPr>
        <w:t>ждением исследований, проведенных</w:t>
      </w:r>
      <w:r w:rsidRPr="00CD1E02">
        <w:rPr>
          <w:rFonts w:ascii="Times New Roman" w:hAnsi="Times New Roman" w:cs="Times New Roman"/>
          <w:sz w:val="28"/>
          <w:szCs w:val="28"/>
        </w:rPr>
        <w:t xml:space="preserve"> Л.Е. Леоновой</w:t>
      </w:r>
      <w:r w:rsidR="00D22670" w:rsidRPr="00CD1E02">
        <w:rPr>
          <w:rFonts w:ascii="Times New Roman" w:hAnsi="Times New Roman" w:cs="Times New Roman"/>
          <w:sz w:val="28"/>
          <w:szCs w:val="28"/>
        </w:rPr>
        <w:t xml:space="preserve"> с соавторами (1997). Они указывают на то</w:t>
      </w:r>
      <w:r w:rsidRPr="00CD1E02">
        <w:rPr>
          <w:rFonts w:ascii="Times New Roman" w:hAnsi="Times New Roman" w:cs="Times New Roman"/>
          <w:sz w:val="28"/>
          <w:szCs w:val="28"/>
        </w:rPr>
        <w:t xml:space="preserve">, что </w:t>
      </w:r>
      <w:r w:rsidR="00D22670" w:rsidRPr="00CD1E02">
        <w:rPr>
          <w:rFonts w:ascii="Times New Roman" w:hAnsi="Times New Roman" w:cs="Times New Roman"/>
          <w:sz w:val="28"/>
          <w:szCs w:val="28"/>
        </w:rPr>
        <w:t xml:space="preserve">для больных гипертонической болезнью характерна высокая восприимчивость к кариесу, неудовлетворительная гигиена полости рта, имеются </w:t>
      </w:r>
      <w:r w:rsidRPr="00CD1E02">
        <w:rPr>
          <w:rFonts w:ascii="Times New Roman" w:hAnsi="Times New Roman" w:cs="Times New Roman"/>
          <w:sz w:val="28"/>
          <w:szCs w:val="28"/>
        </w:rPr>
        <w:t>выраженные воспалительно-дес</w:t>
      </w:r>
      <w:r w:rsidR="00D22670" w:rsidRPr="00CD1E02">
        <w:rPr>
          <w:rFonts w:ascii="Times New Roman" w:hAnsi="Times New Roman" w:cs="Times New Roman"/>
          <w:sz w:val="28"/>
          <w:szCs w:val="28"/>
        </w:rPr>
        <w:t>труктивные процессы в пародонте</w:t>
      </w:r>
      <w:r w:rsidRPr="00CD1E02">
        <w:rPr>
          <w:rFonts w:ascii="Times New Roman" w:hAnsi="Times New Roman" w:cs="Times New Roman"/>
          <w:sz w:val="28"/>
          <w:szCs w:val="28"/>
        </w:rPr>
        <w:t>.</w:t>
      </w:r>
    </w:p>
    <w:p w:rsidR="009F0636" w:rsidRDefault="00D22670"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Однако, на да</w:t>
      </w:r>
      <w:r w:rsidR="00F95309" w:rsidRPr="00CD1E02">
        <w:rPr>
          <w:rFonts w:ascii="Times New Roman" w:hAnsi="Times New Roman" w:cs="Times New Roman"/>
          <w:sz w:val="28"/>
          <w:szCs w:val="28"/>
        </w:rPr>
        <w:t>нный момент не существует однозна</w:t>
      </w:r>
      <w:r w:rsidRPr="00CD1E02">
        <w:rPr>
          <w:rFonts w:ascii="Times New Roman" w:hAnsi="Times New Roman" w:cs="Times New Roman"/>
          <w:sz w:val="28"/>
          <w:szCs w:val="28"/>
        </w:rPr>
        <w:t>чного</w:t>
      </w:r>
      <w:r w:rsidR="009F0636" w:rsidRPr="00CD1E02">
        <w:rPr>
          <w:rFonts w:ascii="Times New Roman" w:hAnsi="Times New Roman" w:cs="Times New Roman"/>
          <w:sz w:val="28"/>
          <w:szCs w:val="28"/>
        </w:rPr>
        <w:t xml:space="preserve"> представления об особенностях изменений </w:t>
      </w:r>
      <w:r w:rsidRPr="00CD1E02">
        <w:rPr>
          <w:rFonts w:ascii="Times New Roman" w:hAnsi="Times New Roman" w:cs="Times New Roman"/>
          <w:sz w:val="28"/>
          <w:szCs w:val="28"/>
        </w:rPr>
        <w:t xml:space="preserve">состояния </w:t>
      </w:r>
      <w:r w:rsidR="009F0636" w:rsidRPr="00CD1E02">
        <w:rPr>
          <w:rFonts w:ascii="Times New Roman" w:hAnsi="Times New Roman" w:cs="Times New Roman"/>
          <w:sz w:val="28"/>
          <w:szCs w:val="28"/>
        </w:rPr>
        <w:t xml:space="preserve">слизистой оболочки </w:t>
      </w:r>
      <w:r w:rsidRPr="00CD1E02">
        <w:rPr>
          <w:rFonts w:ascii="Times New Roman" w:hAnsi="Times New Roman" w:cs="Times New Roman"/>
          <w:sz w:val="28"/>
          <w:szCs w:val="28"/>
        </w:rPr>
        <w:t>полости рта и тканей пародонта, как на</w:t>
      </w:r>
      <w:r w:rsidR="009F0636" w:rsidRPr="00CD1E02">
        <w:rPr>
          <w:rFonts w:ascii="Times New Roman" w:hAnsi="Times New Roman" w:cs="Times New Roman"/>
          <w:sz w:val="28"/>
          <w:szCs w:val="28"/>
        </w:rPr>
        <w:t xml:space="preserve"> начальных</w:t>
      </w:r>
      <w:r w:rsidRPr="00CD1E02">
        <w:rPr>
          <w:rFonts w:ascii="Times New Roman" w:hAnsi="Times New Roman" w:cs="Times New Roman"/>
          <w:sz w:val="28"/>
          <w:szCs w:val="28"/>
        </w:rPr>
        <w:t xml:space="preserve">, так и на </w:t>
      </w:r>
      <w:r w:rsidR="009F0636" w:rsidRPr="00CD1E02">
        <w:rPr>
          <w:rFonts w:ascii="Times New Roman" w:hAnsi="Times New Roman" w:cs="Times New Roman"/>
          <w:sz w:val="28"/>
          <w:szCs w:val="28"/>
        </w:rPr>
        <w:t xml:space="preserve">более поздних </w:t>
      </w:r>
      <w:r w:rsidR="00F95309" w:rsidRPr="00CD1E02">
        <w:rPr>
          <w:rFonts w:ascii="Times New Roman" w:hAnsi="Times New Roman" w:cs="Times New Roman"/>
          <w:sz w:val="28"/>
          <w:szCs w:val="28"/>
        </w:rPr>
        <w:t xml:space="preserve">стадиях гипертонической болезни, </w:t>
      </w:r>
      <w:r w:rsidR="009F0636" w:rsidRPr="00CD1E02">
        <w:rPr>
          <w:rFonts w:ascii="Times New Roman" w:hAnsi="Times New Roman" w:cs="Times New Roman"/>
          <w:sz w:val="28"/>
          <w:szCs w:val="28"/>
        </w:rPr>
        <w:t xml:space="preserve">что </w:t>
      </w:r>
      <w:r w:rsidR="00F95309" w:rsidRPr="00CD1E02">
        <w:rPr>
          <w:rFonts w:ascii="Times New Roman" w:hAnsi="Times New Roman" w:cs="Times New Roman"/>
          <w:sz w:val="28"/>
          <w:szCs w:val="28"/>
        </w:rPr>
        <w:t xml:space="preserve">послужило </w:t>
      </w:r>
      <w:r w:rsidR="009F0636" w:rsidRPr="00CD1E02">
        <w:rPr>
          <w:rFonts w:ascii="Times New Roman" w:hAnsi="Times New Roman" w:cs="Times New Roman"/>
          <w:sz w:val="28"/>
          <w:szCs w:val="28"/>
        </w:rPr>
        <w:t>поводом для изучения данной проблемы и разработке прогностических критериев в системе стоматологического обслуживания.</w:t>
      </w:r>
    </w:p>
    <w:p w:rsidR="003C499F" w:rsidRDefault="003C499F" w:rsidP="00CD1E02">
      <w:pPr>
        <w:spacing w:line="360" w:lineRule="auto"/>
        <w:rPr>
          <w:rFonts w:ascii="Times New Roman" w:hAnsi="Times New Roman" w:cs="Times New Roman"/>
          <w:sz w:val="28"/>
          <w:szCs w:val="28"/>
        </w:rPr>
      </w:pPr>
    </w:p>
    <w:p w:rsidR="003C499F" w:rsidRDefault="003C499F" w:rsidP="00CD1E02">
      <w:pPr>
        <w:spacing w:line="360" w:lineRule="auto"/>
        <w:rPr>
          <w:rFonts w:ascii="Times New Roman" w:hAnsi="Times New Roman" w:cs="Times New Roman"/>
          <w:sz w:val="28"/>
          <w:szCs w:val="28"/>
        </w:rPr>
      </w:pPr>
    </w:p>
    <w:p w:rsidR="003C499F" w:rsidRDefault="003C499F" w:rsidP="00CD1E02">
      <w:pPr>
        <w:spacing w:line="360" w:lineRule="auto"/>
        <w:rPr>
          <w:rFonts w:ascii="Times New Roman" w:hAnsi="Times New Roman" w:cs="Times New Roman"/>
          <w:sz w:val="28"/>
          <w:szCs w:val="28"/>
        </w:rPr>
      </w:pPr>
    </w:p>
    <w:p w:rsidR="003718C4" w:rsidRPr="00C17350" w:rsidRDefault="003718C4" w:rsidP="00CD1E02">
      <w:pPr>
        <w:spacing w:line="360" w:lineRule="auto"/>
        <w:rPr>
          <w:rFonts w:ascii="Times New Roman" w:hAnsi="Times New Roman" w:cs="Times New Roman"/>
          <w:b/>
          <w:bCs/>
          <w:sz w:val="28"/>
          <w:szCs w:val="28"/>
        </w:rPr>
      </w:pPr>
      <w:r w:rsidRPr="00C17350">
        <w:rPr>
          <w:rFonts w:ascii="Times New Roman" w:hAnsi="Times New Roman" w:cs="Times New Roman"/>
          <w:b/>
          <w:bCs/>
          <w:sz w:val="28"/>
          <w:szCs w:val="28"/>
        </w:rPr>
        <w:lastRenderedPageBreak/>
        <w:t>Цель работы.</w:t>
      </w:r>
      <w:r w:rsidR="009F0636" w:rsidRPr="00C17350">
        <w:rPr>
          <w:rFonts w:ascii="Times New Roman" w:hAnsi="Times New Roman" w:cs="Times New Roman"/>
          <w:b/>
          <w:bCs/>
          <w:sz w:val="28"/>
          <w:szCs w:val="28"/>
        </w:rPr>
        <w:t> </w:t>
      </w:r>
    </w:p>
    <w:p w:rsidR="003718C4" w:rsidRPr="00CD1E02" w:rsidRDefault="009F0636"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 xml:space="preserve">Изучение </w:t>
      </w:r>
      <w:r w:rsidR="00C622FF" w:rsidRPr="00CD1E02">
        <w:rPr>
          <w:rFonts w:ascii="Times New Roman" w:hAnsi="Times New Roman" w:cs="Times New Roman"/>
          <w:sz w:val="28"/>
          <w:szCs w:val="28"/>
        </w:rPr>
        <w:t xml:space="preserve">клинических </w:t>
      </w:r>
      <w:r w:rsidRPr="00CD1E02">
        <w:rPr>
          <w:rFonts w:ascii="Times New Roman" w:hAnsi="Times New Roman" w:cs="Times New Roman"/>
          <w:sz w:val="28"/>
          <w:szCs w:val="28"/>
        </w:rPr>
        <w:t xml:space="preserve">особенностей состояния </w:t>
      </w:r>
      <w:r w:rsidR="00C622FF" w:rsidRPr="00CD1E02">
        <w:rPr>
          <w:rFonts w:ascii="Times New Roman" w:hAnsi="Times New Roman" w:cs="Times New Roman"/>
          <w:sz w:val="28"/>
          <w:szCs w:val="28"/>
        </w:rPr>
        <w:t>тканей</w:t>
      </w:r>
      <w:r w:rsidRPr="00CD1E02">
        <w:rPr>
          <w:rFonts w:ascii="Times New Roman" w:hAnsi="Times New Roman" w:cs="Times New Roman"/>
          <w:sz w:val="28"/>
          <w:szCs w:val="28"/>
        </w:rPr>
        <w:t xml:space="preserve"> пародонта у больных</w:t>
      </w:r>
      <w:r w:rsidR="00C622FF" w:rsidRPr="00CD1E02">
        <w:rPr>
          <w:rFonts w:ascii="Times New Roman" w:hAnsi="Times New Roman" w:cs="Times New Roman"/>
          <w:sz w:val="28"/>
          <w:szCs w:val="28"/>
        </w:rPr>
        <w:t xml:space="preserve"> артериальной гипертензией</w:t>
      </w:r>
      <w:r w:rsidRPr="00CD1E02">
        <w:rPr>
          <w:rFonts w:ascii="Times New Roman" w:hAnsi="Times New Roman" w:cs="Times New Roman"/>
          <w:sz w:val="28"/>
          <w:szCs w:val="28"/>
        </w:rPr>
        <w:t>.</w:t>
      </w:r>
    </w:p>
    <w:p w:rsidR="009F0636" w:rsidRPr="00C17350" w:rsidRDefault="009F0636" w:rsidP="00CD1E02">
      <w:pPr>
        <w:spacing w:line="360" w:lineRule="auto"/>
        <w:rPr>
          <w:rFonts w:ascii="Times New Roman" w:hAnsi="Times New Roman" w:cs="Times New Roman"/>
          <w:sz w:val="28"/>
          <w:szCs w:val="28"/>
        </w:rPr>
      </w:pPr>
      <w:r w:rsidRPr="00C17350">
        <w:rPr>
          <w:rFonts w:ascii="Times New Roman" w:hAnsi="Times New Roman" w:cs="Times New Roman"/>
          <w:b/>
          <w:bCs/>
          <w:sz w:val="28"/>
          <w:szCs w:val="28"/>
        </w:rPr>
        <w:t>Задачи исследования.</w:t>
      </w:r>
    </w:p>
    <w:p w:rsidR="00C622FF" w:rsidRPr="00CD1E02" w:rsidRDefault="00C622FF" w:rsidP="00CD1E02">
      <w:pPr>
        <w:numPr>
          <w:ilvl w:val="0"/>
          <w:numId w:val="1"/>
        </w:numPr>
        <w:spacing w:line="360" w:lineRule="auto"/>
        <w:ind w:left="0"/>
        <w:rPr>
          <w:rFonts w:ascii="Times New Roman" w:hAnsi="Times New Roman" w:cs="Times New Roman"/>
          <w:sz w:val="28"/>
          <w:szCs w:val="28"/>
        </w:rPr>
      </w:pPr>
      <w:r w:rsidRPr="00CD1E02">
        <w:rPr>
          <w:rFonts w:ascii="Times New Roman" w:hAnsi="Times New Roman" w:cs="Times New Roman"/>
          <w:sz w:val="28"/>
          <w:szCs w:val="28"/>
        </w:rPr>
        <w:t>Изучить состоя</w:t>
      </w:r>
      <w:r w:rsidR="00F95309" w:rsidRPr="00CD1E02">
        <w:rPr>
          <w:rFonts w:ascii="Times New Roman" w:hAnsi="Times New Roman" w:cs="Times New Roman"/>
          <w:sz w:val="28"/>
          <w:szCs w:val="28"/>
        </w:rPr>
        <w:t>ние тканей пародонта в зависимост</w:t>
      </w:r>
      <w:r w:rsidRPr="00CD1E02">
        <w:rPr>
          <w:rFonts w:ascii="Times New Roman" w:hAnsi="Times New Roman" w:cs="Times New Roman"/>
          <w:sz w:val="28"/>
          <w:szCs w:val="28"/>
        </w:rPr>
        <w:t xml:space="preserve">и от стадийности </w:t>
      </w:r>
      <w:r w:rsidR="0094243B" w:rsidRPr="00CD1E02">
        <w:rPr>
          <w:rFonts w:ascii="Times New Roman" w:hAnsi="Times New Roman" w:cs="Times New Roman"/>
          <w:sz w:val="28"/>
          <w:szCs w:val="28"/>
        </w:rPr>
        <w:t>артериальной гипертензии</w:t>
      </w:r>
    </w:p>
    <w:p w:rsidR="009F0636" w:rsidRPr="00CD1E02" w:rsidRDefault="009F0636" w:rsidP="00CD1E02">
      <w:pPr>
        <w:numPr>
          <w:ilvl w:val="0"/>
          <w:numId w:val="1"/>
        </w:numPr>
        <w:spacing w:line="360" w:lineRule="auto"/>
        <w:ind w:left="0"/>
        <w:rPr>
          <w:rFonts w:ascii="Times New Roman" w:hAnsi="Times New Roman" w:cs="Times New Roman"/>
          <w:sz w:val="28"/>
          <w:szCs w:val="28"/>
        </w:rPr>
      </w:pPr>
      <w:r w:rsidRPr="00CD1E02">
        <w:rPr>
          <w:rFonts w:ascii="Times New Roman" w:hAnsi="Times New Roman" w:cs="Times New Roman"/>
          <w:sz w:val="28"/>
          <w:szCs w:val="28"/>
        </w:rPr>
        <w:t xml:space="preserve">Выявить и изучить особенности </w:t>
      </w:r>
      <w:r w:rsidR="00C622FF" w:rsidRPr="00CD1E02">
        <w:rPr>
          <w:rFonts w:ascii="Times New Roman" w:hAnsi="Times New Roman" w:cs="Times New Roman"/>
          <w:sz w:val="28"/>
          <w:szCs w:val="28"/>
        </w:rPr>
        <w:t xml:space="preserve">состояния тканей пародонта </w:t>
      </w:r>
      <w:r w:rsidRPr="00CD1E02">
        <w:rPr>
          <w:rFonts w:ascii="Times New Roman" w:hAnsi="Times New Roman" w:cs="Times New Roman"/>
          <w:sz w:val="28"/>
          <w:szCs w:val="28"/>
        </w:rPr>
        <w:t>у больных</w:t>
      </w:r>
      <w:r w:rsidR="00F95309" w:rsidRPr="00CD1E02">
        <w:rPr>
          <w:rFonts w:ascii="Times New Roman" w:hAnsi="Times New Roman" w:cs="Times New Roman"/>
          <w:sz w:val="28"/>
          <w:szCs w:val="28"/>
        </w:rPr>
        <w:t xml:space="preserve"> артериальной гипертензией</w:t>
      </w:r>
      <w:r w:rsidRPr="00CD1E02">
        <w:rPr>
          <w:rFonts w:ascii="Times New Roman" w:hAnsi="Times New Roman" w:cs="Times New Roman"/>
          <w:sz w:val="28"/>
          <w:szCs w:val="28"/>
        </w:rPr>
        <w:t>.</w:t>
      </w:r>
    </w:p>
    <w:p w:rsidR="009F0636" w:rsidRPr="00CD1E02" w:rsidRDefault="009F0636" w:rsidP="00CD1E02">
      <w:pPr>
        <w:numPr>
          <w:ilvl w:val="0"/>
          <w:numId w:val="1"/>
        </w:numPr>
        <w:spacing w:line="360" w:lineRule="auto"/>
        <w:ind w:left="0"/>
        <w:rPr>
          <w:rFonts w:ascii="Times New Roman" w:hAnsi="Times New Roman" w:cs="Times New Roman"/>
          <w:sz w:val="28"/>
          <w:szCs w:val="28"/>
        </w:rPr>
      </w:pPr>
      <w:r w:rsidRPr="00CD1E02">
        <w:rPr>
          <w:rFonts w:ascii="Times New Roman" w:hAnsi="Times New Roman" w:cs="Times New Roman"/>
          <w:sz w:val="28"/>
          <w:szCs w:val="28"/>
        </w:rPr>
        <w:t xml:space="preserve">Провести сравнительный анализ </w:t>
      </w:r>
      <w:r w:rsidR="00C622FF" w:rsidRPr="00CD1E02">
        <w:rPr>
          <w:rFonts w:ascii="Times New Roman" w:hAnsi="Times New Roman" w:cs="Times New Roman"/>
          <w:sz w:val="28"/>
          <w:szCs w:val="28"/>
        </w:rPr>
        <w:t xml:space="preserve">результатов клинического состояния </w:t>
      </w:r>
      <w:r w:rsidRPr="00CD1E02">
        <w:rPr>
          <w:rFonts w:ascii="Times New Roman" w:hAnsi="Times New Roman" w:cs="Times New Roman"/>
          <w:sz w:val="28"/>
          <w:szCs w:val="28"/>
        </w:rPr>
        <w:t xml:space="preserve">тканей пародонта у больных </w:t>
      </w:r>
      <w:r w:rsidR="0094243B" w:rsidRPr="00CD1E02">
        <w:rPr>
          <w:rFonts w:ascii="Times New Roman" w:hAnsi="Times New Roman" w:cs="Times New Roman"/>
          <w:sz w:val="28"/>
          <w:szCs w:val="28"/>
        </w:rPr>
        <w:t xml:space="preserve">артериальной гипертензией легкой, средней и тяжелой степени тяжести, </w:t>
      </w:r>
      <w:r w:rsidRPr="00CD1E02">
        <w:rPr>
          <w:rFonts w:ascii="Times New Roman" w:hAnsi="Times New Roman" w:cs="Times New Roman"/>
          <w:sz w:val="28"/>
          <w:szCs w:val="28"/>
        </w:rPr>
        <w:t>и у лиц контрольной группы.</w:t>
      </w:r>
    </w:p>
    <w:p w:rsidR="00155EBA" w:rsidRPr="00CD1E02" w:rsidRDefault="00155EBA" w:rsidP="00CD1E02">
      <w:pPr>
        <w:spacing w:line="360" w:lineRule="auto"/>
        <w:rPr>
          <w:rFonts w:ascii="Times New Roman" w:hAnsi="Times New Roman" w:cs="Times New Roman"/>
          <w:sz w:val="28"/>
          <w:szCs w:val="28"/>
        </w:rPr>
      </w:pPr>
    </w:p>
    <w:p w:rsidR="0030049D" w:rsidRPr="00CD1E02" w:rsidRDefault="0030049D" w:rsidP="00CD1E02">
      <w:pPr>
        <w:spacing w:line="360" w:lineRule="auto"/>
        <w:rPr>
          <w:rFonts w:ascii="Times New Roman" w:hAnsi="Times New Roman" w:cs="Times New Roman"/>
          <w:sz w:val="28"/>
          <w:szCs w:val="28"/>
        </w:rPr>
      </w:pPr>
    </w:p>
    <w:p w:rsidR="0030049D" w:rsidRDefault="0030049D" w:rsidP="00CD1E02">
      <w:pPr>
        <w:spacing w:line="360" w:lineRule="auto"/>
        <w:rPr>
          <w:rFonts w:ascii="Times New Roman" w:hAnsi="Times New Roman" w:cs="Times New Roman"/>
          <w:sz w:val="28"/>
          <w:szCs w:val="28"/>
        </w:rPr>
      </w:pPr>
    </w:p>
    <w:p w:rsidR="00CD1E02" w:rsidRDefault="00CD1E02" w:rsidP="00CD1E02">
      <w:pPr>
        <w:spacing w:line="360" w:lineRule="auto"/>
        <w:rPr>
          <w:rFonts w:ascii="Times New Roman" w:hAnsi="Times New Roman" w:cs="Times New Roman"/>
          <w:sz w:val="28"/>
          <w:szCs w:val="28"/>
        </w:rPr>
      </w:pPr>
    </w:p>
    <w:p w:rsidR="00CD1E02" w:rsidRDefault="00CD1E02" w:rsidP="00CD1E02">
      <w:pPr>
        <w:spacing w:line="360" w:lineRule="auto"/>
        <w:rPr>
          <w:rFonts w:ascii="Times New Roman" w:hAnsi="Times New Roman" w:cs="Times New Roman"/>
          <w:sz w:val="28"/>
          <w:szCs w:val="28"/>
        </w:rPr>
      </w:pPr>
    </w:p>
    <w:p w:rsidR="00CD1E02" w:rsidRDefault="00CD1E02" w:rsidP="00CD1E02">
      <w:pPr>
        <w:spacing w:line="360" w:lineRule="auto"/>
        <w:rPr>
          <w:rFonts w:ascii="Times New Roman" w:hAnsi="Times New Roman" w:cs="Times New Roman"/>
          <w:sz w:val="28"/>
          <w:szCs w:val="28"/>
        </w:rPr>
      </w:pPr>
    </w:p>
    <w:p w:rsidR="00CD1E02" w:rsidRDefault="00CD1E02" w:rsidP="00CD1E02">
      <w:pPr>
        <w:spacing w:line="360" w:lineRule="auto"/>
        <w:rPr>
          <w:rFonts w:ascii="Times New Roman" w:hAnsi="Times New Roman" w:cs="Times New Roman"/>
          <w:sz w:val="28"/>
          <w:szCs w:val="28"/>
        </w:rPr>
      </w:pPr>
    </w:p>
    <w:p w:rsidR="00CD1E02" w:rsidRDefault="00CD1E02" w:rsidP="00CD1E02">
      <w:pPr>
        <w:spacing w:line="360" w:lineRule="auto"/>
        <w:rPr>
          <w:rFonts w:ascii="Times New Roman" w:hAnsi="Times New Roman" w:cs="Times New Roman"/>
          <w:sz w:val="28"/>
          <w:szCs w:val="28"/>
        </w:rPr>
      </w:pPr>
    </w:p>
    <w:p w:rsidR="00CD1E02" w:rsidRDefault="00CD1E02" w:rsidP="00CD1E02">
      <w:pPr>
        <w:spacing w:line="360" w:lineRule="auto"/>
        <w:rPr>
          <w:rFonts w:ascii="Times New Roman" w:hAnsi="Times New Roman" w:cs="Times New Roman"/>
          <w:sz w:val="28"/>
          <w:szCs w:val="28"/>
        </w:rPr>
      </w:pPr>
    </w:p>
    <w:p w:rsidR="00CD1E02" w:rsidRDefault="00CD1E02" w:rsidP="00CD1E02">
      <w:pPr>
        <w:spacing w:line="360" w:lineRule="auto"/>
        <w:rPr>
          <w:rFonts w:ascii="Times New Roman" w:hAnsi="Times New Roman" w:cs="Times New Roman"/>
          <w:sz w:val="28"/>
          <w:szCs w:val="28"/>
        </w:rPr>
      </w:pPr>
    </w:p>
    <w:p w:rsidR="00434E83" w:rsidRDefault="00434E83" w:rsidP="003718C4">
      <w:pPr>
        <w:autoSpaceDE w:val="0"/>
        <w:autoSpaceDN w:val="0"/>
        <w:adjustRightInd w:val="0"/>
        <w:spacing w:after="200" w:line="360" w:lineRule="auto"/>
        <w:rPr>
          <w:rFonts w:ascii="Times New Roman" w:hAnsi="Times New Roman" w:cs="Times New Roman"/>
          <w:sz w:val="28"/>
          <w:szCs w:val="28"/>
        </w:rPr>
      </w:pPr>
    </w:p>
    <w:p w:rsidR="003C499F" w:rsidRDefault="003C499F" w:rsidP="003C499F">
      <w:pPr>
        <w:autoSpaceDE w:val="0"/>
        <w:autoSpaceDN w:val="0"/>
        <w:adjustRightInd w:val="0"/>
        <w:spacing w:after="200" w:line="36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3C499F" w:rsidRDefault="003C499F" w:rsidP="003C499F">
      <w:pPr>
        <w:autoSpaceDE w:val="0"/>
        <w:autoSpaceDN w:val="0"/>
        <w:adjustRightInd w:val="0"/>
        <w:spacing w:after="200" w:line="360" w:lineRule="auto"/>
        <w:rPr>
          <w:rFonts w:ascii="Times New Roman" w:eastAsia="Times New Roman" w:hAnsi="Times New Roman" w:cs="Times New Roman"/>
          <w:b/>
          <w:bCs/>
          <w:sz w:val="28"/>
          <w:szCs w:val="28"/>
          <w:lang w:eastAsia="ru-RU"/>
        </w:rPr>
      </w:pPr>
    </w:p>
    <w:p w:rsidR="0030049D" w:rsidRPr="00CD1E02" w:rsidRDefault="003C499F" w:rsidP="003C499F">
      <w:pPr>
        <w:autoSpaceDE w:val="0"/>
        <w:autoSpaceDN w:val="0"/>
        <w:adjustRightInd w:val="0"/>
        <w:spacing w:after="200" w:line="36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                         </w:t>
      </w:r>
      <w:r w:rsidR="0030049D" w:rsidRPr="00CD1E02">
        <w:rPr>
          <w:rFonts w:ascii="Times New Roman" w:eastAsia="Times New Roman" w:hAnsi="Times New Roman" w:cs="Times New Roman"/>
          <w:b/>
          <w:bCs/>
          <w:sz w:val="28"/>
          <w:szCs w:val="28"/>
          <w:lang w:eastAsia="ru-RU"/>
        </w:rPr>
        <w:t xml:space="preserve">ГЛАВА 1. </w:t>
      </w:r>
      <w:r w:rsidR="003718C4">
        <w:rPr>
          <w:rFonts w:ascii="Times New Roman" w:eastAsia="Times New Roman" w:hAnsi="Times New Roman" w:cs="Times New Roman"/>
          <w:b/>
          <w:bCs/>
          <w:sz w:val="28"/>
          <w:szCs w:val="28"/>
          <w:lang w:eastAsia="ru-RU"/>
        </w:rPr>
        <w:t>ЛИТЕРАТУРНЫЙ ОБЗОР</w:t>
      </w:r>
    </w:p>
    <w:p w:rsidR="0030049D" w:rsidRPr="00CD1E02" w:rsidRDefault="0030049D" w:rsidP="00CD1E02">
      <w:pPr>
        <w:pStyle w:val="a3"/>
        <w:numPr>
          <w:ilvl w:val="1"/>
          <w:numId w:val="2"/>
        </w:numPr>
        <w:autoSpaceDE w:val="0"/>
        <w:autoSpaceDN w:val="0"/>
        <w:adjustRightInd w:val="0"/>
        <w:spacing w:after="0" w:line="360" w:lineRule="auto"/>
        <w:ind w:left="0"/>
        <w:jc w:val="both"/>
        <w:rPr>
          <w:rFonts w:ascii="Times New Roman" w:eastAsia="Times New Roman" w:hAnsi="Times New Roman" w:cs="Times New Roman"/>
          <w:b/>
          <w:color w:val="000000"/>
          <w:sz w:val="28"/>
          <w:szCs w:val="28"/>
          <w:lang w:eastAsia="ru-RU"/>
        </w:rPr>
      </w:pPr>
      <w:r w:rsidRPr="00CD1E02">
        <w:rPr>
          <w:rFonts w:ascii="Times New Roman" w:eastAsia="Times New Roman" w:hAnsi="Times New Roman" w:cs="Times New Roman"/>
          <w:b/>
          <w:color w:val="000000"/>
          <w:sz w:val="28"/>
          <w:szCs w:val="28"/>
          <w:lang w:eastAsia="ru-RU"/>
        </w:rPr>
        <w:t>Этиология и патогенез артериальной гипертензии.</w:t>
      </w:r>
    </w:p>
    <w:p w:rsidR="0030049D" w:rsidRPr="00CD1E02" w:rsidRDefault="0030049D" w:rsidP="00CD1E02">
      <w:pPr>
        <w:spacing w:line="360" w:lineRule="auto"/>
        <w:rPr>
          <w:rFonts w:ascii="Times New Roman" w:hAnsi="Times New Roman" w:cs="Times New Roman"/>
          <w:sz w:val="28"/>
          <w:szCs w:val="28"/>
        </w:rPr>
      </w:pPr>
      <w:r w:rsidRPr="00CD1E02">
        <w:rPr>
          <w:rFonts w:ascii="Times New Roman" w:hAnsi="Times New Roman" w:cs="Times New Roman"/>
          <w:b/>
          <w:bCs/>
          <w:sz w:val="28"/>
          <w:szCs w:val="28"/>
        </w:rPr>
        <w:t>Артериальная гипертензия</w:t>
      </w:r>
      <w:r w:rsidRPr="00CD1E02">
        <w:rPr>
          <w:rFonts w:ascii="Times New Roman" w:hAnsi="Times New Roman" w:cs="Times New Roman"/>
          <w:sz w:val="28"/>
          <w:szCs w:val="28"/>
        </w:rPr>
        <w:t xml:space="preserve"> - </w:t>
      </w:r>
      <w:proofErr w:type="spellStart"/>
      <w:r w:rsidRPr="00CD1E02">
        <w:rPr>
          <w:rFonts w:ascii="Times New Roman" w:hAnsi="Times New Roman" w:cs="Times New Roman"/>
          <w:sz w:val="28"/>
          <w:szCs w:val="28"/>
        </w:rPr>
        <w:t>мультифакториальное</w:t>
      </w:r>
      <w:proofErr w:type="spellEnd"/>
      <w:r w:rsidRPr="00CD1E02">
        <w:rPr>
          <w:rFonts w:ascii="Times New Roman" w:hAnsi="Times New Roman" w:cs="Times New Roman"/>
          <w:sz w:val="28"/>
          <w:szCs w:val="28"/>
        </w:rPr>
        <w:t xml:space="preserve"> заболевание, имеющее генетическую предрасположенность</w:t>
      </w:r>
      <w:r w:rsidR="00C34C90" w:rsidRPr="00CD1E02">
        <w:rPr>
          <w:rFonts w:ascii="Times New Roman" w:hAnsi="Times New Roman" w:cs="Times New Roman"/>
          <w:sz w:val="28"/>
          <w:szCs w:val="28"/>
        </w:rPr>
        <w:t>.</w:t>
      </w:r>
      <w:r w:rsidRPr="00CD1E02">
        <w:rPr>
          <w:rFonts w:ascii="Times New Roman" w:hAnsi="Times New Roman" w:cs="Times New Roman"/>
          <w:sz w:val="28"/>
          <w:szCs w:val="28"/>
        </w:rPr>
        <w:t xml:space="preserve"> Характеризуется стойким, хроническим повышением систолического (более 140 </w:t>
      </w:r>
      <w:proofErr w:type="spellStart"/>
      <w:r w:rsidRPr="00CD1E02">
        <w:rPr>
          <w:rFonts w:ascii="Times New Roman" w:hAnsi="Times New Roman" w:cs="Times New Roman"/>
          <w:sz w:val="28"/>
          <w:szCs w:val="28"/>
        </w:rPr>
        <w:t>мм.рт.ст</w:t>
      </w:r>
      <w:proofErr w:type="spellEnd"/>
      <w:r w:rsidRPr="00CD1E02">
        <w:rPr>
          <w:rFonts w:ascii="Times New Roman" w:hAnsi="Times New Roman" w:cs="Times New Roman"/>
          <w:sz w:val="28"/>
          <w:szCs w:val="28"/>
        </w:rPr>
        <w:t xml:space="preserve">.) и диастолического (более 90 </w:t>
      </w:r>
      <w:proofErr w:type="spellStart"/>
      <w:r w:rsidRPr="00CD1E02">
        <w:rPr>
          <w:rFonts w:ascii="Times New Roman" w:hAnsi="Times New Roman" w:cs="Times New Roman"/>
          <w:sz w:val="28"/>
          <w:szCs w:val="28"/>
        </w:rPr>
        <w:t>мм</w:t>
      </w:r>
      <w:r w:rsidR="00C34C90" w:rsidRPr="00CD1E02">
        <w:rPr>
          <w:rFonts w:ascii="Times New Roman" w:hAnsi="Times New Roman" w:cs="Times New Roman"/>
          <w:sz w:val="28"/>
          <w:szCs w:val="28"/>
        </w:rPr>
        <w:t>.рт.ст</w:t>
      </w:r>
      <w:proofErr w:type="spellEnd"/>
      <w:r w:rsidR="00C34C90" w:rsidRPr="00CD1E02">
        <w:rPr>
          <w:rFonts w:ascii="Times New Roman" w:hAnsi="Times New Roman" w:cs="Times New Roman"/>
          <w:sz w:val="28"/>
          <w:szCs w:val="28"/>
        </w:rPr>
        <w:t>.) артериального давления, вследствие невроза высших корковых и подкорковых центров, регулирующих АД.</w:t>
      </w:r>
      <w:r w:rsidRPr="00CD1E02">
        <w:rPr>
          <w:rFonts w:ascii="Times New Roman" w:hAnsi="Times New Roman" w:cs="Times New Roman"/>
          <w:sz w:val="28"/>
          <w:szCs w:val="28"/>
        </w:rPr>
        <w:t xml:space="preserve"> Считается одним из самых распространенных сердечно - сосудистых заболеваний. По данным ВОЗ (1997), частота колеблется от 10% до 20% среди взр</w:t>
      </w:r>
      <w:r w:rsidR="00A03CE9" w:rsidRPr="00CD1E02">
        <w:rPr>
          <w:rFonts w:ascii="Times New Roman" w:hAnsi="Times New Roman" w:cs="Times New Roman"/>
          <w:sz w:val="28"/>
          <w:szCs w:val="28"/>
        </w:rPr>
        <w:t xml:space="preserve">ослого населения, при критерии </w:t>
      </w:r>
      <w:r w:rsidRPr="00CD1E02">
        <w:rPr>
          <w:rFonts w:ascii="Times New Roman" w:hAnsi="Times New Roman" w:cs="Times New Roman"/>
          <w:sz w:val="28"/>
          <w:szCs w:val="28"/>
        </w:rPr>
        <w:t xml:space="preserve">- АД 160/90 </w:t>
      </w:r>
      <w:proofErr w:type="spellStart"/>
      <w:r w:rsidRPr="00CD1E02">
        <w:rPr>
          <w:rFonts w:ascii="Times New Roman" w:hAnsi="Times New Roman" w:cs="Times New Roman"/>
          <w:sz w:val="28"/>
          <w:szCs w:val="28"/>
        </w:rPr>
        <w:t>мм.рт.ст</w:t>
      </w:r>
      <w:proofErr w:type="spellEnd"/>
      <w:r w:rsidRPr="00CD1E02">
        <w:rPr>
          <w:rFonts w:ascii="Times New Roman" w:hAnsi="Times New Roman" w:cs="Times New Roman"/>
          <w:sz w:val="28"/>
          <w:szCs w:val="28"/>
        </w:rPr>
        <w:t>. Однако, при более низких значениях АД, распространенность артериаль</w:t>
      </w:r>
      <w:r w:rsidR="00FF6F0E">
        <w:rPr>
          <w:rFonts w:ascii="Times New Roman" w:hAnsi="Times New Roman" w:cs="Times New Roman"/>
          <w:sz w:val="28"/>
          <w:szCs w:val="28"/>
        </w:rPr>
        <w:t>ной гипертензии будет еще выше (</w:t>
      </w:r>
      <w:r w:rsidRPr="00CD1E02">
        <w:rPr>
          <w:rFonts w:ascii="Times New Roman" w:hAnsi="Times New Roman" w:cs="Times New Roman"/>
          <w:sz w:val="28"/>
          <w:szCs w:val="28"/>
        </w:rPr>
        <w:t>Гогин</w:t>
      </w:r>
      <w:r w:rsidR="00FF6F0E">
        <w:rPr>
          <w:rFonts w:ascii="Times New Roman" w:hAnsi="Times New Roman" w:cs="Times New Roman"/>
          <w:sz w:val="28"/>
          <w:szCs w:val="28"/>
        </w:rPr>
        <w:t xml:space="preserve"> Е.Е </w:t>
      </w:r>
      <w:r w:rsidRPr="00CD1E02">
        <w:rPr>
          <w:rFonts w:ascii="Times New Roman" w:hAnsi="Times New Roman" w:cs="Times New Roman"/>
          <w:sz w:val="28"/>
          <w:szCs w:val="28"/>
        </w:rPr>
        <w:t>,</w:t>
      </w:r>
      <w:r w:rsidR="00A03CE9" w:rsidRPr="00CD1E02">
        <w:rPr>
          <w:rFonts w:ascii="Times New Roman" w:hAnsi="Times New Roman" w:cs="Times New Roman"/>
          <w:sz w:val="28"/>
          <w:szCs w:val="28"/>
        </w:rPr>
        <w:t>1994</w:t>
      </w:r>
      <w:r w:rsidRPr="00CD1E02">
        <w:rPr>
          <w:rFonts w:ascii="Times New Roman" w:hAnsi="Times New Roman" w:cs="Times New Roman"/>
          <w:sz w:val="28"/>
          <w:szCs w:val="28"/>
        </w:rPr>
        <w:t>)</w:t>
      </w:r>
      <w:r w:rsidR="00FF6F0E">
        <w:rPr>
          <w:rFonts w:ascii="Times New Roman" w:hAnsi="Times New Roman" w:cs="Times New Roman"/>
          <w:sz w:val="28"/>
          <w:szCs w:val="28"/>
        </w:rPr>
        <w:t>.</w:t>
      </w:r>
    </w:p>
    <w:p w:rsidR="00BE6893" w:rsidRPr="00CD1E02" w:rsidRDefault="00BE6893"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 xml:space="preserve">Гипертоническая болезнь, или </w:t>
      </w:r>
      <w:proofErr w:type="spellStart"/>
      <w:r w:rsidRPr="00CD1E02">
        <w:rPr>
          <w:rFonts w:ascii="Times New Roman" w:hAnsi="Times New Roman" w:cs="Times New Roman"/>
          <w:sz w:val="28"/>
          <w:szCs w:val="28"/>
        </w:rPr>
        <w:t>эссенциальная</w:t>
      </w:r>
      <w:proofErr w:type="spellEnd"/>
      <w:r w:rsidRPr="00CD1E02">
        <w:rPr>
          <w:rFonts w:ascii="Times New Roman" w:hAnsi="Times New Roman" w:cs="Times New Roman"/>
          <w:sz w:val="28"/>
          <w:szCs w:val="28"/>
        </w:rPr>
        <w:t xml:space="preserve"> гипертония, является хроническим заболеванием, его основным проявлением является артериальная гипертензия. Однако, она может быть диагностирована как в рамках гипертонической болезни, так и выявляться при симптоматической гипертонии.</w:t>
      </w:r>
    </w:p>
    <w:p w:rsidR="00BA7945" w:rsidRPr="00CD1E02" w:rsidRDefault="00BA7945" w:rsidP="00CD1E02">
      <w:pPr>
        <w:spacing w:line="360" w:lineRule="auto"/>
        <w:rPr>
          <w:rFonts w:ascii="Times New Roman" w:hAnsi="Times New Roman" w:cs="Times New Roman"/>
          <w:sz w:val="28"/>
          <w:szCs w:val="28"/>
        </w:rPr>
      </w:pPr>
      <w:r w:rsidRPr="00CD1E02">
        <w:rPr>
          <w:rFonts w:ascii="Times New Roman" w:hAnsi="Times New Roman" w:cs="Times New Roman"/>
          <w:b/>
          <w:bCs/>
          <w:sz w:val="28"/>
          <w:szCs w:val="28"/>
        </w:rPr>
        <w:t>Классификация артериальной гипертензии по этиологии</w:t>
      </w:r>
    </w:p>
    <w:p w:rsidR="00BA7945" w:rsidRPr="00CD1E02" w:rsidRDefault="00BA7945"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А. Гипертоническая болезнь (</w:t>
      </w:r>
      <w:proofErr w:type="spellStart"/>
      <w:r w:rsidRPr="00CD1E02">
        <w:rPr>
          <w:rFonts w:ascii="Times New Roman" w:hAnsi="Times New Roman" w:cs="Times New Roman"/>
          <w:sz w:val="28"/>
          <w:szCs w:val="28"/>
        </w:rPr>
        <w:t>эссенциальная</w:t>
      </w:r>
      <w:proofErr w:type="spellEnd"/>
      <w:r w:rsidRPr="00CD1E02">
        <w:rPr>
          <w:rFonts w:ascii="Times New Roman" w:hAnsi="Times New Roman" w:cs="Times New Roman"/>
          <w:sz w:val="28"/>
          <w:szCs w:val="28"/>
        </w:rPr>
        <w:t xml:space="preserve"> или первичная гипертония)</w:t>
      </w:r>
    </w:p>
    <w:p w:rsidR="00BA7945" w:rsidRPr="00CD1E02" w:rsidRDefault="00BA7945"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Б. Симптоматическая гипертония</w:t>
      </w:r>
    </w:p>
    <w:p w:rsidR="00BE6893" w:rsidRPr="00CD1E02" w:rsidRDefault="00BE6893" w:rsidP="00CD1E02">
      <w:pPr>
        <w:spacing w:line="360" w:lineRule="auto"/>
        <w:rPr>
          <w:rFonts w:ascii="Times New Roman" w:hAnsi="Times New Roman" w:cs="Times New Roman"/>
          <w:sz w:val="28"/>
          <w:szCs w:val="28"/>
        </w:rPr>
      </w:pPr>
    </w:p>
    <w:p w:rsidR="00CD1E02" w:rsidRDefault="00CD1E02" w:rsidP="00CD1E02">
      <w:pPr>
        <w:spacing w:line="360" w:lineRule="auto"/>
        <w:rPr>
          <w:rFonts w:ascii="Times New Roman" w:hAnsi="Times New Roman" w:cs="Times New Roman"/>
          <w:b/>
          <w:sz w:val="28"/>
          <w:szCs w:val="28"/>
        </w:rPr>
      </w:pPr>
    </w:p>
    <w:p w:rsidR="00CD1E02" w:rsidRDefault="00CD1E02" w:rsidP="00CD1E02">
      <w:pPr>
        <w:spacing w:line="360" w:lineRule="auto"/>
        <w:rPr>
          <w:rFonts w:ascii="Times New Roman" w:hAnsi="Times New Roman" w:cs="Times New Roman"/>
          <w:b/>
          <w:sz w:val="28"/>
          <w:szCs w:val="28"/>
        </w:rPr>
      </w:pPr>
    </w:p>
    <w:p w:rsidR="00CD1E02" w:rsidRDefault="00CD1E02" w:rsidP="00CD1E02">
      <w:pPr>
        <w:spacing w:line="360" w:lineRule="auto"/>
        <w:rPr>
          <w:rFonts w:ascii="Times New Roman" w:hAnsi="Times New Roman" w:cs="Times New Roman"/>
          <w:b/>
          <w:sz w:val="28"/>
          <w:szCs w:val="28"/>
        </w:rPr>
      </w:pPr>
    </w:p>
    <w:p w:rsidR="00CD1E02" w:rsidRDefault="00CD1E02" w:rsidP="00CD1E02">
      <w:pPr>
        <w:spacing w:line="360" w:lineRule="auto"/>
        <w:rPr>
          <w:rFonts w:ascii="Times New Roman" w:hAnsi="Times New Roman" w:cs="Times New Roman"/>
          <w:b/>
          <w:sz w:val="28"/>
          <w:szCs w:val="28"/>
        </w:rPr>
      </w:pPr>
    </w:p>
    <w:p w:rsidR="00344C2B" w:rsidRPr="00CD1E02" w:rsidRDefault="00184B4B" w:rsidP="00CD1E02">
      <w:pPr>
        <w:spacing w:line="360" w:lineRule="auto"/>
        <w:rPr>
          <w:rFonts w:ascii="Times New Roman" w:hAnsi="Times New Roman" w:cs="Times New Roman"/>
          <w:sz w:val="28"/>
          <w:szCs w:val="28"/>
        </w:rPr>
      </w:pPr>
      <w:r w:rsidRPr="00CD1E02">
        <w:rPr>
          <w:rFonts w:ascii="Times New Roman" w:hAnsi="Times New Roman" w:cs="Times New Roman"/>
          <w:b/>
          <w:sz w:val="28"/>
          <w:szCs w:val="28"/>
        </w:rPr>
        <w:lastRenderedPageBreak/>
        <w:t xml:space="preserve">Артериальная гипертензия в зависимости от цифр АД имеет четыре градации и три степени </w:t>
      </w:r>
      <w:proofErr w:type="gramStart"/>
      <w:r w:rsidRPr="00CD1E02">
        <w:rPr>
          <w:rFonts w:ascii="Times New Roman" w:hAnsi="Times New Roman" w:cs="Times New Roman"/>
          <w:b/>
          <w:sz w:val="28"/>
          <w:szCs w:val="28"/>
        </w:rPr>
        <w:t>тяжести</w:t>
      </w:r>
      <w:r w:rsidR="0082640D">
        <w:rPr>
          <w:rFonts w:ascii="Times New Roman" w:hAnsi="Times New Roman" w:cs="Times New Roman"/>
          <w:b/>
          <w:sz w:val="28"/>
          <w:szCs w:val="28"/>
        </w:rPr>
        <w:t xml:space="preserve"> </w:t>
      </w:r>
      <w:r w:rsidRPr="00CD1E02">
        <w:rPr>
          <w:rFonts w:ascii="Times New Roman" w:hAnsi="Times New Roman" w:cs="Times New Roman"/>
          <w:sz w:val="28"/>
          <w:szCs w:val="28"/>
        </w:rPr>
        <w:t>:</w:t>
      </w:r>
      <w:proofErr w:type="gramEnd"/>
      <w:r w:rsidR="00344C2B" w:rsidRPr="00CD1E02">
        <w:rPr>
          <w:rFonts w:ascii="Times New Roman" w:hAnsi="Times New Roman" w:cs="Times New Roman"/>
          <w:sz w:val="28"/>
          <w:szCs w:val="28"/>
        </w:rPr>
        <w:t xml:space="preserve">                                                                                              Таблица 1.1</w:t>
      </w:r>
    </w:p>
    <w:tbl>
      <w:tblPr>
        <w:tblW w:w="0" w:type="auto"/>
        <w:tblBorders>
          <w:top w:val="single" w:sz="6" w:space="0" w:color="CCCCCC"/>
          <w:left w:val="single" w:sz="6" w:space="0" w:color="CCCCCC"/>
          <w:bottom w:val="single" w:sz="6" w:space="0" w:color="CCCCCC"/>
          <w:right w:val="single" w:sz="6" w:space="0" w:color="CCCCCC"/>
        </w:tblBorders>
        <w:shd w:val="clear" w:color="auto" w:fill="FFFFFF"/>
        <w:tblCellMar>
          <w:left w:w="75" w:type="dxa"/>
          <w:right w:w="75" w:type="dxa"/>
        </w:tblCellMar>
        <w:tblLook w:val="04A0" w:firstRow="1" w:lastRow="0" w:firstColumn="1" w:lastColumn="0" w:noHBand="0" w:noVBand="1"/>
      </w:tblPr>
      <w:tblGrid>
        <w:gridCol w:w="1686"/>
        <w:gridCol w:w="1989"/>
        <w:gridCol w:w="5386"/>
      </w:tblGrid>
      <w:tr w:rsidR="00184B4B" w:rsidRPr="00CD1E02" w:rsidTr="00184B4B">
        <w:tc>
          <w:tcPr>
            <w:tcW w:w="173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84B4B" w:rsidRPr="00CD1E02" w:rsidRDefault="00184B4B"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Степень тяжести</w:t>
            </w:r>
          </w:p>
        </w:tc>
        <w:tc>
          <w:tcPr>
            <w:tcW w:w="19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84B4B" w:rsidRPr="00CD1E02" w:rsidRDefault="00184B4B"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Название степени</w:t>
            </w:r>
          </w:p>
        </w:tc>
        <w:tc>
          <w:tcPr>
            <w:tcW w:w="564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84B4B" w:rsidRPr="00CD1E02" w:rsidRDefault="00184B4B"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 xml:space="preserve">Цифры артериального давления, </w:t>
            </w:r>
            <w:proofErr w:type="spellStart"/>
            <w:r w:rsidRPr="00CD1E02">
              <w:rPr>
                <w:rFonts w:ascii="Times New Roman" w:hAnsi="Times New Roman" w:cs="Times New Roman"/>
                <w:sz w:val="28"/>
                <w:szCs w:val="28"/>
              </w:rPr>
              <w:t>мм.рт.ст</w:t>
            </w:r>
            <w:proofErr w:type="spellEnd"/>
            <w:r w:rsidRPr="00CD1E02">
              <w:rPr>
                <w:rFonts w:ascii="Times New Roman" w:hAnsi="Times New Roman" w:cs="Times New Roman"/>
                <w:sz w:val="28"/>
                <w:szCs w:val="28"/>
              </w:rPr>
              <w:t>.</w:t>
            </w:r>
          </w:p>
        </w:tc>
      </w:tr>
      <w:tr w:rsidR="00184B4B" w:rsidRPr="00CD1E02" w:rsidTr="00184B4B">
        <w:tc>
          <w:tcPr>
            <w:tcW w:w="173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84B4B" w:rsidRPr="00CD1E02" w:rsidRDefault="00184B4B"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w:t>
            </w:r>
          </w:p>
        </w:tc>
        <w:tc>
          <w:tcPr>
            <w:tcW w:w="19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84B4B" w:rsidRPr="00CD1E02" w:rsidRDefault="00184B4B" w:rsidP="00CD1E02">
            <w:pPr>
              <w:spacing w:line="360" w:lineRule="auto"/>
              <w:rPr>
                <w:rFonts w:ascii="Times New Roman" w:hAnsi="Times New Roman" w:cs="Times New Roman"/>
                <w:sz w:val="28"/>
                <w:szCs w:val="28"/>
              </w:rPr>
            </w:pPr>
            <w:proofErr w:type="spellStart"/>
            <w:r w:rsidRPr="00CD1E02">
              <w:rPr>
                <w:rFonts w:ascii="Times New Roman" w:hAnsi="Times New Roman" w:cs="Times New Roman"/>
                <w:sz w:val="28"/>
                <w:szCs w:val="28"/>
              </w:rPr>
              <w:t>Предгипертония</w:t>
            </w:r>
            <w:proofErr w:type="spellEnd"/>
          </w:p>
        </w:tc>
        <w:tc>
          <w:tcPr>
            <w:tcW w:w="564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84B4B" w:rsidRPr="00CD1E02" w:rsidRDefault="00184B4B"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 xml:space="preserve">   130-139/85-89</w:t>
            </w:r>
          </w:p>
        </w:tc>
      </w:tr>
      <w:tr w:rsidR="00184B4B" w:rsidRPr="00CD1E02" w:rsidTr="00184B4B">
        <w:tc>
          <w:tcPr>
            <w:tcW w:w="173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84B4B" w:rsidRPr="00CD1E02" w:rsidRDefault="00184B4B"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I</w:t>
            </w:r>
          </w:p>
        </w:tc>
        <w:tc>
          <w:tcPr>
            <w:tcW w:w="19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84B4B" w:rsidRPr="00CD1E02" w:rsidRDefault="00184B4B"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Легкая</w:t>
            </w:r>
          </w:p>
        </w:tc>
        <w:tc>
          <w:tcPr>
            <w:tcW w:w="564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84B4B" w:rsidRPr="00CD1E02" w:rsidRDefault="00184B4B"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140-159/90-99</w:t>
            </w:r>
          </w:p>
        </w:tc>
      </w:tr>
      <w:tr w:rsidR="00184B4B" w:rsidRPr="00CD1E02" w:rsidTr="00184B4B">
        <w:tc>
          <w:tcPr>
            <w:tcW w:w="173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84B4B" w:rsidRPr="00CD1E02" w:rsidRDefault="00184B4B"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II</w:t>
            </w:r>
          </w:p>
        </w:tc>
        <w:tc>
          <w:tcPr>
            <w:tcW w:w="19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84B4B" w:rsidRPr="00CD1E02" w:rsidRDefault="00184B4B"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Средняя</w:t>
            </w:r>
          </w:p>
        </w:tc>
        <w:tc>
          <w:tcPr>
            <w:tcW w:w="564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84B4B" w:rsidRPr="00CD1E02" w:rsidRDefault="00184B4B"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160-179/100-109</w:t>
            </w:r>
          </w:p>
        </w:tc>
      </w:tr>
      <w:tr w:rsidR="00184B4B" w:rsidRPr="00CD1E02" w:rsidTr="00184B4B">
        <w:tc>
          <w:tcPr>
            <w:tcW w:w="173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84B4B" w:rsidRPr="00CD1E02" w:rsidRDefault="00184B4B"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III</w:t>
            </w:r>
          </w:p>
        </w:tc>
        <w:tc>
          <w:tcPr>
            <w:tcW w:w="19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84B4B" w:rsidRPr="00CD1E02" w:rsidRDefault="00184B4B"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Тяжелая</w:t>
            </w:r>
          </w:p>
        </w:tc>
        <w:tc>
          <w:tcPr>
            <w:tcW w:w="564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84B4B" w:rsidRPr="00CD1E02" w:rsidRDefault="00184B4B"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Более 180/110</w:t>
            </w:r>
          </w:p>
        </w:tc>
      </w:tr>
      <w:tr w:rsidR="00184B4B" w:rsidRPr="00CD1E02" w:rsidTr="00184B4B">
        <w:tc>
          <w:tcPr>
            <w:tcW w:w="1735" w:type="dxa"/>
            <w:tcBorders>
              <w:top w:val="single" w:sz="4" w:space="0" w:color="auto"/>
              <w:left w:val="nil"/>
              <w:bottom w:val="nil"/>
              <w:right w:val="nil"/>
            </w:tcBorders>
            <w:shd w:val="clear" w:color="auto" w:fill="auto"/>
            <w:tcMar>
              <w:top w:w="0" w:type="dxa"/>
              <w:left w:w="0" w:type="dxa"/>
              <w:bottom w:w="0" w:type="dxa"/>
              <w:right w:w="0" w:type="dxa"/>
            </w:tcMar>
            <w:vAlign w:val="center"/>
          </w:tcPr>
          <w:p w:rsidR="00184B4B" w:rsidRPr="00CD1E02" w:rsidRDefault="00184B4B" w:rsidP="00CD1E02">
            <w:pPr>
              <w:spacing w:line="360" w:lineRule="auto"/>
              <w:rPr>
                <w:rFonts w:ascii="Times New Roman" w:hAnsi="Times New Roman" w:cs="Times New Roman"/>
                <w:sz w:val="28"/>
                <w:szCs w:val="28"/>
              </w:rPr>
            </w:pPr>
          </w:p>
        </w:tc>
        <w:tc>
          <w:tcPr>
            <w:tcW w:w="1979" w:type="dxa"/>
            <w:tcBorders>
              <w:top w:val="single" w:sz="4" w:space="0" w:color="auto"/>
              <w:left w:val="nil"/>
              <w:bottom w:val="nil"/>
              <w:right w:val="nil"/>
            </w:tcBorders>
            <w:shd w:val="clear" w:color="auto" w:fill="auto"/>
            <w:tcMar>
              <w:top w:w="0" w:type="dxa"/>
              <w:left w:w="0" w:type="dxa"/>
              <w:bottom w:w="0" w:type="dxa"/>
              <w:right w:w="0" w:type="dxa"/>
            </w:tcMar>
            <w:vAlign w:val="center"/>
          </w:tcPr>
          <w:p w:rsidR="00184B4B" w:rsidRPr="00CD1E02" w:rsidRDefault="00184B4B" w:rsidP="00CD1E02">
            <w:pPr>
              <w:spacing w:line="360" w:lineRule="auto"/>
              <w:rPr>
                <w:rFonts w:ascii="Times New Roman" w:hAnsi="Times New Roman" w:cs="Times New Roman"/>
                <w:sz w:val="28"/>
                <w:szCs w:val="28"/>
              </w:rPr>
            </w:pPr>
          </w:p>
        </w:tc>
        <w:tc>
          <w:tcPr>
            <w:tcW w:w="5641" w:type="dxa"/>
            <w:tcBorders>
              <w:top w:val="single" w:sz="4" w:space="0" w:color="auto"/>
              <w:left w:val="nil"/>
              <w:bottom w:val="nil"/>
              <w:right w:val="nil"/>
            </w:tcBorders>
            <w:shd w:val="clear" w:color="auto" w:fill="auto"/>
            <w:tcMar>
              <w:top w:w="0" w:type="dxa"/>
              <w:left w:w="0" w:type="dxa"/>
              <w:bottom w:w="0" w:type="dxa"/>
              <w:right w:w="0" w:type="dxa"/>
            </w:tcMar>
            <w:vAlign w:val="center"/>
          </w:tcPr>
          <w:p w:rsidR="00184B4B" w:rsidRPr="00CD1E02" w:rsidRDefault="00184B4B" w:rsidP="00CD1E02">
            <w:pPr>
              <w:spacing w:line="360" w:lineRule="auto"/>
              <w:rPr>
                <w:rFonts w:ascii="Times New Roman" w:hAnsi="Times New Roman" w:cs="Times New Roman"/>
                <w:sz w:val="28"/>
                <w:szCs w:val="28"/>
              </w:rPr>
            </w:pPr>
          </w:p>
        </w:tc>
      </w:tr>
    </w:tbl>
    <w:p w:rsidR="00BA7945" w:rsidRPr="00CD1E02" w:rsidRDefault="00BA7945"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Симптоматическими принято считать артериальные гипертензии, возникающие в результате первичного поражения различных органов – почек, эндокринной системы и др. Они составляют 5 – 65 среди больных, страдающих артериальной гипертензией, по данным эпидемиологических исследований разных стран.</w:t>
      </w:r>
    </w:p>
    <w:p w:rsidR="00BA7945" w:rsidRPr="00CD1E02" w:rsidRDefault="00BA7945"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 xml:space="preserve">1. Заболевания почек: почечные паренхиматозные заболевания (острый </w:t>
      </w:r>
      <w:proofErr w:type="spellStart"/>
      <w:r w:rsidRPr="00CD1E02">
        <w:rPr>
          <w:rFonts w:ascii="Times New Roman" w:hAnsi="Times New Roman" w:cs="Times New Roman"/>
          <w:sz w:val="28"/>
          <w:szCs w:val="28"/>
        </w:rPr>
        <w:t>гломерулонефрит</w:t>
      </w:r>
      <w:proofErr w:type="spellEnd"/>
      <w:r w:rsidRPr="00CD1E02">
        <w:rPr>
          <w:rFonts w:ascii="Times New Roman" w:hAnsi="Times New Roman" w:cs="Times New Roman"/>
          <w:sz w:val="28"/>
          <w:szCs w:val="28"/>
        </w:rPr>
        <w:t xml:space="preserve">, хронический нефрит, хронический пиелонефрит, </w:t>
      </w:r>
      <w:proofErr w:type="spellStart"/>
      <w:r w:rsidRPr="00CD1E02">
        <w:rPr>
          <w:rFonts w:ascii="Times New Roman" w:hAnsi="Times New Roman" w:cs="Times New Roman"/>
          <w:sz w:val="28"/>
          <w:szCs w:val="28"/>
        </w:rPr>
        <w:t>обструктивные</w:t>
      </w:r>
      <w:proofErr w:type="spellEnd"/>
      <w:r w:rsidRPr="00CD1E02">
        <w:rPr>
          <w:rFonts w:ascii="Times New Roman" w:hAnsi="Times New Roman" w:cs="Times New Roman"/>
          <w:sz w:val="28"/>
          <w:szCs w:val="28"/>
        </w:rPr>
        <w:t xml:space="preserve"> нефропатии, </w:t>
      </w:r>
      <w:proofErr w:type="spellStart"/>
      <w:r w:rsidRPr="00CD1E02">
        <w:rPr>
          <w:rFonts w:ascii="Times New Roman" w:hAnsi="Times New Roman" w:cs="Times New Roman"/>
          <w:sz w:val="28"/>
          <w:szCs w:val="28"/>
        </w:rPr>
        <w:t>поликистоз</w:t>
      </w:r>
      <w:proofErr w:type="spellEnd"/>
      <w:r w:rsidRPr="00CD1E02">
        <w:rPr>
          <w:rFonts w:ascii="Times New Roman" w:hAnsi="Times New Roman" w:cs="Times New Roman"/>
          <w:sz w:val="28"/>
          <w:szCs w:val="28"/>
        </w:rPr>
        <w:t xml:space="preserve"> почек) и заболевания соединительной ткани почек (диабетическая нефропатия, гидронефроз, травмы почек, врожденная гипоплазия и др.)</w:t>
      </w:r>
    </w:p>
    <w:p w:rsidR="00BA7945" w:rsidRPr="00CD1E02" w:rsidRDefault="00BA7945"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 xml:space="preserve">2. Эндокринные заболевания: акромегалия, гипотиреоз, </w:t>
      </w:r>
      <w:proofErr w:type="spellStart"/>
      <w:r w:rsidRPr="00CD1E02">
        <w:rPr>
          <w:rFonts w:ascii="Times New Roman" w:hAnsi="Times New Roman" w:cs="Times New Roman"/>
          <w:sz w:val="28"/>
          <w:szCs w:val="28"/>
        </w:rPr>
        <w:t>гиперкальциемия</w:t>
      </w:r>
      <w:proofErr w:type="spellEnd"/>
      <w:r w:rsidRPr="00CD1E02">
        <w:rPr>
          <w:rFonts w:ascii="Times New Roman" w:hAnsi="Times New Roman" w:cs="Times New Roman"/>
          <w:sz w:val="28"/>
          <w:szCs w:val="28"/>
        </w:rPr>
        <w:t xml:space="preserve">, гипертиреоз; болезни надпочечников (поражение коркового вещества – сидром </w:t>
      </w:r>
      <w:proofErr w:type="spellStart"/>
      <w:r w:rsidRPr="00CD1E02">
        <w:rPr>
          <w:rFonts w:ascii="Times New Roman" w:hAnsi="Times New Roman" w:cs="Times New Roman"/>
          <w:sz w:val="28"/>
          <w:szCs w:val="28"/>
        </w:rPr>
        <w:t>Кушинга</w:t>
      </w:r>
      <w:proofErr w:type="spellEnd"/>
      <w:r w:rsidRPr="00CD1E02">
        <w:rPr>
          <w:rFonts w:ascii="Times New Roman" w:hAnsi="Times New Roman" w:cs="Times New Roman"/>
          <w:sz w:val="28"/>
          <w:szCs w:val="28"/>
        </w:rPr>
        <w:t xml:space="preserve">, первичный </w:t>
      </w:r>
      <w:proofErr w:type="spellStart"/>
      <w:r w:rsidRPr="00CD1E02">
        <w:rPr>
          <w:rFonts w:ascii="Times New Roman" w:hAnsi="Times New Roman" w:cs="Times New Roman"/>
          <w:sz w:val="28"/>
          <w:szCs w:val="28"/>
        </w:rPr>
        <w:t>альдостеронизм</w:t>
      </w:r>
      <w:proofErr w:type="spellEnd"/>
      <w:r w:rsidRPr="00CD1E02">
        <w:rPr>
          <w:rFonts w:ascii="Times New Roman" w:hAnsi="Times New Roman" w:cs="Times New Roman"/>
          <w:sz w:val="28"/>
          <w:szCs w:val="28"/>
        </w:rPr>
        <w:t xml:space="preserve">, врожденная гипоплазия надпочечников; поражение мозгового вещества – </w:t>
      </w:r>
      <w:proofErr w:type="spellStart"/>
      <w:r w:rsidRPr="00CD1E02">
        <w:rPr>
          <w:rFonts w:ascii="Times New Roman" w:hAnsi="Times New Roman" w:cs="Times New Roman"/>
          <w:sz w:val="28"/>
          <w:szCs w:val="28"/>
        </w:rPr>
        <w:t>феохромоцитома</w:t>
      </w:r>
      <w:proofErr w:type="spellEnd"/>
      <w:r w:rsidRPr="00CD1E02">
        <w:rPr>
          <w:rFonts w:ascii="Times New Roman" w:hAnsi="Times New Roman" w:cs="Times New Roman"/>
          <w:sz w:val="28"/>
          <w:szCs w:val="28"/>
        </w:rPr>
        <w:t>, раковая опухоль, опухоль хромаффинных клеток)</w:t>
      </w:r>
    </w:p>
    <w:p w:rsidR="00BA7945" w:rsidRPr="00CD1E02" w:rsidRDefault="00BA7945"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 xml:space="preserve">3. </w:t>
      </w:r>
      <w:proofErr w:type="spellStart"/>
      <w:r w:rsidRPr="00CD1E02">
        <w:rPr>
          <w:rFonts w:ascii="Times New Roman" w:hAnsi="Times New Roman" w:cs="Times New Roman"/>
          <w:sz w:val="28"/>
          <w:szCs w:val="28"/>
        </w:rPr>
        <w:t>Коарктация</w:t>
      </w:r>
      <w:proofErr w:type="spellEnd"/>
      <w:r w:rsidRPr="00CD1E02">
        <w:rPr>
          <w:rFonts w:ascii="Times New Roman" w:hAnsi="Times New Roman" w:cs="Times New Roman"/>
          <w:sz w:val="28"/>
          <w:szCs w:val="28"/>
        </w:rPr>
        <w:t xml:space="preserve"> аорты и аортиты</w:t>
      </w:r>
    </w:p>
    <w:p w:rsidR="00BA7945" w:rsidRPr="00CD1E02" w:rsidRDefault="00BA7945"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lastRenderedPageBreak/>
        <w:t>4. Осложнения беременности</w:t>
      </w:r>
    </w:p>
    <w:p w:rsidR="00BA7945" w:rsidRPr="00CD1E02" w:rsidRDefault="00BA7945"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5. Неврологические заболевания (опухоли мозга, энцефалиты, респираторный ацидоз, повышение внутричерепного давления и др.)</w:t>
      </w:r>
    </w:p>
    <w:p w:rsidR="00BA7945" w:rsidRPr="00CD1E02" w:rsidRDefault="00BA7945"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6. Хирургические осложнения</w:t>
      </w:r>
    </w:p>
    <w:p w:rsidR="00BA7945" w:rsidRPr="00CD1E02" w:rsidRDefault="00BA7945"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 xml:space="preserve">7. Лекарства и экзогенные вещества (гормональные противозачаточные средства, нестероидные противовоспалительные препараты, </w:t>
      </w:r>
      <w:proofErr w:type="spellStart"/>
      <w:r w:rsidRPr="00CD1E02">
        <w:rPr>
          <w:rFonts w:ascii="Times New Roman" w:hAnsi="Times New Roman" w:cs="Times New Roman"/>
          <w:sz w:val="28"/>
          <w:szCs w:val="28"/>
        </w:rPr>
        <w:t>эритропоэтин</w:t>
      </w:r>
      <w:proofErr w:type="spellEnd"/>
      <w:r w:rsidRPr="00CD1E02">
        <w:rPr>
          <w:rFonts w:ascii="Times New Roman" w:hAnsi="Times New Roman" w:cs="Times New Roman"/>
          <w:sz w:val="28"/>
          <w:szCs w:val="28"/>
        </w:rPr>
        <w:t>, кокаин и др.)</w:t>
      </w:r>
    </w:p>
    <w:p w:rsidR="0030049D" w:rsidRPr="00CD1E02" w:rsidRDefault="0030049D"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Наследственная отягощенность по артериальной гипертензии является одним из самых мощных факторов риска развития данного заболевания. Отмечается тесная корреляция между уровнем АД у родственников первой степени родства – родителей, братьев, сестер. Феномен повышения АД с ранне</w:t>
      </w:r>
      <w:r w:rsidR="00126C58">
        <w:rPr>
          <w:rFonts w:ascii="Times New Roman" w:hAnsi="Times New Roman" w:cs="Times New Roman"/>
          <w:sz w:val="28"/>
          <w:szCs w:val="28"/>
        </w:rPr>
        <w:t>го детства наблюдается в семьях</w:t>
      </w:r>
      <w:r w:rsidRPr="00CD1E02">
        <w:rPr>
          <w:rFonts w:ascii="Times New Roman" w:hAnsi="Times New Roman" w:cs="Times New Roman"/>
          <w:sz w:val="28"/>
          <w:szCs w:val="28"/>
        </w:rPr>
        <w:t xml:space="preserve"> бо</w:t>
      </w:r>
      <w:r w:rsidR="00C17350">
        <w:rPr>
          <w:rFonts w:ascii="Times New Roman" w:hAnsi="Times New Roman" w:cs="Times New Roman"/>
          <w:sz w:val="28"/>
          <w:szCs w:val="28"/>
        </w:rPr>
        <w:t>льных артериальной гипертензией</w:t>
      </w:r>
      <w:r w:rsidR="00126C58">
        <w:rPr>
          <w:rFonts w:ascii="Times New Roman" w:hAnsi="Times New Roman" w:cs="Times New Roman"/>
          <w:sz w:val="28"/>
          <w:szCs w:val="28"/>
        </w:rPr>
        <w:t xml:space="preserve"> </w:t>
      </w:r>
      <w:r w:rsidR="008B7491" w:rsidRPr="00CD1E02">
        <w:rPr>
          <w:rFonts w:ascii="Times New Roman" w:hAnsi="Times New Roman" w:cs="Times New Roman"/>
          <w:sz w:val="28"/>
          <w:szCs w:val="28"/>
        </w:rPr>
        <w:t>(</w:t>
      </w:r>
      <w:proofErr w:type="spellStart"/>
      <w:r w:rsidR="00A03CE9" w:rsidRPr="00CD1E02">
        <w:rPr>
          <w:rFonts w:ascii="Times New Roman" w:hAnsi="Times New Roman" w:cs="Times New Roman"/>
          <w:sz w:val="28"/>
          <w:szCs w:val="28"/>
        </w:rPr>
        <w:t>Кречина</w:t>
      </w:r>
      <w:proofErr w:type="spellEnd"/>
      <w:r w:rsidR="00A03CE9" w:rsidRPr="00CD1E02">
        <w:rPr>
          <w:rFonts w:ascii="Times New Roman" w:hAnsi="Times New Roman" w:cs="Times New Roman"/>
          <w:sz w:val="28"/>
          <w:szCs w:val="28"/>
        </w:rPr>
        <w:t> Е.К., 1996</w:t>
      </w:r>
      <w:r w:rsidR="008B7491" w:rsidRPr="00CD1E02">
        <w:rPr>
          <w:rFonts w:ascii="Times New Roman" w:hAnsi="Times New Roman" w:cs="Times New Roman"/>
          <w:sz w:val="28"/>
          <w:szCs w:val="28"/>
        </w:rPr>
        <w:t>)</w:t>
      </w:r>
      <w:r w:rsidR="00C17350">
        <w:rPr>
          <w:rFonts w:ascii="Times New Roman" w:hAnsi="Times New Roman" w:cs="Times New Roman"/>
          <w:sz w:val="28"/>
          <w:szCs w:val="28"/>
        </w:rPr>
        <w:t>.</w:t>
      </w:r>
    </w:p>
    <w:p w:rsidR="0030049D" w:rsidRPr="00CD1E02" w:rsidRDefault="0030049D"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В настоящее время артериальная гипертензия рассматривается как полигенная болезнь; предполагают, что в ее происхождении важное значение имеет полиморфизм различных генов. Любые генетические факторы являются той основой артериальной гипертензии, которая проявляется под влиянием неблагоприятных внешних и внутренних факторов. При тщательном опросе больного некоторые генные дефекты могут быть обнаружены как клинические проя</w:t>
      </w:r>
      <w:r w:rsidR="00C17350">
        <w:rPr>
          <w:rFonts w:ascii="Times New Roman" w:hAnsi="Times New Roman" w:cs="Times New Roman"/>
          <w:sz w:val="28"/>
          <w:szCs w:val="28"/>
        </w:rPr>
        <w:t>вления артериальной гипертензии</w:t>
      </w:r>
      <w:r w:rsidR="008B7491" w:rsidRPr="00CD1E02">
        <w:rPr>
          <w:rFonts w:ascii="Times New Roman" w:hAnsi="Times New Roman" w:cs="Times New Roman"/>
          <w:sz w:val="28"/>
          <w:szCs w:val="28"/>
        </w:rPr>
        <w:t xml:space="preserve"> (</w:t>
      </w:r>
      <w:r w:rsidR="00A03CE9" w:rsidRPr="00CD1E02">
        <w:rPr>
          <w:rFonts w:ascii="Times New Roman" w:hAnsi="Times New Roman" w:cs="Times New Roman"/>
          <w:sz w:val="28"/>
          <w:szCs w:val="28"/>
        </w:rPr>
        <w:t>Леонова Л.Е,</w:t>
      </w:r>
      <w:r w:rsidR="00126C58">
        <w:rPr>
          <w:rFonts w:ascii="Times New Roman" w:hAnsi="Times New Roman" w:cs="Times New Roman"/>
          <w:sz w:val="28"/>
          <w:szCs w:val="28"/>
        </w:rPr>
        <w:t xml:space="preserve"> 1998</w:t>
      </w:r>
      <w:r w:rsidR="008B7491" w:rsidRPr="00CD1E02">
        <w:rPr>
          <w:rFonts w:ascii="Times New Roman" w:hAnsi="Times New Roman" w:cs="Times New Roman"/>
          <w:sz w:val="28"/>
          <w:szCs w:val="28"/>
        </w:rPr>
        <w:t>)</w:t>
      </w:r>
      <w:r w:rsidR="00C17350">
        <w:rPr>
          <w:rFonts w:ascii="Times New Roman" w:hAnsi="Times New Roman" w:cs="Times New Roman"/>
          <w:sz w:val="28"/>
          <w:szCs w:val="28"/>
        </w:rPr>
        <w:t>.</w:t>
      </w:r>
    </w:p>
    <w:p w:rsidR="0030049D" w:rsidRPr="00CD1E02" w:rsidRDefault="0030049D"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 xml:space="preserve">Нарушение тканевой чувствительности к инсулину является также одним из генетических факторов, предрасполагающих к артериальной гипертензии. Среди причин </w:t>
      </w:r>
      <w:proofErr w:type="spellStart"/>
      <w:r w:rsidRPr="00CD1E02">
        <w:rPr>
          <w:rFonts w:ascii="Times New Roman" w:hAnsi="Times New Roman" w:cs="Times New Roman"/>
          <w:sz w:val="28"/>
          <w:szCs w:val="28"/>
        </w:rPr>
        <w:t>инсулинорезистентности</w:t>
      </w:r>
      <w:proofErr w:type="spellEnd"/>
      <w:r w:rsidRPr="00CD1E02">
        <w:rPr>
          <w:rFonts w:ascii="Times New Roman" w:hAnsi="Times New Roman" w:cs="Times New Roman"/>
          <w:sz w:val="28"/>
          <w:szCs w:val="28"/>
        </w:rPr>
        <w:t xml:space="preserve"> и повышенной концентрации инсулина в крови рассматриваются генетически детерминированные дефекты инсулиновых рецепторов и </w:t>
      </w:r>
      <w:proofErr w:type="spellStart"/>
      <w:r w:rsidRPr="00CD1E02">
        <w:rPr>
          <w:rFonts w:ascii="Times New Roman" w:hAnsi="Times New Roman" w:cs="Times New Roman"/>
          <w:sz w:val="28"/>
          <w:szCs w:val="28"/>
        </w:rPr>
        <w:t>пострецепторного</w:t>
      </w:r>
      <w:proofErr w:type="spellEnd"/>
      <w:r w:rsidRPr="00CD1E02">
        <w:rPr>
          <w:rFonts w:ascii="Times New Roman" w:hAnsi="Times New Roman" w:cs="Times New Roman"/>
          <w:sz w:val="28"/>
          <w:szCs w:val="28"/>
        </w:rPr>
        <w:t xml:space="preserve"> взаимодействия, избыточное содержание в клетках </w:t>
      </w:r>
      <w:proofErr w:type="spellStart"/>
      <w:r w:rsidRPr="00CD1E02">
        <w:rPr>
          <w:rFonts w:ascii="Times New Roman" w:hAnsi="Times New Roman" w:cs="Times New Roman"/>
          <w:sz w:val="28"/>
          <w:szCs w:val="28"/>
        </w:rPr>
        <w:t>цитозольного</w:t>
      </w:r>
      <w:proofErr w:type="spellEnd"/>
      <w:r w:rsidRPr="00CD1E02">
        <w:rPr>
          <w:rFonts w:ascii="Times New Roman" w:hAnsi="Times New Roman" w:cs="Times New Roman"/>
          <w:sz w:val="28"/>
          <w:szCs w:val="28"/>
        </w:rPr>
        <w:t xml:space="preserve"> кальция или снижение содержания магния. Длительно </w:t>
      </w:r>
      <w:r w:rsidRPr="00CD1E02">
        <w:rPr>
          <w:rFonts w:ascii="Times New Roman" w:hAnsi="Times New Roman" w:cs="Times New Roman"/>
          <w:sz w:val="28"/>
          <w:szCs w:val="28"/>
        </w:rPr>
        <w:lastRenderedPageBreak/>
        <w:t xml:space="preserve">существующая </w:t>
      </w:r>
      <w:proofErr w:type="spellStart"/>
      <w:r w:rsidRPr="00CD1E02">
        <w:rPr>
          <w:rFonts w:ascii="Times New Roman" w:hAnsi="Times New Roman" w:cs="Times New Roman"/>
          <w:sz w:val="28"/>
          <w:szCs w:val="28"/>
        </w:rPr>
        <w:t>гиперинсулинемия</w:t>
      </w:r>
      <w:proofErr w:type="spellEnd"/>
      <w:r w:rsidRPr="00CD1E02">
        <w:rPr>
          <w:rFonts w:ascii="Times New Roman" w:hAnsi="Times New Roman" w:cs="Times New Roman"/>
          <w:sz w:val="28"/>
          <w:szCs w:val="28"/>
        </w:rPr>
        <w:t xml:space="preserve"> сопровождается повышением общего периферического сопротивления, повышением АД, пролиферацией сосудистых гладкомышечных клеток, уменьшая</w:t>
      </w:r>
      <w:r w:rsidR="00C17350">
        <w:rPr>
          <w:rFonts w:ascii="Times New Roman" w:hAnsi="Times New Roman" w:cs="Times New Roman"/>
          <w:sz w:val="28"/>
          <w:szCs w:val="28"/>
        </w:rPr>
        <w:t xml:space="preserve"> эластичность и просвет сосудов</w:t>
      </w:r>
      <w:r w:rsidR="008B7491" w:rsidRPr="00CD1E02">
        <w:rPr>
          <w:rFonts w:ascii="Times New Roman" w:hAnsi="Times New Roman" w:cs="Times New Roman"/>
          <w:sz w:val="28"/>
          <w:szCs w:val="28"/>
        </w:rPr>
        <w:t xml:space="preserve"> (Строев Ю.И, Цой М.В, Чурилов Л.П., Шишкин А.Н., 2007)</w:t>
      </w:r>
      <w:r w:rsidR="00C17350">
        <w:rPr>
          <w:rFonts w:ascii="Times New Roman" w:hAnsi="Times New Roman" w:cs="Times New Roman"/>
          <w:sz w:val="28"/>
          <w:szCs w:val="28"/>
        </w:rPr>
        <w:t>.</w:t>
      </w:r>
    </w:p>
    <w:p w:rsidR="0030049D" w:rsidRPr="00CD1E02" w:rsidRDefault="0030049D"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Все механизмы формир</w:t>
      </w:r>
      <w:r w:rsidR="00126C58">
        <w:rPr>
          <w:rFonts w:ascii="Times New Roman" w:hAnsi="Times New Roman" w:cs="Times New Roman"/>
          <w:sz w:val="28"/>
          <w:szCs w:val="28"/>
        </w:rPr>
        <w:t>ования артериальной гипертензии</w:t>
      </w:r>
      <w:r w:rsidRPr="00CD1E02">
        <w:rPr>
          <w:rFonts w:ascii="Times New Roman" w:hAnsi="Times New Roman" w:cs="Times New Roman"/>
          <w:sz w:val="28"/>
          <w:szCs w:val="28"/>
        </w:rPr>
        <w:t xml:space="preserve"> не известны в настоящее время, однако ясно, что в формировании метаболического синдрома при артериальной гипертензии </w:t>
      </w:r>
      <w:proofErr w:type="spellStart"/>
      <w:r w:rsidRPr="00CD1E02">
        <w:rPr>
          <w:rFonts w:ascii="Times New Roman" w:hAnsi="Times New Roman" w:cs="Times New Roman"/>
          <w:sz w:val="28"/>
          <w:szCs w:val="28"/>
        </w:rPr>
        <w:t>гиперинсулинемия</w:t>
      </w:r>
      <w:proofErr w:type="spellEnd"/>
      <w:r w:rsidRPr="00CD1E02">
        <w:rPr>
          <w:rFonts w:ascii="Times New Roman" w:hAnsi="Times New Roman" w:cs="Times New Roman"/>
          <w:sz w:val="28"/>
          <w:szCs w:val="28"/>
        </w:rPr>
        <w:t xml:space="preserve"> и </w:t>
      </w:r>
      <w:proofErr w:type="spellStart"/>
      <w:r w:rsidRPr="00CD1E02">
        <w:rPr>
          <w:rFonts w:ascii="Times New Roman" w:hAnsi="Times New Roman" w:cs="Times New Roman"/>
          <w:sz w:val="28"/>
          <w:szCs w:val="28"/>
        </w:rPr>
        <w:t>инсулинорезистентность</w:t>
      </w:r>
      <w:proofErr w:type="spellEnd"/>
      <w:r w:rsidR="00126C58">
        <w:rPr>
          <w:rFonts w:ascii="Times New Roman" w:hAnsi="Times New Roman" w:cs="Times New Roman"/>
          <w:sz w:val="28"/>
          <w:szCs w:val="28"/>
        </w:rPr>
        <w:t>,</w:t>
      </w:r>
      <w:r w:rsidRPr="00CD1E02">
        <w:rPr>
          <w:rFonts w:ascii="Times New Roman" w:hAnsi="Times New Roman" w:cs="Times New Roman"/>
          <w:sz w:val="28"/>
          <w:szCs w:val="28"/>
        </w:rPr>
        <w:t xml:space="preserve"> при нормальной и повышенной глюкозе крови</w:t>
      </w:r>
      <w:r w:rsidR="00126C58">
        <w:rPr>
          <w:rFonts w:ascii="Times New Roman" w:hAnsi="Times New Roman" w:cs="Times New Roman"/>
          <w:sz w:val="28"/>
          <w:szCs w:val="28"/>
        </w:rPr>
        <w:t>,</w:t>
      </w:r>
      <w:r w:rsidRPr="00CD1E02">
        <w:rPr>
          <w:rFonts w:ascii="Times New Roman" w:hAnsi="Times New Roman" w:cs="Times New Roman"/>
          <w:sz w:val="28"/>
          <w:szCs w:val="28"/>
        </w:rPr>
        <w:t xml:space="preserve"> способствуют </w:t>
      </w:r>
      <w:proofErr w:type="spellStart"/>
      <w:r w:rsidRPr="00CD1E02">
        <w:rPr>
          <w:rFonts w:ascii="Times New Roman" w:hAnsi="Times New Roman" w:cs="Times New Roman"/>
          <w:sz w:val="28"/>
          <w:szCs w:val="28"/>
        </w:rPr>
        <w:t>гиперлипидемии</w:t>
      </w:r>
      <w:proofErr w:type="spellEnd"/>
      <w:r w:rsidRPr="00CD1E02">
        <w:rPr>
          <w:rFonts w:ascii="Times New Roman" w:hAnsi="Times New Roman" w:cs="Times New Roman"/>
          <w:sz w:val="28"/>
          <w:szCs w:val="28"/>
        </w:rPr>
        <w:t>, развитию атеросклероза, ожирения и артериальной гипертензии.</w:t>
      </w:r>
    </w:p>
    <w:p w:rsidR="0030049D" w:rsidRPr="00CD1E02" w:rsidRDefault="0030049D"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Среди важнейших факторов, влияющих на АД, выделяют возраст, пол, этнические особенности и социально-экономические условия. Систолическое и диастолическое давление неуклонно растет с возрастом, однако есть основания полагать, что повышение АД не является неизбежным спутником старения организма.</w:t>
      </w:r>
      <w:r w:rsidR="00C34C90" w:rsidRPr="00CD1E02">
        <w:rPr>
          <w:rFonts w:ascii="Times New Roman" w:hAnsi="Times New Roman" w:cs="Times New Roman"/>
          <w:sz w:val="28"/>
          <w:szCs w:val="28"/>
        </w:rPr>
        <w:t xml:space="preserve"> </w:t>
      </w:r>
    </w:p>
    <w:p w:rsidR="0030049D" w:rsidRPr="00CD1E02" w:rsidRDefault="0030049D"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Уровень АД в подростковом, молодом и старом возрасте у мужчин становится выше, чем у женщин. В более поздний период жизни эти различия сглаживаются, а иногда у женщин средний уровень АД выше, чем у мужчин. Это объясняется более высокой преждевременной смертностью мужчин среднего возраста с высоким уровнем АД, а также изменениями, происходящими в организме женщины</w:t>
      </w:r>
      <w:r w:rsidR="00C17350">
        <w:rPr>
          <w:rFonts w:ascii="Times New Roman" w:hAnsi="Times New Roman" w:cs="Times New Roman"/>
          <w:sz w:val="28"/>
          <w:szCs w:val="28"/>
        </w:rPr>
        <w:t xml:space="preserve"> в постклимактерическом периоде (</w:t>
      </w:r>
      <w:r w:rsidR="00C34C90" w:rsidRPr="00CD1E02">
        <w:rPr>
          <w:rFonts w:ascii="Times New Roman" w:hAnsi="Times New Roman" w:cs="Times New Roman"/>
          <w:sz w:val="28"/>
          <w:szCs w:val="28"/>
        </w:rPr>
        <w:t>Дедов</w:t>
      </w:r>
      <w:r w:rsidR="00C17350">
        <w:rPr>
          <w:rFonts w:ascii="Times New Roman" w:hAnsi="Times New Roman" w:cs="Times New Roman"/>
          <w:sz w:val="28"/>
          <w:szCs w:val="28"/>
        </w:rPr>
        <w:t xml:space="preserve"> И.И.</w:t>
      </w:r>
      <w:r w:rsidR="00C34C90" w:rsidRPr="00CD1E02">
        <w:rPr>
          <w:rFonts w:ascii="Times New Roman" w:hAnsi="Times New Roman" w:cs="Times New Roman"/>
          <w:sz w:val="28"/>
          <w:szCs w:val="28"/>
        </w:rPr>
        <w:t>, 2006)</w:t>
      </w:r>
      <w:r w:rsidR="00C17350">
        <w:rPr>
          <w:rFonts w:ascii="Times New Roman" w:hAnsi="Times New Roman" w:cs="Times New Roman"/>
          <w:sz w:val="28"/>
          <w:szCs w:val="28"/>
        </w:rPr>
        <w:t>.</w:t>
      </w:r>
    </w:p>
    <w:p w:rsidR="0030049D" w:rsidRPr="00CD1E02" w:rsidRDefault="0030049D"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Социально-экономические условия играют важную роль экзогенных факторов в реализации генетической предрасположенности к артериальной гипертензии. Основными экзогенными факторами являются острые и хронические стрессы. Неуклонный рост уровня АД и распространенности артериальной гипертензии наблюдается среди малообеспеченных групп населения.</w:t>
      </w:r>
    </w:p>
    <w:p w:rsidR="0030049D" w:rsidRPr="00C17350" w:rsidRDefault="0030049D"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lastRenderedPageBreak/>
        <w:t xml:space="preserve">Кроме того, установлено, что масса тела новорожденного обратно взаимосвязана с уровнем АД как в детском возрасте, так и во взрослом периоде жизни. Избыточная масса тела является одним из распространенных факторов риска. Прибавление массы тела на 10 кг сопровождается ростом систолического давления на 2 – 3, а диастолического на 1 – 3 </w:t>
      </w:r>
      <w:proofErr w:type="spellStart"/>
      <w:r w:rsidRPr="00CD1E02">
        <w:rPr>
          <w:rFonts w:ascii="Times New Roman" w:hAnsi="Times New Roman" w:cs="Times New Roman"/>
          <w:sz w:val="28"/>
          <w:szCs w:val="28"/>
        </w:rPr>
        <w:t>мм.рт.ст</w:t>
      </w:r>
      <w:proofErr w:type="spellEnd"/>
      <w:r w:rsidRPr="00CD1E02">
        <w:rPr>
          <w:rFonts w:ascii="Times New Roman" w:hAnsi="Times New Roman" w:cs="Times New Roman"/>
          <w:sz w:val="28"/>
          <w:szCs w:val="28"/>
        </w:rPr>
        <w:t>. Избыточная масса тела на 30 – 65% определяет развитие артериальной гипертензии в популяциях западных стран (по данным экспертов ВОЗ, 1997). При этом центральное ожирение, определяемое по отношению к окружности живота, является предвестником не только артериальной гипертензии, но и снижения толерантности к глюкозе, нарушения липидного обмена и ишемической болезни сердца</w:t>
      </w:r>
      <w:r w:rsidR="00C34C90" w:rsidRPr="00C17350">
        <w:rPr>
          <w:rFonts w:ascii="Times New Roman" w:hAnsi="Times New Roman" w:cs="Times New Roman"/>
          <w:sz w:val="28"/>
          <w:szCs w:val="28"/>
        </w:rPr>
        <w:t xml:space="preserve"> (</w:t>
      </w:r>
      <w:r w:rsidR="004C0E9F" w:rsidRPr="00C17350">
        <w:rPr>
          <w:rFonts w:ascii="Times New Roman" w:hAnsi="Times New Roman" w:cs="Times New Roman"/>
          <w:sz w:val="28"/>
          <w:szCs w:val="28"/>
          <w:shd w:val="clear" w:color="auto" w:fill="FFFFFF"/>
        </w:rPr>
        <w:t>Саркисов К.Г., Грачев И.Д.,1997)</w:t>
      </w:r>
      <w:r w:rsidR="00C17350">
        <w:rPr>
          <w:rFonts w:ascii="Times New Roman" w:hAnsi="Times New Roman" w:cs="Times New Roman"/>
          <w:sz w:val="28"/>
          <w:szCs w:val="28"/>
          <w:shd w:val="clear" w:color="auto" w:fill="FFFFFF"/>
        </w:rPr>
        <w:t>.</w:t>
      </w:r>
    </w:p>
    <w:p w:rsidR="0030049D" w:rsidRPr="00CD1E02" w:rsidRDefault="0030049D"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Употребление поваренной соли в количестве, превышающем физиологическую норму, приводит к повышению АД, однако существует обратная связ</w:t>
      </w:r>
      <w:r w:rsidR="00C17350">
        <w:rPr>
          <w:rFonts w:ascii="Times New Roman" w:hAnsi="Times New Roman" w:cs="Times New Roman"/>
          <w:sz w:val="28"/>
          <w:szCs w:val="28"/>
        </w:rPr>
        <w:t>ь между АД и потреблением калия</w:t>
      </w:r>
      <w:r w:rsidR="00C34C90" w:rsidRPr="00CD1E02">
        <w:rPr>
          <w:rFonts w:ascii="Times New Roman" w:hAnsi="Times New Roman" w:cs="Times New Roman"/>
          <w:sz w:val="28"/>
          <w:szCs w:val="28"/>
        </w:rPr>
        <w:t xml:space="preserve"> (Ткаченко В.И, 2016)</w:t>
      </w:r>
      <w:r w:rsidR="00C17350">
        <w:rPr>
          <w:rFonts w:ascii="Times New Roman" w:hAnsi="Times New Roman" w:cs="Times New Roman"/>
          <w:sz w:val="28"/>
          <w:szCs w:val="28"/>
        </w:rPr>
        <w:t>.</w:t>
      </w:r>
    </w:p>
    <w:p w:rsidR="0030049D" w:rsidRPr="00CD1E02" w:rsidRDefault="0030049D"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 xml:space="preserve">Установлено как кратковременное, так и долговременное влияние алкоголя на уровень АД, причем это влияние не зависело от ожирения, курения, физической активности, пола и возраста. Систолическое и диастолическое давление у лиц, ежедневно употребляющих алкоголь, соответственно на 6,6 и 4,4 </w:t>
      </w:r>
      <w:proofErr w:type="spellStart"/>
      <w:r w:rsidRPr="00CD1E02">
        <w:rPr>
          <w:rFonts w:ascii="Times New Roman" w:hAnsi="Times New Roman" w:cs="Times New Roman"/>
          <w:sz w:val="28"/>
          <w:szCs w:val="28"/>
        </w:rPr>
        <w:t>мм.рт.ст</w:t>
      </w:r>
      <w:proofErr w:type="spellEnd"/>
      <w:r w:rsidRPr="00CD1E02">
        <w:rPr>
          <w:rFonts w:ascii="Times New Roman" w:hAnsi="Times New Roman" w:cs="Times New Roman"/>
          <w:sz w:val="28"/>
          <w:szCs w:val="28"/>
        </w:rPr>
        <w:t>. выше, чем у лиц, упот</w:t>
      </w:r>
      <w:r w:rsidR="00C17350">
        <w:rPr>
          <w:rFonts w:ascii="Times New Roman" w:hAnsi="Times New Roman" w:cs="Times New Roman"/>
          <w:sz w:val="28"/>
          <w:szCs w:val="28"/>
        </w:rPr>
        <w:t xml:space="preserve">ребляющих алкоголь раз в неделю </w:t>
      </w:r>
      <w:r w:rsidR="00C34C90" w:rsidRPr="00CD1E02">
        <w:rPr>
          <w:rFonts w:ascii="Times New Roman" w:hAnsi="Times New Roman" w:cs="Times New Roman"/>
          <w:sz w:val="28"/>
          <w:szCs w:val="28"/>
        </w:rPr>
        <w:t>(</w:t>
      </w:r>
      <w:r w:rsidR="00ED237F">
        <w:rPr>
          <w:rFonts w:ascii="Times New Roman" w:hAnsi="Times New Roman" w:cs="Times New Roman"/>
          <w:bCs/>
          <w:iCs/>
          <w:sz w:val="28"/>
          <w:szCs w:val="28"/>
        </w:rPr>
        <w:t xml:space="preserve">Остроумова О.Д, </w:t>
      </w:r>
      <w:proofErr w:type="spellStart"/>
      <w:r w:rsidR="00C34C90" w:rsidRPr="00CD1E02">
        <w:rPr>
          <w:rFonts w:ascii="Times New Roman" w:hAnsi="Times New Roman" w:cs="Times New Roman"/>
          <w:bCs/>
          <w:iCs/>
          <w:sz w:val="28"/>
          <w:szCs w:val="28"/>
        </w:rPr>
        <w:t>Саперова</w:t>
      </w:r>
      <w:proofErr w:type="spellEnd"/>
      <w:r w:rsidR="00C34C90" w:rsidRPr="00CD1E02">
        <w:rPr>
          <w:rFonts w:ascii="Times New Roman" w:hAnsi="Times New Roman" w:cs="Times New Roman"/>
          <w:bCs/>
          <w:iCs/>
          <w:sz w:val="28"/>
          <w:szCs w:val="28"/>
        </w:rPr>
        <w:t xml:space="preserve"> Е.В, 2014)</w:t>
      </w:r>
      <w:r w:rsidR="00C17350">
        <w:rPr>
          <w:rFonts w:ascii="Times New Roman" w:hAnsi="Times New Roman" w:cs="Times New Roman"/>
          <w:bCs/>
          <w:iCs/>
          <w:sz w:val="28"/>
          <w:szCs w:val="28"/>
        </w:rPr>
        <w:t>.</w:t>
      </w:r>
    </w:p>
    <w:p w:rsidR="0030049D" w:rsidRPr="00CD1E02" w:rsidRDefault="0030049D"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Физическая активность играет важную роль среди факторов риска артериальной гипертензии. Доказано, что у лиц, ведущих сидячий образ жизни или нетренированных, риск развития артериальной гипертензии на 20 – 50% выше по сравнению с теми, кто ведет более активный образ жизни или хорошо тренирован. Некоторые факторы окружающей среды (шум, загрязнение, жесткость воды) также являются факторами риска артериальной гипертензии.</w:t>
      </w:r>
    </w:p>
    <w:p w:rsidR="00BA7945" w:rsidRPr="003718C4" w:rsidRDefault="0030049D"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lastRenderedPageBreak/>
        <w:t>Артериальная гипертензия сопровождается функциональными изменениями симпатической нервной системы, почек, ренин-</w:t>
      </w:r>
      <w:proofErr w:type="spellStart"/>
      <w:r w:rsidRPr="00CD1E02">
        <w:rPr>
          <w:rFonts w:ascii="Times New Roman" w:hAnsi="Times New Roman" w:cs="Times New Roman"/>
          <w:sz w:val="28"/>
          <w:szCs w:val="28"/>
        </w:rPr>
        <w:t>ангиотензиновой</w:t>
      </w:r>
      <w:proofErr w:type="spellEnd"/>
      <w:r w:rsidRPr="00CD1E02">
        <w:rPr>
          <w:rFonts w:ascii="Times New Roman" w:hAnsi="Times New Roman" w:cs="Times New Roman"/>
          <w:sz w:val="28"/>
          <w:szCs w:val="28"/>
        </w:rPr>
        <w:t xml:space="preserve"> системы, а также других гуморальных факторов. При артериальной гипертензии происходят различные структурные изменения, вызывающие повышенную чувствительность к сосудосуживающим стимулам и изменению функции сердечно – сосудистой системы, в том числ</w:t>
      </w:r>
      <w:r w:rsidR="00C17350">
        <w:rPr>
          <w:rFonts w:ascii="Times New Roman" w:hAnsi="Times New Roman" w:cs="Times New Roman"/>
          <w:sz w:val="28"/>
          <w:szCs w:val="28"/>
        </w:rPr>
        <w:t>е сосудистого эндотелия</w:t>
      </w:r>
      <w:r w:rsidR="00BA7945" w:rsidRPr="00CD1E02">
        <w:rPr>
          <w:rFonts w:ascii="Times New Roman" w:hAnsi="Times New Roman" w:cs="Times New Roman"/>
          <w:sz w:val="28"/>
          <w:szCs w:val="28"/>
        </w:rPr>
        <w:t xml:space="preserve"> (</w:t>
      </w:r>
      <w:proofErr w:type="spellStart"/>
      <w:r w:rsidR="00BA7945" w:rsidRPr="00CD1E02">
        <w:rPr>
          <w:rFonts w:ascii="Times New Roman" w:hAnsi="Times New Roman" w:cs="Times New Roman"/>
          <w:iCs/>
          <w:sz w:val="28"/>
          <w:szCs w:val="28"/>
        </w:rPr>
        <w:t>Шляхто</w:t>
      </w:r>
      <w:proofErr w:type="spellEnd"/>
      <w:r w:rsidR="00C17350">
        <w:rPr>
          <w:rFonts w:ascii="Times New Roman" w:hAnsi="Times New Roman" w:cs="Times New Roman"/>
          <w:iCs/>
          <w:sz w:val="28"/>
          <w:szCs w:val="28"/>
        </w:rPr>
        <w:t xml:space="preserve"> Е.В.</w:t>
      </w:r>
      <w:r w:rsidR="00BA7945" w:rsidRPr="00CD1E02">
        <w:rPr>
          <w:rFonts w:ascii="Times New Roman" w:hAnsi="Times New Roman" w:cs="Times New Roman"/>
          <w:iCs/>
          <w:sz w:val="28"/>
          <w:szCs w:val="28"/>
        </w:rPr>
        <w:t xml:space="preserve">, </w:t>
      </w:r>
      <w:proofErr w:type="spellStart"/>
      <w:r w:rsidR="00BA7945" w:rsidRPr="00CD1E02">
        <w:rPr>
          <w:rFonts w:ascii="Times New Roman" w:hAnsi="Times New Roman" w:cs="Times New Roman"/>
          <w:iCs/>
          <w:sz w:val="28"/>
          <w:szCs w:val="28"/>
        </w:rPr>
        <w:t>Конради</w:t>
      </w:r>
      <w:proofErr w:type="spellEnd"/>
      <w:r w:rsidR="00C17350">
        <w:rPr>
          <w:rFonts w:ascii="Times New Roman" w:hAnsi="Times New Roman" w:cs="Times New Roman"/>
          <w:iCs/>
          <w:sz w:val="28"/>
          <w:szCs w:val="28"/>
        </w:rPr>
        <w:t xml:space="preserve"> А.О</w:t>
      </w:r>
      <w:r w:rsidR="00BA7945" w:rsidRPr="00CD1E02">
        <w:rPr>
          <w:rFonts w:ascii="Times New Roman" w:hAnsi="Times New Roman" w:cs="Times New Roman"/>
          <w:iCs/>
          <w:sz w:val="28"/>
          <w:szCs w:val="28"/>
        </w:rPr>
        <w:t>, 2003)</w:t>
      </w:r>
      <w:r w:rsidR="00C17350">
        <w:rPr>
          <w:rFonts w:ascii="Times New Roman" w:hAnsi="Times New Roman" w:cs="Times New Roman"/>
          <w:iCs/>
          <w:sz w:val="28"/>
          <w:szCs w:val="28"/>
        </w:rPr>
        <w:t>.</w:t>
      </w:r>
    </w:p>
    <w:p w:rsidR="000A5F8A" w:rsidRPr="00CD1E02" w:rsidRDefault="000A5F8A" w:rsidP="00CD1E02">
      <w:pPr>
        <w:spacing w:line="360" w:lineRule="auto"/>
        <w:rPr>
          <w:rFonts w:ascii="Times New Roman" w:hAnsi="Times New Roman" w:cs="Times New Roman"/>
          <w:b/>
          <w:iCs/>
          <w:sz w:val="28"/>
          <w:szCs w:val="28"/>
        </w:rPr>
      </w:pPr>
      <w:r w:rsidRPr="00CD1E02">
        <w:rPr>
          <w:rFonts w:ascii="Times New Roman" w:hAnsi="Times New Roman" w:cs="Times New Roman"/>
          <w:b/>
          <w:iCs/>
          <w:sz w:val="28"/>
          <w:szCs w:val="28"/>
        </w:rPr>
        <w:t xml:space="preserve">1.2 Теории развития патологических процессов в тканях пародонта. </w:t>
      </w:r>
    </w:p>
    <w:p w:rsidR="000A5F8A" w:rsidRPr="00CD1E02" w:rsidRDefault="00161936" w:rsidP="00CD1E02">
      <w:pPr>
        <w:spacing w:line="360" w:lineRule="auto"/>
        <w:rPr>
          <w:rFonts w:ascii="Times New Roman" w:hAnsi="Times New Roman" w:cs="Times New Roman"/>
          <w:iCs/>
          <w:sz w:val="28"/>
          <w:szCs w:val="28"/>
        </w:rPr>
      </w:pPr>
      <w:r>
        <w:rPr>
          <w:rFonts w:ascii="Times New Roman" w:hAnsi="Times New Roman" w:cs="Times New Roman"/>
          <w:iCs/>
          <w:sz w:val="28"/>
          <w:szCs w:val="28"/>
        </w:rPr>
        <w:t>Наиболее частыми формами патологии в структуре заболеваний пародонта являются воспалительные</w:t>
      </w:r>
      <w:r w:rsidR="000A5F8A" w:rsidRPr="00CD1E02">
        <w:rPr>
          <w:rFonts w:ascii="Times New Roman" w:hAnsi="Times New Roman" w:cs="Times New Roman"/>
          <w:iCs/>
          <w:sz w:val="28"/>
          <w:szCs w:val="28"/>
        </w:rPr>
        <w:t xml:space="preserve">.  </w:t>
      </w:r>
      <w:r>
        <w:rPr>
          <w:rFonts w:ascii="Times New Roman" w:hAnsi="Times New Roman" w:cs="Times New Roman"/>
          <w:iCs/>
          <w:sz w:val="28"/>
          <w:szCs w:val="28"/>
        </w:rPr>
        <w:t xml:space="preserve">С течением времени, и основное вещество, и клеточные элементы соединительной ткани пародонта </w:t>
      </w:r>
      <w:r w:rsidR="000A5F8A" w:rsidRPr="00CD1E02">
        <w:rPr>
          <w:rFonts w:ascii="Times New Roman" w:hAnsi="Times New Roman" w:cs="Times New Roman"/>
          <w:iCs/>
          <w:sz w:val="28"/>
          <w:szCs w:val="28"/>
        </w:rPr>
        <w:t xml:space="preserve">человека претерпевают качественные </w:t>
      </w:r>
      <w:r>
        <w:rPr>
          <w:rFonts w:ascii="Times New Roman" w:hAnsi="Times New Roman" w:cs="Times New Roman"/>
          <w:iCs/>
          <w:sz w:val="28"/>
          <w:szCs w:val="28"/>
        </w:rPr>
        <w:t xml:space="preserve">и количественные </w:t>
      </w:r>
      <w:r w:rsidR="000A5F8A" w:rsidRPr="00CD1E02">
        <w:rPr>
          <w:rFonts w:ascii="Times New Roman" w:hAnsi="Times New Roman" w:cs="Times New Roman"/>
          <w:iCs/>
          <w:sz w:val="28"/>
          <w:szCs w:val="28"/>
        </w:rPr>
        <w:t>из</w:t>
      </w:r>
      <w:r>
        <w:rPr>
          <w:rFonts w:ascii="Times New Roman" w:hAnsi="Times New Roman" w:cs="Times New Roman"/>
          <w:iCs/>
          <w:sz w:val="28"/>
          <w:szCs w:val="28"/>
        </w:rPr>
        <w:t>менения. Неблагоприятное воздействие</w:t>
      </w:r>
      <w:r w:rsidR="000A5F8A" w:rsidRPr="00CD1E02">
        <w:rPr>
          <w:rFonts w:ascii="Times New Roman" w:hAnsi="Times New Roman" w:cs="Times New Roman"/>
          <w:iCs/>
          <w:sz w:val="28"/>
          <w:szCs w:val="28"/>
        </w:rPr>
        <w:t xml:space="preserve"> оказывают нарушения режима питания, </w:t>
      </w:r>
      <w:r>
        <w:rPr>
          <w:rFonts w:ascii="Times New Roman" w:hAnsi="Times New Roman" w:cs="Times New Roman"/>
          <w:iCs/>
          <w:sz w:val="28"/>
          <w:szCs w:val="28"/>
        </w:rPr>
        <w:t>изменения водно-солевого обмена,</w:t>
      </w:r>
      <w:r w:rsidR="000A5F8A" w:rsidRPr="00CD1E02">
        <w:rPr>
          <w:rFonts w:ascii="Times New Roman" w:hAnsi="Times New Roman" w:cs="Times New Roman"/>
          <w:iCs/>
          <w:sz w:val="28"/>
          <w:szCs w:val="28"/>
        </w:rPr>
        <w:t xml:space="preserve"> патолог</w:t>
      </w:r>
      <w:r>
        <w:rPr>
          <w:rFonts w:ascii="Times New Roman" w:hAnsi="Times New Roman" w:cs="Times New Roman"/>
          <w:iCs/>
          <w:sz w:val="28"/>
          <w:szCs w:val="28"/>
        </w:rPr>
        <w:t xml:space="preserve">ия внутренних органов и систем, гиподинамия, сосудистые, </w:t>
      </w:r>
      <w:r w:rsidR="000A5F8A" w:rsidRPr="00CD1E02">
        <w:rPr>
          <w:rFonts w:ascii="Times New Roman" w:hAnsi="Times New Roman" w:cs="Times New Roman"/>
          <w:iCs/>
          <w:sz w:val="28"/>
          <w:szCs w:val="28"/>
        </w:rPr>
        <w:t xml:space="preserve">иммунологические, </w:t>
      </w:r>
      <w:r>
        <w:rPr>
          <w:rFonts w:ascii="Times New Roman" w:hAnsi="Times New Roman" w:cs="Times New Roman"/>
          <w:iCs/>
          <w:sz w:val="28"/>
          <w:szCs w:val="28"/>
        </w:rPr>
        <w:t xml:space="preserve">метаболические и гормональные </w:t>
      </w:r>
      <w:r w:rsidR="000A5F8A" w:rsidRPr="00CD1E02">
        <w:rPr>
          <w:rFonts w:ascii="Times New Roman" w:hAnsi="Times New Roman" w:cs="Times New Roman"/>
          <w:iCs/>
          <w:sz w:val="28"/>
          <w:szCs w:val="28"/>
        </w:rPr>
        <w:t>сдвиги, хроническая интоксикация и гипоксия. В настоящее время практически нет лиц, страд</w:t>
      </w:r>
      <w:r w:rsidR="00C17350">
        <w:rPr>
          <w:rFonts w:ascii="Times New Roman" w:hAnsi="Times New Roman" w:cs="Times New Roman"/>
          <w:iCs/>
          <w:sz w:val="28"/>
          <w:szCs w:val="28"/>
        </w:rPr>
        <w:t>ающих какой-либо одной болезнью</w:t>
      </w:r>
      <w:r w:rsidR="000A5F8A" w:rsidRPr="00CD1E02">
        <w:rPr>
          <w:rFonts w:ascii="Times New Roman" w:hAnsi="Times New Roman" w:cs="Times New Roman"/>
          <w:iCs/>
          <w:sz w:val="28"/>
          <w:szCs w:val="28"/>
        </w:rPr>
        <w:t xml:space="preserve"> (Боровский Е.В., Леонтьев В.К, 1991)</w:t>
      </w:r>
      <w:r w:rsidR="00C17350">
        <w:rPr>
          <w:rFonts w:ascii="Times New Roman" w:hAnsi="Times New Roman" w:cs="Times New Roman"/>
          <w:iCs/>
          <w:sz w:val="28"/>
          <w:szCs w:val="28"/>
        </w:rPr>
        <w:t>.</w:t>
      </w:r>
    </w:p>
    <w:p w:rsidR="000A5F8A" w:rsidRPr="00CD1E02" w:rsidRDefault="000A5F8A" w:rsidP="00CD1E02">
      <w:pPr>
        <w:spacing w:line="360" w:lineRule="auto"/>
        <w:rPr>
          <w:rFonts w:ascii="Times New Roman" w:hAnsi="Times New Roman" w:cs="Times New Roman"/>
          <w:iCs/>
          <w:sz w:val="28"/>
          <w:szCs w:val="28"/>
        </w:rPr>
      </w:pPr>
      <w:r w:rsidRPr="00CD1E02">
        <w:rPr>
          <w:rFonts w:ascii="Times New Roman" w:hAnsi="Times New Roman" w:cs="Times New Roman"/>
          <w:iCs/>
          <w:sz w:val="28"/>
          <w:szCs w:val="28"/>
        </w:rPr>
        <w:t>Развитие воспаления определяется не только этиологическим фактором, но и реактивностью организма. Центральным звеном патогенеза хронического патологического процесса являются </w:t>
      </w:r>
      <w:r w:rsidRPr="00CD1E02">
        <w:rPr>
          <w:rFonts w:ascii="Times New Roman" w:hAnsi="Times New Roman" w:cs="Times New Roman"/>
          <w:bCs/>
          <w:iCs/>
          <w:sz w:val="28"/>
          <w:szCs w:val="28"/>
        </w:rPr>
        <w:t>воспаление и реакция системного ответа.</w:t>
      </w:r>
      <w:r w:rsidRPr="00CD1E02">
        <w:rPr>
          <w:rFonts w:ascii="Times New Roman" w:hAnsi="Times New Roman" w:cs="Times New Roman"/>
          <w:b/>
          <w:bCs/>
          <w:iCs/>
          <w:sz w:val="28"/>
          <w:szCs w:val="28"/>
        </w:rPr>
        <w:t> </w:t>
      </w:r>
      <w:r w:rsidRPr="00CD1E02">
        <w:rPr>
          <w:rFonts w:ascii="Times New Roman" w:hAnsi="Times New Roman" w:cs="Times New Roman"/>
          <w:iCs/>
          <w:sz w:val="28"/>
          <w:szCs w:val="28"/>
        </w:rPr>
        <w:t xml:space="preserve">При этом оба процесса развиваются согласно стереотипным закономерностям, не зависящим от характера </w:t>
      </w:r>
      <w:proofErr w:type="spellStart"/>
      <w:r w:rsidRPr="00CD1E02">
        <w:rPr>
          <w:rFonts w:ascii="Times New Roman" w:hAnsi="Times New Roman" w:cs="Times New Roman"/>
          <w:iCs/>
          <w:sz w:val="28"/>
          <w:szCs w:val="28"/>
        </w:rPr>
        <w:t>альтерирующего</w:t>
      </w:r>
      <w:proofErr w:type="spellEnd"/>
      <w:r w:rsidRPr="00CD1E02">
        <w:rPr>
          <w:rFonts w:ascii="Times New Roman" w:hAnsi="Times New Roman" w:cs="Times New Roman"/>
          <w:iCs/>
          <w:sz w:val="28"/>
          <w:szCs w:val="28"/>
        </w:rPr>
        <w:t xml:space="preserve"> агента (Серов В.В., 1995). </w:t>
      </w:r>
    </w:p>
    <w:p w:rsidR="000A5F8A" w:rsidRPr="00CD1E02" w:rsidRDefault="000A5F8A" w:rsidP="00CD1E02">
      <w:pPr>
        <w:spacing w:line="360" w:lineRule="auto"/>
        <w:rPr>
          <w:rFonts w:ascii="Times New Roman" w:hAnsi="Times New Roman" w:cs="Times New Roman"/>
          <w:iCs/>
          <w:sz w:val="28"/>
          <w:szCs w:val="28"/>
        </w:rPr>
      </w:pPr>
      <w:r w:rsidRPr="00CD1E02">
        <w:rPr>
          <w:rFonts w:ascii="Times New Roman" w:hAnsi="Times New Roman" w:cs="Times New Roman"/>
          <w:iCs/>
          <w:sz w:val="28"/>
          <w:szCs w:val="28"/>
        </w:rPr>
        <w:t>В 1975-1983 гг. была высказана гипотеза о </w:t>
      </w:r>
      <w:r w:rsidRPr="00CD1E02">
        <w:rPr>
          <w:rFonts w:ascii="Times New Roman" w:hAnsi="Times New Roman" w:cs="Times New Roman"/>
          <w:bCs/>
          <w:iCs/>
          <w:sz w:val="28"/>
          <w:szCs w:val="28"/>
        </w:rPr>
        <w:t>специфичной флоре зубной бляшки</w:t>
      </w:r>
      <w:r w:rsidRPr="00CD1E02">
        <w:rPr>
          <w:rFonts w:ascii="Times New Roman" w:hAnsi="Times New Roman" w:cs="Times New Roman"/>
          <w:iCs/>
          <w:sz w:val="28"/>
          <w:szCs w:val="28"/>
        </w:rPr>
        <w:t>, которая явилась основой научных исследовани</w:t>
      </w:r>
      <w:r w:rsidR="00161936">
        <w:rPr>
          <w:rFonts w:ascii="Times New Roman" w:hAnsi="Times New Roman" w:cs="Times New Roman"/>
          <w:iCs/>
          <w:sz w:val="28"/>
          <w:szCs w:val="28"/>
        </w:rPr>
        <w:t xml:space="preserve">й за рубежом, а в последующем, </w:t>
      </w:r>
      <w:r w:rsidRPr="00CD1E02">
        <w:rPr>
          <w:rFonts w:ascii="Times New Roman" w:hAnsi="Times New Roman" w:cs="Times New Roman"/>
          <w:iCs/>
          <w:sz w:val="28"/>
          <w:szCs w:val="28"/>
        </w:rPr>
        <w:t xml:space="preserve">и в нашей стране. С помощью улучшения микробиологической техники было признано существование </w:t>
      </w:r>
      <w:proofErr w:type="spellStart"/>
      <w:r w:rsidRPr="00CD1E02">
        <w:rPr>
          <w:rFonts w:ascii="Times New Roman" w:hAnsi="Times New Roman" w:cs="Times New Roman"/>
          <w:iCs/>
          <w:sz w:val="28"/>
          <w:szCs w:val="28"/>
        </w:rPr>
        <w:lastRenderedPageBreak/>
        <w:t>кариеспатогенных</w:t>
      </w:r>
      <w:proofErr w:type="spellEnd"/>
      <w:r w:rsidRPr="00CD1E02">
        <w:rPr>
          <w:rFonts w:ascii="Times New Roman" w:hAnsi="Times New Roman" w:cs="Times New Roman"/>
          <w:iCs/>
          <w:sz w:val="28"/>
          <w:szCs w:val="28"/>
        </w:rPr>
        <w:t xml:space="preserve"> и </w:t>
      </w:r>
      <w:proofErr w:type="spellStart"/>
      <w:r w:rsidRPr="00CD1E02">
        <w:rPr>
          <w:rFonts w:ascii="Times New Roman" w:hAnsi="Times New Roman" w:cs="Times New Roman"/>
          <w:iCs/>
          <w:sz w:val="28"/>
          <w:szCs w:val="28"/>
        </w:rPr>
        <w:t>пародонтопатогенных</w:t>
      </w:r>
      <w:proofErr w:type="spellEnd"/>
      <w:r w:rsidRPr="00CD1E02">
        <w:rPr>
          <w:rFonts w:ascii="Times New Roman" w:hAnsi="Times New Roman" w:cs="Times New Roman"/>
          <w:iCs/>
          <w:sz w:val="28"/>
          <w:szCs w:val="28"/>
        </w:rPr>
        <w:t xml:space="preserve"> бактерий. Если в здоровом пародонте преобладали грамположительные аэробные микроорганизмы, а доля грамотрицательных составляла 10-15%, то при пародонтите э</w:t>
      </w:r>
      <w:r w:rsidR="00C17350">
        <w:rPr>
          <w:rFonts w:ascii="Times New Roman" w:hAnsi="Times New Roman" w:cs="Times New Roman"/>
          <w:iCs/>
          <w:sz w:val="28"/>
          <w:szCs w:val="28"/>
        </w:rPr>
        <w:t>то отношение было обратным</w:t>
      </w:r>
      <w:r w:rsidRPr="00CD1E02">
        <w:rPr>
          <w:rFonts w:ascii="Times New Roman" w:hAnsi="Times New Roman" w:cs="Times New Roman"/>
          <w:iCs/>
          <w:sz w:val="28"/>
          <w:szCs w:val="28"/>
        </w:rPr>
        <w:t xml:space="preserve"> (</w:t>
      </w:r>
      <w:r w:rsidR="004C0E9F" w:rsidRPr="00CD1E02">
        <w:rPr>
          <w:rFonts w:ascii="Times New Roman" w:hAnsi="Times New Roman" w:cs="Times New Roman"/>
          <w:iCs/>
          <w:sz w:val="28"/>
          <w:szCs w:val="28"/>
          <w:lang w:val="en-US"/>
        </w:rPr>
        <w:t>Myers</w:t>
      </w:r>
      <w:r w:rsidR="004C0E9F" w:rsidRPr="00CD1E02">
        <w:rPr>
          <w:rFonts w:ascii="Times New Roman" w:hAnsi="Times New Roman" w:cs="Times New Roman"/>
          <w:iCs/>
          <w:sz w:val="28"/>
          <w:szCs w:val="28"/>
        </w:rPr>
        <w:t xml:space="preserve"> </w:t>
      </w:r>
      <w:r w:rsidR="004C0E9F" w:rsidRPr="00CD1E02">
        <w:rPr>
          <w:rFonts w:ascii="Times New Roman" w:hAnsi="Times New Roman" w:cs="Times New Roman"/>
          <w:iCs/>
          <w:sz w:val="28"/>
          <w:szCs w:val="28"/>
          <w:lang w:val="en-US"/>
        </w:rPr>
        <w:t>SL</w:t>
      </w:r>
      <w:r w:rsidR="004C0E9F" w:rsidRPr="00CD1E02">
        <w:rPr>
          <w:rFonts w:ascii="Times New Roman" w:hAnsi="Times New Roman" w:cs="Times New Roman"/>
          <w:iCs/>
          <w:sz w:val="28"/>
          <w:szCs w:val="28"/>
        </w:rPr>
        <w:t xml:space="preserve">, </w:t>
      </w:r>
      <w:r w:rsidR="004C0E9F" w:rsidRPr="00CD1E02">
        <w:rPr>
          <w:rFonts w:ascii="Times New Roman" w:hAnsi="Times New Roman" w:cs="Times New Roman"/>
          <w:iCs/>
          <w:sz w:val="28"/>
          <w:szCs w:val="28"/>
          <w:lang w:val="en-US"/>
        </w:rPr>
        <w:t>Turner</w:t>
      </w:r>
      <w:r w:rsidR="004C0E9F" w:rsidRPr="00CD1E02">
        <w:rPr>
          <w:rFonts w:ascii="Times New Roman" w:hAnsi="Times New Roman" w:cs="Times New Roman"/>
          <w:iCs/>
          <w:sz w:val="28"/>
          <w:szCs w:val="28"/>
        </w:rPr>
        <w:t xml:space="preserve"> </w:t>
      </w:r>
      <w:r w:rsidR="004C0E9F" w:rsidRPr="00CD1E02">
        <w:rPr>
          <w:rFonts w:ascii="Times New Roman" w:hAnsi="Times New Roman" w:cs="Times New Roman"/>
          <w:iCs/>
          <w:sz w:val="28"/>
          <w:szCs w:val="28"/>
          <w:lang w:val="en-US"/>
        </w:rPr>
        <w:t>CS</w:t>
      </w:r>
      <w:r w:rsidR="004C0E9F" w:rsidRPr="00CD1E02">
        <w:rPr>
          <w:rFonts w:ascii="Times New Roman" w:hAnsi="Times New Roman" w:cs="Times New Roman"/>
          <w:iCs/>
          <w:sz w:val="28"/>
          <w:szCs w:val="28"/>
        </w:rPr>
        <w:t>, 2004</w:t>
      </w:r>
      <w:r w:rsidRPr="00CD1E02">
        <w:rPr>
          <w:rFonts w:ascii="Times New Roman" w:hAnsi="Times New Roman" w:cs="Times New Roman"/>
          <w:iCs/>
          <w:sz w:val="28"/>
          <w:szCs w:val="28"/>
        </w:rPr>
        <w:t>)</w:t>
      </w:r>
      <w:r w:rsidR="00C17350">
        <w:rPr>
          <w:rFonts w:ascii="Times New Roman" w:hAnsi="Times New Roman" w:cs="Times New Roman"/>
          <w:iCs/>
          <w:sz w:val="28"/>
          <w:szCs w:val="28"/>
        </w:rPr>
        <w:t>.</w:t>
      </w:r>
    </w:p>
    <w:p w:rsidR="000A5F8A" w:rsidRPr="00CD1E02" w:rsidRDefault="000A5F8A" w:rsidP="00CD1E02">
      <w:pPr>
        <w:spacing w:line="360" w:lineRule="auto"/>
        <w:rPr>
          <w:rFonts w:ascii="Times New Roman" w:hAnsi="Times New Roman" w:cs="Times New Roman"/>
          <w:iCs/>
          <w:sz w:val="28"/>
          <w:szCs w:val="28"/>
        </w:rPr>
      </w:pPr>
      <w:r w:rsidRPr="00CD1E02">
        <w:rPr>
          <w:rFonts w:ascii="Times New Roman" w:hAnsi="Times New Roman" w:cs="Times New Roman"/>
          <w:iCs/>
          <w:sz w:val="28"/>
          <w:szCs w:val="28"/>
        </w:rPr>
        <w:t xml:space="preserve">В противовес этой точке зрения, по так называемой, </w:t>
      </w:r>
      <w:r w:rsidRPr="00CD1E02">
        <w:rPr>
          <w:rFonts w:ascii="Times New Roman" w:hAnsi="Times New Roman" w:cs="Times New Roman"/>
          <w:bCs/>
          <w:iCs/>
          <w:sz w:val="28"/>
          <w:szCs w:val="28"/>
        </w:rPr>
        <w:t>теории оппортунистической инфекции</w:t>
      </w:r>
      <w:r w:rsidRPr="00CD1E02">
        <w:rPr>
          <w:rFonts w:ascii="Times New Roman" w:hAnsi="Times New Roman" w:cs="Times New Roman"/>
          <w:iCs/>
          <w:sz w:val="28"/>
          <w:szCs w:val="28"/>
        </w:rPr>
        <w:t xml:space="preserve">, возбудители появляются не извне, а уже находятся в организме.  Локальные изменения рН или парциального давления кислорода, возникающие при образовании </w:t>
      </w:r>
      <w:proofErr w:type="spellStart"/>
      <w:r w:rsidRPr="00CD1E02">
        <w:rPr>
          <w:rFonts w:ascii="Times New Roman" w:hAnsi="Times New Roman" w:cs="Times New Roman"/>
          <w:iCs/>
          <w:sz w:val="28"/>
          <w:szCs w:val="28"/>
        </w:rPr>
        <w:t>пародонтальных</w:t>
      </w:r>
      <w:proofErr w:type="spellEnd"/>
      <w:r w:rsidRPr="00CD1E02">
        <w:rPr>
          <w:rFonts w:ascii="Times New Roman" w:hAnsi="Times New Roman" w:cs="Times New Roman"/>
          <w:iCs/>
          <w:sz w:val="28"/>
          <w:szCs w:val="28"/>
        </w:rPr>
        <w:t xml:space="preserve"> карманов, определяют появление в них специфических бактерий. (Леонтьев В.К, 1993). Вместе с тем, по вопросу о роли микрофлоры зубной бляшки в воспалении пародонта даже среди экспертов ВОЗ нет единого мнения. В докладе экспертов ВОЗ №826 (Женева, 1994) указывает</w:t>
      </w:r>
      <w:r w:rsidR="00161936">
        <w:rPr>
          <w:rFonts w:ascii="Times New Roman" w:hAnsi="Times New Roman" w:cs="Times New Roman"/>
          <w:iCs/>
          <w:sz w:val="28"/>
          <w:szCs w:val="28"/>
        </w:rPr>
        <w:t xml:space="preserve">ся, что </w:t>
      </w:r>
      <w:r w:rsidRPr="00CD1E02">
        <w:rPr>
          <w:rFonts w:ascii="Times New Roman" w:hAnsi="Times New Roman" w:cs="Times New Roman"/>
          <w:bCs/>
          <w:iCs/>
          <w:sz w:val="28"/>
          <w:szCs w:val="28"/>
        </w:rPr>
        <w:t>причиной гингивитов</w:t>
      </w:r>
      <w:r w:rsidRPr="00CD1E02">
        <w:rPr>
          <w:rFonts w:ascii="Times New Roman" w:hAnsi="Times New Roman" w:cs="Times New Roman"/>
          <w:iCs/>
          <w:sz w:val="28"/>
          <w:szCs w:val="28"/>
        </w:rPr>
        <w:t xml:space="preserve"> является неспецифическая бактериальная флора «зубного налета», которая со временем может измениться от преимущественно грамположительной до грамотрицательной.</w:t>
      </w:r>
    </w:p>
    <w:p w:rsidR="0015616F" w:rsidRPr="00CD1E02" w:rsidRDefault="000A5F8A" w:rsidP="00CD1E02">
      <w:pPr>
        <w:spacing w:line="360" w:lineRule="auto"/>
        <w:rPr>
          <w:rFonts w:ascii="Times New Roman" w:hAnsi="Times New Roman" w:cs="Times New Roman"/>
          <w:bCs/>
          <w:iCs/>
          <w:sz w:val="28"/>
          <w:szCs w:val="28"/>
        </w:rPr>
      </w:pPr>
      <w:r w:rsidRPr="00CD1E02">
        <w:rPr>
          <w:rFonts w:ascii="Times New Roman" w:hAnsi="Times New Roman" w:cs="Times New Roman"/>
          <w:iCs/>
          <w:sz w:val="28"/>
          <w:szCs w:val="28"/>
        </w:rPr>
        <w:t xml:space="preserve">Большинство стоматологов полагают, что состояние пародонта определяется мощностью (количественной и качественной) микробной атаки. Но появляется все больше данных, что состояние тканей пародонта обусловлено структурно-функциональными особенностями </w:t>
      </w:r>
      <w:proofErr w:type="spellStart"/>
      <w:r w:rsidRPr="00CD1E02">
        <w:rPr>
          <w:rFonts w:ascii="Times New Roman" w:hAnsi="Times New Roman" w:cs="Times New Roman"/>
          <w:iCs/>
          <w:sz w:val="28"/>
          <w:szCs w:val="28"/>
        </w:rPr>
        <w:t>пародонтального</w:t>
      </w:r>
      <w:proofErr w:type="spellEnd"/>
      <w:r w:rsidRPr="00CD1E02">
        <w:rPr>
          <w:rFonts w:ascii="Times New Roman" w:hAnsi="Times New Roman" w:cs="Times New Roman"/>
          <w:iCs/>
          <w:sz w:val="28"/>
          <w:szCs w:val="28"/>
        </w:rPr>
        <w:t xml:space="preserve"> комплекса и организма в целом. А </w:t>
      </w:r>
      <w:r w:rsidRPr="00CD1E02">
        <w:rPr>
          <w:rFonts w:ascii="Times New Roman" w:hAnsi="Times New Roman" w:cs="Times New Roman"/>
          <w:bCs/>
          <w:iCs/>
          <w:sz w:val="28"/>
          <w:szCs w:val="28"/>
        </w:rPr>
        <w:t>воспалительное заболевание лишь обеспечивает более благоприятную среду для существования бактерий</w:t>
      </w:r>
      <w:r w:rsidRPr="00CD1E02">
        <w:rPr>
          <w:rFonts w:ascii="Times New Roman" w:hAnsi="Times New Roman" w:cs="Times New Roman"/>
          <w:iCs/>
          <w:sz w:val="28"/>
          <w:szCs w:val="28"/>
        </w:rPr>
        <w:t>, поэтому можно полагать, что бактериальная инвазия тканей пародонта, по-видимому, является одной из особенностей </w:t>
      </w:r>
      <w:r w:rsidRPr="00CD1E02">
        <w:rPr>
          <w:rFonts w:ascii="Times New Roman" w:hAnsi="Times New Roman" w:cs="Times New Roman"/>
          <w:bCs/>
          <w:iCs/>
          <w:sz w:val="28"/>
          <w:szCs w:val="28"/>
        </w:rPr>
        <w:t>запущенного</w:t>
      </w:r>
      <w:r w:rsidRPr="00CD1E02">
        <w:rPr>
          <w:rFonts w:ascii="Times New Roman" w:hAnsi="Times New Roman" w:cs="Times New Roman"/>
          <w:iCs/>
          <w:sz w:val="28"/>
          <w:szCs w:val="28"/>
        </w:rPr>
        <w:t xml:space="preserve"> пародонтита. Таким образом, наличие </w:t>
      </w:r>
      <w:r w:rsidRPr="00CD1E02">
        <w:rPr>
          <w:rFonts w:ascii="Times New Roman" w:hAnsi="Times New Roman" w:cs="Times New Roman"/>
          <w:bCs/>
          <w:iCs/>
          <w:sz w:val="28"/>
          <w:szCs w:val="28"/>
        </w:rPr>
        <w:t>бактерий в тканях пародонта является важным патогенетическим фактором пародон</w:t>
      </w:r>
      <w:r w:rsidR="00161936">
        <w:rPr>
          <w:rFonts w:ascii="Times New Roman" w:hAnsi="Times New Roman" w:cs="Times New Roman"/>
          <w:bCs/>
          <w:iCs/>
          <w:sz w:val="28"/>
          <w:szCs w:val="28"/>
        </w:rPr>
        <w:t>тита и, несомненно, поддерживает</w:t>
      </w:r>
      <w:r w:rsidR="00C17350">
        <w:rPr>
          <w:rFonts w:ascii="Times New Roman" w:hAnsi="Times New Roman" w:cs="Times New Roman"/>
          <w:bCs/>
          <w:iCs/>
          <w:sz w:val="28"/>
          <w:szCs w:val="28"/>
        </w:rPr>
        <w:t xml:space="preserve"> воспаление в нем</w:t>
      </w:r>
      <w:r w:rsidRPr="00CD1E02">
        <w:rPr>
          <w:rFonts w:ascii="Times New Roman" w:hAnsi="Times New Roman" w:cs="Times New Roman"/>
          <w:bCs/>
          <w:iCs/>
          <w:sz w:val="28"/>
          <w:szCs w:val="28"/>
        </w:rPr>
        <w:t xml:space="preserve"> (</w:t>
      </w:r>
      <w:proofErr w:type="spellStart"/>
      <w:r w:rsidR="0015616F" w:rsidRPr="00CD1E02">
        <w:rPr>
          <w:rFonts w:ascii="Times New Roman" w:hAnsi="Times New Roman" w:cs="Times New Roman"/>
          <w:bCs/>
          <w:iCs/>
          <w:sz w:val="28"/>
          <w:szCs w:val="28"/>
          <w:lang w:val="en-US"/>
        </w:rPr>
        <w:t>Ginther</w:t>
      </w:r>
      <w:proofErr w:type="spellEnd"/>
      <w:r w:rsidR="0015616F" w:rsidRPr="00CD1E02">
        <w:rPr>
          <w:rFonts w:ascii="Times New Roman" w:hAnsi="Times New Roman" w:cs="Times New Roman"/>
          <w:bCs/>
          <w:iCs/>
          <w:sz w:val="28"/>
          <w:szCs w:val="28"/>
        </w:rPr>
        <w:t xml:space="preserve"> </w:t>
      </w:r>
      <w:r w:rsidR="0015616F" w:rsidRPr="00CD1E02">
        <w:rPr>
          <w:rFonts w:ascii="Times New Roman" w:hAnsi="Times New Roman" w:cs="Times New Roman"/>
          <w:bCs/>
          <w:iCs/>
          <w:sz w:val="28"/>
          <w:szCs w:val="28"/>
          <w:lang w:val="en-US"/>
        </w:rPr>
        <w:t>DK</w:t>
      </w:r>
      <w:r w:rsidR="0015616F" w:rsidRPr="00CD1E02">
        <w:rPr>
          <w:rFonts w:ascii="Times New Roman" w:hAnsi="Times New Roman" w:cs="Times New Roman"/>
          <w:bCs/>
          <w:iCs/>
          <w:sz w:val="28"/>
          <w:szCs w:val="28"/>
        </w:rPr>
        <w:t xml:space="preserve">, </w:t>
      </w:r>
      <w:r w:rsidR="0015616F" w:rsidRPr="00CD1E02">
        <w:rPr>
          <w:rFonts w:ascii="Times New Roman" w:hAnsi="Times New Roman" w:cs="Times New Roman"/>
          <w:bCs/>
          <w:iCs/>
          <w:sz w:val="28"/>
          <w:szCs w:val="28"/>
          <w:lang w:val="en-US"/>
        </w:rPr>
        <w:t>Schaffer</w:t>
      </w:r>
      <w:r w:rsidR="0015616F" w:rsidRPr="00CD1E02">
        <w:rPr>
          <w:rFonts w:ascii="Times New Roman" w:hAnsi="Times New Roman" w:cs="Times New Roman"/>
          <w:bCs/>
          <w:iCs/>
          <w:sz w:val="28"/>
          <w:szCs w:val="28"/>
        </w:rPr>
        <w:t xml:space="preserve"> </w:t>
      </w:r>
      <w:r w:rsidR="0015616F" w:rsidRPr="00CD1E02">
        <w:rPr>
          <w:rFonts w:ascii="Times New Roman" w:hAnsi="Times New Roman" w:cs="Times New Roman"/>
          <w:bCs/>
          <w:iCs/>
          <w:sz w:val="28"/>
          <w:szCs w:val="28"/>
          <w:lang w:val="en-US"/>
        </w:rPr>
        <w:t>WT</w:t>
      </w:r>
      <w:r w:rsidR="00C17350">
        <w:rPr>
          <w:rFonts w:ascii="Times New Roman" w:hAnsi="Times New Roman" w:cs="Times New Roman"/>
          <w:bCs/>
          <w:iCs/>
          <w:sz w:val="28"/>
          <w:szCs w:val="28"/>
        </w:rPr>
        <w:t>, 2011).</w:t>
      </w:r>
    </w:p>
    <w:p w:rsidR="0015616F" w:rsidRPr="00CD1E02" w:rsidRDefault="00161936" w:rsidP="00CD1E02">
      <w:pPr>
        <w:spacing w:line="360" w:lineRule="auto"/>
        <w:rPr>
          <w:rFonts w:ascii="Times New Roman" w:hAnsi="Times New Roman" w:cs="Times New Roman"/>
          <w:iCs/>
          <w:sz w:val="28"/>
          <w:szCs w:val="28"/>
        </w:rPr>
      </w:pPr>
      <w:r>
        <w:rPr>
          <w:rFonts w:ascii="Times New Roman" w:hAnsi="Times New Roman" w:cs="Times New Roman"/>
          <w:iCs/>
          <w:sz w:val="28"/>
          <w:szCs w:val="28"/>
        </w:rPr>
        <w:t>Можно предположить</w:t>
      </w:r>
      <w:r w:rsidR="0015616F" w:rsidRPr="00CD1E02">
        <w:rPr>
          <w:rFonts w:ascii="Times New Roman" w:hAnsi="Times New Roman" w:cs="Times New Roman"/>
          <w:iCs/>
          <w:sz w:val="28"/>
          <w:szCs w:val="28"/>
        </w:rPr>
        <w:t xml:space="preserve">, что </w:t>
      </w:r>
      <w:proofErr w:type="spellStart"/>
      <w:r w:rsidR="0015616F" w:rsidRPr="00CD1E02">
        <w:rPr>
          <w:rFonts w:ascii="Times New Roman" w:hAnsi="Times New Roman" w:cs="Times New Roman"/>
          <w:iCs/>
          <w:sz w:val="28"/>
          <w:szCs w:val="28"/>
        </w:rPr>
        <w:t>мест</w:t>
      </w:r>
      <w:r w:rsidR="000A5F8A" w:rsidRPr="00CD1E02">
        <w:rPr>
          <w:rFonts w:ascii="Times New Roman" w:hAnsi="Times New Roman" w:cs="Times New Roman"/>
          <w:iCs/>
          <w:sz w:val="28"/>
          <w:szCs w:val="28"/>
        </w:rPr>
        <w:t>нодействующие</w:t>
      </w:r>
      <w:proofErr w:type="spellEnd"/>
      <w:r w:rsidR="000A5F8A" w:rsidRPr="00CD1E02">
        <w:rPr>
          <w:rFonts w:ascii="Times New Roman" w:hAnsi="Times New Roman" w:cs="Times New Roman"/>
          <w:iCs/>
          <w:sz w:val="28"/>
          <w:szCs w:val="28"/>
        </w:rPr>
        <w:t xml:space="preserve"> раздражающие факторы (травмат</w:t>
      </w:r>
      <w:r w:rsidR="0082640D">
        <w:rPr>
          <w:rFonts w:ascii="Times New Roman" w:hAnsi="Times New Roman" w:cs="Times New Roman"/>
          <w:iCs/>
          <w:sz w:val="28"/>
          <w:szCs w:val="28"/>
        </w:rPr>
        <w:t>ическая окклюзия, скученность, и</w:t>
      </w:r>
      <w:r w:rsidR="000A5F8A" w:rsidRPr="00CD1E02">
        <w:rPr>
          <w:rFonts w:ascii="Times New Roman" w:hAnsi="Times New Roman" w:cs="Times New Roman"/>
          <w:iCs/>
          <w:sz w:val="28"/>
          <w:szCs w:val="28"/>
        </w:rPr>
        <w:t xml:space="preserve"> другие аномалии положения</w:t>
      </w:r>
      <w:r w:rsidR="0082640D">
        <w:rPr>
          <w:rFonts w:ascii="Times New Roman" w:hAnsi="Times New Roman" w:cs="Times New Roman"/>
          <w:iCs/>
          <w:sz w:val="28"/>
          <w:szCs w:val="28"/>
        </w:rPr>
        <w:t xml:space="preserve">, </w:t>
      </w:r>
      <w:r w:rsidR="000A5F8A" w:rsidRPr="00CD1E02">
        <w:rPr>
          <w:rFonts w:ascii="Times New Roman" w:hAnsi="Times New Roman" w:cs="Times New Roman"/>
          <w:iCs/>
          <w:sz w:val="28"/>
          <w:szCs w:val="28"/>
        </w:rPr>
        <w:lastRenderedPageBreak/>
        <w:t xml:space="preserve">формы </w:t>
      </w:r>
      <w:r w:rsidR="0082640D">
        <w:rPr>
          <w:rFonts w:ascii="Times New Roman" w:hAnsi="Times New Roman" w:cs="Times New Roman"/>
          <w:iCs/>
          <w:sz w:val="28"/>
          <w:szCs w:val="28"/>
        </w:rPr>
        <w:t xml:space="preserve">зубов и </w:t>
      </w:r>
      <w:r w:rsidR="000A5F8A" w:rsidRPr="00CD1E02">
        <w:rPr>
          <w:rFonts w:ascii="Times New Roman" w:hAnsi="Times New Roman" w:cs="Times New Roman"/>
          <w:iCs/>
          <w:sz w:val="28"/>
          <w:szCs w:val="28"/>
        </w:rPr>
        <w:t>зубных рядов</w:t>
      </w:r>
      <w:r w:rsidR="0082640D">
        <w:rPr>
          <w:rFonts w:ascii="Times New Roman" w:hAnsi="Times New Roman" w:cs="Times New Roman"/>
          <w:iCs/>
          <w:sz w:val="28"/>
          <w:szCs w:val="28"/>
        </w:rPr>
        <w:t xml:space="preserve">, </w:t>
      </w:r>
      <w:r w:rsidR="000A5F8A" w:rsidRPr="00CD1E02">
        <w:rPr>
          <w:rFonts w:ascii="Times New Roman" w:hAnsi="Times New Roman" w:cs="Times New Roman"/>
          <w:iCs/>
          <w:sz w:val="28"/>
          <w:szCs w:val="28"/>
        </w:rPr>
        <w:t>прикуса, факторы местной травмы) у лиц молодого возраста не оказывают непосредственного повреждающего воздействия на ткани пародонта, а действуют опосредованно, за счет ухудшен</w:t>
      </w:r>
      <w:r w:rsidR="00C17350">
        <w:rPr>
          <w:rFonts w:ascii="Times New Roman" w:hAnsi="Times New Roman" w:cs="Times New Roman"/>
          <w:iCs/>
          <w:sz w:val="28"/>
          <w:szCs w:val="28"/>
        </w:rPr>
        <w:t>ия качества гигиены полости рта</w:t>
      </w:r>
      <w:r w:rsidR="0082640D">
        <w:rPr>
          <w:rFonts w:ascii="Times New Roman" w:hAnsi="Times New Roman" w:cs="Times New Roman"/>
          <w:iCs/>
          <w:sz w:val="28"/>
          <w:szCs w:val="28"/>
        </w:rPr>
        <w:t xml:space="preserve"> (</w:t>
      </w:r>
      <w:r w:rsidR="0015616F" w:rsidRPr="00CD1E02">
        <w:rPr>
          <w:rFonts w:ascii="Times New Roman" w:hAnsi="Times New Roman" w:cs="Times New Roman"/>
          <w:iCs/>
          <w:sz w:val="28"/>
          <w:szCs w:val="28"/>
        </w:rPr>
        <w:t>Вишняк Г.Н. 1999)</w:t>
      </w:r>
      <w:r w:rsidR="00C17350">
        <w:rPr>
          <w:rFonts w:ascii="Times New Roman" w:hAnsi="Times New Roman" w:cs="Times New Roman"/>
          <w:iCs/>
          <w:sz w:val="28"/>
          <w:szCs w:val="28"/>
        </w:rPr>
        <w:t>.</w:t>
      </w:r>
    </w:p>
    <w:p w:rsidR="000A5F8A" w:rsidRPr="00CD1E02" w:rsidRDefault="000A5F8A" w:rsidP="00CD1E02">
      <w:pPr>
        <w:spacing w:line="360" w:lineRule="auto"/>
        <w:rPr>
          <w:rFonts w:ascii="Times New Roman" w:hAnsi="Times New Roman" w:cs="Times New Roman"/>
          <w:iCs/>
          <w:sz w:val="28"/>
          <w:szCs w:val="28"/>
        </w:rPr>
      </w:pPr>
      <w:r w:rsidRPr="00CD1E02">
        <w:rPr>
          <w:rFonts w:ascii="Times New Roman" w:hAnsi="Times New Roman" w:cs="Times New Roman"/>
          <w:iCs/>
          <w:sz w:val="28"/>
          <w:szCs w:val="28"/>
        </w:rPr>
        <w:t>Главное, чем различаются между собой гингивит и пародонтит, это – </w:t>
      </w:r>
      <w:r w:rsidRPr="00CD1E02">
        <w:rPr>
          <w:rFonts w:ascii="Times New Roman" w:hAnsi="Times New Roman" w:cs="Times New Roman"/>
          <w:bCs/>
          <w:iCs/>
          <w:sz w:val="28"/>
          <w:szCs w:val="28"/>
        </w:rPr>
        <w:t>локализация</w:t>
      </w:r>
      <w:r w:rsidRPr="00CD1E02">
        <w:rPr>
          <w:rFonts w:ascii="Times New Roman" w:hAnsi="Times New Roman" w:cs="Times New Roman"/>
          <w:b/>
          <w:bCs/>
          <w:iCs/>
          <w:sz w:val="28"/>
          <w:szCs w:val="28"/>
        </w:rPr>
        <w:t xml:space="preserve"> </w:t>
      </w:r>
      <w:r w:rsidRPr="00CD1E02">
        <w:rPr>
          <w:rFonts w:ascii="Times New Roman" w:hAnsi="Times New Roman" w:cs="Times New Roman"/>
          <w:iCs/>
          <w:sz w:val="28"/>
          <w:szCs w:val="28"/>
        </w:rPr>
        <w:t>поражения и </w:t>
      </w:r>
      <w:r w:rsidRPr="00CD1E02">
        <w:rPr>
          <w:rFonts w:ascii="Times New Roman" w:hAnsi="Times New Roman" w:cs="Times New Roman"/>
          <w:bCs/>
          <w:iCs/>
          <w:sz w:val="28"/>
          <w:szCs w:val="28"/>
        </w:rPr>
        <w:t>выраженность</w:t>
      </w:r>
      <w:r w:rsidRPr="00CD1E02">
        <w:rPr>
          <w:rFonts w:ascii="Times New Roman" w:hAnsi="Times New Roman" w:cs="Times New Roman"/>
          <w:iCs/>
          <w:sz w:val="28"/>
          <w:szCs w:val="28"/>
        </w:rPr>
        <w:t> воспаления, а также </w:t>
      </w:r>
      <w:r w:rsidRPr="00CD1E02">
        <w:rPr>
          <w:rFonts w:ascii="Times New Roman" w:hAnsi="Times New Roman" w:cs="Times New Roman"/>
          <w:bCs/>
          <w:iCs/>
          <w:sz w:val="28"/>
          <w:szCs w:val="28"/>
        </w:rPr>
        <w:t>тяжесть и топика</w:t>
      </w:r>
      <w:r w:rsidR="0015616F" w:rsidRPr="00CD1E02">
        <w:rPr>
          <w:rFonts w:ascii="Times New Roman" w:hAnsi="Times New Roman" w:cs="Times New Roman"/>
          <w:iCs/>
          <w:sz w:val="28"/>
          <w:szCs w:val="28"/>
        </w:rPr>
        <w:t xml:space="preserve"> эффектов повреждения. </w:t>
      </w:r>
      <w:r w:rsidRPr="00CD1E02">
        <w:rPr>
          <w:rFonts w:ascii="Times New Roman" w:hAnsi="Times New Roman" w:cs="Times New Roman"/>
          <w:iCs/>
          <w:sz w:val="28"/>
          <w:szCs w:val="28"/>
        </w:rPr>
        <w:t xml:space="preserve">Установлено, что уже при клинической картине хронического </w:t>
      </w:r>
      <w:proofErr w:type="spellStart"/>
      <w:r w:rsidRPr="00CD1E02">
        <w:rPr>
          <w:rFonts w:ascii="Times New Roman" w:hAnsi="Times New Roman" w:cs="Times New Roman"/>
          <w:iCs/>
          <w:sz w:val="28"/>
          <w:szCs w:val="28"/>
        </w:rPr>
        <w:t>генерализованного</w:t>
      </w:r>
      <w:proofErr w:type="spellEnd"/>
      <w:r w:rsidRPr="00CD1E02">
        <w:rPr>
          <w:rFonts w:ascii="Times New Roman" w:hAnsi="Times New Roman" w:cs="Times New Roman"/>
          <w:iCs/>
          <w:sz w:val="28"/>
          <w:szCs w:val="28"/>
        </w:rPr>
        <w:t xml:space="preserve"> гингивита имеют место морфологические признаки распространения активного воспалительного процесса за пределы десны вглубь костной ткани альвеолярного отростка, сопровождающегося целой гаммой деструктивных изменений: резорбцией костного вещества, лизисом коллагеновых волокон </w:t>
      </w:r>
      <w:proofErr w:type="spellStart"/>
      <w:r w:rsidRPr="00CD1E02">
        <w:rPr>
          <w:rFonts w:ascii="Times New Roman" w:hAnsi="Times New Roman" w:cs="Times New Roman"/>
          <w:iCs/>
          <w:sz w:val="28"/>
          <w:szCs w:val="28"/>
        </w:rPr>
        <w:t>периодонтальной</w:t>
      </w:r>
      <w:proofErr w:type="spellEnd"/>
      <w:r w:rsidRPr="00CD1E02">
        <w:rPr>
          <w:rFonts w:ascii="Times New Roman" w:hAnsi="Times New Roman" w:cs="Times New Roman"/>
          <w:iCs/>
          <w:sz w:val="28"/>
          <w:szCs w:val="28"/>
        </w:rPr>
        <w:t xml:space="preserve"> связ</w:t>
      </w:r>
      <w:r w:rsidR="0015616F" w:rsidRPr="00CD1E02">
        <w:rPr>
          <w:rFonts w:ascii="Times New Roman" w:hAnsi="Times New Roman" w:cs="Times New Roman"/>
          <w:iCs/>
          <w:sz w:val="28"/>
          <w:szCs w:val="28"/>
        </w:rPr>
        <w:t>ки (</w:t>
      </w:r>
      <w:proofErr w:type="spellStart"/>
      <w:r w:rsidR="0015616F" w:rsidRPr="00CD1E02">
        <w:rPr>
          <w:rFonts w:ascii="Times New Roman" w:hAnsi="Times New Roman" w:cs="Times New Roman"/>
          <w:iCs/>
          <w:sz w:val="28"/>
          <w:szCs w:val="28"/>
        </w:rPr>
        <w:t>Григорьян</w:t>
      </w:r>
      <w:proofErr w:type="spellEnd"/>
      <w:r w:rsidR="0015616F" w:rsidRPr="00CD1E02">
        <w:rPr>
          <w:rFonts w:ascii="Times New Roman" w:hAnsi="Times New Roman" w:cs="Times New Roman"/>
          <w:iCs/>
          <w:sz w:val="28"/>
          <w:szCs w:val="28"/>
        </w:rPr>
        <w:t xml:space="preserve"> А.С. и </w:t>
      </w:r>
      <w:proofErr w:type="spellStart"/>
      <w:r w:rsidR="0015616F" w:rsidRPr="00CD1E02">
        <w:rPr>
          <w:rFonts w:ascii="Times New Roman" w:hAnsi="Times New Roman" w:cs="Times New Roman"/>
          <w:iCs/>
          <w:sz w:val="28"/>
          <w:szCs w:val="28"/>
        </w:rPr>
        <w:t>соавт</w:t>
      </w:r>
      <w:proofErr w:type="spellEnd"/>
      <w:r w:rsidR="0015616F" w:rsidRPr="00CD1E02">
        <w:rPr>
          <w:rFonts w:ascii="Times New Roman" w:hAnsi="Times New Roman" w:cs="Times New Roman"/>
          <w:iCs/>
          <w:sz w:val="28"/>
          <w:szCs w:val="28"/>
        </w:rPr>
        <w:t>, 2005</w:t>
      </w:r>
      <w:r w:rsidRPr="00CD1E02">
        <w:rPr>
          <w:rFonts w:ascii="Times New Roman" w:hAnsi="Times New Roman" w:cs="Times New Roman"/>
          <w:iCs/>
          <w:sz w:val="28"/>
          <w:szCs w:val="28"/>
        </w:rPr>
        <w:t>)</w:t>
      </w:r>
      <w:r w:rsidR="00C17350">
        <w:rPr>
          <w:rFonts w:ascii="Times New Roman" w:hAnsi="Times New Roman" w:cs="Times New Roman"/>
          <w:iCs/>
          <w:sz w:val="28"/>
          <w:szCs w:val="28"/>
        </w:rPr>
        <w:t>.</w:t>
      </w:r>
    </w:p>
    <w:p w:rsidR="000A5F8A" w:rsidRPr="00CD1E02" w:rsidRDefault="000A5F8A" w:rsidP="00CD1E02">
      <w:pPr>
        <w:spacing w:line="360" w:lineRule="auto"/>
        <w:rPr>
          <w:rFonts w:ascii="Times New Roman" w:hAnsi="Times New Roman" w:cs="Times New Roman"/>
          <w:iCs/>
          <w:sz w:val="28"/>
          <w:szCs w:val="28"/>
        </w:rPr>
      </w:pPr>
      <w:r w:rsidRPr="00CD1E02">
        <w:rPr>
          <w:rFonts w:ascii="Times New Roman" w:hAnsi="Times New Roman" w:cs="Times New Roman"/>
          <w:iCs/>
          <w:sz w:val="28"/>
          <w:szCs w:val="28"/>
        </w:rPr>
        <w:t>И еще на одно обстоятельство обращают внимание эксперты ВОЗ - </w:t>
      </w:r>
      <w:r w:rsidRPr="00CD1E02">
        <w:rPr>
          <w:rFonts w:ascii="Times New Roman" w:hAnsi="Times New Roman" w:cs="Times New Roman"/>
          <w:bCs/>
          <w:iCs/>
          <w:sz w:val="28"/>
          <w:szCs w:val="28"/>
        </w:rPr>
        <w:t>все инфекции</w:t>
      </w:r>
      <w:r w:rsidRPr="00CD1E02">
        <w:rPr>
          <w:rFonts w:ascii="Times New Roman" w:hAnsi="Times New Roman" w:cs="Times New Roman"/>
          <w:iCs/>
          <w:sz w:val="28"/>
          <w:szCs w:val="28"/>
        </w:rPr>
        <w:t> (имеются в виду заболевания, одним из участников которых являются микроорганизмы) </w:t>
      </w:r>
      <w:r w:rsidRPr="00CD1E02">
        <w:rPr>
          <w:rFonts w:ascii="Times New Roman" w:hAnsi="Times New Roman" w:cs="Times New Roman"/>
          <w:bCs/>
          <w:iCs/>
          <w:sz w:val="28"/>
          <w:szCs w:val="28"/>
        </w:rPr>
        <w:t>отражают равновесие между инвазивными и защитными факторами.</w:t>
      </w:r>
      <w:r w:rsidR="0082640D">
        <w:rPr>
          <w:rFonts w:ascii="Times New Roman" w:hAnsi="Times New Roman" w:cs="Times New Roman"/>
          <w:iCs/>
          <w:sz w:val="28"/>
          <w:szCs w:val="28"/>
        </w:rPr>
        <w:t xml:space="preserve"> </w:t>
      </w:r>
      <w:r w:rsidRPr="00CD1E02">
        <w:rPr>
          <w:rFonts w:ascii="Times New Roman" w:hAnsi="Times New Roman" w:cs="Times New Roman"/>
          <w:iCs/>
          <w:sz w:val="28"/>
          <w:szCs w:val="28"/>
        </w:rPr>
        <w:t xml:space="preserve">Тип развития </w:t>
      </w:r>
      <w:proofErr w:type="spellStart"/>
      <w:r w:rsidRPr="00CD1E02">
        <w:rPr>
          <w:rFonts w:ascii="Times New Roman" w:hAnsi="Times New Roman" w:cs="Times New Roman"/>
          <w:iCs/>
          <w:sz w:val="28"/>
          <w:szCs w:val="28"/>
        </w:rPr>
        <w:t>генерализованного</w:t>
      </w:r>
      <w:proofErr w:type="spellEnd"/>
      <w:r w:rsidRPr="00CD1E02">
        <w:rPr>
          <w:rFonts w:ascii="Times New Roman" w:hAnsi="Times New Roman" w:cs="Times New Roman"/>
          <w:iCs/>
          <w:sz w:val="28"/>
          <w:szCs w:val="28"/>
        </w:rPr>
        <w:t xml:space="preserve"> патологического процесса в пародонте </w:t>
      </w:r>
      <w:r w:rsidRPr="00CD1E02">
        <w:rPr>
          <w:rFonts w:ascii="Times New Roman" w:hAnsi="Times New Roman" w:cs="Times New Roman"/>
          <w:bCs/>
          <w:iCs/>
          <w:sz w:val="28"/>
          <w:szCs w:val="28"/>
        </w:rPr>
        <w:t>детерминирован исходной реактивностью больного</w:t>
      </w:r>
      <w:r w:rsidRPr="00CD1E02">
        <w:rPr>
          <w:rFonts w:ascii="Times New Roman" w:hAnsi="Times New Roman" w:cs="Times New Roman"/>
          <w:iCs/>
          <w:sz w:val="28"/>
          <w:szCs w:val="28"/>
        </w:rPr>
        <w:t xml:space="preserve">, что в конечном итоге, по-видимому, определяется генотипом человека. </w:t>
      </w:r>
    </w:p>
    <w:p w:rsidR="000A5F8A" w:rsidRPr="00CD1E02" w:rsidRDefault="000A5F8A" w:rsidP="00CD1E02">
      <w:pPr>
        <w:spacing w:line="360" w:lineRule="auto"/>
        <w:rPr>
          <w:rFonts w:ascii="Times New Roman" w:hAnsi="Times New Roman" w:cs="Times New Roman"/>
          <w:iCs/>
          <w:sz w:val="28"/>
          <w:szCs w:val="28"/>
        </w:rPr>
      </w:pPr>
      <w:r w:rsidRPr="00CD1E02">
        <w:rPr>
          <w:rFonts w:ascii="Times New Roman" w:hAnsi="Times New Roman" w:cs="Times New Roman"/>
          <w:iCs/>
          <w:sz w:val="28"/>
          <w:szCs w:val="28"/>
        </w:rPr>
        <w:t>В 1993-1994 годах появился ряд статей Н.К. Логиновой о г</w:t>
      </w:r>
      <w:r w:rsidRPr="00CD1E02">
        <w:rPr>
          <w:rFonts w:ascii="Times New Roman" w:hAnsi="Times New Roman" w:cs="Times New Roman"/>
          <w:bCs/>
          <w:iCs/>
          <w:sz w:val="28"/>
          <w:szCs w:val="28"/>
        </w:rPr>
        <w:t>ипофункции жевательной системы</w:t>
      </w:r>
      <w:r w:rsidRPr="00CD1E02">
        <w:rPr>
          <w:rFonts w:ascii="Times New Roman" w:hAnsi="Times New Roman" w:cs="Times New Roman"/>
          <w:iCs/>
          <w:sz w:val="28"/>
          <w:szCs w:val="28"/>
        </w:rPr>
        <w:t xml:space="preserve"> как «фундаментальной основе этиологии и патогенеза заболеваний пародонта» (механическая теория). Антропология позволила установить, что гипофункция жевательной системы имеет место в эволюции. Особенно губительно гипокинезия в целом и жевательной системы в частности действует на костную ткань. В ней развивается остеопороз. </w:t>
      </w:r>
    </w:p>
    <w:p w:rsidR="0082640D" w:rsidRPr="00CD1E02" w:rsidRDefault="000A5F8A" w:rsidP="00CD1E02">
      <w:pPr>
        <w:spacing w:line="360" w:lineRule="auto"/>
        <w:rPr>
          <w:rFonts w:ascii="Times New Roman" w:hAnsi="Times New Roman" w:cs="Times New Roman"/>
          <w:iCs/>
          <w:sz w:val="28"/>
          <w:szCs w:val="28"/>
        </w:rPr>
      </w:pPr>
      <w:r w:rsidRPr="00CD1E02">
        <w:rPr>
          <w:rFonts w:ascii="Times New Roman" w:hAnsi="Times New Roman" w:cs="Times New Roman"/>
          <w:iCs/>
          <w:sz w:val="28"/>
          <w:szCs w:val="28"/>
        </w:rPr>
        <w:lastRenderedPageBreak/>
        <w:t xml:space="preserve">Сосудистые изменения и гипоксия тканей пародонта представляют собой звенья патогенеза гипофункции жевательной системы. А присоединение воспаления, возникающего под влиянием микробного фактора, усиливает и убыстряет деструктивные процессы в пародонте. Воспаление является многофакторным процессом, в котором активное участие принимают тесно связанные с соединительной тканью </w:t>
      </w:r>
      <w:r w:rsidR="0082640D">
        <w:rPr>
          <w:rFonts w:ascii="Times New Roman" w:hAnsi="Times New Roman" w:cs="Times New Roman"/>
          <w:iCs/>
          <w:sz w:val="28"/>
          <w:szCs w:val="28"/>
        </w:rPr>
        <w:t xml:space="preserve">клетки крови, </w:t>
      </w:r>
      <w:r w:rsidRPr="00CD1E02">
        <w:rPr>
          <w:rFonts w:ascii="Times New Roman" w:hAnsi="Times New Roman" w:cs="Times New Roman"/>
          <w:iCs/>
          <w:sz w:val="28"/>
          <w:szCs w:val="28"/>
        </w:rPr>
        <w:t xml:space="preserve">микроциркуляторная система, и все другие составные компоненты соединительной ткани (клетки, межклеточный матрикс). Вслед за воздействием того или иного агента, или патогена (бактериального, химического, физического характера) повышается проницаемость капилляров, возникают внутрисосудистые расстройства, что способствует возникновению отека, гиперемии, миграции из кровяного русла лейкоцитов и одновременной активации фибробластов и тучных клеток. В связи с увеличением активности комплемента повышается хемотаксическая функция, способствующая еще большему привлечению нейтрофилов в очаг воспаления и </w:t>
      </w:r>
      <w:proofErr w:type="spellStart"/>
      <w:r w:rsidRPr="00CD1E02">
        <w:rPr>
          <w:rFonts w:ascii="Times New Roman" w:hAnsi="Times New Roman" w:cs="Times New Roman"/>
          <w:iCs/>
          <w:sz w:val="28"/>
          <w:szCs w:val="28"/>
        </w:rPr>
        <w:t>дегрануляции</w:t>
      </w:r>
      <w:proofErr w:type="spellEnd"/>
      <w:r w:rsidRPr="00CD1E02">
        <w:rPr>
          <w:rFonts w:ascii="Times New Roman" w:hAnsi="Times New Roman" w:cs="Times New Roman"/>
          <w:iCs/>
          <w:sz w:val="28"/>
          <w:szCs w:val="28"/>
        </w:rPr>
        <w:t xml:space="preserve"> тучных клеток с высвобождением гистамина и других физиологически активных веществ. Следующим этапом патогенеза становится усиление фагоцитоза макрофагами, нейтрофилами, в процессе которого в межклеточное вещество попадают </w:t>
      </w:r>
      <w:proofErr w:type="spellStart"/>
      <w:r w:rsidRPr="00CD1E02">
        <w:rPr>
          <w:rFonts w:ascii="Times New Roman" w:hAnsi="Times New Roman" w:cs="Times New Roman"/>
          <w:iCs/>
          <w:sz w:val="28"/>
          <w:szCs w:val="28"/>
        </w:rPr>
        <w:t>лизосомальные</w:t>
      </w:r>
      <w:proofErr w:type="spellEnd"/>
      <w:r w:rsidRPr="00CD1E02">
        <w:rPr>
          <w:rFonts w:ascii="Times New Roman" w:hAnsi="Times New Roman" w:cs="Times New Roman"/>
          <w:iCs/>
          <w:sz w:val="28"/>
          <w:szCs w:val="28"/>
        </w:rPr>
        <w:t xml:space="preserve"> ферменты, вызывающие воспаление и деструкцию соединительной ткани</w:t>
      </w:r>
      <w:r w:rsidR="0082640D">
        <w:rPr>
          <w:rFonts w:ascii="Times New Roman" w:hAnsi="Times New Roman" w:cs="Times New Roman"/>
          <w:iCs/>
          <w:sz w:val="28"/>
          <w:szCs w:val="28"/>
        </w:rPr>
        <w:t xml:space="preserve"> (</w:t>
      </w:r>
      <w:proofErr w:type="spellStart"/>
      <w:r w:rsidR="0082640D">
        <w:rPr>
          <w:rFonts w:ascii="Times New Roman" w:hAnsi="Times New Roman" w:cs="Times New Roman"/>
          <w:iCs/>
          <w:sz w:val="28"/>
          <w:szCs w:val="28"/>
        </w:rPr>
        <w:t>Socransky</w:t>
      </w:r>
      <w:proofErr w:type="spellEnd"/>
      <w:r w:rsidR="0082640D">
        <w:rPr>
          <w:rFonts w:ascii="Times New Roman" w:hAnsi="Times New Roman" w:cs="Times New Roman"/>
          <w:iCs/>
          <w:sz w:val="28"/>
          <w:szCs w:val="28"/>
        </w:rPr>
        <w:t xml:space="preserve"> S.S. </w:t>
      </w:r>
      <w:proofErr w:type="spellStart"/>
      <w:r w:rsidR="0082640D">
        <w:rPr>
          <w:rFonts w:ascii="Times New Roman" w:hAnsi="Times New Roman" w:cs="Times New Roman"/>
          <w:iCs/>
          <w:sz w:val="28"/>
          <w:szCs w:val="28"/>
        </w:rPr>
        <w:t>et</w:t>
      </w:r>
      <w:proofErr w:type="spellEnd"/>
      <w:r w:rsidR="0082640D">
        <w:rPr>
          <w:rFonts w:ascii="Times New Roman" w:hAnsi="Times New Roman" w:cs="Times New Roman"/>
          <w:iCs/>
          <w:sz w:val="28"/>
          <w:szCs w:val="28"/>
        </w:rPr>
        <w:t xml:space="preserve"> </w:t>
      </w:r>
      <w:proofErr w:type="spellStart"/>
      <w:r w:rsidR="0082640D">
        <w:rPr>
          <w:rFonts w:ascii="Times New Roman" w:hAnsi="Times New Roman" w:cs="Times New Roman"/>
          <w:iCs/>
          <w:sz w:val="28"/>
          <w:szCs w:val="28"/>
        </w:rPr>
        <w:t>al</w:t>
      </w:r>
      <w:proofErr w:type="spellEnd"/>
      <w:r w:rsidR="0082640D">
        <w:rPr>
          <w:rFonts w:ascii="Times New Roman" w:hAnsi="Times New Roman" w:cs="Times New Roman"/>
          <w:iCs/>
          <w:sz w:val="28"/>
          <w:szCs w:val="28"/>
        </w:rPr>
        <w:t>., 1984)</w:t>
      </w:r>
      <w:r w:rsidR="00C57149">
        <w:rPr>
          <w:rFonts w:ascii="Times New Roman" w:hAnsi="Times New Roman" w:cs="Times New Roman"/>
          <w:iCs/>
          <w:sz w:val="28"/>
          <w:szCs w:val="28"/>
        </w:rPr>
        <w:t>.</w:t>
      </w:r>
    </w:p>
    <w:p w:rsidR="000A5F8A" w:rsidRPr="00CD1E02" w:rsidRDefault="0082640D" w:rsidP="00CD1E02">
      <w:pPr>
        <w:spacing w:line="360" w:lineRule="auto"/>
        <w:rPr>
          <w:rFonts w:ascii="Times New Roman" w:hAnsi="Times New Roman" w:cs="Times New Roman"/>
          <w:iCs/>
          <w:sz w:val="28"/>
          <w:szCs w:val="28"/>
        </w:rPr>
      </w:pPr>
      <w:r>
        <w:rPr>
          <w:rFonts w:ascii="Times New Roman" w:hAnsi="Times New Roman" w:cs="Times New Roman"/>
          <w:iCs/>
          <w:sz w:val="28"/>
          <w:szCs w:val="28"/>
        </w:rPr>
        <w:t>В основе генеза пародонтита</w:t>
      </w:r>
      <w:r w:rsidR="000A5F8A" w:rsidRPr="00CD1E02">
        <w:rPr>
          <w:rFonts w:ascii="Times New Roman" w:hAnsi="Times New Roman" w:cs="Times New Roman"/>
          <w:iCs/>
          <w:sz w:val="28"/>
          <w:szCs w:val="28"/>
        </w:rPr>
        <w:t xml:space="preserve"> лежит нервно-дистрофический </w:t>
      </w:r>
      <w:proofErr w:type="spellStart"/>
      <w:r w:rsidR="000A5F8A" w:rsidRPr="00CD1E02">
        <w:rPr>
          <w:rFonts w:ascii="Times New Roman" w:hAnsi="Times New Roman" w:cs="Times New Roman"/>
          <w:iCs/>
          <w:sz w:val="28"/>
          <w:szCs w:val="28"/>
        </w:rPr>
        <w:t>генерализованный</w:t>
      </w:r>
      <w:proofErr w:type="spellEnd"/>
      <w:r w:rsidR="000A5F8A" w:rsidRPr="00CD1E02">
        <w:rPr>
          <w:rFonts w:ascii="Times New Roman" w:hAnsi="Times New Roman" w:cs="Times New Roman"/>
          <w:iCs/>
          <w:sz w:val="28"/>
          <w:szCs w:val="28"/>
        </w:rPr>
        <w:t xml:space="preserve"> процесс, охватывающий все ткани </w:t>
      </w:r>
      <w:proofErr w:type="spellStart"/>
      <w:r w:rsidR="000A5F8A" w:rsidRPr="00CD1E02">
        <w:rPr>
          <w:rFonts w:ascii="Times New Roman" w:hAnsi="Times New Roman" w:cs="Times New Roman"/>
          <w:iCs/>
          <w:sz w:val="28"/>
          <w:szCs w:val="28"/>
        </w:rPr>
        <w:t>пародонтального</w:t>
      </w:r>
      <w:proofErr w:type="spellEnd"/>
      <w:r w:rsidR="000A5F8A" w:rsidRPr="00CD1E02">
        <w:rPr>
          <w:rFonts w:ascii="Times New Roman" w:hAnsi="Times New Roman" w:cs="Times New Roman"/>
          <w:iCs/>
          <w:sz w:val="28"/>
          <w:szCs w:val="28"/>
        </w:rPr>
        <w:t xml:space="preserve"> комплекса и связанный с влиянием общих эн</w:t>
      </w:r>
      <w:r>
        <w:rPr>
          <w:rFonts w:ascii="Times New Roman" w:hAnsi="Times New Roman" w:cs="Times New Roman"/>
          <w:iCs/>
          <w:sz w:val="28"/>
          <w:szCs w:val="28"/>
        </w:rPr>
        <w:t>догенных факторов (</w:t>
      </w:r>
      <w:r w:rsidR="000A5F8A" w:rsidRPr="00CD1E02">
        <w:rPr>
          <w:rFonts w:ascii="Times New Roman" w:hAnsi="Times New Roman" w:cs="Times New Roman"/>
          <w:iCs/>
          <w:sz w:val="28"/>
          <w:szCs w:val="28"/>
        </w:rPr>
        <w:t xml:space="preserve">гипертоническая болезнь, </w:t>
      </w:r>
      <w:r>
        <w:rPr>
          <w:rFonts w:ascii="Times New Roman" w:hAnsi="Times New Roman" w:cs="Times New Roman"/>
          <w:iCs/>
          <w:sz w:val="28"/>
          <w:szCs w:val="28"/>
        </w:rPr>
        <w:t xml:space="preserve">атеросклероз, </w:t>
      </w:r>
      <w:r w:rsidR="000A5F8A" w:rsidRPr="00CD1E02">
        <w:rPr>
          <w:rFonts w:ascii="Times New Roman" w:hAnsi="Times New Roman" w:cs="Times New Roman"/>
          <w:iCs/>
          <w:sz w:val="28"/>
          <w:szCs w:val="28"/>
        </w:rPr>
        <w:t>нарушение липидного обмена и д</w:t>
      </w:r>
      <w:r w:rsidR="009D01ED">
        <w:rPr>
          <w:rFonts w:ascii="Times New Roman" w:hAnsi="Times New Roman" w:cs="Times New Roman"/>
          <w:iCs/>
          <w:sz w:val="28"/>
          <w:szCs w:val="28"/>
        </w:rPr>
        <w:t xml:space="preserve">р.). В происхождении </w:t>
      </w:r>
      <w:r w:rsidR="000A5F8A" w:rsidRPr="00CD1E02">
        <w:rPr>
          <w:rFonts w:ascii="Times New Roman" w:hAnsi="Times New Roman" w:cs="Times New Roman"/>
          <w:iCs/>
          <w:sz w:val="28"/>
          <w:szCs w:val="28"/>
        </w:rPr>
        <w:t>патологии пародонта б</w:t>
      </w:r>
      <w:r>
        <w:rPr>
          <w:rFonts w:ascii="Times New Roman" w:hAnsi="Times New Roman" w:cs="Times New Roman"/>
          <w:iCs/>
          <w:sz w:val="28"/>
          <w:szCs w:val="28"/>
        </w:rPr>
        <w:t xml:space="preserve">ольшое значение придается </w:t>
      </w:r>
      <w:proofErr w:type="spellStart"/>
      <w:r>
        <w:rPr>
          <w:rFonts w:ascii="Times New Roman" w:hAnsi="Times New Roman" w:cs="Times New Roman"/>
          <w:iCs/>
          <w:sz w:val="28"/>
          <w:szCs w:val="28"/>
        </w:rPr>
        <w:t>микроцируляторным</w:t>
      </w:r>
      <w:proofErr w:type="spellEnd"/>
      <w:r>
        <w:rPr>
          <w:rFonts w:ascii="Times New Roman" w:hAnsi="Times New Roman" w:cs="Times New Roman"/>
          <w:iCs/>
          <w:sz w:val="28"/>
          <w:szCs w:val="28"/>
        </w:rPr>
        <w:t xml:space="preserve"> расстройствам, нарушениям </w:t>
      </w:r>
      <w:r w:rsidR="000A5F8A" w:rsidRPr="00CD1E02">
        <w:rPr>
          <w:rFonts w:ascii="Times New Roman" w:hAnsi="Times New Roman" w:cs="Times New Roman"/>
          <w:iCs/>
          <w:sz w:val="28"/>
          <w:szCs w:val="28"/>
        </w:rPr>
        <w:t>обмена, гипоксии</w:t>
      </w:r>
      <w:r>
        <w:rPr>
          <w:rFonts w:ascii="Times New Roman" w:hAnsi="Times New Roman" w:cs="Times New Roman"/>
          <w:iCs/>
          <w:sz w:val="28"/>
          <w:szCs w:val="28"/>
        </w:rPr>
        <w:t>. Нередко пародонтит</w:t>
      </w:r>
      <w:r w:rsidR="000A5F8A" w:rsidRPr="00CD1E02">
        <w:rPr>
          <w:rFonts w:ascii="Times New Roman" w:hAnsi="Times New Roman" w:cs="Times New Roman"/>
          <w:iCs/>
          <w:sz w:val="28"/>
          <w:szCs w:val="28"/>
        </w:rPr>
        <w:t xml:space="preserve"> развивается у больных с сердечно - сосу</w:t>
      </w:r>
      <w:r>
        <w:rPr>
          <w:rFonts w:ascii="Times New Roman" w:hAnsi="Times New Roman" w:cs="Times New Roman"/>
          <w:iCs/>
          <w:sz w:val="28"/>
          <w:szCs w:val="28"/>
        </w:rPr>
        <w:t xml:space="preserve">дистой </w:t>
      </w:r>
      <w:r>
        <w:rPr>
          <w:rFonts w:ascii="Times New Roman" w:hAnsi="Times New Roman" w:cs="Times New Roman"/>
          <w:iCs/>
          <w:sz w:val="28"/>
          <w:szCs w:val="28"/>
        </w:rPr>
        <w:lastRenderedPageBreak/>
        <w:t>патологией,</w:t>
      </w:r>
      <w:r w:rsidR="000A5F8A" w:rsidRPr="00CD1E02">
        <w:rPr>
          <w:rFonts w:ascii="Times New Roman" w:hAnsi="Times New Roman" w:cs="Times New Roman"/>
          <w:iCs/>
          <w:sz w:val="28"/>
          <w:szCs w:val="28"/>
        </w:rPr>
        <w:t xml:space="preserve"> неврогенными</w:t>
      </w:r>
      <w:r>
        <w:rPr>
          <w:rFonts w:ascii="Times New Roman" w:hAnsi="Times New Roman" w:cs="Times New Roman"/>
          <w:iCs/>
          <w:sz w:val="28"/>
          <w:szCs w:val="28"/>
        </w:rPr>
        <w:t>, эндокринными</w:t>
      </w:r>
      <w:r w:rsidR="000A5F8A" w:rsidRPr="00CD1E02">
        <w:rPr>
          <w:rFonts w:ascii="Times New Roman" w:hAnsi="Times New Roman" w:cs="Times New Roman"/>
          <w:iCs/>
          <w:sz w:val="28"/>
          <w:szCs w:val="28"/>
        </w:rPr>
        <w:t xml:space="preserve"> и другими соматическим</w:t>
      </w:r>
      <w:r>
        <w:rPr>
          <w:rFonts w:ascii="Times New Roman" w:hAnsi="Times New Roman" w:cs="Times New Roman"/>
          <w:iCs/>
          <w:sz w:val="28"/>
          <w:szCs w:val="28"/>
        </w:rPr>
        <w:t xml:space="preserve">и заболеваниями. </w:t>
      </w:r>
    </w:p>
    <w:p w:rsidR="00BA7945" w:rsidRPr="00CD1E02" w:rsidRDefault="000A5F8A" w:rsidP="00CD1E02">
      <w:pPr>
        <w:spacing w:line="360" w:lineRule="auto"/>
        <w:rPr>
          <w:rFonts w:ascii="Times New Roman" w:hAnsi="Times New Roman" w:cs="Times New Roman"/>
          <w:b/>
          <w:sz w:val="28"/>
          <w:szCs w:val="28"/>
        </w:rPr>
      </w:pPr>
      <w:r w:rsidRPr="00CD1E02">
        <w:rPr>
          <w:rFonts w:ascii="Times New Roman" w:hAnsi="Times New Roman" w:cs="Times New Roman"/>
          <w:b/>
          <w:iCs/>
          <w:sz w:val="28"/>
          <w:szCs w:val="28"/>
        </w:rPr>
        <w:t>1.3</w:t>
      </w:r>
      <w:r w:rsidR="00934447" w:rsidRPr="00CD1E02">
        <w:rPr>
          <w:rFonts w:ascii="Times New Roman" w:hAnsi="Times New Roman" w:cs="Times New Roman"/>
          <w:b/>
          <w:iCs/>
          <w:sz w:val="28"/>
          <w:szCs w:val="28"/>
        </w:rPr>
        <w:t xml:space="preserve">. </w:t>
      </w:r>
      <w:r w:rsidR="003174A4" w:rsidRPr="00CD1E02">
        <w:rPr>
          <w:rFonts w:ascii="Times New Roman" w:hAnsi="Times New Roman" w:cs="Times New Roman"/>
          <w:b/>
          <w:iCs/>
          <w:sz w:val="28"/>
          <w:szCs w:val="28"/>
        </w:rPr>
        <w:t>Взаимосвязь артериальной гипе</w:t>
      </w:r>
      <w:r w:rsidR="004F2490" w:rsidRPr="00CD1E02">
        <w:rPr>
          <w:rFonts w:ascii="Times New Roman" w:hAnsi="Times New Roman" w:cs="Times New Roman"/>
          <w:b/>
          <w:iCs/>
          <w:sz w:val="28"/>
          <w:szCs w:val="28"/>
        </w:rPr>
        <w:t>ртензии и состояния микроциркуля</w:t>
      </w:r>
      <w:r w:rsidR="003174A4" w:rsidRPr="00CD1E02">
        <w:rPr>
          <w:rFonts w:ascii="Times New Roman" w:hAnsi="Times New Roman" w:cs="Times New Roman"/>
          <w:b/>
          <w:iCs/>
          <w:sz w:val="28"/>
          <w:szCs w:val="28"/>
        </w:rPr>
        <w:t>торного русла</w:t>
      </w:r>
      <w:r w:rsidR="004F2490" w:rsidRPr="00CD1E02">
        <w:rPr>
          <w:rFonts w:ascii="Times New Roman" w:hAnsi="Times New Roman" w:cs="Times New Roman"/>
          <w:b/>
          <w:iCs/>
          <w:sz w:val="28"/>
          <w:szCs w:val="28"/>
        </w:rPr>
        <w:t>.</w:t>
      </w:r>
    </w:p>
    <w:p w:rsidR="003174A4" w:rsidRPr="00CD1E02" w:rsidRDefault="003174A4" w:rsidP="00CD1E02">
      <w:pPr>
        <w:spacing w:line="360" w:lineRule="auto"/>
        <w:rPr>
          <w:rFonts w:ascii="Times New Roman" w:hAnsi="Times New Roman" w:cs="Times New Roman"/>
          <w:sz w:val="28"/>
          <w:szCs w:val="28"/>
        </w:rPr>
      </w:pPr>
      <w:r w:rsidRPr="00CD1E02">
        <w:rPr>
          <w:rFonts w:ascii="Times New Roman" w:hAnsi="Times New Roman" w:cs="Times New Roman"/>
          <w:bCs/>
          <w:sz w:val="28"/>
          <w:szCs w:val="28"/>
        </w:rPr>
        <w:t>Микроциркуляторное русло</w:t>
      </w:r>
      <w:r w:rsidRPr="00CD1E02">
        <w:rPr>
          <w:rFonts w:ascii="Times New Roman" w:hAnsi="Times New Roman" w:cs="Times New Roman"/>
          <w:b/>
          <w:bCs/>
          <w:sz w:val="28"/>
          <w:szCs w:val="28"/>
        </w:rPr>
        <w:t>,</w:t>
      </w:r>
      <w:r w:rsidRPr="00CD1E02">
        <w:rPr>
          <w:rFonts w:ascii="Times New Roman" w:hAnsi="Times New Roman" w:cs="Times New Roman"/>
          <w:sz w:val="28"/>
          <w:szCs w:val="28"/>
        </w:rPr>
        <w:t xml:space="preserve"> включающее в себя сосуды диаметром менее 200-300 </w:t>
      </w:r>
      <w:proofErr w:type="spellStart"/>
      <w:r w:rsidRPr="00CD1E02">
        <w:rPr>
          <w:rFonts w:ascii="Times New Roman" w:hAnsi="Times New Roman" w:cs="Times New Roman"/>
          <w:sz w:val="28"/>
          <w:szCs w:val="28"/>
        </w:rPr>
        <w:t>мк</w:t>
      </w:r>
      <w:proofErr w:type="spellEnd"/>
      <w:r w:rsidRPr="00CD1E02">
        <w:rPr>
          <w:rFonts w:ascii="Times New Roman" w:hAnsi="Times New Roman" w:cs="Times New Roman"/>
          <w:sz w:val="28"/>
          <w:szCs w:val="28"/>
        </w:rPr>
        <w:t xml:space="preserve"> - в основном артериолы, капилляры, </w:t>
      </w:r>
      <w:proofErr w:type="spellStart"/>
      <w:r w:rsidRPr="00CD1E02">
        <w:rPr>
          <w:rFonts w:ascii="Times New Roman" w:hAnsi="Times New Roman" w:cs="Times New Roman"/>
          <w:sz w:val="28"/>
          <w:szCs w:val="28"/>
        </w:rPr>
        <w:t>венулы</w:t>
      </w:r>
      <w:proofErr w:type="spellEnd"/>
      <w:r w:rsidRPr="00CD1E02">
        <w:rPr>
          <w:rFonts w:ascii="Times New Roman" w:hAnsi="Times New Roman" w:cs="Times New Roman"/>
          <w:sz w:val="28"/>
          <w:szCs w:val="28"/>
        </w:rPr>
        <w:t>, играет существенную роль в регуляции системного артериального давления, регулирует кровоток в тканях при меняющемся системном артериальном давлении. Резистивными сосудами, оказывающими наибольшее сопротивление кровотоку, являются в основном артериолы. К повышению системного артериального давления ведет главным образом их функциональное или морфологическое дост</w:t>
      </w:r>
      <w:r w:rsidR="00C57149">
        <w:rPr>
          <w:rFonts w:ascii="Times New Roman" w:hAnsi="Times New Roman" w:cs="Times New Roman"/>
          <w:sz w:val="28"/>
          <w:szCs w:val="28"/>
        </w:rPr>
        <w:t>аточно распространенное сужение</w:t>
      </w:r>
      <w:r w:rsidRPr="00CD1E02">
        <w:rPr>
          <w:rFonts w:ascii="Times New Roman" w:hAnsi="Times New Roman" w:cs="Times New Roman"/>
          <w:sz w:val="28"/>
          <w:szCs w:val="28"/>
        </w:rPr>
        <w:t xml:space="preserve"> (</w:t>
      </w:r>
      <w:proofErr w:type="spellStart"/>
      <w:r w:rsidR="00C57149">
        <w:rPr>
          <w:rFonts w:ascii="Times New Roman" w:hAnsi="Times New Roman" w:cs="Times New Roman"/>
          <w:sz w:val="28"/>
          <w:szCs w:val="28"/>
        </w:rPr>
        <w:t>Фолков</w:t>
      </w:r>
      <w:proofErr w:type="spellEnd"/>
      <w:r w:rsidR="00C57149">
        <w:rPr>
          <w:rFonts w:ascii="Times New Roman" w:hAnsi="Times New Roman" w:cs="Times New Roman"/>
          <w:sz w:val="28"/>
          <w:szCs w:val="28"/>
        </w:rPr>
        <w:t xml:space="preserve"> Б., 1976</w:t>
      </w:r>
      <w:r w:rsidRPr="00CD1E02">
        <w:rPr>
          <w:rFonts w:ascii="Times New Roman" w:hAnsi="Times New Roman" w:cs="Times New Roman"/>
          <w:sz w:val="28"/>
          <w:szCs w:val="28"/>
        </w:rPr>
        <w:t>).</w:t>
      </w:r>
    </w:p>
    <w:p w:rsidR="003174A4" w:rsidRPr="00CD1E02" w:rsidRDefault="003174A4"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 xml:space="preserve">Микроциркуляторное русло существенно меняется с возрастом, при гипертонической болезни, а также при целом ряде других состояний. Сосуды микроциркуляторного русла изменяются при гипертонической болезни первично и вторично, сначала функционально, затем морфологически. Основное внимание в изучении морфологии сосудов микроциркуляторного русла при гипертонической болезни обращалось на состояние сосудистой стенки артериол. Но не менее интересным представляются распространенные морфометрические изменения - число определенных сосудов на единицу ткани, средний диаметр просвета, суммарный просвет на единицу ткани и т. д. Именно этого рода изменения наряду с морфологическими изменениями стенки сосудов пока более определенно установлены при систолической гипертонии старших возрастов. При артериальной гипертензии наблюдаются однонаправленные изменения стенки мелких артерий и артериол, проявляющиеся в утолщении интимы и главное </w:t>
      </w:r>
      <w:proofErr w:type="spellStart"/>
      <w:r w:rsidRPr="00CD1E02">
        <w:rPr>
          <w:rFonts w:ascii="Times New Roman" w:hAnsi="Times New Roman" w:cs="Times New Roman"/>
          <w:sz w:val="28"/>
          <w:szCs w:val="28"/>
        </w:rPr>
        <w:t>артериолосклерозе</w:t>
      </w:r>
      <w:proofErr w:type="spellEnd"/>
      <w:r w:rsidRPr="00CD1E02">
        <w:rPr>
          <w:rFonts w:ascii="Times New Roman" w:hAnsi="Times New Roman" w:cs="Times New Roman"/>
          <w:sz w:val="28"/>
          <w:szCs w:val="28"/>
        </w:rPr>
        <w:t>. (Белл Э. Г., 1953)</w:t>
      </w:r>
    </w:p>
    <w:p w:rsidR="003174A4" w:rsidRPr="00CD1E02" w:rsidRDefault="003174A4"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lastRenderedPageBreak/>
        <w:t xml:space="preserve">При артериальной гипертензии </w:t>
      </w:r>
      <w:r w:rsidR="004F2490" w:rsidRPr="00CD1E02">
        <w:rPr>
          <w:rFonts w:ascii="Times New Roman" w:hAnsi="Times New Roman" w:cs="Times New Roman"/>
          <w:sz w:val="28"/>
          <w:szCs w:val="28"/>
        </w:rPr>
        <w:t xml:space="preserve">обнаружено </w:t>
      </w:r>
      <w:r w:rsidRPr="00CD1E02">
        <w:rPr>
          <w:rFonts w:ascii="Times New Roman" w:hAnsi="Times New Roman" w:cs="Times New Roman"/>
          <w:sz w:val="28"/>
          <w:szCs w:val="28"/>
        </w:rPr>
        <w:t>увеличение извитости артериол, утолщение их стенки за счет главным образом гипертрофии мышечн</w:t>
      </w:r>
      <w:r w:rsidR="0015616F" w:rsidRPr="00CD1E02">
        <w:rPr>
          <w:rFonts w:ascii="Times New Roman" w:hAnsi="Times New Roman" w:cs="Times New Roman"/>
          <w:sz w:val="28"/>
          <w:szCs w:val="28"/>
        </w:rPr>
        <w:t xml:space="preserve">ой оболочки, </w:t>
      </w:r>
      <w:proofErr w:type="spellStart"/>
      <w:r w:rsidR="0015616F" w:rsidRPr="00CD1E02">
        <w:rPr>
          <w:rFonts w:ascii="Times New Roman" w:hAnsi="Times New Roman" w:cs="Times New Roman"/>
          <w:sz w:val="28"/>
          <w:szCs w:val="28"/>
        </w:rPr>
        <w:t>эластоз</w:t>
      </w:r>
      <w:proofErr w:type="spellEnd"/>
      <w:r w:rsidR="0015616F" w:rsidRPr="00CD1E02">
        <w:rPr>
          <w:rFonts w:ascii="Times New Roman" w:hAnsi="Times New Roman" w:cs="Times New Roman"/>
          <w:sz w:val="28"/>
          <w:szCs w:val="28"/>
        </w:rPr>
        <w:t xml:space="preserve"> и гиалиноз. </w:t>
      </w:r>
      <w:r w:rsidRPr="00CD1E02">
        <w:rPr>
          <w:rFonts w:ascii="Times New Roman" w:hAnsi="Times New Roman" w:cs="Times New Roman"/>
          <w:sz w:val="28"/>
          <w:szCs w:val="28"/>
        </w:rPr>
        <w:t>Что касается диаметра просвета артериол, то данные здесь противоречивы. Одни авторы отмечают его уменьшение, другие находят его неизмененным.</w:t>
      </w:r>
      <w:r w:rsidR="0015616F" w:rsidRPr="00CD1E02">
        <w:rPr>
          <w:rFonts w:ascii="Times New Roman" w:hAnsi="Times New Roman" w:cs="Times New Roman"/>
          <w:sz w:val="28"/>
          <w:szCs w:val="28"/>
        </w:rPr>
        <w:t xml:space="preserve"> (Белоусов Ю.Б., 1997)</w:t>
      </w:r>
    </w:p>
    <w:p w:rsidR="009B6473" w:rsidRPr="00CD1E02" w:rsidRDefault="003174A4"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Гипертоническая болезнь сопровождается четкими изменениями в капиллярах. Как правило, уменьшается количество капилляров на единицу ткани, увеличивается их извитость, уменьшается диаметр</w:t>
      </w:r>
      <w:r w:rsidR="009B6473" w:rsidRPr="00CD1E02">
        <w:rPr>
          <w:rFonts w:ascii="Times New Roman" w:hAnsi="Times New Roman" w:cs="Times New Roman"/>
          <w:sz w:val="28"/>
          <w:szCs w:val="28"/>
        </w:rPr>
        <w:t xml:space="preserve">. Увеличивается извилистость </w:t>
      </w:r>
      <w:proofErr w:type="spellStart"/>
      <w:r w:rsidR="009B6473" w:rsidRPr="00CD1E02">
        <w:rPr>
          <w:rFonts w:ascii="Times New Roman" w:hAnsi="Times New Roman" w:cs="Times New Roman"/>
          <w:sz w:val="28"/>
          <w:szCs w:val="28"/>
        </w:rPr>
        <w:t>венул</w:t>
      </w:r>
      <w:proofErr w:type="spellEnd"/>
      <w:r w:rsidR="009B6473" w:rsidRPr="00CD1E02">
        <w:rPr>
          <w:rFonts w:ascii="Times New Roman" w:hAnsi="Times New Roman" w:cs="Times New Roman"/>
          <w:sz w:val="28"/>
          <w:szCs w:val="28"/>
        </w:rPr>
        <w:t>.</w:t>
      </w:r>
      <w:r w:rsidRPr="00CD1E02">
        <w:rPr>
          <w:rFonts w:ascii="Times New Roman" w:hAnsi="Times New Roman" w:cs="Times New Roman"/>
          <w:sz w:val="28"/>
          <w:szCs w:val="28"/>
        </w:rPr>
        <w:t xml:space="preserve"> (</w:t>
      </w:r>
      <w:proofErr w:type="spellStart"/>
      <w:r w:rsidRPr="00CD1E02">
        <w:rPr>
          <w:rFonts w:ascii="Times New Roman" w:hAnsi="Times New Roman" w:cs="Times New Roman"/>
          <w:sz w:val="28"/>
          <w:szCs w:val="28"/>
        </w:rPr>
        <w:t>Самотейкин</w:t>
      </w:r>
      <w:proofErr w:type="spellEnd"/>
      <w:r w:rsidRPr="00CD1E02">
        <w:rPr>
          <w:rFonts w:ascii="Times New Roman" w:hAnsi="Times New Roman" w:cs="Times New Roman"/>
          <w:sz w:val="28"/>
          <w:szCs w:val="28"/>
        </w:rPr>
        <w:t xml:space="preserve"> М. А., Иркин И. В., 1972, 1974; Кучер В. Л., 1975). </w:t>
      </w:r>
    </w:p>
    <w:p w:rsidR="003174A4" w:rsidRPr="00CD1E02" w:rsidRDefault="003174A4"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 xml:space="preserve">У крыс со спонтанной гипертонией найдено снижение числа артериол приблизительно на 50% и увеличение числа </w:t>
      </w:r>
      <w:proofErr w:type="spellStart"/>
      <w:r w:rsidRPr="00CD1E02">
        <w:rPr>
          <w:rFonts w:ascii="Times New Roman" w:hAnsi="Times New Roman" w:cs="Times New Roman"/>
          <w:sz w:val="28"/>
          <w:szCs w:val="28"/>
        </w:rPr>
        <w:t>венул</w:t>
      </w:r>
      <w:proofErr w:type="spellEnd"/>
      <w:r w:rsidRPr="00CD1E02">
        <w:rPr>
          <w:rFonts w:ascii="Times New Roman" w:hAnsi="Times New Roman" w:cs="Times New Roman"/>
          <w:sz w:val="28"/>
          <w:szCs w:val="28"/>
        </w:rPr>
        <w:t xml:space="preserve"> в 2 раза, что в целом создает впечатление об увеличении числа сосудов. Средний диаметр артериол увеличивается. (</w:t>
      </w:r>
      <w:r w:rsidR="009B6473" w:rsidRPr="00CD1E02">
        <w:rPr>
          <w:rFonts w:ascii="Times New Roman" w:hAnsi="Times New Roman" w:cs="Times New Roman"/>
          <w:sz w:val="28"/>
          <w:szCs w:val="28"/>
          <w:lang w:val="en-US"/>
        </w:rPr>
        <w:t>Leonard</w:t>
      </w:r>
      <w:r w:rsidR="009B6473" w:rsidRPr="00CD1E02">
        <w:rPr>
          <w:rFonts w:ascii="Times New Roman" w:hAnsi="Times New Roman" w:cs="Times New Roman"/>
          <w:sz w:val="28"/>
          <w:szCs w:val="28"/>
        </w:rPr>
        <w:t xml:space="preserve"> </w:t>
      </w:r>
      <w:r w:rsidR="009B6473" w:rsidRPr="00CD1E02">
        <w:rPr>
          <w:rFonts w:ascii="Times New Roman" w:hAnsi="Times New Roman" w:cs="Times New Roman"/>
          <w:sz w:val="28"/>
          <w:szCs w:val="28"/>
          <w:lang w:val="en-US"/>
        </w:rPr>
        <w:t>JS</w:t>
      </w:r>
      <w:r w:rsidR="009B6473" w:rsidRPr="00CD1E02">
        <w:rPr>
          <w:rFonts w:ascii="Times New Roman" w:hAnsi="Times New Roman" w:cs="Times New Roman"/>
          <w:sz w:val="28"/>
          <w:szCs w:val="28"/>
        </w:rPr>
        <w:t xml:space="preserve">, </w:t>
      </w:r>
      <w:r w:rsidR="009B6473" w:rsidRPr="00CD1E02">
        <w:rPr>
          <w:rFonts w:ascii="Times New Roman" w:hAnsi="Times New Roman" w:cs="Times New Roman"/>
          <w:sz w:val="28"/>
          <w:szCs w:val="28"/>
          <w:lang w:val="en-US"/>
        </w:rPr>
        <w:t>Levine</w:t>
      </w:r>
      <w:r w:rsidR="009B6473" w:rsidRPr="00CD1E02">
        <w:rPr>
          <w:rFonts w:ascii="Times New Roman" w:hAnsi="Times New Roman" w:cs="Times New Roman"/>
          <w:sz w:val="28"/>
          <w:szCs w:val="28"/>
        </w:rPr>
        <w:t xml:space="preserve"> </w:t>
      </w:r>
      <w:r w:rsidR="009B6473" w:rsidRPr="00CD1E02">
        <w:rPr>
          <w:rFonts w:ascii="Times New Roman" w:hAnsi="Times New Roman" w:cs="Times New Roman"/>
          <w:sz w:val="28"/>
          <w:szCs w:val="28"/>
          <w:lang w:val="en-US"/>
        </w:rPr>
        <w:t>DI</w:t>
      </w:r>
      <w:r w:rsidR="009B6473" w:rsidRPr="00CD1E02">
        <w:rPr>
          <w:rFonts w:ascii="Times New Roman" w:hAnsi="Times New Roman" w:cs="Times New Roman"/>
          <w:sz w:val="28"/>
          <w:szCs w:val="28"/>
        </w:rPr>
        <w:t>., 2006)</w:t>
      </w:r>
    </w:p>
    <w:p w:rsidR="003174A4" w:rsidRPr="00CD1E02" w:rsidRDefault="003174A4"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 xml:space="preserve">Средний диаметр просвета артериол, капилляров и </w:t>
      </w:r>
      <w:proofErr w:type="spellStart"/>
      <w:r w:rsidRPr="00CD1E02">
        <w:rPr>
          <w:rFonts w:ascii="Times New Roman" w:hAnsi="Times New Roman" w:cs="Times New Roman"/>
          <w:sz w:val="28"/>
          <w:szCs w:val="28"/>
        </w:rPr>
        <w:t>венул</w:t>
      </w:r>
      <w:proofErr w:type="spellEnd"/>
      <w:r w:rsidRPr="00CD1E02">
        <w:rPr>
          <w:rFonts w:ascii="Times New Roman" w:hAnsi="Times New Roman" w:cs="Times New Roman"/>
          <w:sz w:val="28"/>
          <w:szCs w:val="28"/>
        </w:rPr>
        <w:t xml:space="preserve"> при артериальной гипертензии существенно не меняется. Суммарная площадь просвета на единицу ткани у артериол и </w:t>
      </w:r>
      <w:proofErr w:type="spellStart"/>
      <w:r w:rsidRPr="00CD1E02">
        <w:rPr>
          <w:rFonts w:ascii="Times New Roman" w:hAnsi="Times New Roman" w:cs="Times New Roman"/>
          <w:sz w:val="28"/>
          <w:szCs w:val="28"/>
        </w:rPr>
        <w:t>венул</w:t>
      </w:r>
      <w:proofErr w:type="spellEnd"/>
      <w:r w:rsidRPr="00CD1E02">
        <w:rPr>
          <w:rFonts w:ascii="Times New Roman" w:hAnsi="Times New Roman" w:cs="Times New Roman"/>
          <w:sz w:val="28"/>
          <w:szCs w:val="28"/>
        </w:rPr>
        <w:t xml:space="preserve"> изменяется незначительно, а у капилляров резко снижается (за счет уменьшения их числа), толщина стенки артериол несколько увеличивается. При артериальной гипертонии сосуды микроциркуляторного русла не только не укорачиваются и не выпрямляются, но, напротив, становятся извитыми. А это может вести к "искусственному" увеличению числа сосудов в площади ткани. </w:t>
      </w:r>
      <w:r w:rsidR="009B6473" w:rsidRPr="00CD1E02">
        <w:rPr>
          <w:rFonts w:ascii="Times New Roman" w:hAnsi="Times New Roman" w:cs="Times New Roman"/>
          <w:sz w:val="28"/>
          <w:szCs w:val="28"/>
        </w:rPr>
        <w:t>(</w:t>
      </w:r>
      <w:proofErr w:type="spellStart"/>
      <w:r w:rsidR="009B6473" w:rsidRPr="00CD1E02">
        <w:rPr>
          <w:rFonts w:ascii="Times New Roman" w:hAnsi="Times New Roman" w:cs="Times New Roman"/>
          <w:sz w:val="28"/>
          <w:szCs w:val="28"/>
        </w:rPr>
        <w:t>Аврущенко</w:t>
      </w:r>
      <w:proofErr w:type="spellEnd"/>
      <w:r w:rsidR="009B6473" w:rsidRPr="00CD1E02">
        <w:rPr>
          <w:rFonts w:ascii="Times New Roman" w:hAnsi="Times New Roman" w:cs="Times New Roman"/>
          <w:sz w:val="28"/>
          <w:szCs w:val="28"/>
        </w:rPr>
        <w:t xml:space="preserve"> М.Ш, 1997</w:t>
      </w:r>
      <w:r w:rsidRPr="00CD1E02">
        <w:rPr>
          <w:rFonts w:ascii="Times New Roman" w:hAnsi="Times New Roman" w:cs="Times New Roman"/>
          <w:sz w:val="28"/>
          <w:szCs w:val="28"/>
        </w:rPr>
        <w:t>)</w:t>
      </w:r>
    </w:p>
    <w:p w:rsidR="003174A4" w:rsidRPr="00CD1E02" w:rsidRDefault="003174A4"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 xml:space="preserve">Таким образом, уменьшение числа капилляров с уменьшением их суммарного просвета должно вести к увеличению периферического сопротивления и повышению артериального давления, поскольку капилляры в известной мере являются резистивными сосудами. Это по </w:t>
      </w:r>
      <w:r w:rsidRPr="00CD1E02">
        <w:rPr>
          <w:rFonts w:ascii="Times New Roman" w:hAnsi="Times New Roman" w:cs="Times New Roman"/>
          <w:sz w:val="28"/>
          <w:szCs w:val="28"/>
        </w:rPr>
        <w:lastRenderedPageBreak/>
        <w:t xml:space="preserve">меньшей мере в равной степени отражается как на систолическом, так и на диастолическом давлении. </w:t>
      </w:r>
    </w:p>
    <w:p w:rsidR="003174A4" w:rsidRPr="00CD1E02" w:rsidRDefault="000A5F8A" w:rsidP="00CD1E02">
      <w:pPr>
        <w:spacing w:line="360" w:lineRule="auto"/>
        <w:rPr>
          <w:rFonts w:ascii="Times New Roman" w:hAnsi="Times New Roman" w:cs="Times New Roman"/>
          <w:b/>
          <w:sz w:val="28"/>
          <w:szCs w:val="28"/>
        </w:rPr>
      </w:pPr>
      <w:r w:rsidRPr="00CD1E02">
        <w:rPr>
          <w:rFonts w:ascii="Times New Roman" w:hAnsi="Times New Roman" w:cs="Times New Roman"/>
          <w:b/>
          <w:sz w:val="28"/>
          <w:szCs w:val="28"/>
        </w:rPr>
        <w:t>1.4</w:t>
      </w:r>
      <w:r w:rsidR="004F2490" w:rsidRPr="00CD1E02">
        <w:rPr>
          <w:rFonts w:ascii="Times New Roman" w:hAnsi="Times New Roman" w:cs="Times New Roman"/>
          <w:b/>
          <w:sz w:val="28"/>
          <w:szCs w:val="28"/>
        </w:rPr>
        <w:t xml:space="preserve"> Влияние микроциркуляции на состояние тканей пародонта</w:t>
      </w:r>
    </w:p>
    <w:p w:rsidR="004F2490" w:rsidRPr="00CD1E02" w:rsidRDefault="004F2490"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Система микроциркуляции является основным звеном, обеспечивающим метаболический гомеостаз в органах и тканях. При изучении патогенеза пародонтита значительное внимание уделяется состоянию микроциркуляции, которая играет ключевую роль в трофическом обеспечении тканей (</w:t>
      </w:r>
      <w:proofErr w:type="spellStart"/>
      <w:r w:rsidRPr="00CD1E02">
        <w:rPr>
          <w:rFonts w:ascii="Times New Roman" w:hAnsi="Times New Roman" w:cs="Times New Roman"/>
          <w:sz w:val="28"/>
          <w:szCs w:val="28"/>
        </w:rPr>
        <w:t>А.И.Варшавский</w:t>
      </w:r>
      <w:proofErr w:type="spellEnd"/>
      <w:r w:rsidRPr="00CD1E02">
        <w:rPr>
          <w:rFonts w:ascii="Times New Roman" w:hAnsi="Times New Roman" w:cs="Times New Roman"/>
          <w:sz w:val="28"/>
          <w:szCs w:val="28"/>
        </w:rPr>
        <w:t xml:space="preserve">, 1977; </w:t>
      </w:r>
      <w:proofErr w:type="spellStart"/>
      <w:r w:rsidRPr="00CD1E02">
        <w:rPr>
          <w:rFonts w:ascii="Times New Roman" w:hAnsi="Times New Roman" w:cs="Times New Roman"/>
          <w:sz w:val="28"/>
          <w:szCs w:val="28"/>
        </w:rPr>
        <w:t>О.И.Ефанов</w:t>
      </w:r>
      <w:proofErr w:type="spellEnd"/>
      <w:r w:rsidRPr="00CD1E02">
        <w:rPr>
          <w:rFonts w:ascii="Times New Roman" w:hAnsi="Times New Roman" w:cs="Times New Roman"/>
          <w:sz w:val="28"/>
          <w:szCs w:val="28"/>
        </w:rPr>
        <w:t xml:space="preserve">, 1982; </w:t>
      </w:r>
      <w:proofErr w:type="spellStart"/>
      <w:r w:rsidRPr="00CD1E02">
        <w:rPr>
          <w:rFonts w:ascii="Times New Roman" w:hAnsi="Times New Roman" w:cs="Times New Roman"/>
          <w:sz w:val="28"/>
          <w:szCs w:val="28"/>
        </w:rPr>
        <w:t>В.С.Барковский</w:t>
      </w:r>
      <w:proofErr w:type="spellEnd"/>
      <w:r w:rsidRPr="00CD1E02">
        <w:rPr>
          <w:rFonts w:ascii="Times New Roman" w:hAnsi="Times New Roman" w:cs="Times New Roman"/>
          <w:sz w:val="28"/>
          <w:szCs w:val="28"/>
        </w:rPr>
        <w:t xml:space="preserve">, 1984). Центральным звеном в развитии микроциркуляторных нарушений является расстройство капиллярного кровотока, обычно начинающееся со снижения его интенсивности, а заканчивающееся развитием капиллярного стаза в </w:t>
      </w:r>
      <w:proofErr w:type="spellStart"/>
      <w:r w:rsidRPr="00CD1E02">
        <w:rPr>
          <w:rFonts w:ascii="Times New Roman" w:hAnsi="Times New Roman" w:cs="Times New Roman"/>
          <w:sz w:val="28"/>
          <w:szCs w:val="28"/>
        </w:rPr>
        <w:t>нутритивном</w:t>
      </w:r>
      <w:proofErr w:type="spellEnd"/>
      <w:r w:rsidRPr="00CD1E02">
        <w:rPr>
          <w:rFonts w:ascii="Times New Roman" w:hAnsi="Times New Roman" w:cs="Times New Roman"/>
          <w:sz w:val="28"/>
          <w:szCs w:val="28"/>
        </w:rPr>
        <w:t xml:space="preserve"> звене микроциркуляторного русла (</w:t>
      </w:r>
      <w:proofErr w:type="spellStart"/>
      <w:r w:rsidRPr="00CD1E02">
        <w:rPr>
          <w:rFonts w:ascii="Times New Roman" w:hAnsi="Times New Roman" w:cs="Times New Roman"/>
          <w:sz w:val="28"/>
          <w:szCs w:val="28"/>
        </w:rPr>
        <w:t>А.М.Чернух</w:t>
      </w:r>
      <w:proofErr w:type="spellEnd"/>
      <w:r w:rsidRPr="00CD1E02">
        <w:rPr>
          <w:rFonts w:ascii="Times New Roman" w:hAnsi="Times New Roman" w:cs="Times New Roman"/>
          <w:sz w:val="28"/>
          <w:szCs w:val="28"/>
        </w:rPr>
        <w:t xml:space="preserve">, 1979; </w:t>
      </w:r>
      <w:proofErr w:type="spellStart"/>
      <w:r w:rsidRPr="00CD1E02">
        <w:rPr>
          <w:rFonts w:ascii="Times New Roman" w:hAnsi="Times New Roman" w:cs="Times New Roman"/>
          <w:sz w:val="28"/>
          <w:szCs w:val="28"/>
        </w:rPr>
        <w:t>Б.И.Ткаченко</w:t>
      </w:r>
      <w:proofErr w:type="spellEnd"/>
      <w:r w:rsidRPr="00CD1E02">
        <w:rPr>
          <w:rFonts w:ascii="Times New Roman" w:hAnsi="Times New Roman" w:cs="Times New Roman"/>
          <w:sz w:val="28"/>
          <w:szCs w:val="28"/>
        </w:rPr>
        <w:t xml:space="preserve">, 1984; </w:t>
      </w:r>
      <w:proofErr w:type="spellStart"/>
      <w:r w:rsidRPr="00CD1E02">
        <w:rPr>
          <w:rFonts w:ascii="Times New Roman" w:hAnsi="Times New Roman" w:cs="Times New Roman"/>
          <w:sz w:val="28"/>
          <w:szCs w:val="28"/>
        </w:rPr>
        <w:t>Г.И.Мчедлишвили</w:t>
      </w:r>
      <w:proofErr w:type="spellEnd"/>
      <w:r w:rsidRPr="00CD1E02">
        <w:rPr>
          <w:rFonts w:ascii="Times New Roman" w:hAnsi="Times New Roman" w:cs="Times New Roman"/>
          <w:sz w:val="28"/>
          <w:szCs w:val="28"/>
        </w:rPr>
        <w:t xml:space="preserve">, 1989; </w:t>
      </w:r>
      <w:proofErr w:type="spellStart"/>
      <w:r w:rsidRPr="00CD1E02">
        <w:rPr>
          <w:rFonts w:ascii="Times New Roman" w:hAnsi="Times New Roman" w:cs="Times New Roman"/>
          <w:sz w:val="28"/>
          <w:szCs w:val="28"/>
        </w:rPr>
        <w:t>В.И.Козлов</w:t>
      </w:r>
      <w:proofErr w:type="spellEnd"/>
      <w:r w:rsidRPr="00CD1E02">
        <w:rPr>
          <w:rFonts w:ascii="Times New Roman" w:hAnsi="Times New Roman" w:cs="Times New Roman"/>
          <w:sz w:val="28"/>
          <w:szCs w:val="28"/>
        </w:rPr>
        <w:t>, 1992, 1994).</w:t>
      </w:r>
    </w:p>
    <w:p w:rsidR="004F2490" w:rsidRPr="00CD1E02" w:rsidRDefault="004F2490"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 xml:space="preserve">Сложность патогенеза микроциркуляторных нарушений при пародонтите требует применения достаточно чувствительных, с высокой разрешающей способностью методов диагностики степени расстройств капиллярного кровотока и сопряженных изменений в микрососудах </w:t>
      </w:r>
      <w:proofErr w:type="spellStart"/>
      <w:r w:rsidRPr="00CD1E02">
        <w:rPr>
          <w:rFonts w:ascii="Times New Roman" w:hAnsi="Times New Roman" w:cs="Times New Roman"/>
          <w:sz w:val="28"/>
          <w:szCs w:val="28"/>
        </w:rPr>
        <w:t>артериолярного</w:t>
      </w:r>
      <w:proofErr w:type="spellEnd"/>
      <w:r w:rsidRPr="00CD1E02">
        <w:rPr>
          <w:rFonts w:ascii="Times New Roman" w:hAnsi="Times New Roman" w:cs="Times New Roman"/>
          <w:sz w:val="28"/>
          <w:szCs w:val="28"/>
        </w:rPr>
        <w:t xml:space="preserve"> и </w:t>
      </w:r>
      <w:proofErr w:type="spellStart"/>
      <w:r w:rsidRPr="00CD1E02">
        <w:rPr>
          <w:rFonts w:ascii="Times New Roman" w:hAnsi="Times New Roman" w:cs="Times New Roman"/>
          <w:sz w:val="28"/>
          <w:szCs w:val="28"/>
        </w:rPr>
        <w:t>венулярного</w:t>
      </w:r>
      <w:proofErr w:type="spellEnd"/>
      <w:r w:rsidRPr="00CD1E02">
        <w:rPr>
          <w:rFonts w:ascii="Times New Roman" w:hAnsi="Times New Roman" w:cs="Times New Roman"/>
          <w:sz w:val="28"/>
          <w:szCs w:val="28"/>
        </w:rPr>
        <w:t xml:space="preserve"> звеньев микроциркуляторного русла. Объективная регистрация состояния капиллярного кровотока возможна методом лазерной доплеровской </w:t>
      </w:r>
      <w:proofErr w:type="spellStart"/>
      <w:r w:rsidRPr="00CD1E02">
        <w:rPr>
          <w:rFonts w:ascii="Times New Roman" w:hAnsi="Times New Roman" w:cs="Times New Roman"/>
          <w:sz w:val="28"/>
          <w:szCs w:val="28"/>
        </w:rPr>
        <w:t>флоуметрии</w:t>
      </w:r>
      <w:proofErr w:type="spellEnd"/>
      <w:r w:rsidRPr="00CD1E02">
        <w:rPr>
          <w:rFonts w:ascii="Times New Roman" w:hAnsi="Times New Roman" w:cs="Times New Roman"/>
          <w:sz w:val="28"/>
          <w:szCs w:val="28"/>
        </w:rPr>
        <w:t>, широко используемой в различных областях медицины (</w:t>
      </w:r>
      <w:r w:rsidR="009B6473" w:rsidRPr="00CD1E02">
        <w:rPr>
          <w:rFonts w:ascii="Times New Roman" w:hAnsi="Times New Roman" w:cs="Times New Roman"/>
          <w:sz w:val="28"/>
          <w:szCs w:val="28"/>
        </w:rPr>
        <w:t>Голубев А.Д., Хасанова Р.Б, 1999</w:t>
      </w:r>
      <w:r w:rsidRPr="00CD1E02">
        <w:rPr>
          <w:rFonts w:ascii="Times New Roman" w:hAnsi="Times New Roman" w:cs="Times New Roman"/>
          <w:sz w:val="28"/>
          <w:szCs w:val="28"/>
        </w:rPr>
        <w:t>). В связи с этим актуальной проблемой является разработка методов оценки микроциркуляторных нарушений тканей пародонта и применение методов регистрации капиллярного кровотока в клинической практике стоматологии.</w:t>
      </w:r>
    </w:p>
    <w:p w:rsidR="004F2490" w:rsidRPr="00CD1E02" w:rsidRDefault="004F2490"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lastRenderedPageBreak/>
        <w:t>Несмотря на определенные достижения в изучении нарушений системы микроциркуляции при пародонтите, изучение механизмов ее регуляции является актуальным, так как имеющиеся сведения немногочислен</w:t>
      </w:r>
      <w:r w:rsidR="00D1276F" w:rsidRPr="00CD1E02">
        <w:rPr>
          <w:rFonts w:ascii="Times New Roman" w:hAnsi="Times New Roman" w:cs="Times New Roman"/>
          <w:sz w:val="28"/>
          <w:szCs w:val="28"/>
        </w:rPr>
        <w:t>н</w:t>
      </w:r>
      <w:r w:rsidRPr="00CD1E02">
        <w:rPr>
          <w:rFonts w:ascii="Times New Roman" w:hAnsi="Times New Roman" w:cs="Times New Roman"/>
          <w:sz w:val="28"/>
          <w:szCs w:val="28"/>
        </w:rPr>
        <w:t>ы.</w:t>
      </w:r>
    </w:p>
    <w:p w:rsidR="004F2490" w:rsidRPr="00CD1E02" w:rsidRDefault="004F2490"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В связи с существующими теориями о развитии патологического пр</w:t>
      </w:r>
      <w:r w:rsidR="00D1276F" w:rsidRPr="00CD1E02">
        <w:rPr>
          <w:rFonts w:ascii="Times New Roman" w:hAnsi="Times New Roman" w:cs="Times New Roman"/>
          <w:sz w:val="28"/>
          <w:szCs w:val="28"/>
        </w:rPr>
        <w:t>оцесса в тканях пародон</w:t>
      </w:r>
      <w:r w:rsidRPr="00CD1E02">
        <w:rPr>
          <w:rFonts w:ascii="Times New Roman" w:hAnsi="Times New Roman" w:cs="Times New Roman"/>
          <w:sz w:val="28"/>
          <w:szCs w:val="28"/>
        </w:rPr>
        <w:t>та вследствие функциональной перегрузки, а также недогрузки жевательного аппарата, представляется актуальным изучение реакции микрососудов в тканя</w:t>
      </w:r>
      <w:r w:rsidR="00967928">
        <w:rPr>
          <w:rFonts w:ascii="Times New Roman" w:hAnsi="Times New Roman" w:cs="Times New Roman"/>
          <w:sz w:val="28"/>
          <w:szCs w:val="28"/>
        </w:rPr>
        <w:t>х десны на жевательные нагрузки (Логин</w:t>
      </w:r>
      <w:r w:rsidR="009B6473" w:rsidRPr="00CD1E02">
        <w:rPr>
          <w:rFonts w:ascii="Times New Roman" w:hAnsi="Times New Roman" w:cs="Times New Roman"/>
          <w:sz w:val="28"/>
          <w:szCs w:val="28"/>
        </w:rPr>
        <w:t>ова</w:t>
      </w:r>
      <w:r w:rsidR="00967928">
        <w:rPr>
          <w:rFonts w:ascii="Times New Roman" w:hAnsi="Times New Roman" w:cs="Times New Roman"/>
          <w:sz w:val="28"/>
          <w:szCs w:val="28"/>
        </w:rPr>
        <w:t xml:space="preserve"> Н.К.</w:t>
      </w:r>
      <w:r w:rsidR="009B6473" w:rsidRPr="00CD1E02">
        <w:rPr>
          <w:rFonts w:ascii="Times New Roman" w:hAnsi="Times New Roman" w:cs="Times New Roman"/>
          <w:sz w:val="28"/>
          <w:szCs w:val="28"/>
        </w:rPr>
        <w:t>, 1993)</w:t>
      </w:r>
      <w:r w:rsidR="00967928">
        <w:rPr>
          <w:rFonts w:ascii="Times New Roman" w:hAnsi="Times New Roman" w:cs="Times New Roman"/>
          <w:sz w:val="28"/>
          <w:szCs w:val="28"/>
        </w:rPr>
        <w:t>.</w:t>
      </w:r>
    </w:p>
    <w:p w:rsidR="004F2490" w:rsidRPr="00CD1E02" w:rsidRDefault="004F2490"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 xml:space="preserve"> При легкой степени пародонтита биомикроскопическая картина характеризуется признаками нарушения капиллярной сети. Переходные отделы капилляров сильно расширяют</w:t>
      </w:r>
      <w:r w:rsidR="00D1276F" w:rsidRPr="00CD1E02">
        <w:rPr>
          <w:rFonts w:ascii="Times New Roman" w:hAnsi="Times New Roman" w:cs="Times New Roman"/>
          <w:sz w:val="28"/>
          <w:szCs w:val="28"/>
        </w:rPr>
        <w:t>с</w:t>
      </w:r>
      <w:r w:rsidRPr="00CD1E02">
        <w:rPr>
          <w:rFonts w:ascii="Times New Roman" w:hAnsi="Times New Roman" w:cs="Times New Roman"/>
          <w:sz w:val="28"/>
          <w:szCs w:val="28"/>
        </w:rPr>
        <w:t>я и слегка извиты. Как показывают биомикроскопические исследования, в маргинальной части десны изменения микроциркуляции выражены в большей степени, нежели в области прикрепленной десны, где наблюдаются изменения в</w:t>
      </w:r>
      <w:r w:rsidR="00967928">
        <w:rPr>
          <w:rFonts w:ascii="Times New Roman" w:hAnsi="Times New Roman" w:cs="Times New Roman"/>
          <w:sz w:val="28"/>
          <w:szCs w:val="28"/>
        </w:rPr>
        <w:t xml:space="preserve"> микрососудах (</w:t>
      </w:r>
      <w:proofErr w:type="spellStart"/>
      <w:r w:rsidRPr="00CD1E02">
        <w:rPr>
          <w:rFonts w:ascii="Times New Roman" w:hAnsi="Times New Roman" w:cs="Times New Roman"/>
          <w:sz w:val="28"/>
          <w:szCs w:val="28"/>
        </w:rPr>
        <w:t>Политун</w:t>
      </w:r>
      <w:proofErr w:type="spellEnd"/>
      <w:r w:rsidR="00967928">
        <w:rPr>
          <w:rFonts w:ascii="Times New Roman" w:hAnsi="Times New Roman" w:cs="Times New Roman"/>
          <w:sz w:val="28"/>
          <w:szCs w:val="28"/>
        </w:rPr>
        <w:t xml:space="preserve"> А.М.</w:t>
      </w:r>
      <w:r w:rsidRPr="00CD1E02">
        <w:rPr>
          <w:rFonts w:ascii="Times New Roman" w:hAnsi="Times New Roman" w:cs="Times New Roman"/>
          <w:sz w:val="28"/>
          <w:szCs w:val="28"/>
        </w:rPr>
        <w:t xml:space="preserve">, 1984; </w:t>
      </w:r>
      <w:proofErr w:type="spellStart"/>
      <w:r w:rsidRPr="00CD1E02">
        <w:rPr>
          <w:rFonts w:ascii="Times New Roman" w:hAnsi="Times New Roman" w:cs="Times New Roman"/>
          <w:sz w:val="28"/>
          <w:szCs w:val="28"/>
        </w:rPr>
        <w:t>К.О.Самойлов</w:t>
      </w:r>
      <w:proofErr w:type="spellEnd"/>
      <w:r w:rsidRPr="00CD1E02">
        <w:rPr>
          <w:rFonts w:ascii="Times New Roman" w:hAnsi="Times New Roman" w:cs="Times New Roman"/>
          <w:sz w:val="28"/>
          <w:szCs w:val="28"/>
        </w:rPr>
        <w:t>, 1989)</w:t>
      </w:r>
      <w:r w:rsidR="00967928">
        <w:rPr>
          <w:rFonts w:ascii="Times New Roman" w:hAnsi="Times New Roman" w:cs="Times New Roman"/>
          <w:sz w:val="28"/>
          <w:szCs w:val="28"/>
        </w:rPr>
        <w:t>.</w:t>
      </w:r>
    </w:p>
    <w:p w:rsidR="0030049D" w:rsidRDefault="004F2490"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 xml:space="preserve">В области переходной складки наиболее характерными признаками расстройства микроциркуляции являются преобладающий спазм </w:t>
      </w:r>
      <w:proofErr w:type="spellStart"/>
      <w:r w:rsidRPr="00CD1E02">
        <w:rPr>
          <w:rFonts w:ascii="Times New Roman" w:hAnsi="Times New Roman" w:cs="Times New Roman"/>
          <w:sz w:val="28"/>
          <w:szCs w:val="28"/>
        </w:rPr>
        <w:t>прекапиллярных</w:t>
      </w:r>
      <w:proofErr w:type="spellEnd"/>
      <w:r w:rsidRPr="00CD1E02">
        <w:rPr>
          <w:rFonts w:ascii="Times New Roman" w:hAnsi="Times New Roman" w:cs="Times New Roman"/>
          <w:sz w:val="28"/>
          <w:szCs w:val="28"/>
        </w:rPr>
        <w:t xml:space="preserve"> артериол, незначительная расширенность посткапиллярных </w:t>
      </w:r>
      <w:proofErr w:type="spellStart"/>
      <w:r w:rsidRPr="00CD1E02">
        <w:rPr>
          <w:rFonts w:ascii="Times New Roman" w:hAnsi="Times New Roman" w:cs="Times New Roman"/>
          <w:sz w:val="28"/>
          <w:szCs w:val="28"/>
        </w:rPr>
        <w:t>венул</w:t>
      </w:r>
      <w:proofErr w:type="spellEnd"/>
      <w:r w:rsidRPr="00CD1E02">
        <w:rPr>
          <w:rFonts w:ascii="Times New Roman" w:hAnsi="Times New Roman" w:cs="Times New Roman"/>
          <w:sz w:val="28"/>
          <w:szCs w:val="28"/>
        </w:rPr>
        <w:t xml:space="preserve"> с явлениями венозной гиперемии, а также извитость капилляров в </w:t>
      </w:r>
      <w:proofErr w:type="spellStart"/>
      <w:r w:rsidRPr="00CD1E02">
        <w:rPr>
          <w:rFonts w:ascii="Times New Roman" w:hAnsi="Times New Roman" w:cs="Times New Roman"/>
          <w:sz w:val="28"/>
          <w:szCs w:val="28"/>
        </w:rPr>
        <w:t>венулярной</w:t>
      </w:r>
      <w:proofErr w:type="spellEnd"/>
      <w:r w:rsidRPr="00CD1E02">
        <w:rPr>
          <w:rFonts w:ascii="Times New Roman" w:hAnsi="Times New Roman" w:cs="Times New Roman"/>
          <w:sz w:val="28"/>
          <w:szCs w:val="28"/>
        </w:rPr>
        <w:t xml:space="preserve"> части и единичные контактные сцепления лейкоцитов с поверхностью эндотелия в посткапиллярах. Эти данные подтвержд</w:t>
      </w:r>
      <w:r w:rsidR="00967928">
        <w:rPr>
          <w:rFonts w:ascii="Times New Roman" w:hAnsi="Times New Roman" w:cs="Times New Roman"/>
          <w:sz w:val="28"/>
          <w:szCs w:val="28"/>
        </w:rPr>
        <w:t xml:space="preserve">ают результаты исследования </w:t>
      </w:r>
      <w:proofErr w:type="spellStart"/>
      <w:r w:rsidRPr="00CD1E02">
        <w:rPr>
          <w:rFonts w:ascii="Times New Roman" w:hAnsi="Times New Roman" w:cs="Times New Roman"/>
          <w:sz w:val="28"/>
          <w:szCs w:val="28"/>
        </w:rPr>
        <w:t>Барковского</w:t>
      </w:r>
      <w:proofErr w:type="spellEnd"/>
      <w:r w:rsidR="00967928">
        <w:rPr>
          <w:rFonts w:ascii="Times New Roman" w:hAnsi="Times New Roman" w:cs="Times New Roman"/>
          <w:sz w:val="28"/>
          <w:szCs w:val="28"/>
        </w:rPr>
        <w:t xml:space="preserve"> В.С с </w:t>
      </w:r>
      <w:proofErr w:type="spellStart"/>
      <w:r w:rsidR="00967928">
        <w:rPr>
          <w:rFonts w:ascii="Times New Roman" w:hAnsi="Times New Roman" w:cs="Times New Roman"/>
          <w:sz w:val="28"/>
          <w:szCs w:val="28"/>
        </w:rPr>
        <w:t>соавт</w:t>
      </w:r>
      <w:proofErr w:type="spellEnd"/>
      <w:r w:rsidR="00967928">
        <w:rPr>
          <w:rFonts w:ascii="Times New Roman" w:hAnsi="Times New Roman" w:cs="Times New Roman"/>
          <w:sz w:val="28"/>
          <w:szCs w:val="28"/>
        </w:rPr>
        <w:t>. (1984, 1987).</w:t>
      </w:r>
      <w:r w:rsidRPr="00CD1E02">
        <w:rPr>
          <w:rFonts w:ascii="Times New Roman" w:hAnsi="Times New Roman" w:cs="Times New Roman"/>
          <w:sz w:val="28"/>
          <w:szCs w:val="28"/>
        </w:rPr>
        <w:t xml:space="preserve"> </w:t>
      </w:r>
    </w:p>
    <w:p w:rsidR="0003653D" w:rsidRDefault="0003653D" w:rsidP="00CD1E02">
      <w:pPr>
        <w:spacing w:line="360" w:lineRule="auto"/>
        <w:rPr>
          <w:rFonts w:ascii="Times New Roman" w:hAnsi="Times New Roman" w:cs="Times New Roman"/>
          <w:sz w:val="28"/>
          <w:szCs w:val="28"/>
        </w:rPr>
      </w:pPr>
    </w:p>
    <w:p w:rsidR="0003653D" w:rsidRDefault="0003653D" w:rsidP="00CD1E02">
      <w:pPr>
        <w:spacing w:line="360" w:lineRule="auto"/>
        <w:rPr>
          <w:rFonts w:ascii="Times New Roman" w:hAnsi="Times New Roman" w:cs="Times New Roman"/>
          <w:sz w:val="28"/>
          <w:szCs w:val="28"/>
        </w:rPr>
      </w:pPr>
    </w:p>
    <w:p w:rsidR="0003653D" w:rsidRPr="00CD1E02" w:rsidRDefault="0003653D" w:rsidP="00CD1E02">
      <w:pPr>
        <w:spacing w:line="360" w:lineRule="auto"/>
        <w:rPr>
          <w:rFonts w:ascii="Times New Roman" w:hAnsi="Times New Roman" w:cs="Times New Roman"/>
          <w:sz w:val="28"/>
          <w:szCs w:val="28"/>
        </w:rPr>
      </w:pPr>
    </w:p>
    <w:p w:rsidR="00697D1A" w:rsidRPr="00CD1E02" w:rsidRDefault="007B5753" w:rsidP="00CD1E02">
      <w:pPr>
        <w:pStyle w:val="a3"/>
        <w:numPr>
          <w:ilvl w:val="1"/>
          <w:numId w:val="3"/>
        </w:numPr>
        <w:spacing w:line="360" w:lineRule="auto"/>
        <w:ind w:left="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697D1A" w:rsidRPr="00CD1E02">
        <w:rPr>
          <w:rFonts w:ascii="Times New Roman" w:hAnsi="Times New Roman" w:cs="Times New Roman"/>
          <w:b/>
          <w:sz w:val="28"/>
          <w:szCs w:val="28"/>
        </w:rPr>
        <w:t>Альтернативная теория взаимосвязи заболеваний тканей пародонта и сердечно-сосудистых заболеваний.</w:t>
      </w:r>
    </w:p>
    <w:p w:rsidR="00697D1A" w:rsidRPr="00CD1E02" w:rsidRDefault="00697D1A"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Сердечно-сосудист</w:t>
      </w:r>
      <w:r w:rsidR="00D92A23" w:rsidRPr="00CD1E02">
        <w:rPr>
          <w:rFonts w:ascii="Times New Roman" w:hAnsi="Times New Roman" w:cs="Times New Roman"/>
          <w:sz w:val="28"/>
          <w:szCs w:val="28"/>
        </w:rPr>
        <w:t>ые заболевания являются распространенной</w:t>
      </w:r>
      <w:r w:rsidRPr="00CD1E02">
        <w:rPr>
          <w:rFonts w:ascii="Times New Roman" w:hAnsi="Times New Roman" w:cs="Times New Roman"/>
          <w:sz w:val="28"/>
          <w:szCs w:val="28"/>
        </w:rPr>
        <w:t xml:space="preserve"> причиной смертности. Кроме того, они явля</w:t>
      </w:r>
      <w:r w:rsidR="00D92A23" w:rsidRPr="00CD1E02">
        <w:rPr>
          <w:rFonts w:ascii="Times New Roman" w:hAnsi="Times New Roman" w:cs="Times New Roman"/>
          <w:sz w:val="28"/>
          <w:szCs w:val="28"/>
        </w:rPr>
        <w:t xml:space="preserve">ются факторами риска для запуска </w:t>
      </w:r>
      <w:r w:rsidRPr="00CD1E02">
        <w:rPr>
          <w:rFonts w:ascii="Times New Roman" w:hAnsi="Times New Roman" w:cs="Times New Roman"/>
          <w:sz w:val="28"/>
          <w:szCs w:val="28"/>
        </w:rPr>
        <w:t>атеросклеротического процесса. В настоящее время,</w:t>
      </w:r>
      <w:r w:rsidR="00D92A23" w:rsidRPr="00CD1E02">
        <w:rPr>
          <w:rFonts w:ascii="Times New Roman" w:hAnsi="Times New Roman" w:cs="Times New Roman"/>
          <w:sz w:val="28"/>
          <w:szCs w:val="28"/>
        </w:rPr>
        <w:t xml:space="preserve"> </w:t>
      </w:r>
      <w:r w:rsidR="0003653D">
        <w:rPr>
          <w:rFonts w:ascii="Times New Roman" w:hAnsi="Times New Roman" w:cs="Times New Roman"/>
          <w:sz w:val="28"/>
          <w:szCs w:val="28"/>
        </w:rPr>
        <w:t xml:space="preserve">заболевания тканей пародонта </w:t>
      </w:r>
      <w:r w:rsidRPr="00CD1E02">
        <w:rPr>
          <w:rFonts w:ascii="Times New Roman" w:hAnsi="Times New Roman" w:cs="Times New Roman"/>
          <w:sz w:val="28"/>
          <w:szCs w:val="28"/>
        </w:rPr>
        <w:t xml:space="preserve">также могут считаться факторами риска сердечно-сосудистых заболеваний. При этом присутствуют воспалительные, иммунологические и гуморальные действия, которые вызывают продуцирование </w:t>
      </w:r>
      <w:proofErr w:type="spellStart"/>
      <w:r w:rsidRPr="00CD1E02">
        <w:rPr>
          <w:rFonts w:ascii="Times New Roman" w:hAnsi="Times New Roman" w:cs="Times New Roman"/>
          <w:sz w:val="28"/>
          <w:szCs w:val="28"/>
        </w:rPr>
        <w:t>провоспалительных</w:t>
      </w:r>
      <w:proofErr w:type="spellEnd"/>
      <w:r w:rsidRPr="00CD1E02">
        <w:rPr>
          <w:rFonts w:ascii="Times New Roman" w:hAnsi="Times New Roman" w:cs="Times New Roman"/>
          <w:sz w:val="28"/>
          <w:szCs w:val="28"/>
        </w:rPr>
        <w:t xml:space="preserve"> цитокинов и разрушение эпителия. Это позволяет эндотоксинам и экзотоксинам встраивать</w:t>
      </w:r>
      <w:r w:rsidR="00D92A23" w:rsidRPr="00CD1E02">
        <w:rPr>
          <w:rFonts w:ascii="Times New Roman" w:hAnsi="Times New Roman" w:cs="Times New Roman"/>
          <w:sz w:val="28"/>
          <w:szCs w:val="28"/>
        </w:rPr>
        <w:t>с</w:t>
      </w:r>
      <w:r w:rsidRPr="00CD1E02">
        <w:rPr>
          <w:rFonts w:ascii="Times New Roman" w:hAnsi="Times New Roman" w:cs="Times New Roman"/>
          <w:sz w:val="28"/>
          <w:szCs w:val="28"/>
        </w:rPr>
        <w:t xml:space="preserve">я в кровоток, что может способствовать </w:t>
      </w:r>
      <w:proofErr w:type="spellStart"/>
      <w:r w:rsidRPr="00CD1E02">
        <w:rPr>
          <w:rFonts w:ascii="Times New Roman" w:hAnsi="Times New Roman" w:cs="Times New Roman"/>
          <w:sz w:val="28"/>
          <w:szCs w:val="28"/>
        </w:rPr>
        <w:t>атерогенез</w:t>
      </w:r>
      <w:r w:rsidR="00967928">
        <w:rPr>
          <w:rFonts w:ascii="Times New Roman" w:hAnsi="Times New Roman" w:cs="Times New Roman"/>
          <w:sz w:val="28"/>
          <w:szCs w:val="28"/>
        </w:rPr>
        <w:t>у</w:t>
      </w:r>
      <w:proofErr w:type="spellEnd"/>
      <w:r w:rsidR="00967928">
        <w:rPr>
          <w:rFonts w:ascii="Times New Roman" w:hAnsi="Times New Roman" w:cs="Times New Roman"/>
          <w:sz w:val="28"/>
          <w:szCs w:val="28"/>
        </w:rPr>
        <w:t xml:space="preserve"> и тромбоэмболическим событиям</w:t>
      </w:r>
      <w:r w:rsidRPr="00CD1E02">
        <w:rPr>
          <w:rFonts w:ascii="Times New Roman" w:hAnsi="Times New Roman" w:cs="Times New Roman"/>
          <w:sz w:val="28"/>
          <w:szCs w:val="28"/>
        </w:rPr>
        <w:t xml:space="preserve"> (</w:t>
      </w:r>
      <w:proofErr w:type="spellStart"/>
      <w:r w:rsidRPr="00CD1E02">
        <w:rPr>
          <w:rFonts w:ascii="Times New Roman" w:hAnsi="Times New Roman" w:cs="Times New Roman"/>
          <w:sz w:val="28"/>
          <w:szCs w:val="28"/>
        </w:rPr>
        <w:t>Sanz</w:t>
      </w:r>
      <w:proofErr w:type="spellEnd"/>
      <w:r w:rsidRPr="00CD1E02">
        <w:rPr>
          <w:rFonts w:ascii="Times New Roman" w:hAnsi="Times New Roman" w:cs="Times New Roman"/>
          <w:sz w:val="28"/>
          <w:szCs w:val="28"/>
        </w:rPr>
        <w:t xml:space="preserve"> M</w:t>
      </w:r>
      <w:r w:rsidR="00967928">
        <w:rPr>
          <w:rFonts w:ascii="Times New Roman" w:hAnsi="Times New Roman" w:cs="Times New Roman"/>
          <w:sz w:val="28"/>
          <w:szCs w:val="28"/>
        </w:rPr>
        <w:t xml:space="preserve">, </w:t>
      </w:r>
      <w:proofErr w:type="spellStart"/>
      <w:r w:rsidR="00967928">
        <w:rPr>
          <w:rFonts w:ascii="Times New Roman" w:hAnsi="Times New Roman" w:cs="Times New Roman"/>
          <w:sz w:val="28"/>
          <w:szCs w:val="28"/>
        </w:rPr>
        <w:t>D’Aiuto</w:t>
      </w:r>
      <w:proofErr w:type="spellEnd"/>
      <w:r w:rsidR="00967928">
        <w:rPr>
          <w:rFonts w:ascii="Times New Roman" w:hAnsi="Times New Roman" w:cs="Times New Roman"/>
          <w:sz w:val="28"/>
          <w:szCs w:val="28"/>
        </w:rPr>
        <w:t xml:space="preserve"> F, </w:t>
      </w:r>
      <w:proofErr w:type="spellStart"/>
      <w:r w:rsidR="00967928">
        <w:rPr>
          <w:rFonts w:ascii="Times New Roman" w:hAnsi="Times New Roman" w:cs="Times New Roman"/>
          <w:sz w:val="28"/>
          <w:szCs w:val="28"/>
        </w:rPr>
        <w:t>Deanfield</w:t>
      </w:r>
      <w:proofErr w:type="spellEnd"/>
      <w:r w:rsidR="00967928">
        <w:rPr>
          <w:rFonts w:ascii="Times New Roman" w:hAnsi="Times New Roman" w:cs="Times New Roman"/>
          <w:sz w:val="28"/>
          <w:szCs w:val="28"/>
        </w:rPr>
        <w:t xml:space="preserve"> J, 2010).</w:t>
      </w:r>
    </w:p>
    <w:p w:rsidR="00697D1A" w:rsidRPr="00CD1E02" w:rsidRDefault="00697D1A"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 xml:space="preserve">При гипертонии изменения в микроциркуляторном русле могут вызывать ишемию в периодонте, что благоприятствует развитию патологического процесса в </w:t>
      </w:r>
      <w:proofErr w:type="spellStart"/>
      <w:r w:rsidRPr="00CD1E02">
        <w:rPr>
          <w:rFonts w:ascii="Times New Roman" w:hAnsi="Times New Roman" w:cs="Times New Roman"/>
          <w:sz w:val="28"/>
          <w:szCs w:val="28"/>
        </w:rPr>
        <w:t>периодонтальных</w:t>
      </w:r>
      <w:proofErr w:type="spellEnd"/>
      <w:r w:rsidRPr="00CD1E02">
        <w:rPr>
          <w:rFonts w:ascii="Times New Roman" w:hAnsi="Times New Roman" w:cs="Times New Roman"/>
          <w:sz w:val="28"/>
          <w:szCs w:val="28"/>
        </w:rPr>
        <w:t xml:space="preserve"> тканях. Кроме того, эндотелиальная дисфункция способствует образованию атеросклеротической бляшки и развитию поражений в органах-мишенях. Пародонтит также связан с резистентностью к инсулину и повышенным риском развития метаболического синдрома, который характеризуется окислительным стрессом. Это и объясняет взаимосвязь между каждым компонентом метаболического синдрома (включая гипертонию) и периодонтитом. (</w:t>
      </w:r>
      <w:proofErr w:type="spellStart"/>
      <w:r w:rsidRPr="00CD1E02">
        <w:rPr>
          <w:rFonts w:ascii="Times New Roman" w:hAnsi="Times New Roman" w:cs="Times New Roman"/>
          <w:sz w:val="28"/>
          <w:szCs w:val="28"/>
        </w:rPr>
        <w:t>Bouchard</w:t>
      </w:r>
      <w:proofErr w:type="spellEnd"/>
      <w:r w:rsidRPr="00CD1E02">
        <w:rPr>
          <w:rFonts w:ascii="Times New Roman" w:hAnsi="Times New Roman" w:cs="Times New Roman"/>
          <w:sz w:val="28"/>
          <w:szCs w:val="28"/>
        </w:rPr>
        <w:t xml:space="preserve"> P, </w:t>
      </w:r>
      <w:proofErr w:type="spellStart"/>
      <w:r w:rsidRPr="00CD1E02">
        <w:rPr>
          <w:rFonts w:ascii="Times New Roman" w:hAnsi="Times New Roman" w:cs="Times New Roman"/>
          <w:sz w:val="28"/>
          <w:szCs w:val="28"/>
        </w:rPr>
        <w:t>Boutouyrie</w:t>
      </w:r>
      <w:proofErr w:type="spellEnd"/>
      <w:r w:rsidRPr="00CD1E02">
        <w:rPr>
          <w:rFonts w:ascii="Times New Roman" w:hAnsi="Times New Roman" w:cs="Times New Roman"/>
          <w:sz w:val="28"/>
          <w:szCs w:val="28"/>
        </w:rPr>
        <w:t xml:space="preserve"> P, 2010)</w:t>
      </w:r>
      <w:r w:rsidR="00967928">
        <w:rPr>
          <w:rFonts w:ascii="Times New Roman" w:hAnsi="Times New Roman" w:cs="Times New Roman"/>
          <w:sz w:val="28"/>
          <w:szCs w:val="28"/>
        </w:rPr>
        <w:t>.</w:t>
      </w:r>
    </w:p>
    <w:p w:rsidR="00697D1A" w:rsidRPr="00CD1E02" w:rsidRDefault="00697D1A"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 xml:space="preserve">Периодонтит - это деструктивное заболевание, которое влияет на опорные структуры зубов, включая </w:t>
      </w:r>
      <w:proofErr w:type="spellStart"/>
      <w:r w:rsidRPr="00CD1E02">
        <w:rPr>
          <w:rFonts w:ascii="Times New Roman" w:hAnsi="Times New Roman" w:cs="Times New Roman"/>
          <w:sz w:val="28"/>
          <w:szCs w:val="28"/>
        </w:rPr>
        <w:t>периодонтальную</w:t>
      </w:r>
      <w:proofErr w:type="spellEnd"/>
      <w:r w:rsidRPr="00CD1E02">
        <w:rPr>
          <w:rFonts w:ascii="Times New Roman" w:hAnsi="Times New Roman" w:cs="Times New Roman"/>
          <w:sz w:val="28"/>
          <w:szCs w:val="28"/>
        </w:rPr>
        <w:t xml:space="preserve"> связку, цемент и альвеолярную часть кости. Он характеризуется наличием хронической смешанной инфекции, которая вызвана несколькими микробными агентами (как грамотрицател</w:t>
      </w:r>
      <w:r w:rsidR="0003653D">
        <w:rPr>
          <w:rFonts w:ascii="Times New Roman" w:hAnsi="Times New Roman" w:cs="Times New Roman"/>
          <w:sz w:val="28"/>
          <w:szCs w:val="28"/>
        </w:rPr>
        <w:t>ьными, так и грамположительными</w:t>
      </w:r>
      <w:r w:rsidRPr="00CD1E02">
        <w:rPr>
          <w:rFonts w:ascii="Times New Roman" w:hAnsi="Times New Roman" w:cs="Times New Roman"/>
          <w:sz w:val="28"/>
          <w:szCs w:val="28"/>
        </w:rPr>
        <w:t xml:space="preserve">). Недавние исследования показали, что заболевания пародонта поражают более 50% общей популяции. В свою очередь, сердечно-сосудистые </w:t>
      </w:r>
      <w:r w:rsidRPr="00CD1E02">
        <w:rPr>
          <w:rFonts w:ascii="Times New Roman" w:hAnsi="Times New Roman" w:cs="Times New Roman"/>
          <w:sz w:val="28"/>
          <w:szCs w:val="28"/>
        </w:rPr>
        <w:lastRenderedPageBreak/>
        <w:t>заболевания (ССЗ) являются основной причиной смертности в развивающихся и развитых странах. Как, например, в Бразилии показатель сердечно-сосудистых заболеваний составляет около 30% от общей смертности, и он отвечает за 1,2 миллиона госпитализаций. Поэтому эти клинические состояния являются одними из наиболее распространенных заболеваний среди взрослого населения, что делает профилактику и лечение ССЗ важной стратег</w:t>
      </w:r>
      <w:r w:rsidR="00967928">
        <w:rPr>
          <w:rFonts w:ascii="Times New Roman" w:hAnsi="Times New Roman" w:cs="Times New Roman"/>
          <w:sz w:val="28"/>
          <w:szCs w:val="28"/>
        </w:rPr>
        <w:t>ией глобального здравоохранения</w:t>
      </w:r>
      <w:r w:rsidRPr="00CD1E02">
        <w:rPr>
          <w:rFonts w:ascii="Times New Roman" w:hAnsi="Times New Roman" w:cs="Times New Roman"/>
          <w:sz w:val="28"/>
          <w:szCs w:val="28"/>
        </w:rPr>
        <w:t xml:space="preserve"> (</w:t>
      </w:r>
      <w:proofErr w:type="spellStart"/>
      <w:r w:rsidRPr="00CD1E02">
        <w:rPr>
          <w:rFonts w:ascii="Times New Roman" w:hAnsi="Times New Roman" w:cs="Times New Roman"/>
          <w:sz w:val="28"/>
          <w:szCs w:val="28"/>
        </w:rPr>
        <w:t>DeStefano</w:t>
      </w:r>
      <w:proofErr w:type="spellEnd"/>
      <w:r w:rsidRPr="00CD1E02">
        <w:rPr>
          <w:rFonts w:ascii="Times New Roman" w:hAnsi="Times New Roman" w:cs="Times New Roman"/>
          <w:sz w:val="28"/>
          <w:szCs w:val="28"/>
        </w:rPr>
        <w:t xml:space="preserve"> F, </w:t>
      </w:r>
      <w:proofErr w:type="spellStart"/>
      <w:r w:rsidRPr="00CD1E02">
        <w:rPr>
          <w:rFonts w:ascii="Times New Roman" w:hAnsi="Times New Roman" w:cs="Times New Roman"/>
          <w:sz w:val="28"/>
          <w:szCs w:val="28"/>
        </w:rPr>
        <w:t>Anda</w:t>
      </w:r>
      <w:proofErr w:type="spellEnd"/>
      <w:r w:rsidRPr="00CD1E02">
        <w:rPr>
          <w:rFonts w:ascii="Times New Roman" w:hAnsi="Times New Roman" w:cs="Times New Roman"/>
          <w:sz w:val="28"/>
          <w:szCs w:val="28"/>
        </w:rPr>
        <w:t xml:space="preserve"> RF, </w:t>
      </w:r>
      <w:proofErr w:type="spellStart"/>
      <w:r w:rsidRPr="00CD1E02">
        <w:rPr>
          <w:rFonts w:ascii="Times New Roman" w:hAnsi="Times New Roman" w:cs="Times New Roman"/>
          <w:sz w:val="28"/>
          <w:szCs w:val="28"/>
        </w:rPr>
        <w:t>Kahn</w:t>
      </w:r>
      <w:proofErr w:type="spellEnd"/>
      <w:r w:rsidRPr="00CD1E02">
        <w:rPr>
          <w:rFonts w:ascii="Times New Roman" w:hAnsi="Times New Roman" w:cs="Times New Roman"/>
          <w:sz w:val="28"/>
          <w:szCs w:val="28"/>
        </w:rPr>
        <w:t xml:space="preserve"> HS, 2013)</w:t>
      </w:r>
      <w:r w:rsidR="00967928">
        <w:rPr>
          <w:rFonts w:ascii="Times New Roman" w:hAnsi="Times New Roman" w:cs="Times New Roman"/>
          <w:sz w:val="28"/>
          <w:szCs w:val="28"/>
        </w:rPr>
        <w:t>.</w:t>
      </w:r>
    </w:p>
    <w:p w:rsidR="00697D1A" w:rsidRPr="00CD1E02" w:rsidRDefault="00697D1A"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Исследования случаев, демонстрирующих связь между хроническим периодонтитом и сердечно-сосудистыми заболеваниями, сопровождались вторичным анализом данных. Эти исследования показали, что люди с ПД были подвержены более высокому риску сердечно-сосудистых заболеваний, а именно: инсульт, ишемическая болезнь сердца (ИБС) и т.д. Гипертензия является наиболее распространенной из всех сердечно-сосудистых заболеваний и затрагивает около 30-40% взрослых.</w:t>
      </w:r>
    </w:p>
    <w:p w:rsidR="00697D1A" w:rsidRPr="00CD1E02" w:rsidRDefault="00697D1A"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 xml:space="preserve"> Атеросклеротический процесс, вызванный типичными сердечно-сосудистыми факторами риска, представляет собой анатомический субстрат для развития основного сердечно-сосудистого заболевания.  Однако, несмотря на в</w:t>
      </w:r>
      <w:r w:rsidR="00D92A23" w:rsidRPr="00CD1E02">
        <w:rPr>
          <w:rFonts w:ascii="Times New Roman" w:hAnsi="Times New Roman" w:cs="Times New Roman"/>
          <w:sz w:val="28"/>
          <w:szCs w:val="28"/>
        </w:rPr>
        <w:t xml:space="preserve">се </w:t>
      </w:r>
      <w:r w:rsidRPr="00CD1E02">
        <w:rPr>
          <w:rFonts w:ascii="Times New Roman" w:hAnsi="Times New Roman" w:cs="Times New Roman"/>
          <w:sz w:val="28"/>
          <w:szCs w:val="28"/>
        </w:rPr>
        <w:t>рекомендации по профилактике и лечению этого заболевания, атеросклероз продолжает развиваться, что приводит к высоким показателям сердечно-сосудистой смертности. Сегодня существует высокая распространенность ПД у населения в целом. Хотя ПД является другим сердечно-сосудистым фактором риска, он не бы</w:t>
      </w:r>
      <w:r w:rsidR="00967928">
        <w:rPr>
          <w:rFonts w:ascii="Times New Roman" w:hAnsi="Times New Roman" w:cs="Times New Roman"/>
          <w:sz w:val="28"/>
          <w:szCs w:val="28"/>
        </w:rPr>
        <w:t>л тщательно изучен кардиологами</w:t>
      </w:r>
      <w:r w:rsidRPr="00CD1E02">
        <w:rPr>
          <w:rFonts w:ascii="Times New Roman" w:hAnsi="Times New Roman" w:cs="Times New Roman"/>
          <w:sz w:val="28"/>
          <w:szCs w:val="28"/>
        </w:rPr>
        <w:t xml:space="preserve"> (</w:t>
      </w:r>
      <w:proofErr w:type="spellStart"/>
      <w:r w:rsidRPr="00CD1E02">
        <w:rPr>
          <w:rFonts w:ascii="Times New Roman" w:hAnsi="Times New Roman" w:cs="Times New Roman"/>
          <w:sz w:val="28"/>
          <w:szCs w:val="28"/>
        </w:rPr>
        <w:t>Toledo</w:t>
      </w:r>
      <w:proofErr w:type="spellEnd"/>
      <w:r w:rsidRPr="00CD1E02">
        <w:rPr>
          <w:rFonts w:ascii="Times New Roman" w:hAnsi="Times New Roman" w:cs="Times New Roman"/>
          <w:sz w:val="28"/>
          <w:szCs w:val="28"/>
        </w:rPr>
        <w:t xml:space="preserve"> JC, </w:t>
      </w:r>
      <w:proofErr w:type="spellStart"/>
      <w:r w:rsidRPr="00CD1E02">
        <w:rPr>
          <w:rFonts w:ascii="Times New Roman" w:hAnsi="Times New Roman" w:cs="Times New Roman"/>
          <w:sz w:val="28"/>
          <w:szCs w:val="28"/>
        </w:rPr>
        <w:t>Loureiro</w:t>
      </w:r>
      <w:proofErr w:type="spellEnd"/>
      <w:r w:rsidRPr="00CD1E02">
        <w:rPr>
          <w:rFonts w:ascii="Times New Roman" w:hAnsi="Times New Roman" w:cs="Times New Roman"/>
          <w:sz w:val="28"/>
          <w:szCs w:val="28"/>
        </w:rPr>
        <w:t xml:space="preserve"> AA, 2015)</w:t>
      </w:r>
      <w:r w:rsidR="00967928">
        <w:rPr>
          <w:rFonts w:ascii="Times New Roman" w:hAnsi="Times New Roman" w:cs="Times New Roman"/>
          <w:sz w:val="28"/>
          <w:szCs w:val="28"/>
        </w:rPr>
        <w:t>.</w:t>
      </w:r>
    </w:p>
    <w:p w:rsidR="00697D1A" w:rsidRPr="00CD1E02" w:rsidRDefault="00697D1A"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 xml:space="preserve">Распространенность и тяжесть заболевания увеличиваются с возрастом. Тем не менее, в старших возрастных группах распространенность снижается, а процент острой болезни увеличивается. Пародонтит поражает кости и </w:t>
      </w:r>
      <w:proofErr w:type="spellStart"/>
      <w:r w:rsidRPr="00CD1E02">
        <w:rPr>
          <w:rFonts w:ascii="Times New Roman" w:hAnsi="Times New Roman" w:cs="Times New Roman"/>
          <w:sz w:val="28"/>
          <w:szCs w:val="28"/>
        </w:rPr>
        <w:t>периодонтальные</w:t>
      </w:r>
      <w:proofErr w:type="spellEnd"/>
      <w:r w:rsidRPr="00CD1E02">
        <w:rPr>
          <w:rFonts w:ascii="Times New Roman" w:hAnsi="Times New Roman" w:cs="Times New Roman"/>
          <w:sz w:val="28"/>
          <w:szCs w:val="28"/>
        </w:rPr>
        <w:t xml:space="preserve"> связки, и он характеризуется кровотечением, отеком и повышенной </w:t>
      </w:r>
      <w:proofErr w:type="spellStart"/>
      <w:r w:rsidRPr="00CD1E02">
        <w:rPr>
          <w:rFonts w:ascii="Times New Roman" w:hAnsi="Times New Roman" w:cs="Times New Roman"/>
          <w:sz w:val="28"/>
          <w:szCs w:val="28"/>
        </w:rPr>
        <w:t>кревикулярной</w:t>
      </w:r>
      <w:proofErr w:type="spellEnd"/>
      <w:r w:rsidRPr="00CD1E02">
        <w:rPr>
          <w:rFonts w:ascii="Times New Roman" w:hAnsi="Times New Roman" w:cs="Times New Roman"/>
          <w:sz w:val="28"/>
          <w:szCs w:val="28"/>
        </w:rPr>
        <w:t xml:space="preserve"> жидкостью. Это приводит к </w:t>
      </w:r>
      <w:r w:rsidRPr="00CD1E02">
        <w:rPr>
          <w:rFonts w:ascii="Times New Roman" w:hAnsi="Times New Roman" w:cs="Times New Roman"/>
          <w:sz w:val="28"/>
          <w:szCs w:val="28"/>
        </w:rPr>
        <w:lastRenderedPageBreak/>
        <w:t xml:space="preserve">воспалительной активности (опосредованной бактериями или эндотоксинами) и иммунологическому и гуморальному ответу (опосредованному </w:t>
      </w:r>
      <w:proofErr w:type="spellStart"/>
      <w:r w:rsidRPr="00CD1E02">
        <w:rPr>
          <w:rFonts w:ascii="Times New Roman" w:hAnsi="Times New Roman" w:cs="Times New Roman"/>
          <w:sz w:val="28"/>
          <w:szCs w:val="28"/>
        </w:rPr>
        <w:t>полиморфноядерными</w:t>
      </w:r>
      <w:proofErr w:type="spellEnd"/>
      <w:r w:rsidRPr="00CD1E02">
        <w:rPr>
          <w:rFonts w:ascii="Times New Roman" w:hAnsi="Times New Roman" w:cs="Times New Roman"/>
          <w:sz w:val="28"/>
          <w:szCs w:val="28"/>
        </w:rPr>
        <w:t xml:space="preserve"> лейкоцитами, лимфоцитами, иммуноглобулинами и системой комплемента). Эти реакции приводят к образованию </w:t>
      </w:r>
      <w:proofErr w:type="spellStart"/>
      <w:r w:rsidRPr="00CD1E02">
        <w:rPr>
          <w:rFonts w:ascii="Times New Roman" w:hAnsi="Times New Roman" w:cs="Times New Roman"/>
          <w:sz w:val="28"/>
          <w:szCs w:val="28"/>
        </w:rPr>
        <w:t>провоспалительных</w:t>
      </w:r>
      <w:proofErr w:type="spellEnd"/>
      <w:r w:rsidRPr="00CD1E02">
        <w:rPr>
          <w:rFonts w:ascii="Times New Roman" w:hAnsi="Times New Roman" w:cs="Times New Roman"/>
          <w:sz w:val="28"/>
          <w:szCs w:val="28"/>
        </w:rPr>
        <w:t xml:space="preserve"> цитокинов и маркеров, таких как интерлейкин-6, интерлейкин-1 бета, интерферон-гамма, фактор некроза альфа-опухоли (TNF-α), ингибитор активности </w:t>
      </w:r>
      <w:proofErr w:type="spellStart"/>
      <w:r w:rsidRPr="00CD1E02">
        <w:rPr>
          <w:rFonts w:ascii="Times New Roman" w:hAnsi="Times New Roman" w:cs="Times New Roman"/>
          <w:sz w:val="28"/>
          <w:szCs w:val="28"/>
        </w:rPr>
        <w:t>плазминоге</w:t>
      </w:r>
      <w:r w:rsidR="00ED237F">
        <w:rPr>
          <w:rFonts w:ascii="Times New Roman" w:hAnsi="Times New Roman" w:cs="Times New Roman"/>
          <w:sz w:val="28"/>
          <w:szCs w:val="28"/>
        </w:rPr>
        <w:t>на</w:t>
      </w:r>
      <w:proofErr w:type="spellEnd"/>
      <w:r w:rsidR="00ED237F">
        <w:rPr>
          <w:rFonts w:ascii="Times New Roman" w:hAnsi="Times New Roman" w:cs="Times New Roman"/>
          <w:sz w:val="28"/>
          <w:szCs w:val="28"/>
        </w:rPr>
        <w:t xml:space="preserve">-активатора </w:t>
      </w:r>
      <w:r w:rsidRPr="00CD1E02">
        <w:rPr>
          <w:rFonts w:ascii="Times New Roman" w:hAnsi="Times New Roman" w:cs="Times New Roman"/>
          <w:sz w:val="28"/>
          <w:szCs w:val="28"/>
        </w:rPr>
        <w:t xml:space="preserve">1, фибриноген, С-реактивный белок (CRP), простагландин E2 и матриксная </w:t>
      </w:r>
      <w:proofErr w:type="spellStart"/>
      <w:r w:rsidRPr="00CD1E02">
        <w:rPr>
          <w:rFonts w:ascii="Times New Roman" w:hAnsi="Times New Roman" w:cs="Times New Roman"/>
          <w:sz w:val="28"/>
          <w:szCs w:val="28"/>
        </w:rPr>
        <w:t>металлопротеиназа</w:t>
      </w:r>
      <w:proofErr w:type="spellEnd"/>
      <w:r w:rsidRPr="00CD1E02">
        <w:rPr>
          <w:rFonts w:ascii="Times New Roman" w:hAnsi="Times New Roman" w:cs="Times New Roman"/>
          <w:sz w:val="28"/>
          <w:szCs w:val="28"/>
        </w:rPr>
        <w:t xml:space="preserve">. </w:t>
      </w:r>
    </w:p>
    <w:p w:rsidR="00697D1A" w:rsidRPr="00CD1E02" w:rsidRDefault="00697D1A"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Существует несколько распространенных факторов риска сердечно-сосудистых заболеваний и ПД, которые могут воздействовать на обе болезни. Они обеспечивают патофизиологическую связь, независимо от того, что ПД является прямым этиологическим фактором. Таким образом, похоже, что заболевания тканей пародонта являются потенциальным фактором риска се</w:t>
      </w:r>
      <w:r w:rsidR="00967928">
        <w:rPr>
          <w:rFonts w:ascii="Times New Roman" w:hAnsi="Times New Roman" w:cs="Times New Roman"/>
          <w:sz w:val="28"/>
          <w:szCs w:val="28"/>
        </w:rPr>
        <w:t>рдечно-сосудистых заболеваний</w:t>
      </w:r>
      <w:r w:rsidR="003718C4">
        <w:rPr>
          <w:rFonts w:ascii="Times New Roman" w:hAnsi="Times New Roman" w:cs="Times New Roman"/>
          <w:sz w:val="28"/>
          <w:szCs w:val="28"/>
        </w:rPr>
        <w:t xml:space="preserve"> (</w:t>
      </w:r>
      <w:proofErr w:type="spellStart"/>
      <w:r w:rsidRPr="00CD1E02">
        <w:rPr>
          <w:rFonts w:ascii="Times New Roman" w:hAnsi="Times New Roman" w:cs="Times New Roman"/>
          <w:sz w:val="28"/>
          <w:szCs w:val="28"/>
        </w:rPr>
        <w:t>Pietropaoli</w:t>
      </w:r>
      <w:proofErr w:type="spellEnd"/>
      <w:r w:rsidRPr="00CD1E02">
        <w:rPr>
          <w:rFonts w:ascii="Times New Roman" w:hAnsi="Times New Roman" w:cs="Times New Roman"/>
          <w:sz w:val="28"/>
          <w:szCs w:val="28"/>
        </w:rPr>
        <w:t xml:space="preserve"> D, </w:t>
      </w:r>
      <w:proofErr w:type="spellStart"/>
      <w:r w:rsidRPr="00CD1E02">
        <w:rPr>
          <w:rFonts w:ascii="Times New Roman" w:hAnsi="Times New Roman" w:cs="Times New Roman"/>
          <w:sz w:val="28"/>
          <w:szCs w:val="28"/>
        </w:rPr>
        <w:t>Monaco</w:t>
      </w:r>
      <w:proofErr w:type="spellEnd"/>
      <w:r w:rsidRPr="00CD1E02">
        <w:rPr>
          <w:rFonts w:ascii="Times New Roman" w:hAnsi="Times New Roman" w:cs="Times New Roman"/>
          <w:sz w:val="28"/>
          <w:szCs w:val="28"/>
        </w:rPr>
        <w:t xml:space="preserve"> A, 2013)</w:t>
      </w:r>
      <w:r w:rsidR="00967928">
        <w:rPr>
          <w:rFonts w:ascii="Times New Roman" w:hAnsi="Times New Roman" w:cs="Times New Roman"/>
          <w:sz w:val="28"/>
          <w:szCs w:val="28"/>
        </w:rPr>
        <w:t>.</w:t>
      </w:r>
    </w:p>
    <w:p w:rsidR="00697D1A" w:rsidRPr="00CD1E02" w:rsidRDefault="00697D1A"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 xml:space="preserve">При периодонтите бактериальная бляшка разрушает эпителий </w:t>
      </w:r>
      <w:proofErr w:type="spellStart"/>
      <w:r w:rsidRPr="00CD1E02">
        <w:rPr>
          <w:rFonts w:ascii="Times New Roman" w:hAnsi="Times New Roman" w:cs="Times New Roman"/>
          <w:sz w:val="28"/>
          <w:szCs w:val="28"/>
        </w:rPr>
        <w:t>пародонтального</w:t>
      </w:r>
      <w:proofErr w:type="spellEnd"/>
      <w:r w:rsidRPr="00CD1E02">
        <w:rPr>
          <w:rFonts w:ascii="Times New Roman" w:hAnsi="Times New Roman" w:cs="Times New Roman"/>
          <w:sz w:val="28"/>
          <w:szCs w:val="28"/>
        </w:rPr>
        <w:t xml:space="preserve"> кармана и разрушает барьер, который изолирует ткань и кровеносное русло, что позволяет эндотоксинам и экзотоксинам встроиться в кровоток. Существует также прямая инвазия стенки сосуда при помощи пероральных патогенов, вызывающих воспалительный ответ, который приводит к эндотелиальной дисфункции. Пероральная гигиена, жевание или стоматологические процедуры могут вызывать временную бессимптомную бактериемию и позволяют микроорганизмам иметь прямой контакт с кровотоком и, следовательно, с коронарным эндотелием. Об этом свидетельствуют </w:t>
      </w:r>
      <w:proofErr w:type="spellStart"/>
      <w:r w:rsidRPr="00CD1E02">
        <w:rPr>
          <w:rFonts w:ascii="Times New Roman" w:hAnsi="Times New Roman" w:cs="Times New Roman"/>
          <w:sz w:val="28"/>
          <w:szCs w:val="28"/>
        </w:rPr>
        <w:t>периодонтальные</w:t>
      </w:r>
      <w:proofErr w:type="spellEnd"/>
      <w:r w:rsidRPr="00CD1E02">
        <w:rPr>
          <w:rFonts w:ascii="Times New Roman" w:hAnsi="Times New Roman" w:cs="Times New Roman"/>
          <w:sz w:val="28"/>
          <w:szCs w:val="28"/>
        </w:rPr>
        <w:t xml:space="preserve"> патогены, обнаруженные при атеросклеротических поражениях. Как описано выше, ПД приводит к увеличению локальных воспалительных медиаторов, которые способствуют хроническому воспалению эндотелия (проявляются </w:t>
      </w:r>
      <w:r w:rsidRPr="00CD1E02">
        <w:rPr>
          <w:rFonts w:ascii="Times New Roman" w:hAnsi="Times New Roman" w:cs="Times New Roman"/>
          <w:sz w:val="28"/>
          <w:szCs w:val="28"/>
        </w:rPr>
        <w:lastRenderedPageBreak/>
        <w:t xml:space="preserve">повышенным CRP и </w:t>
      </w:r>
      <w:proofErr w:type="spellStart"/>
      <w:r w:rsidRPr="00CD1E02">
        <w:rPr>
          <w:rFonts w:ascii="Times New Roman" w:hAnsi="Times New Roman" w:cs="Times New Roman"/>
          <w:sz w:val="28"/>
          <w:szCs w:val="28"/>
        </w:rPr>
        <w:t>провоспалительными</w:t>
      </w:r>
      <w:proofErr w:type="spellEnd"/>
      <w:r w:rsidRPr="00CD1E02">
        <w:rPr>
          <w:rFonts w:ascii="Times New Roman" w:hAnsi="Times New Roman" w:cs="Times New Roman"/>
          <w:sz w:val="28"/>
          <w:szCs w:val="28"/>
        </w:rPr>
        <w:t xml:space="preserve"> цитокинами). Этот факт свидетельствует о том, что воспалительный процесс может способство</w:t>
      </w:r>
      <w:r w:rsidR="00967928">
        <w:rPr>
          <w:rFonts w:ascii="Times New Roman" w:hAnsi="Times New Roman" w:cs="Times New Roman"/>
          <w:sz w:val="28"/>
          <w:szCs w:val="28"/>
        </w:rPr>
        <w:t xml:space="preserve">вать </w:t>
      </w:r>
      <w:proofErr w:type="spellStart"/>
      <w:r w:rsidR="00967928">
        <w:rPr>
          <w:rFonts w:ascii="Times New Roman" w:hAnsi="Times New Roman" w:cs="Times New Roman"/>
          <w:sz w:val="28"/>
          <w:szCs w:val="28"/>
        </w:rPr>
        <w:t>вазоспазму</w:t>
      </w:r>
      <w:proofErr w:type="spellEnd"/>
      <w:r w:rsidR="00967928">
        <w:rPr>
          <w:rFonts w:ascii="Times New Roman" w:hAnsi="Times New Roman" w:cs="Times New Roman"/>
          <w:sz w:val="28"/>
          <w:szCs w:val="28"/>
        </w:rPr>
        <w:t>, тромбозу и ССЗ</w:t>
      </w:r>
      <w:r w:rsidRPr="00CD1E02">
        <w:rPr>
          <w:rFonts w:ascii="Times New Roman" w:hAnsi="Times New Roman" w:cs="Times New Roman"/>
          <w:sz w:val="28"/>
          <w:szCs w:val="28"/>
        </w:rPr>
        <w:t xml:space="preserve"> (</w:t>
      </w:r>
      <w:proofErr w:type="spellStart"/>
      <w:r w:rsidRPr="00CD1E02">
        <w:rPr>
          <w:rFonts w:ascii="Times New Roman" w:hAnsi="Times New Roman" w:cs="Times New Roman"/>
          <w:sz w:val="28"/>
          <w:szCs w:val="28"/>
        </w:rPr>
        <w:t>Assinger</w:t>
      </w:r>
      <w:proofErr w:type="spellEnd"/>
      <w:r w:rsidRPr="00CD1E02">
        <w:rPr>
          <w:rFonts w:ascii="Times New Roman" w:hAnsi="Times New Roman" w:cs="Times New Roman"/>
          <w:sz w:val="28"/>
          <w:szCs w:val="28"/>
        </w:rPr>
        <w:t xml:space="preserve"> A, 2014)</w:t>
      </w:r>
      <w:r w:rsidR="00967928">
        <w:rPr>
          <w:rFonts w:ascii="Times New Roman" w:hAnsi="Times New Roman" w:cs="Times New Roman"/>
          <w:sz w:val="28"/>
          <w:szCs w:val="28"/>
        </w:rPr>
        <w:t>.</w:t>
      </w:r>
    </w:p>
    <w:p w:rsidR="00697D1A" w:rsidRPr="00CD1E02" w:rsidRDefault="00697D1A"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 xml:space="preserve">Системное вторжение бактерий или эндотоксинов может индуцировать инфильтрацию воспалительных клеток в крупных артериях и пролиферацию гладких мышц сосудов, которые составляют основные черты естественной истории </w:t>
      </w:r>
      <w:proofErr w:type="spellStart"/>
      <w:r w:rsidRPr="00CD1E02">
        <w:rPr>
          <w:rFonts w:ascii="Times New Roman" w:hAnsi="Times New Roman" w:cs="Times New Roman"/>
          <w:sz w:val="28"/>
          <w:szCs w:val="28"/>
        </w:rPr>
        <w:t>атерогенеза</w:t>
      </w:r>
      <w:proofErr w:type="spellEnd"/>
      <w:r w:rsidRPr="00CD1E02">
        <w:rPr>
          <w:rFonts w:ascii="Times New Roman" w:hAnsi="Times New Roman" w:cs="Times New Roman"/>
          <w:sz w:val="28"/>
          <w:szCs w:val="28"/>
        </w:rPr>
        <w:t xml:space="preserve">. </w:t>
      </w:r>
    </w:p>
    <w:p w:rsidR="00697D1A" w:rsidRPr="00CD1E02" w:rsidRDefault="00697D1A"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С другой стороны, цитокины могут стимулировать эндотелий для продуцирования вазоконстрикторов и способствовать адгезии и агрегации лейкоцитов, которые могут</w:t>
      </w:r>
      <w:r w:rsidR="00967928">
        <w:rPr>
          <w:rFonts w:ascii="Times New Roman" w:hAnsi="Times New Roman" w:cs="Times New Roman"/>
          <w:sz w:val="28"/>
          <w:szCs w:val="28"/>
        </w:rPr>
        <w:t xml:space="preserve"> предрасполагать к </w:t>
      </w:r>
      <w:proofErr w:type="spellStart"/>
      <w:r w:rsidR="00967928">
        <w:rPr>
          <w:rFonts w:ascii="Times New Roman" w:hAnsi="Times New Roman" w:cs="Times New Roman"/>
          <w:sz w:val="28"/>
          <w:szCs w:val="28"/>
        </w:rPr>
        <w:t>тромбогенезу</w:t>
      </w:r>
      <w:proofErr w:type="spellEnd"/>
      <w:r w:rsidRPr="00CD1E02">
        <w:rPr>
          <w:rFonts w:ascii="Times New Roman" w:hAnsi="Times New Roman" w:cs="Times New Roman"/>
          <w:sz w:val="28"/>
          <w:szCs w:val="28"/>
        </w:rPr>
        <w:t xml:space="preserve"> (</w:t>
      </w:r>
      <w:proofErr w:type="spellStart"/>
      <w:r w:rsidRPr="00CD1E02">
        <w:rPr>
          <w:rFonts w:ascii="Times New Roman" w:hAnsi="Times New Roman" w:cs="Times New Roman"/>
          <w:sz w:val="28"/>
          <w:szCs w:val="28"/>
        </w:rPr>
        <w:t>Marchetti</w:t>
      </w:r>
      <w:proofErr w:type="spellEnd"/>
      <w:r w:rsidRPr="00CD1E02">
        <w:rPr>
          <w:rFonts w:ascii="Times New Roman" w:hAnsi="Times New Roman" w:cs="Times New Roman"/>
          <w:sz w:val="28"/>
          <w:szCs w:val="28"/>
        </w:rPr>
        <w:t xml:space="preserve"> E, 2012)</w:t>
      </w:r>
      <w:r w:rsidR="00967928">
        <w:rPr>
          <w:rFonts w:ascii="Times New Roman" w:hAnsi="Times New Roman" w:cs="Times New Roman"/>
          <w:sz w:val="28"/>
          <w:szCs w:val="28"/>
        </w:rPr>
        <w:t>.</w:t>
      </w:r>
    </w:p>
    <w:p w:rsidR="00697D1A" w:rsidRDefault="00697D1A"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Таким образом, системный воспалительный ответ, который может сопровождать периодонтит, вероятно</w:t>
      </w:r>
      <w:r w:rsidR="00ED237F">
        <w:rPr>
          <w:rFonts w:ascii="Times New Roman" w:hAnsi="Times New Roman" w:cs="Times New Roman"/>
          <w:sz w:val="28"/>
          <w:szCs w:val="28"/>
        </w:rPr>
        <w:t>,</w:t>
      </w:r>
      <w:r w:rsidRPr="00CD1E02">
        <w:rPr>
          <w:rFonts w:ascii="Times New Roman" w:hAnsi="Times New Roman" w:cs="Times New Roman"/>
          <w:sz w:val="28"/>
          <w:szCs w:val="28"/>
        </w:rPr>
        <w:t xml:space="preserve"> является связующим звеном между ПД, атеросклерозом и его сердечно-сосудистыми осложнениями. </w:t>
      </w:r>
    </w:p>
    <w:p w:rsidR="003718C4" w:rsidRDefault="003718C4" w:rsidP="00CD1E02">
      <w:pPr>
        <w:spacing w:line="360" w:lineRule="auto"/>
        <w:rPr>
          <w:rFonts w:ascii="Times New Roman" w:hAnsi="Times New Roman" w:cs="Times New Roman"/>
          <w:sz w:val="28"/>
          <w:szCs w:val="28"/>
        </w:rPr>
      </w:pPr>
    </w:p>
    <w:p w:rsidR="003718C4" w:rsidRDefault="003718C4" w:rsidP="00CD1E02">
      <w:pPr>
        <w:spacing w:line="360" w:lineRule="auto"/>
        <w:rPr>
          <w:rFonts w:ascii="Times New Roman" w:hAnsi="Times New Roman" w:cs="Times New Roman"/>
          <w:sz w:val="28"/>
          <w:szCs w:val="28"/>
        </w:rPr>
      </w:pPr>
    </w:p>
    <w:p w:rsidR="003718C4" w:rsidRDefault="003718C4" w:rsidP="00CD1E02">
      <w:pPr>
        <w:spacing w:line="360" w:lineRule="auto"/>
        <w:rPr>
          <w:rFonts w:ascii="Times New Roman" w:hAnsi="Times New Roman" w:cs="Times New Roman"/>
          <w:sz w:val="28"/>
          <w:szCs w:val="28"/>
        </w:rPr>
      </w:pPr>
    </w:p>
    <w:p w:rsidR="003718C4" w:rsidRDefault="003718C4" w:rsidP="00CD1E02">
      <w:pPr>
        <w:spacing w:line="360" w:lineRule="auto"/>
        <w:rPr>
          <w:rFonts w:ascii="Times New Roman" w:hAnsi="Times New Roman" w:cs="Times New Roman"/>
          <w:sz w:val="28"/>
          <w:szCs w:val="28"/>
        </w:rPr>
      </w:pPr>
    </w:p>
    <w:p w:rsidR="003718C4" w:rsidRDefault="003718C4" w:rsidP="00CD1E02">
      <w:pPr>
        <w:spacing w:line="360" w:lineRule="auto"/>
        <w:rPr>
          <w:rFonts w:ascii="Times New Roman" w:hAnsi="Times New Roman" w:cs="Times New Roman"/>
          <w:sz w:val="28"/>
          <w:szCs w:val="28"/>
        </w:rPr>
      </w:pPr>
    </w:p>
    <w:p w:rsidR="003718C4" w:rsidRDefault="003718C4" w:rsidP="00CD1E02">
      <w:pPr>
        <w:spacing w:line="360" w:lineRule="auto"/>
        <w:rPr>
          <w:rFonts w:ascii="Times New Roman" w:hAnsi="Times New Roman" w:cs="Times New Roman"/>
          <w:sz w:val="28"/>
          <w:szCs w:val="28"/>
        </w:rPr>
      </w:pPr>
    </w:p>
    <w:p w:rsidR="001B2F22" w:rsidRDefault="001B2F22" w:rsidP="00CD1E02">
      <w:pPr>
        <w:spacing w:line="360" w:lineRule="auto"/>
        <w:rPr>
          <w:rFonts w:ascii="Times New Roman" w:hAnsi="Times New Roman" w:cs="Times New Roman"/>
          <w:sz w:val="28"/>
          <w:szCs w:val="28"/>
        </w:rPr>
      </w:pPr>
    </w:p>
    <w:p w:rsidR="001B2F22" w:rsidRDefault="001B2F22" w:rsidP="00CD1E02">
      <w:pPr>
        <w:spacing w:line="360" w:lineRule="auto"/>
        <w:rPr>
          <w:rFonts w:ascii="Times New Roman" w:hAnsi="Times New Roman" w:cs="Times New Roman"/>
          <w:sz w:val="28"/>
          <w:szCs w:val="28"/>
        </w:rPr>
      </w:pPr>
    </w:p>
    <w:p w:rsidR="003C499F" w:rsidRDefault="003718C4" w:rsidP="00CD1E02">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ED237F" w:rsidRDefault="00ED237F" w:rsidP="00CD1E02">
      <w:pPr>
        <w:spacing w:line="360" w:lineRule="auto"/>
        <w:rPr>
          <w:rFonts w:ascii="Times New Roman" w:hAnsi="Times New Roman" w:cs="Times New Roman"/>
          <w:b/>
          <w:sz w:val="28"/>
          <w:szCs w:val="28"/>
        </w:rPr>
      </w:pPr>
    </w:p>
    <w:p w:rsidR="003C499F" w:rsidRDefault="003C499F" w:rsidP="00CD1E02">
      <w:pPr>
        <w:spacing w:line="360" w:lineRule="auto"/>
        <w:rPr>
          <w:rFonts w:ascii="Times New Roman" w:hAnsi="Times New Roman" w:cs="Times New Roman"/>
          <w:b/>
          <w:sz w:val="28"/>
          <w:szCs w:val="28"/>
        </w:rPr>
      </w:pPr>
    </w:p>
    <w:p w:rsidR="003718C4" w:rsidRDefault="003718C4" w:rsidP="00CD1E02">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8B5A41" w:rsidRPr="00CD1E02">
        <w:rPr>
          <w:rFonts w:ascii="Times New Roman" w:hAnsi="Times New Roman" w:cs="Times New Roman"/>
          <w:b/>
          <w:sz w:val="28"/>
          <w:szCs w:val="28"/>
        </w:rPr>
        <w:t>Глава</w:t>
      </w:r>
      <w:r>
        <w:rPr>
          <w:rFonts w:ascii="Times New Roman" w:hAnsi="Times New Roman" w:cs="Times New Roman"/>
          <w:b/>
          <w:sz w:val="28"/>
          <w:szCs w:val="28"/>
        </w:rPr>
        <w:t xml:space="preserve"> </w:t>
      </w:r>
      <w:r w:rsidR="008B5A41" w:rsidRPr="00CD1E02">
        <w:rPr>
          <w:rFonts w:ascii="Times New Roman" w:hAnsi="Times New Roman" w:cs="Times New Roman"/>
          <w:b/>
          <w:sz w:val="28"/>
          <w:szCs w:val="28"/>
        </w:rPr>
        <w:t>2. МАТЕРИАЛЫ И МЕТОДЫ ИССЛЕДОВАНИЯ.</w:t>
      </w:r>
    </w:p>
    <w:p w:rsidR="008B5A41" w:rsidRPr="00CD1E02" w:rsidRDefault="008B5A41" w:rsidP="00CD1E02">
      <w:pPr>
        <w:spacing w:line="360" w:lineRule="auto"/>
        <w:rPr>
          <w:rFonts w:ascii="Times New Roman" w:hAnsi="Times New Roman" w:cs="Times New Roman"/>
          <w:b/>
          <w:sz w:val="28"/>
          <w:szCs w:val="28"/>
        </w:rPr>
      </w:pPr>
      <w:r w:rsidRPr="00CD1E02">
        <w:rPr>
          <w:rFonts w:ascii="Times New Roman" w:hAnsi="Times New Roman" w:cs="Times New Roman"/>
          <w:b/>
          <w:sz w:val="28"/>
          <w:szCs w:val="28"/>
        </w:rPr>
        <w:t xml:space="preserve">2.1 Характеристика обследованных пациентов. </w:t>
      </w:r>
    </w:p>
    <w:p w:rsidR="008B5A41" w:rsidRPr="00CD1E02"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 xml:space="preserve">Объектом исследования стали пациенты с артериальной гипертензией, которые проходили лечение в «СПБ ГБУЗ стоматологическая городская поликлиника № 33» на </w:t>
      </w:r>
      <w:proofErr w:type="spellStart"/>
      <w:r w:rsidRPr="00CD1E02">
        <w:rPr>
          <w:rFonts w:ascii="Times New Roman" w:hAnsi="Times New Roman" w:cs="Times New Roman"/>
          <w:sz w:val="28"/>
          <w:szCs w:val="28"/>
        </w:rPr>
        <w:t>пародонтологическом</w:t>
      </w:r>
      <w:proofErr w:type="spellEnd"/>
      <w:r w:rsidRPr="00CD1E02">
        <w:rPr>
          <w:rFonts w:ascii="Times New Roman" w:hAnsi="Times New Roman" w:cs="Times New Roman"/>
          <w:sz w:val="28"/>
          <w:szCs w:val="28"/>
        </w:rPr>
        <w:t xml:space="preserve"> отделении. </w:t>
      </w:r>
    </w:p>
    <w:p w:rsidR="008B5A41" w:rsidRPr="00CD1E02" w:rsidRDefault="008B5A41" w:rsidP="00CD1E02">
      <w:pPr>
        <w:spacing w:line="360" w:lineRule="auto"/>
        <w:rPr>
          <w:rFonts w:ascii="Times New Roman" w:hAnsi="Times New Roman" w:cs="Times New Roman"/>
          <w:bCs/>
          <w:sz w:val="28"/>
          <w:szCs w:val="28"/>
        </w:rPr>
      </w:pPr>
      <w:r w:rsidRPr="00CD1E02">
        <w:rPr>
          <w:rFonts w:ascii="Times New Roman" w:hAnsi="Times New Roman" w:cs="Times New Roman"/>
          <w:sz w:val="28"/>
          <w:szCs w:val="28"/>
        </w:rPr>
        <w:t>В исследовательской работе принимали участие 40 пациентов. В соответствии с поставленными задачами</w:t>
      </w:r>
      <w:r w:rsidRPr="00CD1E02">
        <w:rPr>
          <w:rFonts w:ascii="Times New Roman" w:hAnsi="Times New Roman" w:cs="Times New Roman"/>
          <w:bCs/>
          <w:sz w:val="28"/>
          <w:szCs w:val="28"/>
        </w:rPr>
        <w:t xml:space="preserve"> было сформировано 2 группы:</w:t>
      </w:r>
    </w:p>
    <w:p w:rsidR="008B5A41" w:rsidRPr="00CD1E02" w:rsidRDefault="008B5A41" w:rsidP="00CD1E02">
      <w:pPr>
        <w:numPr>
          <w:ilvl w:val="0"/>
          <w:numId w:val="16"/>
        </w:numPr>
        <w:spacing w:line="360" w:lineRule="auto"/>
        <w:ind w:left="0"/>
        <w:rPr>
          <w:rFonts w:ascii="Times New Roman" w:hAnsi="Times New Roman" w:cs="Times New Roman"/>
          <w:bCs/>
          <w:sz w:val="28"/>
          <w:szCs w:val="28"/>
        </w:rPr>
      </w:pPr>
      <w:r w:rsidRPr="00CD1E02">
        <w:rPr>
          <w:rFonts w:ascii="Times New Roman" w:hAnsi="Times New Roman" w:cs="Times New Roman"/>
          <w:bCs/>
          <w:sz w:val="28"/>
          <w:szCs w:val="28"/>
        </w:rPr>
        <w:t>Основная группа – 30 пациентов с АГ различной степени тяжести без тяжелой сопутствующей патологии:</w:t>
      </w:r>
    </w:p>
    <w:p w:rsidR="008B5A41" w:rsidRPr="00CD1E02" w:rsidRDefault="003718C4" w:rsidP="00CD1E02">
      <w:pPr>
        <w:numPr>
          <w:ilvl w:val="0"/>
          <w:numId w:val="13"/>
        </w:numPr>
        <w:spacing w:line="360" w:lineRule="auto"/>
        <w:ind w:left="0"/>
        <w:rPr>
          <w:rFonts w:ascii="Times New Roman" w:hAnsi="Times New Roman" w:cs="Times New Roman"/>
          <w:bCs/>
          <w:sz w:val="28"/>
          <w:szCs w:val="28"/>
        </w:rPr>
      </w:pPr>
      <w:r>
        <w:rPr>
          <w:rFonts w:ascii="Times New Roman" w:hAnsi="Times New Roman" w:cs="Times New Roman"/>
          <w:bCs/>
          <w:sz w:val="28"/>
          <w:szCs w:val="28"/>
        </w:rPr>
        <w:tab/>
        <w:t>1-</w:t>
      </w:r>
      <w:r w:rsidR="008B5A41" w:rsidRPr="00CD1E02">
        <w:rPr>
          <w:rFonts w:ascii="Times New Roman" w:hAnsi="Times New Roman" w:cs="Times New Roman"/>
          <w:bCs/>
          <w:sz w:val="28"/>
          <w:szCs w:val="28"/>
        </w:rPr>
        <w:t>я подг</w:t>
      </w:r>
      <w:r w:rsidR="00451852">
        <w:rPr>
          <w:rFonts w:ascii="Times New Roman" w:hAnsi="Times New Roman" w:cs="Times New Roman"/>
          <w:bCs/>
          <w:sz w:val="28"/>
          <w:szCs w:val="28"/>
        </w:rPr>
        <w:t xml:space="preserve">руппа – 15 пациентов с АГ </w:t>
      </w:r>
      <w:r w:rsidR="00451852">
        <w:rPr>
          <w:rFonts w:ascii="Times New Roman" w:hAnsi="Times New Roman" w:cs="Times New Roman"/>
          <w:bCs/>
          <w:sz w:val="28"/>
          <w:szCs w:val="28"/>
          <w:lang w:val="en-US"/>
        </w:rPr>
        <w:t>I</w:t>
      </w:r>
      <w:r w:rsidR="008B5A41" w:rsidRPr="00CD1E02">
        <w:rPr>
          <w:rFonts w:ascii="Times New Roman" w:hAnsi="Times New Roman" w:cs="Times New Roman"/>
          <w:bCs/>
          <w:sz w:val="28"/>
          <w:szCs w:val="28"/>
        </w:rPr>
        <w:t xml:space="preserve"> степени тяжести;</w:t>
      </w:r>
    </w:p>
    <w:p w:rsidR="008B5A41" w:rsidRPr="00CD1E02" w:rsidRDefault="003718C4" w:rsidP="00CD1E02">
      <w:pPr>
        <w:numPr>
          <w:ilvl w:val="0"/>
          <w:numId w:val="13"/>
        </w:numPr>
        <w:spacing w:line="360" w:lineRule="auto"/>
        <w:ind w:left="0"/>
        <w:rPr>
          <w:rFonts w:ascii="Times New Roman" w:hAnsi="Times New Roman" w:cs="Times New Roman"/>
          <w:bCs/>
          <w:sz w:val="28"/>
          <w:szCs w:val="28"/>
        </w:rPr>
      </w:pPr>
      <w:r>
        <w:rPr>
          <w:rFonts w:ascii="Times New Roman" w:hAnsi="Times New Roman" w:cs="Times New Roman"/>
          <w:bCs/>
          <w:sz w:val="28"/>
          <w:szCs w:val="28"/>
        </w:rPr>
        <w:tab/>
        <w:t>2-я</w:t>
      </w:r>
      <w:r w:rsidR="008B5A41" w:rsidRPr="00CD1E02">
        <w:rPr>
          <w:rFonts w:ascii="Times New Roman" w:hAnsi="Times New Roman" w:cs="Times New Roman"/>
          <w:bCs/>
          <w:sz w:val="28"/>
          <w:szCs w:val="28"/>
        </w:rPr>
        <w:t xml:space="preserve"> подг</w:t>
      </w:r>
      <w:r w:rsidR="00451852">
        <w:rPr>
          <w:rFonts w:ascii="Times New Roman" w:hAnsi="Times New Roman" w:cs="Times New Roman"/>
          <w:bCs/>
          <w:sz w:val="28"/>
          <w:szCs w:val="28"/>
        </w:rPr>
        <w:t>руппа – 9 пациентов с АГ II</w:t>
      </w:r>
      <w:r w:rsidR="008B5A41" w:rsidRPr="00CD1E02">
        <w:rPr>
          <w:rFonts w:ascii="Times New Roman" w:hAnsi="Times New Roman" w:cs="Times New Roman"/>
          <w:bCs/>
          <w:sz w:val="28"/>
          <w:szCs w:val="28"/>
        </w:rPr>
        <w:t xml:space="preserve"> степени тяжести;</w:t>
      </w:r>
    </w:p>
    <w:p w:rsidR="008B5A41" w:rsidRPr="00CD1E02" w:rsidRDefault="003718C4" w:rsidP="00CD1E02">
      <w:pPr>
        <w:numPr>
          <w:ilvl w:val="0"/>
          <w:numId w:val="13"/>
        </w:numPr>
        <w:spacing w:line="360" w:lineRule="auto"/>
        <w:ind w:left="0"/>
        <w:rPr>
          <w:rFonts w:ascii="Times New Roman" w:hAnsi="Times New Roman" w:cs="Times New Roman"/>
          <w:bCs/>
          <w:sz w:val="28"/>
          <w:szCs w:val="28"/>
        </w:rPr>
      </w:pPr>
      <w:r>
        <w:rPr>
          <w:rFonts w:ascii="Times New Roman" w:hAnsi="Times New Roman" w:cs="Times New Roman"/>
          <w:bCs/>
          <w:sz w:val="28"/>
          <w:szCs w:val="28"/>
        </w:rPr>
        <w:tab/>
        <w:t>3-</w:t>
      </w:r>
      <w:r w:rsidR="008B5A41" w:rsidRPr="00CD1E02">
        <w:rPr>
          <w:rFonts w:ascii="Times New Roman" w:hAnsi="Times New Roman" w:cs="Times New Roman"/>
          <w:bCs/>
          <w:sz w:val="28"/>
          <w:szCs w:val="28"/>
        </w:rPr>
        <w:t>я подг</w:t>
      </w:r>
      <w:r w:rsidR="00451852">
        <w:rPr>
          <w:rFonts w:ascii="Times New Roman" w:hAnsi="Times New Roman" w:cs="Times New Roman"/>
          <w:bCs/>
          <w:sz w:val="28"/>
          <w:szCs w:val="28"/>
        </w:rPr>
        <w:t>руппа – 6 пациентов с АГ III</w:t>
      </w:r>
      <w:r w:rsidR="008B5A41" w:rsidRPr="00CD1E02">
        <w:rPr>
          <w:rFonts w:ascii="Times New Roman" w:hAnsi="Times New Roman" w:cs="Times New Roman"/>
          <w:bCs/>
          <w:sz w:val="28"/>
          <w:szCs w:val="28"/>
        </w:rPr>
        <w:t xml:space="preserve"> степени тяжести;</w:t>
      </w:r>
    </w:p>
    <w:p w:rsidR="008B5A41" w:rsidRPr="00CD1E02" w:rsidRDefault="008B5A41" w:rsidP="00CD1E02">
      <w:pPr>
        <w:numPr>
          <w:ilvl w:val="0"/>
          <w:numId w:val="15"/>
        </w:numPr>
        <w:spacing w:line="360" w:lineRule="auto"/>
        <w:ind w:left="0"/>
        <w:rPr>
          <w:rFonts w:ascii="Times New Roman" w:hAnsi="Times New Roman" w:cs="Times New Roman"/>
          <w:b/>
          <w:bCs/>
          <w:sz w:val="28"/>
          <w:szCs w:val="28"/>
        </w:rPr>
      </w:pPr>
      <w:r w:rsidRPr="00CD1E02">
        <w:rPr>
          <w:rFonts w:ascii="Times New Roman" w:hAnsi="Times New Roman" w:cs="Times New Roman"/>
          <w:bCs/>
          <w:sz w:val="28"/>
          <w:szCs w:val="28"/>
        </w:rPr>
        <w:t>Контрольная группа – 10 пациентов, не страдающих АГ.</w:t>
      </w:r>
    </w:p>
    <w:p w:rsidR="008B5A41" w:rsidRPr="00CD1E02"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 xml:space="preserve">Средний возраст пациентов обеих групп соответствовал 53,4 </w:t>
      </w:r>
      <w:r w:rsidRPr="00CD1E02">
        <w:rPr>
          <w:rFonts w:ascii="Times New Roman" w:hAnsi="Times New Roman" w:cs="Times New Roman"/>
          <w:sz w:val="28"/>
          <w:szCs w:val="28"/>
          <w:u w:val="single"/>
        </w:rPr>
        <w:t>+</w:t>
      </w:r>
      <w:r w:rsidRPr="00CD1E02">
        <w:rPr>
          <w:rFonts w:ascii="Times New Roman" w:hAnsi="Times New Roman" w:cs="Times New Roman"/>
          <w:sz w:val="28"/>
          <w:szCs w:val="28"/>
        </w:rPr>
        <w:t>5,5.</w:t>
      </w:r>
    </w:p>
    <w:p w:rsidR="008B5A41" w:rsidRPr="00CD1E02"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В исследуемую группу, были отнесены пациенты с любыми из следующих критериев:</w:t>
      </w:r>
    </w:p>
    <w:p w:rsidR="008B5A41" w:rsidRPr="00CD1E02" w:rsidRDefault="008B5A41" w:rsidP="00CD1E02">
      <w:pPr>
        <w:numPr>
          <w:ilvl w:val="0"/>
          <w:numId w:val="10"/>
        </w:numPr>
        <w:spacing w:line="360" w:lineRule="auto"/>
        <w:ind w:left="0"/>
        <w:rPr>
          <w:rFonts w:ascii="Times New Roman" w:hAnsi="Times New Roman" w:cs="Times New Roman"/>
          <w:sz w:val="28"/>
          <w:szCs w:val="28"/>
        </w:rPr>
      </w:pPr>
      <w:r w:rsidRPr="00CD1E02">
        <w:rPr>
          <w:rFonts w:ascii="Times New Roman" w:hAnsi="Times New Roman" w:cs="Times New Roman"/>
          <w:sz w:val="28"/>
          <w:szCs w:val="28"/>
        </w:rPr>
        <w:t>Артериальная гипертензия, ранее установленный диагноз.</w:t>
      </w:r>
    </w:p>
    <w:p w:rsidR="008B5A41" w:rsidRPr="00CD1E02" w:rsidRDefault="008B5A41" w:rsidP="00CD1E02">
      <w:pPr>
        <w:numPr>
          <w:ilvl w:val="0"/>
          <w:numId w:val="10"/>
        </w:numPr>
        <w:spacing w:line="360" w:lineRule="auto"/>
        <w:ind w:left="0"/>
        <w:rPr>
          <w:rFonts w:ascii="Times New Roman" w:hAnsi="Times New Roman" w:cs="Times New Roman"/>
          <w:sz w:val="28"/>
          <w:szCs w:val="28"/>
        </w:rPr>
      </w:pPr>
      <w:r w:rsidRPr="00CD1E02">
        <w:rPr>
          <w:rFonts w:ascii="Times New Roman" w:hAnsi="Times New Roman" w:cs="Times New Roman"/>
          <w:sz w:val="28"/>
          <w:szCs w:val="28"/>
        </w:rPr>
        <w:t>Гипертоническая болезнь, ранее установленный диагноз.</w:t>
      </w:r>
    </w:p>
    <w:p w:rsidR="008B5A41"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В контрольную группу входили пациенты, не страдающие артериальной гипертензией, гипертонической боле</w:t>
      </w:r>
      <w:r w:rsidR="000B3389">
        <w:rPr>
          <w:rFonts w:ascii="Times New Roman" w:hAnsi="Times New Roman" w:cs="Times New Roman"/>
          <w:sz w:val="28"/>
          <w:szCs w:val="28"/>
        </w:rPr>
        <w:t>знью</w:t>
      </w:r>
      <w:r w:rsidRPr="00CD1E02">
        <w:rPr>
          <w:rFonts w:ascii="Times New Roman" w:hAnsi="Times New Roman" w:cs="Times New Roman"/>
          <w:sz w:val="28"/>
          <w:szCs w:val="28"/>
        </w:rPr>
        <w:t>,</w:t>
      </w:r>
      <w:r w:rsidR="000B3389">
        <w:rPr>
          <w:rFonts w:ascii="Times New Roman" w:hAnsi="Times New Roman" w:cs="Times New Roman"/>
          <w:sz w:val="28"/>
          <w:szCs w:val="28"/>
        </w:rPr>
        <w:t xml:space="preserve"> </w:t>
      </w:r>
      <w:r w:rsidR="0003653D">
        <w:rPr>
          <w:rFonts w:ascii="Times New Roman" w:hAnsi="Times New Roman" w:cs="Times New Roman"/>
          <w:sz w:val="28"/>
          <w:szCs w:val="28"/>
        </w:rPr>
        <w:t xml:space="preserve">и </w:t>
      </w:r>
      <w:r w:rsidRPr="00CD1E02">
        <w:rPr>
          <w:rFonts w:ascii="Times New Roman" w:hAnsi="Times New Roman" w:cs="Times New Roman"/>
          <w:sz w:val="28"/>
          <w:szCs w:val="28"/>
        </w:rPr>
        <w:t xml:space="preserve">проходили лечение на </w:t>
      </w:r>
      <w:proofErr w:type="spellStart"/>
      <w:r w:rsidRPr="00CD1E02">
        <w:rPr>
          <w:rFonts w:ascii="Times New Roman" w:hAnsi="Times New Roman" w:cs="Times New Roman"/>
          <w:sz w:val="28"/>
          <w:szCs w:val="28"/>
        </w:rPr>
        <w:t>пародонтологическом</w:t>
      </w:r>
      <w:proofErr w:type="spellEnd"/>
      <w:r w:rsidRPr="00CD1E02">
        <w:rPr>
          <w:rFonts w:ascii="Times New Roman" w:hAnsi="Times New Roman" w:cs="Times New Roman"/>
          <w:sz w:val="28"/>
          <w:szCs w:val="28"/>
        </w:rPr>
        <w:t xml:space="preserve"> отделении «СПБ ГБУЗ стоматологическая городская поликлиника № 33» </w:t>
      </w:r>
    </w:p>
    <w:p w:rsidR="003718C4" w:rsidRPr="00CD1E02" w:rsidRDefault="003718C4" w:rsidP="00CD1E02">
      <w:pPr>
        <w:spacing w:line="360" w:lineRule="auto"/>
        <w:rPr>
          <w:rFonts w:ascii="Times New Roman" w:hAnsi="Times New Roman" w:cs="Times New Roman"/>
          <w:sz w:val="28"/>
          <w:szCs w:val="28"/>
        </w:rPr>
      </w:pPr>
    </w:p>
    <w:p w:rsidR="00451852" w:rsidRDefault="00451852" w:rsidP="00CD1E02">
      <w:pPr>
        <w:spacing w:line="360" w:lineRule="auto"/>
        <w:rPr>
          <w:rFonts w:ascii="Times New Roman" w:hAnsi="Times New Roman" w:cs="Times New Roman"/>
          <w:sz w:val="28"/>
          <w:szCs w:val="28"/>
        </w:rPr>
      </w:pPr>
    </w:p>
    <w:p w:rsidR="008B5A41" w:rsidRPr="00CD1E02"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lastRenderedPageBreak/>
        <w:t xml:space="preserve">Причиной исключения из групп считалось: </w:t>
      </w:r>
    </w:p>
    <w:p w:rsidR="008B5A41" w:rsidRPr="00CD1E02" w:rsidRDefault="008B5A41" w:rsidP="00CD1E02">
      <w:pPr>
        <w:numPr>
          <w:ilvl w:val="0"/>
          <w:numId w:val="11"/>
        </w:numPr>
        <w:spacing w:line="360" w:lineRule="auto"/>
        <w:ind w:left="0"/>
        <w:rPr>
          <w:rFonts w:ascii="Times New Roman" w:hAnsi="Times New Roman" w:cs="Times New Roman"/>
          <w:sz w:val="28"/>
          <w:szCs w:val="28"/>
        </w:rPr>
      </w:pPr>
      <w:r w:rsidRPr="00CD1E02">
        <w:rPr>
          <w:rFonts w:ascii="Times New Roman" w:hAnsi="Times New Roman" w:cs="Times New Roman"/>
          <w:sz w:val="28"/>
          <w:szCs w:val="28"/>
        </w:rPr>
        <w:t>Дыхательная недостаточность</w:t>
      </w:r>
    </w:p>
    <w:p w:rsidR="008B5A41" w:rsidRPr="00CD1E02" w:rsidRDefault="008B5A41" w:rsidP="00CD1E02">
      <w:pPr>
        <w:numPr>
          <w:ilvl w:val="0"/>
          <w:numId w:val="11"/>
        </w:numPr>
        <w:spacing w:line="360" w:lineRule="auto"/>
        <w:ind w:left="0"/>
        <w:rPr>
          <w:rFonts w:ascii="Times New Roman" w:hAnsi="Times New Roman" w:cs="Times New Roman"/>
          <w:sz w:val="28"/>
          <w:szCs w:val="28"/>
        </w:rPr>
      </w:pPr>
      <w:r w:rsidRPr="00CD1E02">
        <w:rPr>
          <w:rFonts w:ascii="Times New Roman" w:hAnsi="Times New Roman" w:cs="Times New Roman"/>
          <w:sz w:val="28"/>
          <w:szCs w:val="28"/>
        </w:rPr>
        <w:t>Хроническая почечная недостаточность</w:t>
      </w:r>
    </w:p>
    <w:p w:rsidR="008B5A41" w:rsidRPr="00CD1E02" w:rsidRDefault="008B5A41" w:rsidP="00CD1E02">
      <w:pPr>
        <w:numPr>
          <w:ilvl w:val="0"/>
          <w:numId w:val="11"/>
        </w:numPr>
        <w:spacing w:line="360" w:lineRule="auto"/>
        <w:ind w:left="0"/>
        <w:rPr>
          <w:rFonts w:ascii="Times New Roman" w:hAnsi="Times New Roman" w:cs="Times New Roman"/>
          <w:sz w:val="28"/>
          <w:szCs w:val="28"/>
        </w:rPr>
      </w:pPr>
      <w:r w:rsidRPr="00CD1E02">
        <w:rPr>
          <w:rFonts w:ascii="Times New Roman" w:hAnsi="Times New Roman" w:cs="Times New Roman"/>
          <w:sz w:val="28"/>
          <w:szCs w:val="28"/>
        </w:rPr>
        <w:t>Онкологические заболевания</w:t>
      </w:r>
    </w:p>
    <w:p w:rsidR="008B5A41" w:rsidRPr="00CD1E02" w:rsidRDefault="008B5A41" w:rsidP="00CD1E02">
      <w:pPr>
        <w:numPr>
          <w:ilvl w:val="0"/>
          <w:numId w:val="11"/>
        </w:numPr>
        <w:spacing w:line="360" w:lineRule="auto"/>
        <w:ind w:left="0"/>
        <w:rPr>
          <w:rFonts w:ascii="Times New Roman" w:hAnsi="Times New Roman" w:cs="Times New Roman"/>
          <w:sz w:val="28"/>
          <w:szCs w:val="28"/>
        </w:rPr>
      </w:pPr>
      <w:r w:rsidRPr="00CD1E02">
        <w:rPr>
          <w:rFonts w:ascii="Times New Roman" w:hAnsi="Times New Roman" w:cs="Times New Roman"/>
          <w:sz w:val="28"/>
          <w:szCs w:val="28"/>
        </w:rPr>
        <w:t>СД 1-го и 2-го типа</w:t>
      </w:r>
    </w:p>
    <w:p w:rsidR="008B5A41" w:rsidRPr="00CD1E02" w:rsidRDefault="008B5A41" w:rsidP="00CD1E02">
      <w:pPr>
        <w:numPr>
          <w:ilvl w:val="0"/>
          <w:numId w:val="11"/>
        </w:numPr>
        <w:spacing w:line="360" w:lineRule="auto"/>
        <w:ind w:left="0"/>
        <w:rPr>
          <w:rFonts w:ascii="Times New Roman" w:hAnsi="Times New Roman" w:cs="Times New Roman"/>
          <w:sz w:val="28"/>
          <w:szCs w:val="28"/>
        </w:rPr>
      </w:pPr>
      <w:r w:rsidRPr="00CD1E02">
        <w:rPr>
          <w:rFonts w:ascii="Times New Roman" w:hAnsi="Times New Roman" w:cs="Times New Roman"/>
          <w:sz w:val="28"/>
          <w:szCs w:val="28"/>
        </w:rPr>
        <w:t>Прогрессирующая анемия</w:t>
      </w:r>
    </w:p>
    <w:p w:rsidR="008B5A41" w:rsidRPr="00CD1E02" w:rsidRDefault="008B5A41" w:rsidP="00CD1E02">
      <w:pPr>
        <w:numPr>
          <w:ilvl w:val="0"/>
          <w:numId w:val="11"/>
        </w:numPr>
        <w:spacing w:line="360" w:lineRule="auto"/>
        <w:ind w:left="0"/>
        <w:rPr>
          <w:rFonts w:ascii="Times New Roman" w:hAnsi="Times New Roman" w:cs="Times New Roman"/>
          <w:sz w:val="28"/>
          <w:szCs w:val="28"/>
        </w:rPr>
      </w:pPr>
      <w:r w:rsidRPr="00CD1E02">
        <w:rPr>
          <w:rFonts w:ascii="Times New Roman" w:hAnsi="Times New Roman" w:cs="Times New Roman"/>
          <w:sz w:val="28"/>
          <w:szCs w:val="28"/>
        </w:rPr>
        <w:t xml:space="preserve">Наличие </w:t>
      </w:r>
      <w:proofErr w:type="spellStart"/>
      <w:r w:rsidRPr="00CD1E02">
        <w:rPr>
          <w:rFonts w:ascii="Times New Roman" w:hAnsi="Times New Roman" w:cs="Times New Roman"/>
          <w:sz w:val="28"/>
          <w:szCs w:val="28"/>
        </w:rPr>
        <w:t>ортодонтических</w:t>
      </w:r>
      <w:proofErr w:type="spellEnd"/>
      <w:r w:rsidRPr="00CD1E02">
        <w:rPr>
          <w:rFonts w:ascii="Times New Roman" w:hAnsi="Times New Roman" w:cs="Times New Roman"/>
          <w:sz w:val="28"/>
          <w:szCs w:val="28"/>
        </w:rPr>
        <w:t xml:space="preserve"> аппаратов</w:t>
      </w:r>
    </w:p>
    <w:p w:rsidR="008B5A41" w:rsidRPr="00CD1E02" w:rsidRDefault="008B5A41" w:rsidP="00CD1E02">
      <w:pPr>
        <w:numPr>
          <w:ilvl w:val="0"/>
          <w:numId w:val="11"/>
        </w:numPr>
        <w:spacing w:line="360" w:lineRule="auto"/>
        <w:ind w:left="0"/>
        <w:rPr>
          <w:rFonts w:ascii="Times New Roman" w:hAnsi="Times New Roman" w:cs="Times New Roman"/>
          <w:sz w:val="28"/>
          <w:szCs w:val="28"/>
        </w:rPr>
      </w:pPr>
      <w:r w:rsidRPr="00CD1E02">
        <w:rPr>
          <w:rFonts w:ascii="Times New Roman" w:hAnsi="Times New Roman" w:cs="Times New Roman"/>
          <w:sz w:val="28"/>
          <w:szCs w:val="28"/>
        </w:rPr>
        <w:t>ВИЧ-инфекция</w:t>
      </w:r>
    </w:p>
    <w:p w:rsidR="008B5A41" w:rsidRPr="00CD1E02"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Обследование пациентов заключалось в осмотре вне</w:t>
      </w:r>
      <w:r w:rsidR="00451852">
        <w:rPr>
          <w:rFonts w:ascii="Times New Roman" w:hAnsi="Times New Roman" w:cs="Times New Roman"/>
          <w:sz w:val="28"/>
          <w:szCs w:val="28"/>
        </w:rPr>
        <w:t xml:space="preserve">шнего вида лица, зубных рядов, </w:t>
      </w:r>
      <w:r w:rsidRPr="00CD1E02">
        <w:rPr>
          <w:rFonts w:ascii="Times New Roman" w:hAnsi="Times New Roman" w:cs="Times New Roman"/>
          <w:sz w:val="28"/>
          <w:szCs w:val="28"/>
        </w:rPr>
        <w:t>пародонта, слизистой оболочки. Затем проводились клинические методы исследования и рентгенологическое обследование костей верхней и нижней челюсти.</w:t>
      </w:r>
    </w:p>
    <w:p w:rsidR="008B5A41" w:rsidRPr="00CD1E02" w:rsidRDefault="008B5A41" w:rsidP="00CD1E02">
      <w:pPr>
        <w:spacing w:line="360" w:lineRule="auto"/>
        <w:rPr>
          <w:rFonts w:ascii="Times New Roman" w:hAnsi="Times New Roman" w:cs="Times New Roman"/>
          <w:b/>
          <w:sz w:val="28"/>
          <w:szCs w:val="28"/>
        </w:rPr>
      </w:pPr>
      <w:r w:rsidRPr="00CD1E02">
        <w:rPr>
          <w:rFonts w:ascii="Times New Roman" w:hAnsi="Times New Roman" w:cs="Times New Roman"/>
          <w:b/>
          <w:sz w:val="28"/>
          <w:szCs w:val="28"/>
        </w:rPr>
        <w:t xml:space="preserve">2.2 Оценка </w:t>
      </w:r>
      <w:proofErr w:type="spellStart"/>
      <w:r w:rsidRPr="00CD1E02">
        <w:rPr>
          <w:rFonts w:ascii="Times New Roman" w:hAnsi="Times New Roman" w:cs="Times New Roman"/>
          <w:b/>
          <w:sz w:val="28"/>
          <w:szCs w:val="28"/>
        </w:rPr>
        <w:t>пародонтологического</w:t>
      </w:r>
      <w:proofErr w:type="spellEnd"/>
      <w:r w:rsidRPr="00CD1E02">
        <w:rPr>
          <w:rFonts w:ascii="Times New Roman" w:hAnsi="Times New Roman" w:cs="Times New Roman"/>
          <w:b/>
          <w:sz w:val="28"/>
          <w:szCs w:val="28"/>
        </w:rPr>
        <w:t xml:space="preserve"> статуса пациентов</w:t>
      </w:r>
    </w:p>
    <w:p w:rsidR="008B5A41" w:rsidRPr="003718C4" w:rsidRDefault="008B5A41" w:rsidP="00CD1E02">
      <w:pPr>
        <w:spacing w:line="360" w:lineRule="auto"/>
        <w:rPr>
          <w:rFonts w:ascii="Times New Roman" w:hAnsi="Times New Roman" w:cs="Times New Roman"/>
          <w:b/>
          <w:bCs/>
          <w:sz w:val="28"/>
          <w:szCs w:val="28"/>
        </w:rPr>
      </w:pPr>
      <w:r w:rsidRPr="00CD1E02">
        <w:rPr>
          <w:rFonts w:ascii="Times New Roman" w:hAnsi="Times New Roman" w:cs="Times New Roman"/>
          <w:bCs/>
          <w:sz w:val="28"/>
          <w:szCs w:val="28"/>
        </w:rPr>
        <w:t>Клиническое обследование пациентов заключалось в сбор</w:t>
      </w:r>
      <w:r w:rsidR="00451852" w:rsidRPr="00451852">
        <w:rPr>
          <w:rFonts w:ascii="Times New Roman" w:hAnsi="Times New Roman" w:cs="Times New Roman"/>
          <w:bCs/>
          <w:sz w:val="28"/>
          <w:szCs w:val="28"/>
        </w:rPr>
        <w:t xml:space="preserve"> </w:t>
      </w:r>
      <w:r w:rsidR="00451852">
        <w:rPr>
          <w:rFonts w:ascii="Times New Roman" w:hAnsi="Times New Roman" w:cs="Times New Roman"/>
          <w:bCs/>
          <w:sz w:val="28"/>
          <w:szCs w:val="28"/>
        </w:rPr>
        <w:t>анамнеза</w:t>
      </w:r>
      <w:r w:rsidRPr="00CD1E02">
        <w:rPr>
          <w:rFonts w:ascii="Times New Roman" w:hAnsi="Times New Roman" w:cs="Times New Roman"/>
          <w:bCs/>
          <w:sz w:val="28"/>
          <w:szCs w:val="28"/>
        </w:rPr>
        <w:t>, внешнем осмотре и осмотре полости рта. Также была проведена оценка уровня гигиены ротовой полости, состояние тканей пародонта у обследуемого. Использован комплекс основных и дополнительных методов исследования</w:t>
      </w:r>
      <w:r w:rsidRPr="00CD1E02">
        <w:rPr>
          <w:rFonts w:ascii="Times New Roman" w:hAnsi="Times New Roman" w:cs="Times New Roman"/>
          <w:b/>
          <w:bCs/>
          <w:sz w:val="28"/>
          <w:szCs w:val="28"/>
        </w:rPr>
        <w:t xml:space="preserve">. </w:t>
      </w:r>
    </w:p>
    <w:p w:rsidR="008B5A41" w:rsidRPr="00CD1E02"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Клинические методы:</w:t>
      </w:r>
    </w:p>
    <w:p w:rsidR="008B5A41" w:rsidRPr="00CD1E02" w:rsidRDefault="008B5A41" w:rsidP="00CD1E02">
      <w:pPr>
        <w:numPr>
          <w:ilvl w:val="0"/>
          <w:numId w:val="20"/>
        </w:numPr>
        <w:spacing w:line="360" w:lineRule="auto"/>
        <w:ind w:left="0"/>
        <w:rPr>
          <w:rFonts w:ascii="Times New Roman" w:hAnsi="Times New Roman" w:cs="Times New Roman"/>
          <w:sz w:val="28"/>
          <w:szCs w:val="28"/>
        </w:rPr>
      </w:pPr>
      <w:r w:rsidRPr="00CD1E02">
        <w:rPr>
          <w:rFonts w:ascii="Times New Roman" w:hAnsi="Times New Roman" w:cs="Times New Roman"/>
          <w:sz w:val="28"/>
          <w:szCs w:val="28"/>
        </w:rPr>
        <w:t xml:space="preserve">Сбор анамнеза </w:t>
      </w:r>
      <w:r w:rsidR="00451852" w:rsidRPr="00451852">
        <w:rPr>
          <w:rFonts w:ascii="Times New Roman" w:hAnsi="Times New Roman" w:cs="Times New Roman"/>
          <w:sz w:val="28"/>
          <w:szCs w:val="28"/>
        </w:rPr>
        <w:t>жизни,</w:t>
      </w:r>
      <w:r w:rsidR="00451852">
        <w:rPr>
          <w:rFonts w:ascii="Times New Roman" w:hAnsi="Times New Roman" w:cs="Times New Roman"/>
          <w:sz w:val="28"/>
          <w:szCs w:val="28"/>
        </w:rPr>
        <w:t xml:space="preserve"> </w:t>
      </w:r>
      <w:r w:rsidRPr="00CD1E02">
        <w:rPr>
          <w:rFonts w:ascii="Times New Roman" w:hAnsi="Times New Roman" w:cs="Times New Roman"/>
          <w:sz w:val="28"/>
          <w:szCs w:val="28"/>
        </w:rPr>
        <w:t>заболевания, семейного анамнеза, изучение жалоб.</w:t>
      </w:r>
    </w:p>
    <w:p w:rsidR="008B5A41" w:rsidRPr="00CD1E02" w:rsidRDefault="008B5A41" w:rsidP="00CD1E02">
      <w:pPr>
        <w:numPr>
          <w:ilvl w:val="0"/>
          <w:numId w:val="20"/>
        </w:numPr>
        <w:spacing w:line="360" w:lineRule="auto"/>
        <w:ind w:left="0"/>
        <w:rPr>
          <w:rFonts w:ascii="Times New Roman" w:hAnsi="Times New Roman" w:cs="Times New Roman"/>
          <w:bCs/>
          <w:sz w:val="28"/>
          <w:szCs w:val="28"/>
        </w:rPr>
      </w:pPr>
      <w:r w:rsidRPr="00CD1E02">
        <w:rPr>
          <w:rFonts w:ascii="Times New Roman" w:hAnsi="Times New Roman" w:cs="Times New Roman"/>
          <w:sz w:val="28"/>
          <w:szCs w:val="28"/>
        </w:rPr>
        <w:t>Клинический осмотр</w:t>
      </w:r>
      <w:r w:rsidRPr="00CD1E02">
        <w:rPr>
          <w:rFonts w:ascii="Times New Roman" w:hAnsi="Times New Roman" w:cs="Times New Roman"/>
          <w:bCs/>
          <w:sz w:val="28"/>
          <w:szCs w:val="28"/>
        </w:rPr>
        <w:t xml:space="preserve"> (зубная формула, цвет слизистой оболочки десны, определение прикуса, состояние уздечек верхней и нижней губ, тяжей слизистой оболочки рта);</w:t>
      </w:r>
    </w:p>
    <w:p w:rsidR="008B5A41" w:rsidRPr="00CD1E02" w:rsidRDefault="00451852" w:rsidP="00CD1E02">
      <w:pPr>
        <w:numPr>
          <w:ilvl w:val="0"/>
          <w:numId w:val="20"/>
        </w:numPr>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Изучение </w:t>
      </w:r>
      <w:proofErr w:type="spellStart"/>
      <w:r w:rsidR="008B5A41" w:rsidRPr="00CD1E02">
        <w:rPr>
          <w:rFonts w:ascii="Times New Roman" w:hAnsi="Times New Roman" w:cs="Times New Roman"/>
          <w:sz w:val="28"/>
          <w:szCs w:val="28"/>
        </w:rPr>
        <w:t>пародонтологического</w:t>
      </w:r>
      <w:proofErr w:type="spellEnd"/>
      <w:r w:rsidR="008B5A41" w:rsidRPr="00CD1E02">
        <w:rPr>
          <w:rFonts w:ascii="Times New Roman" w:hAnsi="Times New Roman" w:cs="Times New Roman"/>
          <w:sz w:val="28"/>
          <w:szCs w:val="28"/>
        </w:rPr>
        <w:t xml:space="preserve"> статуса.</w:t>
      </w:r>
    </w:p>
    <w:p w:rsidR="00451852" w:rsidRPr="00CD1E02" w:rsidRDefault="008B5A41" w:rsidP="00CD1E02">
      <w:pPr>
        <w:spacing w:line="360" w:lineRule="auto"/>
        <w:rPr>
          <w:rFonts w:ascii="Times New Roman" w:hAnsi="Times New Roman" w:cs="Times New Roman"/>
          <w:sz w:val="28"/>
          <w:szCs w:val="28"/>
        </w:rPr>
      </w:pPr>
      <w:proofErr w:type="spellStart"/>
      <w:r w:rsidRPr="00CD1E02">
        <w:rPr>
          <w:rFonts w:ascii="Times New Roman" w:hAnsi="Times New Roman" w:cs="Times New Roman"/>
          <w:sz w:val="28"/>
          <w:szCs w:val="28"/>
        </w:rPr>
        <w:lastRenderedPageBreak/>
        <w:t>Пародонтологические</w:t>
      </w:r>
      <w:proofErr w:type="spellEnd"/>
      <w:r w:rsidRPr="00CD1E02">
        <w:rPr>
          <w:rFonts w:ascii="Times New Roman" w:hAnsi="Times New Roman" w:cs="Times New Roman"/>
          <w:sz w:val="28"/>
          <w:szCs w:val="28"/>
        </w:rPr>
        <w:t xml:space="preserve"> заболевания диагностировались по классификации (принятой в 2001 году на заседании президиума </w:t>
      </w:r>
      <w:proofErr w:type="spellStart"/>
      <w:r w:rsidRPr="00CD1E02">
        <w:rPr>
          <w:rFonts w:ascii="Times New Roman" w:hAnsi="Times New Roman" w:cs="Times New Roman"/>
          <w:sz w:val="28"/>
          <w:szCs w:val="28"/>
        </w:rPr>
        <w:t>пародонтологии</w:t>
      </w:r>
      <w:proofErr w:type="spellEnd"/>
      <w:r w:rsidRPr="00CD1E02">
        <w:rPr>
          <w:rFonts w:ascii="Times New Roman" w:hAnsi="Times New Roman" w:cs="Times New Roman"/>
          <w:sz w:val="28"/>
          <w:szCs w:val="28"/>
        </w:rPr>
        <w:t>)</w:t>
      </w:r>
    </w:p>
    <w:p w:rsidR="008B5A41" w:rsidRPr="003718C4" w:rsidRDefault="008B5A41" w:rsidP="00CD1E02">
      <w:pPr>
        <w:numPr>
          <w:ilvl w:val="0"/>
          <w:numId w:val="21"/>
        </w:numPr>
        <w:spacing w:line="360" w:lineRule="auto"/>
        <w:ind w:left="0"/>
        <w:rPr>
          <w:rFonts w:ascii="Times New Roman" w:hAnsi="Times New Roman" w:cs="Times New Roman"/>
          <w:sz w:val="28"/>
          <w:szCs w:val="28"/>
        </w:rPr>
      </w:pPr>
      <w:r w:rsidRPr="00CD1E02">
        <w:rPr>
          <w:rFonts w:ascii="Times New Roman" w:hAnsi="Times New Roman" w:cs="Times New Roman"/>
          <w:sz w:val="28"/>
          <w:szCs w:val="28"/>
        </w:rPr>
        <w:t xml:space="preserve">Наличие мягкого зубного налета, </w:t>
      </w:r>
      <w:proofErr w:type="spellStart"/>
      <w:r w:rsidRPr="00CD1E02">
        <w:rPr>
          <w:rFonts w:ascii="Times New Roman" w:hAnsi="Times New Roman" w:cs="Times New Roman"/>
          <w:sz w:val="28"/>
          <w:szCs w:val="28"/>
        </w:rPr>
        <w:t>наддесневых</w:t>
      </w:r>
      <w:proofErr w:type="spellEnd"/>
      <w:r w:rsidRPr="00CD1E02">
        <w:rPr>
          <w:rFonts w:ascii="Times New Roman" w:hAnsi="Times New Roman" w:cs="Times New Roman"/>
          <w:sz w:val="28"/>
          <w:szCs w:val="28"/>
        </w:rPr>
        <w:t xml:space="preserve"> и </w:t>
      </w:r>
      <w:proofErr w:type="spellStart"/>
      <w:r w:rsidRPr="00CD1E02">
        <w:rPr>
          <w:rFonts w:ascii="Times New Roman" w:hAnsi="Times New Roman" w:cs="Times New Roman"/>
          <w:sz w:val="28"/>
          <w:szCs w:val="28"/>
        </w:rPr>
        <w:t>поддесневых</w:t>
      </w:r>
      <w:proofErr w:type="spellEnd"/>
      <w:r w:rsidRPr="00CD1E02">
        <w:rPr>
          <w:rFonts w:ascii="Times New Roman" w:hAnsi="Times New Roman" w:cs="Times New Roman"/>
          <w:sz w:val="28"/>
          <w:szCs w:val="28"/>
        </w:rPr>
        <w:t xml:space="preserve"> зубных отложений;</w:t>
      </w:r>
    </w:p>
    <w:p w:rsidR="008B5A41" w:rsidRPr="003718C4" w:rsidRDefault="008B5A41" w:rsidP="00CD1E02">
      <w:pPr>
        <w:numPr>
          <w:ilvl w:val="0"/>
          <w:numId w:val="21"/>
        </w:numPr>
        <w:spacing w:line="360" w:lineRule="auto"/>
        <w:ind w:left="0"/>
        <w:rPr>
          <w:rFonts w:ascii="Times New Roman" w:hAnsi="Times New Roman" w:cs="Times New Roman"/>
          <w:bCs/>
          <w:sz w:val="28"/>
          <w:szCs w:val="28"/>
        </w:rPr>
      </w:pPr>
      <w:r w:rsidRPr="00CD1E02">
        <w:rPr>
          <w:rFonts w:ascii="Times New Roman" w:hAnsi="Times New Roman" w:cs="Times New Roman"/>
          <w:sz w:val="28"/>
          <w:szCs w:val="28"/>
        </w:rPr>
        <w:t xml:space="preserve"> О</w:t>
      </w:r>
      <w:r w:rsidRPr="00CD1E02">
        <w:rPr>
          <w:rFonts w:ascii="Times New Roman" w:hAnsi="Times New Roman" w:cs="Times New Roman"/>
          <w:bCs/>
          <w:sz w:val="28"/>
          <w:szCs w:val="28"/>
        </w:rPr>
        <w:t>ценка рецесс</w:t>
      </w:r>
      <w:r w:rsidR="003718C4">
        <w:rPr>
          <w:rFonts w:ascii="Times New Roman" w:hAnsi="Times New Roman" w:cs="Times New Roman"/>
          <w:bCs/>
          <w:sz w:val="28"/>
          <w:szCs w:val="28"/>
        </w:rPr>
        <w:t xml:space="preserve">ии десны по шкале </w:t>
      </w:r>
      <w:proofErr w:type="spellStart"/>
      <w:r w:rsidR="003718C4">
        <w:rPr>
          <w:rFonts w:ascii="Times New Roman" w:hAnsi="Times New Roman" w:cs="Times New Roman"/>
          <w:bCs/>
          <w:sz w:val="28"/>
          <w:szCs w:val="28"/>
        </w:rPr>
        <w:t>Miller</w:t>
      </w:r>
      <w:proofErr w:type="spellEnd"/>
      <w:r w:rsidR="003718C4">
        <w:rPr>
          <w:rFonts w:ascii="Times New Roman" w:hAnsi="Times New Roman" w:cs="Times New Roman"/>
          <w:bCs/>
          <w:sz w:val="28"/>
          <w:szCs w:val="28"/>
        </w:rPr>
        <w:t xml:space="preserve"> (1985)</w:t>
      </w:r>
      <w:r w:rsidRPr="003718C4">
        <w:rPr>
          <w:rFonts w:ascii="Times New Roman" w:hAnsi="Times New Roman" w:cs="Times New Roman"/>
          <w:bCs/>
          <w:sz w:val="28"/>
          <w:szCs w:val="28"/>
        </w:rPr>
        <w:t xml:space="preserve">                                                                                                                                Таблица 2.1.1</w:t>
      </w:r>
    </w:p>
    <w:tbl>
      <w:tblPr>
        <w:tblStyle w:val="a4"/>
        <w:tblW w:w="9639" w:type="dxa"/>
        <w:tblInd w:w="-5" w:type="dxa"/>
        <w:tblLook w:val="04A0" w:firstRow="1" w:lastRow="0" w:firstColumn="1" w:lastColumn="0" w:noHBand="0" w:noVBand="1"/>
      </w:tblPr>
      <w:tblGrid>
        <w:gridCol w:w="1843"/>
        <w:gridCol w:w="7796"/>
      </w:tblGrid>
      <w:tr w:rsidR="008B5A41" w:rsidRPr="00CD1E02" w:rsidTr="003718C4">
        <w:trPr>
          <w:trHeight w:val="690"/>
        </w:trPr>
        <w:tc>
          <w:tcPr>
            <w:tcW w:w="1843" w:type="dxa"/>
          </w:tcPr>
          <w:p w:rsidR="008B5A41" w:rsidRPr="00CD1E02" w:rsidRDefault="008B5A41" w:rsidP="00CD1E02">
            <w:pPr>
              <w:spacing w:after="160" w:line="360" w:lineRule="auto"/>
              <w:rPr>
                <w:rFonts w:ascii="Times New Roman" w:hAnsi="Times New Roman" w:cs="Times New Roman"/>
                <w:bCs/>
                <w:sz w:val="28"/>
                <w:szCs w:val="28"/>
              </w:rPr>
            </w:pPr>
            <w:r w:rsidRPr="00CD1E02">
              <w:rPr>
                <w:rFonts w:ascii="Times New Roman" w:hAnsi="Times New Roman" w:cs="Times New Roman"/>
                <w:bCs/>
                <w:sz w:val="28"/>
                <w:szCs w:val="28"/>
              </w:rPr>
              <w:t>1 класс</w:t>
            </w:r>
          </w:p>
        </w:tc>
        <w:tc>
          <w:tcPr>
            <w:tcW w:w="7796" w:type="dxa"/>
          </w:tcPr>
          <w:p w:rsidR="008B5A41" w:rsidRPr="00CD1E02" w:rsidRDefault="008B5A41" w:rsidP="00CD1E02">
            <w:pPr>
              <w:spacing w:after="160" w:line="360" w:lineRule="auto"/>
              <w:rPr>
                <w:rFonts w:ascii="Times New Roman" w:hAnsi="Times New Roman" w:cs="Times New Roman"/>
                <w:bCs/>
                <w:sz w:val="28"/>
                <w:szCs w:val="28"/>
              </w:rPr>
            </w:pPr>
            <w:r w:rsidRPr="00CD1E02">
              <w:rPr>
                <w:rFonts w:ascii="Times New Roman" w:hAnsi="Times New Roman" w:cs="Times New Roman"/>
                <w:bCs/>
                <w:sz w:val="28"/>
                <w:szCs w:val="28"/>
              </w:rPr>
              <w:t>Рецессия в пределах свободной десны. Утрата десны и/или кости в межзубных промежутках отсутствует</w:t>
            </w:r>
          </w:p>
        </w:tc>
      </w:tr>
      <w:tr w:rsidR="008B5A41" w:rsidRPr="00CD1E02" w:rsidTr="003718C4">
        <w:trPr>
          <w:trHeight w:val="710"/>
        </w:trPr>
        <w:tc>
          <w:tcPr>
            <w:tcW w:w="1843" w:type="dxa"/>
          </w:tcPr>
          <w:p w:rsidR="008B5A41" w:rsidRPr="00CD1E02" w:rsidRDefault="008B5A41" w:rsidP="00CD1E02">
            <w:pPr>
              <w:spacing w:after="160" w:line="360" w:lineRule="auto"/>
              <w:rPr>
                <w:rFonts w:ascii="Times New Roman" w:hAnsi="Times New Roman" w:cs="Times New Roman"/>
                <w:bCs/>
                <w:sz w:val="28"/>
                <w:szCs w:val="28"/>
              </w:rPr>
            </w:pPr>
            <w:r w:rsidRPr="00CD1E02">
              <w:rPr>
                <w:rFonts w:ascii="Times New Roman" w:hAnsi="Times New Roman" w:cs="Times New Roman"/>
                <w:bCs/>
                <w:sz w:val="28"/>
                <w:szCs w:val="28"/>
              </w:rPr>
              <w:t>2 класс</w:t>
            </w:r>
          </w:p>
        </w:tc>
        <w:tc>
          <w:tcPr>
            <w:tcW w:w="7796" w:type="dxa"/>
          </w:tcPr>
          <w:p w:rsidR="008B5A41" w:rsidRPr="00CD1E02" w:rsidRDefault="008B5A41" w:rsidP="00CD1E02">
            <w:pPr>
              <w:spacing w:after="160" w:line="360" w:lineRule="auto"/>
              <w:rPr>
                <w:rFonts w:ascii="Times New Roman" w:hAnsi="Times New Roman" w:cs="Times New Roman"/>
                <w:bCs/>
                <w:sz w:val="28"/>
                <w:szCs w:val="28"/>
              </w:rPr>
            </w:pPr>
            <w:r w:rsidRPr="00CD1E02">
              <w:rPr>
                <w:rFonts w:ascii="Times New Roman" w:hAnsi="Times New Roman" w:cs="Times New Roman"/>
                <w:bCs/>
                <w:sz w:val="28"/>
                <w:szCs w:val="28"/>
              </w:rPr>
              <w:t>Рецессия в пределах прикрепленной десны. Утрата десны и/или кости в межзубных промежутках не отсутствует</w:t>
            </w:r>
          </w:p>
        </w:tc>
      </w:tr>
      <w:tr w:rsidR="008B5A41" w:rsidRPr="00CD1E02" w:rsidTr="003718C4">
        <w:trPr>
          <w:trHeight w:val="690"/>
        </w:trPr>
        <w:tc>
          <w:tcPr>
            <w:tcW w:w="1843" w:type="dxa"/>
          </w:tcPr>
          <w:p w:rsidR="008B5A41" w:rsidRPr="00CD1E02" w:rsidRDefault="008B5A41" w:rsidP="00CD1E02">
            <w:pPr>
              <w:spacing w:after="160" w:line="360" w:lineRule="auto"/>
              <w:rPr>
                <w:rFonts w:ascii="Times New Roman" w:hAnsi="Times New Roman" w:cs="Times New Roman"/>
                <w:bCs/>
                <w:sz w:val="28"/>
                <w:szCs w:val="28"/>
              </w:rPr>
            </w:pPr>
            <w:r w:rsidRPr="00CD1E02">
              <w:rPr>
                <w:rFonts w:ascii="Times New Roman" w:hAnsi="Times New Roman" w:cs="Times New Roman"/>
                <w:bCs/>
                <w:sz w:val="28"/>
                <w:szCs w:val="28"/>
              </w:rPr>
              <w:t>3 класс</w:t>
            </w:r>
          </w:p>
        </w:tc>
        <w:tc>
          <w:tcPr>
            <w:tcW w:w="7796" w:type="dxa"/>
          </w:tcPr>
          <w:p w:rsidR="008B5A41" w:rsidRPr="00CD1E02" w:rsidRDefault="008B5A41" w:rsidP="00CD1E02">
            <w:pPr>
              <w:spacing w:after="160" w:line="360" w:lineRule="auto"/>
              <w:rPr>
                <w:rFonts w:ascii="Times New Roman" w:hAnsi="Times New Roman" w:cs="Times New Roman"/>
                <w:bCs/>
                <w:sz w:val="28"/>
                <w:szCs w:val="28"/>
              </w:rPr>
            </w:pPr>
            <w:r w:rsidRPr="00CD1E02">
              <w:rPr>
                <w:rFonts w:ascii="Times New Roman" w:hAnsi="Times New Roman" w:cs="Times New Roman"/>
                <w:bCs/>
                <w:sz w:val="28"/>
                <w:szCs w:val="28"/>
              </w:rPr>
              <w:t xml:space="preserve">К рецессии 2-го класса добавляется поражение </w:t>
            </w:r>
            <w:proofErr w:type="spellStart"/>
            <w:r w:rsidRPr="00CD1E02">
              <w:rPr>
                <w:rFonts w:ascii="Times New Roman" w:hAnsi="Times New Roman" w:cs="Times New Roman"/>
                <w:bCs/>
                <w:sz w:val="28"/>
                <w:szCs w:val="28"/>
              </w:rPr>
              <w:t>аппроксимальной</w:t>
            </w:r>
            <w:proofErr w:type="spellEnd"/>
            <w:r w:rsidRPr="00CD1E02">
              <w:rPr>
                <w:rFonts w:ascii="Times New Roman" w:hAnsi="Times New Roman" w:cs="Times New Roman"/>
                <w:bCs/>
                <w:sz w:val="28"/>
                <w:szCs w:val="28"/>
              </w:rPr>
              <w:t xml:space="preserve"> поверхности</w:t>
            </w:r>
          </w:p>
        </w:tc>
      </w:tr>
      <w:tr w:rsidR="008B5A41" w:rsidRPr="00CD1E02" w:rsidTr="003718C4">
        <w:trPr>
          <w:trHeight w:val="710"/>
        </w:trPr>
        <w:tc>
          <w:tcPr>
            <w:tcW w:w="1843" w:type="dxa"/>
          </w:tcPr>
          <w:p w:rsidR="008B5A41" w:rsidRPr="00CD1E02" w:rsidRDefault="008B5A41" w:rsidP="00CD1E02">
            <w:pPr>
              <w:spacing w:after="160" w:line="360" w:lineRule="auto"/>
              <w:rPr>
                <w:rFonts w:ascii="Times New Roman" w:hAnsi="Times New Roman" w:cs="Times New Roman"/>
                <w:bCs/>
                <w:sz w:val="28"/>
                <w:szCs w:val="28"/>
              </w:rPr>
            </w:pPr>
            <w:r w:rsidRPr="00CD1E02">
              <w:rPr>
                <w:rFonts w:ascii="Times New Roman" w:hAnsi="Times New Roman" w:cs="Times New Roman"/>
                <w:bCs/>
                <w:sz w:val="28"/>
                <w:szCs w:val="28"/>
              </w:rPr>
              <w:t>4 класс</w:t>
            </w:r>
          </w:p>
        </w:tc>
        <w:tc>
          <w:tcPr>
            <w:tcW w:w="7796" w:type="dxa"/>
          </w:tcPr>
          <w:p w:rsidR="008B5A41" w:rsidRPr="00CD1E02" w:rsidRDefault="008B5A41" w:rsidP="00CD1E02">
            <w:pPr>
              <w:spacing w:after="160" w:line="360" w:lineRule="auto"/>
              <w:rPr>
                <w:rFonts w:ascii="Times New Roman" w:hAnsi="Times New Roman" w:cs="Times New Roman"/>
                <w:bCs/>
                <w:sz w:val="28"/>
                <w:szCs w:val="28"/>
              </w:rPr>
            </w:pPr>
            <w:r w:rsidRPr="00CD1E02">
              <w:rPr>
                <w:rFonts w:ascii="Times New Roman" w:hAnsi="Times New Roman" w:cs="Times New Roman"/>
                <w:bCs/>
                <w:sz w:val="28"/>
                <w:szCs w:val="28"/>
              </w:rPr>
              <w:t>Наблюдается циркулярная потеря десны и кости в межзубных промежутках</w:t>
            </w:r>
          </w:p>
        </w:tc>
      </w:tr>
    </w:tbl>
    <w:p w:rsidR="008B5A41" w:rsidRDefault="008B5A41" w:rsidP="00CD1E02">
      <w:pPr>
        <w:spacing w:line="360" w:lineRule="auto"/>
        <w:rPr>
          <w:rFonts w:ascii="Times New Roman" w:hAnsi="Times New Roman" w:cs="Times New Roman"/>
          <w:bCs/>
          <w:sz w:val="28"/>
          <w:szCs w:val="28"/>
        </w:rPr>
      </w:pPr>
    </w:p>
    <w:p w:rsidR="00064B77" w:rsidRDefault="00064B77" w:rsidP="00CD1E02">
      <w:pPr>
        <w:spacing w:line="360" w:lineRule="auto"/>
        <w:rPr>
          <w:rFonts w:ascii="Times New Roman" w:hAnsi="Times New Roman" w:cs="Times New Roman"/>
          <w:bCs/>
          <w:sz w:val="28"/>
          <w:szCs w:val="28"/>
        </w:rPr>
      </w:pPr>
    </w:p>
    <w:p w:rsidR="00064B77" w:rsidRDefault="00064B77" w:rsidP="00CD1E02">
      <w:pPr>
        <w:spacing w:line="360" w:lineRule="auto"/>
        <w:rPr>
          <w:rFonts w:ascii="Times New Roman" w:hAnsi="Times New Roman" w:cs="Times New Roman"/>
          <w:bCs/>
          <w:sz w:val="28"/>
          <w:szCs w:val="28"/>
        </w:rPr>
      </w:pPr>
    </w:p>
    <w:p w:rsidR="00064B77" w:rsidRDefault="00064B77" w:rsidP="00CD1E02">
      <w:pPr>
        <w:spacing w:line="360" w:lineRule="auto"/>
        <w:rPr>
          <w:rFonts w:ascii="Times New Roman" w:hAnsi="Times New Roman" w:cs="Times New Roman"/>
          <w:bCs/>
          <w:sz w:val="28"/>
          <w:szCs w:val="28"/>
        </w:rPr>
      </w:pPr>
    </w:p>
    <w:p w:rsidR="00064B77" w:rsidRDefault="00064B77" w:rsidP="00CD1E02">
      <w:pPr>
        <w:spacing w:line="360" w:lineRule="auto"/>
        <w:rPr>
          <w:rFonts w:ascii="Times New Roman" w:hAnsi="Times New Roman" w:cs="Times New Roman"/>
          <w:bCs/>
          <w:sz w:val="28"/>
          <w:szCs w:val="28"/>
        </w:rPr>
      </w:pPr>
    </w:p>
    <w:p w:rsidR="00064B77" w:rsidRDefault="00064B77" w:rsidP="00CD1E02">
      <w:pPr>
        <w:spacing w:line="360" w:lineRule="auto"/>
        <w:rPr>
          <w:rFonts w:ascii="Times New Roman" w:hAnsi="Times New Roman" w:cs="Times New Roman"/>
          <w:bCs/>
          <w:sz w:val="28"/>
          <w:szCs w:val="28"/>
        </w:rPr>
      </w:pPr>
    </w:p>
    <w:p w:rsidR="00064B77" w:rsidRDefault="00064B77" w:rsidP="00CD1E02">
      <w:pPr>
        <w:spacing w:line="360" w:lineRule="auto"/>
        <w:rPr>
          <w:rFonts w:ascii="Times New Roman" w:hAnsi="Times New Roman" w:cs="Times New Roman"/>
          <w:bCs/>
          <w:sz w:val="28"/>
          <w:szCs w:val="28"/>
        </w:rPr>
      </w:pPr>
    </w:p>
    <w:p w:rsidR="00064B77" w:rsidRDefault="00064B77" w:rsidP="00CD1E02">
      <w:pPr>
        <w:spacing w:line="360" w:lineRule="auto"/>
        <w:rPr>
          <w:rFonts w:ascii="Times New Roman" w:hAnsi="Times New Roman" w:cs="Times New Roman"/>
          <w:bCs/>
          <w:sz w:val="28"/>
          <w:szCs w:val="28"/>
        </w:rPr>
      </w:pPr>
    </w:p>
    <w:p w:rsidR="00064B77" w:rsidRDefault="00064B77" w:rsidP="00CD1E02">
      <w:pPr>
        <w:spacing w:line="360" w:lineRule="auto"/>
        <w:rPr>
          <w:rFonts w:ascii="Times New Roman" w:hAnsi="Times New Roman" w:cs="Times New Roman"/>
          <w:bCs/>
          <w:sz w:val="28"/>
          <w:szCs w:val="28"/>
        </w:rPr>
      </w:pPr>
    </w:p>
    <w:p w:rsidR="00064B77" w:rsidRPr="00CD1E02" w:rsidRDefault="00064B77" w:rsidP="00CD1E02">
      <w:pPr>
        <w:spacing w:line="360" w:lineRule="auto"/>
        <w:rPr>
          <w:rFonts w:ascii="Times New Roman" w:hAnsi="Times New Roman" w:cs="Times New Roman"/>
          <w:bCs/>
          <w:sz w:val="28"/>
          <w:szCs w:val="28"/>
        </w:rPr>
      </w:pPr>
    </w:p>
    <w:p w:rsidR="008B5A41" w:rsidRPr="003718C4" w:rsidRDefault="00ED237F" w:rsidP="00CD1E02">
      <w:pPr>
        <w:numPr>
          <w:ilvl w:val="0"/>
          <w:numId w:val="21"/>
        </w:numPr>
        <w:spacing w:line="360" w:lineRule="auto"/>
        <w:ind w:left="0"/>
        <w:rPr>
          <w:rFonts w:ascii="Times New Roman" w:hAnsi="Times New Roman" w:cs="Times New Roman"/>
          <w:bCs/>
          <w:sz w:val="28"/>
          <w:szCs w:val="28"/>
        </w:rPr>
      </w:pPr>
      <w:r>
        <w:rPr>
          <w:rFonts w:ascii="Times New Roman" w:hAnsi="Times New Roman" w:cs="Times New Roman"/>
          <w:bCs/>
          <w:sz w:val="28"/>
          <w:szCs w:val="28"/>
        </w:rPr>
        <w:lastRenderedPageBreak/>
        <w:t xml:space="preserve">Оценка подвижности </w:t>
      </w:r>
      <w:r w:rsidR="008B5A41" w:rsidRPr="00CD1E02">
        <w:rPr>
          <w:rFonts w:ascii="Times New Roman" w:hAnsi="Times New Roman" w:cs="Times New Roman"/>
          <w:bCs/>
          <w:sz w:val="28"/>
          <w:szCs w:val="28"/>
        </w:rPr>
        <w:t xml:space="preserve">зубов по степени их смещения по шкале </w:t>
      </w:r>
      <w:proofErr w:type="spellStart"/>
      <w:r w:rsidR="008B5A41" w:rsidRPr="00CD1E02">
        <w:rPr>
          <w:rFonts w:ascii="Times New Roman" w:hAnsi="Times New Roman" w:cs="Times New Roman"/>
          <w:bCs/>
          <w:sz w:val="28"/>
          <w:szCs w:val="28"/>
        </w:rPr>
        <w:t>Miller</w:t>
      </w:r>
      <w:proofErr w:type="spellEnd"/>
      <w:r w:rsidR="008B5A41" w:rsidRPr="00CD1E02">
        <w:rPr>
          <w:rFonts w:ascii="Times New Roman" w:hAnsi="Times New Roman" w:cs="Times New Roman"/>
          <w:bCs/>
          <w:sz w:val="28"/>
          <w:szCs w:val="28"/>
        </w:rPr>
        <w:t xml:space="preserve"> в модификации </w:t>
      </w:r>
      <w:proofErr w:type="spellStart"/>
      <w:r w:rsidR="008B5A41" w:rsidRPr="00CD1E02">
        <w:rPr>
          <w:rFonts w:ascii="Times New Roman" w:hAnsi="Times New Roman" w:cs="Times New Roman"/>
          <w:bCs/>
          <w:sz w:val="28"/>
          <w:szCs w:val="28"/>
        </w:rPr>
        <w:t>Fleszar</w:t>
      </w:r>
      <w:proofErr w:type="spellEnd"/>
      <w:r w:rsidR="008B5A41" w:rsidRPr="00CD1E02">
        <w:rPr>
          <w:rFonts w:ascii="Times New Roman" w:hAnsi="Times New Roman" w:cs="Times New Roman"/>
          <w:bCs/>
          <w:sz w:val="28"/>
          <w:szCs w:val="28"/>
        </w:rPr>
        <w:t xml:space="preserve"> (1980</w:t>
      </w:r>
      <w:proofErr w:type="gramStart"/>
      <w:r w:rsidR="008B5A41" w:rsidRPr="00CD1E02">
        <w:rPr>
          <w:rFonts w:ascii="Times New Roman" w:hAnsi="Times New Roman" w:cs="Times New Roman"/>
          <w:bCs/>
          <w:sz w:val="28"/>
          <w:szCs w:val="28"/>
        </w:rPr>
        <w:t>):</w:t>
      </w:r>
      <w:r w:rsidR="008B5A41" w:rsidRPr="003718C4">
        <w:rPr>
          <w:rFonts w:ascii="Times New Roman" w:hAnsi="Times New Roman" w:cs="Times New Roman"/>
          <w:bCs/>
          <w:sz w:val="28"/>
          <w:szCs w:val="28"/>
        </w:rPr>
        <w:t xml:space="preserve">   </w:t>
      </w:r>
      <w:proofErr w:type="gramEnd"/>
      <w:r w:rsidR="008B5A41" w:rsidRPr="003718C4">
        <w:rPr>
          <w:rFonts w:ascii="Times New Roman" w:hAnsi="Times New Roman" w:cs="Times New Roman"/>
          <w:bCs/>
          <w:sz w:val="28"/>
          <w:szCs w:val="28"/>
        </w:rPr>
        <w:t xml:space="preserve">                                                                                                                              Таблица 2.1.2</w:t>
      </w:r>
    </w:p>
    <w:tbl>
      <w:tblPr>
        <w:tblStyle w:val="a4"/>
        <w:tblW w:w="9647" w:type="dxa"/>
        <w:tblInd w:w="-5" w:type="dxa"/>
        <w:tblLook w:val="04A0" w:firstRow="1" w:lastRow="0" w:firstColumn="1" w:lastColumn="0" w:noHBand="0" w:noVBand="1"/>
      </w:tblPr>
      <w:tblGrid>
        <w:gridCol w:w="1854"/>
        <w:gridCol w:w="7793"/>
      </w:tblGrid>
      <w:tr w:rsidR="008B5A41" w:rsidRPr="00CD1E02" w:rsidTr="00E568D4">
        <w:trPr>
          <w:trHeight w:val="918"/>
        </w:trPr>
        <w:tc>
          <w:tcPr>
            <w:tcW w:w="1854" w:type="dxa"/>
          </w:tcPr>
          <w:p w:rsidR="008B5A41" w:rsidRPr="00CD1E02" w:rsidRDefault="008B5A41" w:rsidP="00CD1E02">
            <w:pPr>
              <w:spacing w:after="160" w:line="360" w:lineRule="auto"/>
              <w:rPr>
                <w:rFonts w:ascii="Times New Roman" w:hAnsi="Times New Roman" w:cs="Times New Roman"/>
                <w:bCs/>
                <w:sz w:val="28"/>
                <w:szCs w:val="28"/>
              </w:rPr>
            </w:pPr>
            <w:r w:rsidRPr="00CD1E02">
              <w:rPr>
                <w:rFonts w:ascii="Times New Roman" w:hAnsi="Times New Roman" w:cs="Times New Roman"/>
                <w:bCs/>
                <w:sz w:val="28"/>
                <w:szCs w:val="28"/>
              </w:rPr>
              <w:t>0</w:t>
            </w:r>
          </w:p>
        </w:tc>
        <w:tc>
          <w:tcPr>
            <w:tcW w:w="7793" w:type="dxa"/>
          </w:tcPr>
          <w:p w:rsidR="008B5A41" w:rsidRPr="00CD1E02" w:rsidRDefault="008B5A41" w:rsidP="00CD1E02">
            <w:pPr>
              <w:spacing w:after="160" w:line="360" w:lineRule="auto"/>
              <w:rPr>
                <w:rFonts w:ascii="Times New Roman" w:hAnsi="Times New Roman" w:cs="Times New Roman"/>
                <w:bCs/>
                <w:sz w:val="28"/>
                <w:szCs w:val="28"/>
              </w:rPr>
            </w:pPr>
            <w:r w:rsidRPr="00CD1E02">
              <w:rPr>
                <w:rFonts w:ascii="Times New Roman" w:hAnsi="Times New Roman" w:cs="Times New Roman"/>
                <w:bCs/>
                <w:sz w:val="28"/>
                <w:szCs w:val="28"/>
              </w:rPr>
              <w:t>зуб устойчив, подвижность находится в пределах физиологической</w:t>
            </w:r>
          </w:p>
        </w:tc>
      </w:tr>
      <w:tr w:rsidR="008B5A41" w:rsidRPr="00CD1E02" w:rsidTr="00E568D4">
        <w:trPr>
          <w:trHeight w:val="680"/>
        </w:trPr>
        <w:tc>
          <w:tcPr>
            <w:tcW w:w="1854" w:type="dxa"/>
          </w:tcPr>
          <w:p w:rsidR="008B5A41" w:rsidRPr="00CD1E02" w:rsidRDefault="008B5A41" w:rsidP="00CD1E02">
            <w:pPr>
              <w:spacing w:after="160" w:line="360" w:lineRule="auto"/>
              <w:rPr>
                <w:rFonts w:ascii="Times New Roman" w:hAnsi="Times New Roman" w:cs="Times New Roman"/>
                <w:bCs/>
                <w:sz w:val="28"/>
                <w:szCs w:val="28"/>
              </w:rPr>
            </w:pPr>
            <w:r w:rsidRPr="00CD1E02">
              <w:rPr>
                <w:rFonts w:ascii="Times New Roman" w:hAnsi="Times New Roman" w:cs="Times New Roman"/>
                <w:bCs/>
                <w:sz w:val="28"/>
                <w:szCs w:val="28"/>
              </w:rPr>
              <w:t xml:space="preserve">1-я степень </w:t>
            </w:r>
          </w:p>
        </w:tc>
        <w:tc>
          <w:tcPr>
            <w:tcW w:w="7793" w:type="dxa"/>
          </w:tcPr>
          <w:p w:rsidR="008B5A41" w:rsidRPr="00CD1E02" w:rsidRDefault="008B5A41" w:rsidP="00CD1E02">
            <w:pPr>
              <w:spacing w:after="160" w:line="360" w:lineRule="auto"/>
              <w:rPr>
                <w:rFonts w:ascii="Times New Roman" w:hAnsi="Times New Roman" w:cs="Times New Roman"/>
                <w:bCs/>
                <w:sz w:val="28"/>
                <w:szCs w:val="28"/>
              </w:rPr>
            </w:pPr>
            <w:r w:rsidRPr="00CD1E02">
              <w:rPr>
                <w:rFonts w:ascii="Times New Roman" w:hAnsi="Times New Roman" w:cs="Times New Roman"/>
                <w:bCs/>
                <w:sz w:val="28"/>
                <w:szCs w:val="28"/>
              </w:rPr>
              <w:t>зуб смещается относительно оси, но смещение не превышает 1мм</w:t>
            </w:r>
          </w:p>
        </w:tc>
      </w:tr>
      <w:tr w:rsidR="008B5A41" w:rsidRPr="00CD1E02" w:rsidTr="00E568D4">
        <w:trPr>
          <w:trHeight w:val="788"/>
        </w:trPr>
        <w:tc>
          <w:tcPr>
            <w:tcW w:w="1854" w:type="dxa"/>
          </w:tcPr>
          <w:p w:rsidR="008B5A41" w:rsidRPr="00CD1E02" w:rsidRDefault="008B5A41" w:rsidP="00CD1E02">
            <w:pPr>
              <w:spacing w:after="160" w:line="360" w:lineRule="auto"/>
              <w:rPr>
                <w:rFonts w:ascii="Times New Roman" w:hAnsi="Times New Roman" w:cs="Times New Roman"/>
                <w:bCs/>
                <w:sz w:val="28"/>
                <w:szCs w:val="28"/>
              </w:rPr>
            </w:pPr>
            <w:r w:rsidRPr="00CD1E02">
              <w:rPr>
                <w:rFonts w:ascii="Times New Roman" w:hAnsi="Times New Roman" w:cs="Times New Roman"/>
                <w:bCs/>
                <w:sz w:val="28"/>
                <w:szCs w:val="28"/>
              </w:rPr>
              <w:t>2-я степень</w:t>
            </w:r>
          </w:p>
        </w:tc>
        <w:tc>
          <w:tcPr>
            <w:tcW w:w="7793" w:type="dxa"/>
          </w:tcPr>
          <w:p w:rsidR="008B5A41" w:rsidRPr="00CD1E02" w:rsidRDefault="008B5A41" w:rsidP="00CD1E02">
            <w:pPr>
              <w:spacing w:after="160" w:line="360" w:lineRule="auto"/>
              <w:rPr>
                <w:rFonts w:ascii="Times New Roman" w:hAnsi="Times New Roman" w:cs="Times New Roman"/>
                <w:bCs/>
                <w:sz w:val="28"/>
                <w:szCs w:val="28"/>
              </w:rPr>
            </w:pPr>
            <w:r w:rsidRPr="00CD1E02">
              <w:rPr>
                <w:rFonts w:ascii="Times New Roman" w:hAnsi="Times New Roman" w:cs="Times New Roman"/>
                <w:bCs/>
                <w:sz w:val="28"/>
                <w:szCs w:val="28"/>
              </w:rPr>
              <w:t xml:space="preserve">зуб смещается на 1-2мм в </w:t>
            </w:r>
            <w:proofErr w:type="spellStart"/>
            <w:r w:rsidRPr="00CD1E02">
              <w:rPr>
                <w:rFonts w:ascii="Times New Roman" w:hAnsi="Times New Roman" w:cs="Times New Roman"/>
                <w:bCs/>
                <w:sz w:val="28"/>
                <w:szCs w:val="28"/>
              </w:rPr>
              <w:t>вестибуло</w:t>
            </w:r>
            <w:proofErr w:type="spellEnd"/>
            <w:r w:rsidRPr="00CD1E02">
              <w:rPr>
                <w:rFonts w:ascii="Times New Roman" w:hAnsi="Times New Roman" w:cs="Times New Roman"/>
                <w:bCs/>
                <w:sz w:val="28"/>
                <w:szCs w:val="28"/>
              </w:rPr>
              <w:t>-оральном направлении, при этом функция зуба не нарушается;</w:t>
            </w:r>
          </w:p>
        </w:tc>
      </w:tr>
      <w:tr w:rsidR="008B5A41" w:rsidRPr="00CD1E02" w:rsidTr="00E568D4">
        <w:trPr>
          <w:trHeight w:val="1193"/>
        </w:trPr>
        <w:tc>
          <w:tcPr>
            <w:tcW w:w="1854" w:type="dxa"/>
          </w:tcPr>
          <w:p w:rsidR="008B5A41" w:rsidRPr="00CD1E02" w:rsidRDefault="008B5A41" w:rsidP="00CD1E02">
            <w:pPr>
              <w:spacing w:after="160" w:line="360" w:lineRule="auto"/>
              <w:rPr>
                <w:rFonts w:ascii="Times New Roman" w:hAnsi="Times New Roman" w:cs="Times New Roman"/>
                <w:bCs/>
                <w:sz w:val="28"/>
                <w:szCs w:val="28"/>
              </w:rPr>
            </w:pPr>
            <w:r w:rsidRPr="00CD1E02">
              <w:rPr>
                <w:rFonts w:ascii="Times New Roman" w:hAnsi="Times New Roman" w:cs="Times New Roman"/>
                <w:bCs/>
                <w:sz w:val="28"/>
                <w:szCs w:val="28"/>
              </w:rPr>
              <w:t>3-я степень</w:t>
            </w:r>
          </w:p>
        </w:tc>
        <w:tc>
          <w:tcPr>
            <w:tcW w:w="7793" w:type="dxa"/>
          </w:tcPr>
          <w:p w:rsidR="008B5A41" w:rsidRPr="00CD1E02" w:rsidRDefault="008B5A41" w:rsidP="00CD1E02">
            <w:pPr>
              <w:spacing w:after="160" w:line="360" w:lineRule="auto"/>
              <w:rPr>
                <w:rFonts w:ascii="Times New Roman" w:hAnsi="Times New Roman" w:cs="Times New Roman"/>
                <w:bCs/>
                <w:sz w:val="28"/>
                <w:szCs w:val="28"/>
              </w:rPr>
            </w:pPr>
            <w:r w:rsidRPr="00CD1E02">
              <w:rPr>
                <w:rFonts w:ascii="Times New Roman" w:hAnsi="Times New Roman" w:cs="Times New Roman"/>
                <w:bCs/>
                <w:sz w:val="28"/>
                <w:szCs w:val="28"/>
              </w:rPr>
              <w:t xml:space="preserve"> подвижность резко выражена, зуб подвижен не только в </w:t>
            </w:r>
            <w:proofErr w:type="spellStart"/>
            <w:r w:rsidRPr="00CD1E02">
              <w:rPr>
                <w:rFonts w:ascii="Times New Roman" w:hAnsi="Times New Roman" w:cs="Times New Roman"/>
                <w:bCs/>
                <w:sz w:val="28"/>
                <w:szCs w:val="28"/>
              </w:rPr>
              <w:t>вестибуло</w:t>
            </w:r>
            <w:proofErr w:type="spellEnd"/>
            <w:r w:rsidRPr="00CD1E02">
              <w:rPr>
                <w:rFonts w:ascii="Times New Roman" w:hAnsi="Times New Roman" w:cs="Times New Roman"/>
                <w:bCs/>
                <w:sz w:val="28"/>
                <w:szCs w:val="28"/>
              </w:rPr>
              <w:t>-оральном направлении, но и вертикально, нарушается функция зуба</w:t>
            </w:r>
          </w:p>
        </w:tc>
      </w:tr>
    </w:tbl>
    <w:p w:rsidR="008B5A41" w:rsidRPr="00CD1E02" w:rsidRDefault="008B5A41" w:rsidP="00CD1E02">
      <w:pPr>
        <w:spacing w:line="360" w:lineRule="auto"/>
        <w:rPr>
          <w:rFonts w:ascii="Times New Roman" w:hAnsi="Times New Roman" w:cs="Times New Roman"/>
          <w:sz w:val="28"/>
          <w:szCs w:val="28"/>
        </w:rPr>
      </w:pPr>
    </w:p>
    <w:p w:rsidR="008B5A41" w:rsidRDefault="008B5A41" w:rsidP="00CD1E02">
      <w:pPr>
        <w:numPr>
          <w:ilvl w:val="0"/>
          <w:numId w:val="22"/>
        </w:numPr>
        <w:spacing w:line="360" w:lineRule="auto"/>
        <w:ind w:left="0"/>
        <w:rPr>
          <w:rFonts w:ascii="Times New Roman" w:hAnsi="Times New Roman" w:cs="Times New Roman"/>
          <w:bCs/>
          <w:sz w:val="28"/>
          <w:szCs w:val="28"/>
        </w:rPr>
      </w:pPr>
      <w:r w:rsidRPr="00CD1E02">
        <w:rPr>
          <w:rFonts w:ascii="Times New Roman" w:hAnsi="Times New Roman" w:cs="Times New Roman"/>
          <w:bCs/>
          <w:sz w:val="28"/>
          <w:szCs w:val="28"/>
        </w:rPr>
        <w:t>Определение клинической потери прикрепления (КПП) - расстояния ме</w:t>
      </w:r>
      <w:r w:rsidR="0003653D">
        <w:rPr>
          <w:rFonts w:ascii="Times New Roman" w:hAnsi="Times New Roman" w:cs="Times New Roman"/>
          <w:bCs/>
          <w:sz w:val="28"/>
          <w:szCs w:val="28"/>
        </w:rPr>
        <w:t xml:space="preserve">жду эмалево-цементной границей </w:t>
      </w:r>
      <w:r w:rsidRPr="00CD1E02">
        <w:rPr>
          <w:rFonts w:ascii="Times New Roman" w:hAnsi="Times New Roman" w:cs="Times New Roman"/>
          <w:bCs/>
          <w:sz w:val="28"/>
          <w:szCs w:val="28"/>
        </w:rPr>
        <w:t xml:space="preserve">и клинически зондируемым дном </w:t>
      </w:r>
      <w:proofErr w:type="spellStart"/>
      <w:r w:rsidRPr="00CD1E02">
        <w:rPr>
          <w:rFonts w:ascii="Times New Roman" w:hAnsi="Times New Roman" w:cs="Times New Roman"/>
          <w:bCs/>
          <w:sz w:val="28"/>
          <w:szCs w:val="28"/>
        </w:rPr>
        <w:t>пародонтального</w:t>
      </w:r>
      <w:proofErr w:type="spellEnd"/>
      <w:r w:rsidRPr="00CD1E02">
        <w:rPr>
          <w:rFonts w:ascii="Times New Roman" w:hAnsi="Times New Roman" w:cs="Times New Roman"/>
          <w:bCs/>
          <w:sz w:val="28"/>
          <w:szCs w:val="28"/>
        </w:rPr>
        <w:t xml:space="preserve"> кармана. </w:t>
      </w:r>
    </w:p>
    <w:p w:rsidR="001A7AC0" w:rsidRPr="001A7AC0" w:rsidRDefault="001A7AC0" w:rsidP="001A7AC0">
      <w:pPr>
        <w:spacing w:line="360" w:lineRule="auto"/>
        <w:rPr>
          <w:rFonts w:ascii="Times New Roman" w:hAnsi="Times New Roman" w:cs="Times New Roman"/>
          <w:bCs/>
          <w:sz w:val="28"/>
          <w:szCs w:val="28"/>
        </w:rPr>
      </w:pPr>
      <w:r w:rsidRPr="001A7AC0">
        <w:rPr>
          <w:rFonts w:ascii="Times New Roman" w:hAnsi="Times New Roman" w:cs="Times New Roman"/>
          <w:bCs/>
          <w:sz w:val="28"/>
          <w:szCs w:val="28"/>
        </w:rPr>
        <w:t xml:space="preserve"> Осуществляется с помощью градуированных </w:t>
      </w:r>
      <w:proofErr w:type="spellStart"/>
      <w:r w:rsidRPr="001A7AC0">
        <w:rPr>
          <w:rFonts w:ascii="Times New Roman" w:hAnsi="Times New Roman" w:cs="Times New Roman"/>
          <w:bCs/>
          <w:sz w:val="28"/>
          <w:szCs w:val="28"/>
        </w:rPr>
        <w:t>пародонтальных</w:t>
      </w:r>
      <w:proofErr w:type="spellEnd"/>
      <w:r w:rsidRPr="001A7AC0">
        <w:rPr>
          <w:rFonts w:ascii="Times New Roman" w:hAnsi="Times New Roman" w:cs="Times New Roman"/>
          <w:bCs/>
          <w:sz w:val="28"/>
          <w:szCs w:val="28"/>
        </w:rPr>
        <w:t xml:space="preserve"> зондов (механических, электронных). Предпочтение отдаётся зондам с закругленным кончиком диаметром 0,5 – 0,6 мм. Рекомендуемое усилие при зондировании составляет 0,2 – 0, 25 Н (около 25 г на м/с</w:t>
      </w:r>
      <w:r w:rsidRPr="001A7AC0">
        <w:rPr>
          <w:rFonts w:ascii="Times New Roman" w:hAnsi="Times New Roman" w:cs="Times New Roman"/>
          <w:bCs/>
          <w:sz w:val="28"/>
          <w:szCs w:val="28"/>
          <w:vertAlign w:val="superscript"/>
        </w:rPr>
        <w:t>2</w:t>
      </w:r>
      <w:r>
        <w:rPr>
          <w:rFonts w:ascii="Times New Roman" w:hAnsi="Times New Roman" w:cs="Times New Roman"/>
          <w:bCs/>
          <w:sz w:val="28"/>
          <w:szCs w:val="28"/>
        </w:rPr>
        <w:t>). Зонды могут быть пластмассовыми</w:t>
      </w:r>
      <w:r w:rsidRPr="001A7AC0">
        <w:rPr>
          <w:rFonts w:ascii="Times New Roman" w:hAnsi="Times New Roman" w:cs="Times New Roman"/>
          <w:bCs/>
          <w:sz w:val="28"/>
          <w:szCs w:val="28"/>
        </w:rPr>
        <w:t xml:space="preserve"> с цветной маркировкой на различном уровне</w:t>
      </w:r>
      <w:r>
        <w:rPr>
          <w:rFonts w:ascii="Times New Roman" w:hAnsi="Times New Roman" w:cs="Times New Roman"/>
          <w:bCs/>
          <w:sz w:val="28"/>
          <w:szCs w:val="28"/>
        </w:rPr>
        <w:t>.</w:t>
      </w:r>
    </w:p>
    <w:p w:rsidR="001A7AC0" w:rsidRPr="001A7AC0" w:rsidRDefault="001A7AC0" w:rsidP="001A7AC0">
      <w:pPr>
        <w:spacing w:line="360" w:lineRule="auto"/>
        <w:rPr>
          <w:rFonts w:ascii="Times New Roman" w:hAnsi="Times New Roman" w:cs="Times New Roman"/>
          <w:bCs/>
          <w:sz w:val="28"/>
          <w:szCs w:val="28"/>
        </w:rPr>
      </w:pPr>
      <w:r w:rsidRPr="001A7AC0">
        <w:rPr>
          <w:rFonts w:ascii="Times New Roman" w:hAnsi="Times New Roman" w:cs="Times New Roman"/>
          <w:bCs/>
          <w:sz w:val="28"/>
          <w:szCs w:val="28"/>
        </w:rPr>
        <w:t xml:space="preserve">С </w:t>
      </w:r>
      <w:r>
        <w:rPr>
          <w:rFonts w:ascii="Times New Roman" w:hAnsi="Times New Roman" w:cs="Times New Roman"/>
          <w:bCs/>
          <w:sz w:val="28"/>
          <w:szCs w:val="28"/>
        </w:rPr>
        <w:t xml:space="preserve">их </w:t>
      </w:r>
      <w:r w:rsidRPr="001A7AC0">
        <w:rPr>
          <w:rFonts w:ascii="Times New Roman" w:hAnsi="Times New Roman" w:cs="Times New Roman"/>
          <w:bCs/>
          <w:sz w:val="28"/>
          <w:szCs w:val="28"/>
        </w:rPr>
        <w:t xml:space="preserve">помощью можно получить </w:t>
      </w:r>
      <w:r>
        <w:rPr>
          <w:rFonts w:ascii="Times New Roman" w:hAnsi="Times New Roman" w:cs="Times New Roman"/>
          <w:bCs/>
          <w:sz w:val="28"/>
          <w:szCs w:val="28"/>
        </w:rPr>
        <w:t>данные о</w:t>
      </w:r>
      <w:r w:rsidRPr="001A7AC0">
        <w:rPr>
          <w:rFonts w:ascii="Times New Roman" w:hAnsi="Times New Roman" w:cs="Times New Roman"/>
          <w:bCs/>
          <w:sz w:val="28"/>
          <w:szCs w:val="28"/>
        </w:rPr>
        <w:t>:</w:t>
      </w:r>
    </w:p>
    <w:p w:rsidR="001A7AC0" w:rsidRPr="001A7AC0" w:rsidRDefault="001A7AC0" w:rsidP="001A7AC0">
      <w:pPr>
        <w:spacing w:line="360" w:lineRule="auto"/>
        <w:rPr>
          <w:rFonts w:ascii="Times New Roman" w:hAnsi="Times New Roman" w:cs="Times New Roman"/>
          <w:bCs/>
          <w:sz w:val="28"/>
          <w:szCs w:val="28"/>
        </w:rPr>
      </w:pPr>
      <w:r>
        <w:rPr>
          <w:rFonts w:ascii="Times New Roman" w:hAnsi="Times New Roman" w:cs="Times New Roman"/>
          <w:bCs/>
          <w:sz w:val="28"/>
          <w:szCs w:val="28"/>
        </w:rPr>
        <w:t>- глубине</w:t>
      </w:r>
      <w:r w:rsidRPr="001A7AC0">
        <w:rPr>
          <w:rFonts w:ascii="Times New Roman" w:hAnsi="Times New Roman" w:cs="Times New Roman"/>
          <w:bCs/>
          <w:sz w:val="28"/>
          <w:szCs w:val="28"/>
        </w:rPr>
        <w:t xml:space="preserve"> кармана – расстояние от края десны до точки, где задерживается кончик зонда;</w:t>
      </w:r>
    </w:p>
    <w:p w:rsidR="001A7AC0" w:rsidRPr="001A7AC0" w:rsidRDefault="001A7AC0" w:rsidP="001A7AC0">
      <w:pPr>
        <w:spacing w:line="360" w:lineRule="auto"/>
        <w:rPr>
          <w:rFonts w:ascii="Times New Roman" w:hAnsi="Times New Roman" w:cs="Times New Roman"/>
          <w:bCs/>
          <w:sz w:val="28"/>
          <w:szCs w:val="28"/>
        </w:rPr>
      </w:pPr>
      <w:r>
        <w:rPr>
          <w:rFonts w:ascii="Times New Roman" w:hAnsi="Times New Roman" w:cs="Times New Roman"/>
          <w:bCs/>
          <w:sz w:val="28"/>
          <w:szCs w:val="28"/>
        </w:rPr>
        <w:t>- клиническом</w:t>
      </w:r>
      <w:r w:rsidR="00ED237F">
        <w:rPr>
          <w:rFonts w:ascii="Times New Roman" w:hAnsi="Times New Roman" w:cs="Times New Roman"/>
          <w:bCs/>
          <w:sz w:val="28"/>
          <w:szCs w:val="28"/>
        </w:rPr>
        <w:t xml:space="preserve"> уров</w:t>
      </w:r>
      <w:r w:rsidR="000B3389">
        <w:rPr>
          <w:rFonts w:ascii="Times New Roman" w:hAnsi="Times New Roman" w:cs="Times New Roman"/>
          <w:bCs/>
          <w:sz w:val="28"/>
          <w:szCs w:val="28"/>
        </w:rPr>
        <w:t>не</w:t>
      </w:r>
      <w:r w:rsidRPr="001A7AC0">
        <w:rPr>
          <w:rFonts w:ascii="Times New Roman" w:hAnsi="Times New Roman" w:cs="Times New Roman"/>
          <w:bCs/>
          <w:sz w:val="28"/>
          <w:szCs w:val="28"/>
        </w:rPr>
        <w:t xml:space="preserve"> прикрепления – расстояние от эмалево-цементной границы до точки остано</w:t>
      </w:r>
      <w:r w:rsidR="000B3389">
        <w:rPr>
          <w:rFonts w:ascii="Times New Roman" w:hAnsi="Times New Roman" w:cs="Times New Roman"/>
          <w:bCs/>
          <w:sz w:val="28"/>
          <w:szCs w:val="28"/>
        </w:rPr>
        <w:t>вки зонда</w:t>
      </w:r>
      <w:r w:rsidRPr="001A7AC0">
        <w:rPr>
          <w:rFonts w:ascii="Times New Roman" w:hAnsi="Times New Roman" w:cs="Times New Roman"/>
          <w:bCs/>
          <w:sz w:val="28"/>
          <w:szCs w:val="28"/>
        </w:rPr>
        <w:t>;</w:t>
      </w:r>
    </w:p>
    <w:p w:rsidR="008B5A41" w:rsidRPr="00CD1E02" w:rsidRDefault="008B5A41" w:rsidP="00CD1E02">
      <w:pPr>
        <w:numPr>
          <w:ilvl w:val="0"/>
          <w:numId w:val="21"/>
        </w:numPr>
        <w:spacing w:line="360" w:lineRule="auto"/>
        <w:ind w:left="0"/>
        <w:rPr>
          <w:rFonts w:ascii="Times New Roman" w:hAnsi="Times New Roman" w:cs="Times New Roman"/>
          <w:sz w:val="28"/>
          <w:szCs w:val="28"/>
        </w:rPr>
      </w:pPr>
      <w:r w:rsidRPr="00CD1E02">
        <w:rPr>
          <w:rFonts w:ascii="Times New Roman" w:hAnsi="Times New Roman" w:cs="Times New Roman"/>
          <w:sz w:val="28"/>
          <w:szCs w:val="28"/>
        </w:rPr>
        <w:lastRenderedPageBreak/>
        <w:t>Оценка стоматологических индексов</w:t>
      </w:r>
    </w:p>
    <w:p w:rsidR="008B5A41" w:rsidRPr="00CD1E02" w:rsidRDefault="008B5A41" w:rsidP="00CD1E02">
      <w:pPr>
        <w:numPr>
          <w:ilvl w:val="0"/>
          <w:numId w:val="24"/>
        </w:numPr>
        <w:spacing w:line="360" w:lineRule="auto"/>
        <w:ind w:left="0"/>
        <w:rPr>
          <w:rFonts w:ascii="Times New Roman" w:hAnsi="Times New Roman" w:cs="Times New Roman"/>
          <w:bCs/>
          <w:sz w:val="28"/>
          <w:szCs w:val="28"/>
        </w:rPr>
      </w:pPr>
      <w:r w:rsidRPr="00CD1E02">
        <w:rPr>
          <w:rFonts w:ascii="Times New Roman" w:hAnsi="Times New Roman" w:cs="Times New Roman"/>
          <w:sz w:val="28"/>
          <w:szCs w:val="28"/>
        </w:rPr>
        <w:t xml:space="preserve">     </w:t>
      </w:r>
      <w:r w:rsidRPr="00CD1E02">
        <w:rPr>
          <w:rFonts w:ascii="Times New Roman" w:hAnsi="Times New Roman" w:cs="Times New Roman"/>
          <w:bCs/>
          <w:sz w:val="28"/>
          <w:szCs w:val="28"/>
        </w:rPr>
        <w:t xml:space="preserve">Индекс гигиены полости рта </w:t>
      </w:r>
      <w:proofErr w:type="spellStart"/>
      <w:r w:rsidRPr="00CD1E02">
        <w:rPr>
          <w:rFonts w:ascii="Times New Roman" w:hAnsi="Times New Roman" w:cs="Times New Roman"/>
          <w:bCs/>
          <w:sz w:val="28"/>
          <w:szCs w:val="28"/>
        </w:rPr>
        <w:t>Greene-Vermillion</w:t>
      </w:r>
      <w:proofErr w:type="spellEnd"/>
      <w:r w:rsidRPr="00CD1E02">
        <w:rPr>
          <w:rFonts w:ascii="Times New Roman" w:hAnsi="Times New Roman" w:cs="Times New Roman"/>
          <w:bCs/>
          <w:sz w:val="28"/>
          <w:szCs w:val="28"/>
        </w:rPr>
        <w:t xml:space="preserve"> (Грина-</w:t>
      </w:r>
      <w:proofErr w:type="spellStart"/>
      <w:r w:rsidRPr="00CD1E02">
        <w:rPr>
          <w:rFonts w:ascii="Times New Roman" w:hAnsi="Times New Roman" w:cs="Times New Roman"/>
          <w:bCs/>
          <w:sz w:val="28"/>
          <w:szCs w:val="28"/>
        </w:rPr>
        <w:t>Вермиллиона</w:t>
      </w:r>
      <w:proofErr w:type="spellEnd"/>
      <w:r w:rsidRPr="00CD1E02">
        <w:rPr>
          <w:rFonts w:ascii="Times New Roman" w:hAnsi="Times New Roman" w:cs="Times New Roman"/>
          <w:bCs/>
          <w:sz w:val="28"/>
          <w:szCs w:val="28"/>
        </w:rPr>
        <w:t xml:space="preserve">, OHI-S, 1964)  </w:t>
      </w:r>
    </w:p>
    <w:p w:rsidR="008B5A41" w:rsidRPr="00CD1E02" w:rsidRDefault="008B5A41" w:rsidP="00CD1E02">
      <w:pPr>
        <w:spacing w:line="360" w:lineRule="auto"/>
        <w:rPr>
          <w:rFonts w:ascii="Times New Roman" w:hAnsi="Times New Roman" w:cs="Times New Roman"/>
          <w:bCs/>
          <w:sz w:val="28"/>
          <w:szCs w:val="28"/>
        </w:rPr>
      </w:pPr>
      <w:r w:rsidRPr="00CD1E02">
        <w:rPr>
          <w:rFonts w:ascii="Times New Roman" w:hAnsi="Times New Roman" w:cs="Times New Roman"/>
          <w:bCs/>
          <w:sz w:val="28"/>
          <w:szCs w:val="28"/>
        </w:rPr>
        <w:t xml:space="preserve">Индекс OHI-S состоит из двух частей: первая составляющая – это индекс зубного налета – </w:t>
      </w:r>
      <w:r w:rsidRPr="00CD1E02">
        <w:rPr>
          <w:rFonts w:ascii="Times New Roman" w:hAnsi="Times New Roman" w:cs="Times New Roman"/>
          <w:bCs/>
          <w:sz w:val="28"/>
          <w:szCs w:val="28"/>
          <w:lang w:val="en-US"/>
        </w:rPr>
        <w:t>DI</w:t>
      </w:r>
      <w:r w:rsidRPr="00CD1E02">
        <w:rPr>
          <w:rFonts w:ascii="Times New Roman" w:hAnsi="Times New Roman" w:cs="Times New Roman"/>
          <w:bCs/>
          <w:sz w:val="28"/>
          <w:szCs w:val="28"/>
        </w:rPr>
        <w:t>-</w:t>
      </w:r>
      <w:r w:rsidRPr="00CD1E02">
        <w:rPr>
          <w:rFonts w:ascii="Times New Roman" w:hAnsi="Times New Roman" w:cs="Times New Roman"/>
          <w:bCs/>
          <w:sz w:val="28"/>
          <w:szCs w:val="28"/>
          <w:lang w:val="en-US"/>
        </w:rPr>
        <w:t>S</w:t>
      </w:r>
      <w:r w:rsidRPr="00CD1E02">
        <w:rPr>
          <w:rFonts w:ascii="Times New Roman" w:hAnsi="Times New Roman" w:cs="Times New Roman"/>
          <w:bCs/>
          <w:sz w:val="28"/>
          <w:szCs w:val="28"/>
        </w:rPr>
        <w:t xml:space="preserve">; и вторая составляющая –  это индекс зубного камня – CI-S. </w:t>
      </w:r>
    </w:p>
    <w:p w:rsidR="0003653D" w:rsidRPr="00CD1E02" w:rsidRDefault="008B5A41" w:rsidP="00CD1E02">
      <w:pPr>
        <w:spacing w:line="360" w:lineRule="auto"/>
        <w:rPr>
          <w:rFonts w:ascii="Times New Roman" w:hAnsi="Times New Roman" w:cs="Times New Roman"/>
          <w:bCs/>
          <w:sz w:val="28"/>
          <w:szCs w:val="28"/>
        </w:rPr>
      </w:pPr>
      <w:r w:rsidRPr="00CD1E02">
        <w:rPr>
          <w:rFonts w:ascii="Times New Roman" w:hAnsi="Times New Roman" w:cs="Times New Roman"/>
          <w:bCs/>
          <w:sz w:val="28"/>
          <w:szCs w:val="28"/>
        </w:rPr>
        <w:t>Исследование проводят на вестибулярной поверхности 3.1, 1.1, 1.6, 2.6 зубов и язычн</w:t>
      </w:r>
      <w:r w:rsidR="00ED237F">
        <w:rPr>
          <w:rFonts w:ascii="Times New Roman" w:hAnsi="Times New Roman" w:cs="Times New Roman"/>
          <w:bCs/>
          <w:sz w:val="28"/>
          <w:szCs w:val="28"/>
        </w:rPr>
        <w:t xml:space="preserve">ой поверхности 3.6, </w:t>
      </w:r>
      <w:r w:rsidR="0003653D">
        <w:rPr>
          <w:rFonts w:ascii="Times New Roman" w:hAnsi="Times New Roman" w:cs="Times New Roman"/>
          <w:bCs/>
          <w:sz w:val="28"/>
          <w:szCs w:val="28"/>
        </w:rPr>
        <w:t>4.6 зубов.</w:t>
      </w:r>
    </w:p>
    <w:p w:rsidR="008B5A41" w:rsidRPr="00CD1E02" w:rsidRDefault="008B5A41" w:rsidP="00CD1E02">
      <w:pPr>
        <w:spacing w:line="360" w:lineRule="auto"/>
        <w:rPr>
          <w:rFonts w:ascii="Times New Roman" w:hAnsi="Times New Roman" w:cs="Times New Roman"/>
          <w:bCs/>
          <w:sz w:val="28"/>
          <w:szCs w:val="28"/>
        </w:rPr>
      </w:pPr>
      <w:r w:rsidRPr="00CD1E02">
        <w:rPr>
          <w:rFonts w:ascii="Times New Roman" w:hAnsi="Times New Roman" w:cs="Times New Roman"/>
          <w:bCs/>
          <w:sz w:val="28"/>
          <w:szCs w:val="28"/>
        </w:rPr>
        <w:t xml:space="preserve">Индекс зубного налета </w:t>
      </w:r>
      <w:r w:rsidRPr="00CD1E02">
        <w:rPr>
          <w:rFonts w:ascii="Times New Roman" w:hAnsi="Times New Roman" w:cs="Times New Roman"/>
          <w:bCs/>
          <w:sz w:val="28"/>
          <w:szCs w:val="28"/>
          <w:lang w:val="en-US"/>
        </w:rPr>
        <w:t>DI</w:t>
      </w:r>
      <w:r w:rsidRPr="00CD1E02">
        <w:rPr>
          <w:rFonts w:ascii="Times New Roman" w:hAnsi="Times New Roman" w:cs="Times New Roman"/>
          <w:bCs/>
          <w:sz w:val="28"/>
          <w:szCs w:val="28"/>
        </w:rPr>
        <w:t>-</w:t>
      </w:r>
      <w:r w:rsidRPr="00CD1E02">
        <w:rPr>
          <w:rFonts w:ascii="Times New Roman" w:hAnsi="Times New Roman" w:cs="Times New Roman"/>
          <w:bCs/>
          <w:sz w:val="28"/>
          <w:szCs w:val="28"/>
          <w:lang w:val="en-US"/>
        </w:rPr>
        <w:t>S</w:t>
      </w:r>
      <w:r w:rsidR="00064B77">
        <w:rPr>
          <w:rFonts w:ascii="Times New Roman" w:hAnsi="Times New Roman" w:cs="Times New Roman"/>
          <w:bCs/>
          <w:sz w:val="28"/>
          <w:szCs w:val="28"/>
        </w:rPr>
        <w:t xml:space="preserve"> </w:t>
      </w:r>
      <w:r w:rsidRPr="00CD1E02">
        <w:rPr>
          <w:rFonts w:ascii="Times New Roman" w:hAnsi="Times New Roman" w:cs="Times New Roman"/>
          <w:bCs/>
          <w:sz w:val="28"/>
          <w:szCs w:val="28"/>
        </w:rPr>
        <w:t xml:space="preserve">                                                                                                                                                        Таблица 2.1.3</w:t>
      </w:r>
    </w:p>
    <w:tbl>
      <w:tblPr>
        <w:tblStyle w:val="a4"/>
        <w:tblW w:w="9628" w:type="dxa"/>
        <w:tblLook w:val="04A0" w:firstRow="1" w:lastRow="0" w:firstColumn="1" w:lastColumn="0" w:noHBand="0" w:noVBand="1"/>
      </w:tblPr>
      <w:tblGrid>
        <w:gridCol w:w="1980"/>
        <w:gridCol w:w="7648"/>
      </w:tblGrid>
      <w:tr w:rsidR="008B5A41" w:rsidRPr="00CD1E02" w:rsidTr="00E568D4">
        <w:trPr>
          <w:trHeight w:val="862"/>
        </w:trPr>
        <w:tc>
          <w:tcPr>
            <w:tcW w:w="1980" w:type="dxa"/>
          </w:tcPr>
          <w:p w:rsidR="008B5A41" w:rsidRPr="00CD1E02" w:rsidRDefault="008B5A41" w:rsidP="00CD1E02">
            <w:pPr>
              <w:spacing w:after="160" w:line="360" w:lineRule="auto"/>
              <w:rPr>
                <w:rFonts w:ascii="Times New Roman" w:hAnsi="Times New Roman" w:cs="Times New Roman"/>
                <w:bCs/>
                <w:sz w:val="28"/>
                <w:szCs w:val="28"/>
              </w:rPr>
            </w:pPr>
            <w:r w:rsidRPr="00CD1E02">
              <w:rPr>
                <w:rFonts w:ascii="Times New Roman" w:hAnsi="Times New Roman" w:cs="Times New Roman"/>
                <w:bCs/>
                <w:sz w:val="28"/>
                <w:szCs w:val="28"/>
              </w:rPr>
              <w:t>0</w:t>
            </w:r>
          </w:p>
        </w:tc>
        <w:tc>
          <w:tcPr>
            <w:tcW w:w="7648" w:type="dxa"/>
          </w:tcPr>
          <w:p w:rsidR="008B5A41" w:rsidRPr="00CD1E02" w:rsidRDefault="008B5A41" w:rsidP="00CD1E02">
            <w:pPr>
              <w:spacing w:after="160" w:line="360" w:lineRule="auto"/>
              <w:rPr>
                <w:rFonts w:ascii="Times New Roman" w:hAnsi="Times New Roman" w:cs="Times New Roman"/>
                <w:bCs/>
                <w:sz w:val="28"/>
                <w:szCs w:val="28"/>
              </w:rPr>
            </w:pPr>
            <w:r w:rsidRPr="00CD1E02">
              <w:rPr>
                <w:rFonts w:ascii="Times New Roman" w:hAnsi="Times New Roman" w:cs="Times New Roman"/>
                <w:bCs/>
                <w:sz w:val="28"/>
                <w:szCs w:val="28"/>
              </w:rPr>
              <w:t>Зубной налет отсутствует</w:t>
            </w:r>
          </w:p>
        </w:tc>
      </w:tr>
      <w:tr w:rsidR="008B5A41" w:rsidRPr="00CD1E02" w:rsidTr="00E568D4">
        <w:trPr>
          <w:trHeight w:val="847"/>
        </w:trPr>
        <w:tc>
          <w:tcPr>
            <w:tcW w:w="1980" w:type="dxa"/>
          </w:tcPr>
          <w:p w:rsidR="008B5A41" w:rsidRPr="00CD1E02" w:rsidRDefault="008B5A41" w:rsidP="00CD1E02">
            <w:pPr>
              <w:spacing w:after="160" w:line="360" w:lineRule="auto"/>
              <w:rPr>
                <w:rFonts w:ascii="Times New Roman" w:hAnsi="Times New Roman" w:cs="Times New Roman"/>
                <w:bCs/>
                <w:sz w:val="28"/>
                <w:szCs w:val="28"/>
              </w:rPr>
            </w:pPr>
            <w:r w:rsidRPr="00CD1E02">
              <w:rPr>
                <w:rFonts w:ascii="Times New Roman" w:hAnsi="Times New Roman" w:cs="Times New Roman"/>
                <w:bCs/>
                <w:sz w:val="28"/>
                <w:szCs w:val="28"/>
              </w:rPr>
              <w:t>1</w:t>
            </w:r>
          </w:p>
        </w:tc>
        <w:tc>
          <w:tcPr>
            <w:tcW w:w="7648" w:type="dxa"/>
          </w:tcPr>
          <w:p w:rsidR="008B5A41" w:rsidRPr="00CD1E02" w:rsidRDefault="008B5A41" w:rsidP="00CD1E02">
            <w:pPr>
              <w:spacing w:after="160" w:line="360" w:lineRule="auto"/>
              <w:rPr>
                <w:rFonts w:ascii="Times New Roman" w:hAnsi="Times New Roman" w:cs="Times New Roman"/>
                <w:bCs/>
                <w:sz w:val="28"/>
                <w:szCs w:val="28"/>
              </w:rPr>
            </w:pPr>
            <w:r w:rsidRPr="00CD1E02">
              <w:rPr>
                <w:rFonts w:ascii="Times New Roman" w:hAnsi="Times New Roman" w:cs="Times New Roman"/>
                <w:bCs/>
                <w:sz w:val="28"/>
                <w:szCs w:val="28"/>
              </w:rPr>
              <w:t xml:space="preserve">Зубной налет покрывает не более 1/3 </w:t>
            </w:r>
            <w:proofErr w:type="spellStart"/>
            <w:r w:rsidRPr="00CD1E02">
              <w:rPr>
                <w:rFonts w:ascii="Times New Roman" w:hAnsi="Times New Roman" w:cs="Times New Roman"/>
                <w:bCs/>
                <w:sz w:val="28"/>
                <w:szCs w:val="28"/>
              </w:rPr>
              <w:t>коронковой</w:t>
            </w:r>
            <w:proofErr w:type="spellEnd"/>
            <w:r w:rsidRPr="00CD1E02">
              <w:rPr>
                <w:rFonts w:ascii="Times New Roman" w:hAnsi="Times New Roman" w:cs="Times New Roman"/>
                <w:bCs/>
                <w:sz w:val="28"/>
                <w:szCs w:val="28"/>
              </w:rPr>
              <w:t xml:space="preserve"> части зуба;  </w:t>
            </w:r>
          </w:p>
        </w:tc>
      </w:tr>
      <w:tr w:rsidR="008B5A41" w:rsidRPr="00CD1E02" w:rsidTr="00E568D4">
        <w:trPr>
          <w:trHeight w:val="845"/>
        </w:trPr>
        <w:tc>
          <w:tcPr>
            <w:tcW w:w="1980" w:type="dxa"/>
          </w:tcPr>
          <w:p w:rsidR="008B5A41" w:rsidRPr="00CD1E02" w:rsidRDefault="008B5A41" w:rsidP="00CD1E02">
            <w:pPr>
              <w:spacing w:after="160" w:line="360" w:lineRule="auto"/>
              <w:rPr>
                <w:rFonts w:ascii="Times New Roman" w:hAnsi="Times New Roman" w:cs="Times New Roman"/>
                <w:bCs/>
                <w:sz w:val="28"/>
                <w:szCs w:val="28"/>
              </w:rPr>
            </w:pPr>
            <w:r w:rsidRPr="00CD1E02">
              <w:rPr>
                <w:rFonts w:ascii="Times New Roman" w:hAnsi="Times New Roman" w:cs="Times New Roman"/>
                <w:bCs/>
                <w:sz w:val="28"/>
                <w:szCs w:val="28"/>
              </w:rPr>
              <w:t>2</w:t>
            </w:r>
          </w:p>
        </w:tc>
        <w:tc>
          <w:tcPr>
            <w:tcW w:w="7648" w:type="dxa"/>
          </w:tcPr>
          <w:p w:rsidR="008B5A41" w:rsidRPr="00CD1E02" w:rsidRDefault="008B5A41" w:rsidP="00CD1E02">
            <w:pPr>
              <w:spacing w:after="160" w:line="360" w:lineRule="auto"/>
              <w:rPr>
                <w:rFonts w:ascii="Times New Roman" w:hAnsi="Times New Roman" w:cs="Times New Roman"/>
                <w:bCs/>
                <w:sz w:val="28"/>
                <w:szCs w:val="28"/>
              </w:rPr>
            </w:pPr>
            <w:r w:rsidRPr="00CD1E02">
              <w:rPr>
                <w:rFonts w:ascii="Times New Roman" w:hAnsi="Times New Roman" w:cs="Times New Roman"/>
                <w:bCs/>
                <w:sz w:val="28"/>
                <w:szCs w:val="28"/>
              </w:rPr>
              <w:t xml:space="preserve">Зубной налет покрывает от 1/3 до 2/3 </w:t>
            </w:r>
            <w:proofErr w:type="spellStart"/>
            <w:r w:rsidRPr="00CD1E02">
              <w:rPr>
                <w:rFonts w:ascii="Times New Roman" w:hAnsi="Times New Roman" w:cs="Times New Roman"/>
                <w:bCs/>
                <w:sz w:val="28"/>
                <w:szCs w:val="28"/>
              </w:rPr>
              <w:t>коронковой</w:t>
            </w:r>
            <w:proofErr w:type="spellEnd"/>
            <w:r w:rsidRPr="00CD1E02">
              <w:rPr>
                <w:rFonts w:ascii="Times New Roman" w:hAnsi="Times New Roman" w:cs="Times New Roman"/>
                <w:bCs/>
                <w:sz w:val="28"/>
                <w:szCs w:val="28"/>
              </w:rPr>
              <w:t xml:space="preserve"> части зуба</w:t>
            </w:r>
          </w:p>
        </w:tc>
      </w:tr>
      <w:tr w:rsidR="008B5A41" w:rsidRPr="00CD1E02" w:rsidTr="00E568D4">
        <w:trPr>
          <w:trHeight w:val="842"/>
        </w:trPr>
        <w:tc>
          <w:tcPr>
            <w:tcW w:w="1980" w:type="dxa"/>
          </w:tcPr>
          <w:p w:rsidR="008B5A41" w:rsidRPr="00CD1E02" w:rsidRDefault="008B5A41" w:rsidP="00CD1E02">
            <w:pPr>
              <w:spacing w:after="160" w:line="360" w:lineRule="auto"/>
              <w:rPr>
                <w:rFonts w:ascii="Times New Roman" w:hAnsi="Times New Roman" w:cs="Times New Roman"/>
                <w:bCs/>
                <w:sz w:val="28"/>
                <w:szCs w:val="28"/>
              </w:rPr>
            </w:pPr>
            <w:r w:rsidRPr="00CD1E02">
              <w:rPr>
                <w:rFonts w:ascii="Times New Roman" w:hAnsi="Times New Roman" w:cs="Times New Roman"/>
                <w:bCs/>
                <w:sz w:val="28"/>
                <w:szCs w:val="28"/>
              </w:rPr>
              <w:t>3</w:t>
            </w:r>
          </w:p>
        </w:tc>
        <w:tc>
          <w:tcPr>
            <w:tcW w:w="7648" w:type="dxa"/>
          </w:tcPr>
          <w:p w:rsidR="008B5A41" w:rsidRPr="00CD1E02" w:rsidRDefault="008B5A41" w:rsidP="00CD1E02">
            <w:pPr>
              <w:spacing w:after="160" w:line="360" w:lineRule="auto"/>
              <w:rPr>
                <w:rFonts w:ascii="Times New Roman" w:hAnsi="Times New Roman" w:cs="Times New Roman"/>
                <w:bCs/>
                <w:sz w:val="28"/>
                <w:szCs w:val="28"/>
              </w:rPr>
            </w:pPr>
            <w:r w:rsidRPr="00CD1E02">
              <w:rPr>
                <w:rFonts w:ascii="Times New Roman" w:hAnsi="Times New Roman" w:cs="Times New Roman"/>
                <w:bCs/>
                <w:sz w:val="28"/>
                <w:szCs w:val="28"/>
              </w:rPr>
              <w:t xml:space="preserve">Зубного налет покрывает более 2/3 </w:t>
            </w:r>
            <w:proofErr w:type="spellStart"/>
            <w:r w:rsidRPr="00CD1E02">
              <w:rPr>
                <w:rFonts w:ascii="Times New Roman" w:hAnsi="Times New Roman" w:cs="Times New Roman"/>
                <w:bCs/>
                <w:sz w:val="28"/>
                <w:szCs w:val="28"/>
              </w:rPr>
              <w:t>коронковой</w:t>
            </w:r>
            <w:proofErr w:type="spellEnd"/>
            <w:r w:rsidRPr="00CD1E02">
              <w:rPr>
                <w:rFonts w:ascii="Times New Roman" w:hAnsi="Times New Roman" w:cs="Times New Roman"/>
                <w:bCs/>
                <w:sz w:val="28"/>
                <w:szCs w:val="28"/>
              </w:rPr>
              <w:t xml:space="preserve"> части зуба</w:t>
            </w:r>
          </w:p>
        </w:tc>
      </w:tr>
    </w:tbl>
    <w:p w:rsidR="008B5A41" w:rsidRPr="00CD1E02" w:rsidRDefault="008B5A41" w:rsidP="00CD1E02">
      <w:pPr>
        <w:spacing w:line="360" w:lineRule="auto"/>
        <w:rPr>
          <w:rFonts w:ascii="Times New Roman" w:hAnsi="Times New Roman" w:cs="Times New Roman"/>
          <w:bCs/>
          <w:sz w:val="28"/>
          <w:szCs w:val="28"/>
        </w:rPr>
      </w:pPr>
    </w:p>
    <w:p w:rsidR="008B5A41" w:rsidRPr="00CD1E02" w:rsidRDefault="008B5A41" w:rsidP="00CD1E02">
      <w:pPr>
        <w:spacing w:line="360" w:lineRule="auto"/>
        <w:rPr>
          <w:rFonts w:ascii="Times New Roman" w:hAnsi="Times New Roman" w:cs="Times New Roman"/>
          <w:bCs/>
          <w:sz w:val="28"/>
          <w:szCs w:val="28"/>
        </w:rPr>
      </w:pPr>
      <w:r w:rsidRPr="00CD1E02">
        <w:rPr>
          <w:rFonts w:ascii="Times New Roman" w:hAnsi="Times New Roman" w:cs="Times New Roman"/>
          <w:bCs/>
          <w:sz w:val="28"/>
          <w:szCs w:val="28"/>
        </w:rPr>
        <w:t xml:space="preserve">Расчет производится по формуле: </w:t>
      </w:r>
      <m:oMath>
        <m:r>
          <w:rPr>
            <w:rFonts w:ascii="Cambria Math" w:hAnsi="Cambria Math" w:cs="Times New Roman"/>
            <w:sz w:val="28"/>
            <w:szCs w:val="28"/>
          </w:rPr>
          <m:t>DI-S=</m:t>
        </m:r>
        <m:f>
          <m:fPr>
            <m:ctrlPr>
              <w:rPr>
                <w:rFonts w:ascii="Cambria Math" w:hAnsi="Cambria Math" w:cs="Times New Roman"/>
                <w:bCs/>
                <w:i/>
                <w:sz w:val="28"/>
                <w:szCs w:val="28"/>
              </w:rPr>
            </m:ctrlPr>
          </m:fPr>
          <m:num>
            <m:nary>
              <m:naryPr>
                <m:chr m:val="∑"/>
                <m:limLoc m:val="undOvr"/>
                <m:subHide m:val="1"/>
                <m:supHide m:val="1"/>
                <m:ctrlPr>
                  <w:rPr>
                    <w:rFonts w:ascii="Cambria Math" w:hAnsi="Cambria Math" w:cs="Times New Roman"/>
                    <w:bCs/>
                    <w:i/>
                    <w:sz w:val="28"/>
                    <w:szCs w:val="28"/>
                  </w:rPr>
                </m:ctrlPr>
              </m:naryPr>
              <m:sub/>
              <m:sup/>
              <m:e>
                <m:r>
                  <w:rPr>
                    <w:rFonts w:ascii="Cambria Math" w:hAnsi="Cambria Math" w:cs="Times New Roman"/>
                    <w:sz w:val="28"/>
                    <w:szCs w:val="28"/>
                  </w:rPr>
                  <m:t>C</m:t>
                </m:r>
              </m:e>
            </m:nary>
          </m:num>
          <m:den>
            <m:r>
              <w:rPr>
                <w:rFonts w:ascii="Cambria Math" w:hAnsi="Cambria Math" w:cs="Times New Roman"/>
                <w:sz w:val="28"/>
                <w:szCs w:val="28"/>
              </w:rPr>
              <m:t>n</m:t>
            </m:r>
          </m:den>
        </m:f>
      </m:oMath>
      <w:r w:rsidRPr="00CD1E02">
        <w:rPr>
          <w:rFonts w:ascii="Times New Roman" w:hAnsi="Times New Roman" w:cs="Times New Roman"/>
          <w:bCs/>
          <w:sz w:val="28"/>
          <w:szCs w:val="28"/>
        </w:rPr>
        <w:t xml:space="preserve"> , </w:t>
      </w:r>
    </w:p>
    <w:p w:rsidR="008B5A41" w:rsidRPr="00CD1E02" w:rsidRDefault="008B5A41" w:rsidP="00CD1E02">
      <w:pPr>
        <w:spacing w:line="360" w:lineRule="auto"/>
        <w:rPr>
          <w:rFonts w:ascii="Times New Roman" w:hAnsi="Times New Roman" w:cs="Times New Roman"/>
          <w:bCs/>
          <w:sz w:val="28"/>
          <w:szCs w:val="28"/>
        </w:rPr>
      </w:pPr>
      <w:r w:rsidRPr="00CD1E02">
        <w:rPr>
          <w:rFonts w:ascii="Times New Roman" w:hAnsi="Times New Roman" w:cs="Times New Roman"/>
          <w:bCs/>
          <w:sz w:val="28"/>
          <w:szCs w:val="28"/>
        </w:rPr>
        <w:t xml:space="preserve">где С – оценка зубного налета; n - количество оценок.  </w:t>
      </w:r>
    </w:p>
    <w:p w:rsidR="0003653D" w:rsidRDefault="0003653D" w:rsidP="00CD1E02">
      <w:pPr>
        <w:spacing w:line="360" w:lineRule="auto"/>
        <w:rPr>
          <w:rFonts w:ascii="Times New Roman" w:hAnsi="Times New Roman" w:cs="Times New Roman"/>
          <w:bCs/>
          <w:sz w:val="28"/>
          <w:szCs w:val="28"/>
        </w:rPr>
      </w:pPr>
    </w:p>
    <w:p w:rsidR="0003653D" w:rsidRDefault="0003653D" w:rsidP="00CD1E02">
      <w:pPr>
        <w:spacing w:line="360" w:lineRule="auto"/>
        <w:rPr>
          <w:rFonts w:ascii="Times New Roman" w:hAnsi="Times New Roman" w:cs="Times New Roman"/>
          <w:bCs/>
          <w:sz w:val="28"/>
          <w:szCs w:val="28"/>
        </w:rPr>
      </w:pPr>
    </w:p>
    <w:p w:rsidR="0003653D" w:rsidRDefault="0003653D" w:rsidP="00CD1E02">
      <w:pPr>
        <w:spacing w:line="360" w:lineRule="auto"/>
        <w:rPr>
          <w:rFonts w:ascii="Times New Roman" w:hAnsi="Times New Roman" w:cs="Times New Roman"/>
          <w:bCs/>
          <w:sz w:val="28"/>
          <w:szCs w:val="28"/>
        </w:rPr>
      </w:pPr>
    </w:p>
    <w:p w:rsidR="0003653D" w:rsidRDefault="0003653D" w:rsidP="00CD1E02">
      <w:pPr>
        <w:spacing w:line="360" w:lineRule="auto"/>
        <w:rPr>
          <w:rFonts w:ascii="Times New Roman" w:hAnsi="Times New Roman" w:cs="Times New Roman"/>
          <w:bCs/>
          <w:sz w:val="28"/>
          <w:szCs w:val="28"/>
        </w:rPr>
      </w:pPr>
    </w:p>
    <w:p w:rsidR="0003653D" w:rsidRDefault="0003653D" w:rsidP="00CD1E02">
      <w:pPr>
        <w:spacing w:line="360" w:lineRule="auto"/>
        <w:rPr>
          <w:rFonts w:ascii="Times New Roman" w:hAnsi="Times New Roman" w:cs="Times New Roman"/>
          <w:bCs/>
          <w:sz w:val="28"/>
          <w:szCs w:val="28"/>
        </w:rPr>
      </w:pPr>
    </w:p>
    <w:p w:rsidR="008B5A41" w:rsidRPr="00CD1E02" w:rsidRDefault="008B5A41" w:rsidP="00CD1E02">
      <w:pPr>
        <w:spacing w:line="360" w:lineRule="auto"/>
        <w:rPr>
          <w:rFonts w:ascii="Times New Roman" w:hAnsi="Times New Roman" w:cs="Times New Roman"/>
          <w:bCs/>
          <w:sz w:val="28"/>
          <w:szCs w:val="28"/>
        </w:rPr>
      </w:pPr>
      <w:r w:rsidRPr="00CD1E02">
        <w:rPr>
          <w:rFonts w:ascii="Times New Roman" w:hAnsi="Times New Roman" w:cs="Times New Roman"/>
          <w:bCs/>
          <w:sz w:val="28"/>
          <w:szCs w:val="28"/>
        </w:rPr>
        <w:lastRenderedPageBreak/>
        <w:t xml:space="preserve">Индекс зубного камня CI-S определяют аналогично индексу </w:t>
      </w:r>
      <w:r w:rsidRPr="00CD1E02">
        <w:rPr>
          <w:rFonts w:ascii="Times New Roman" w:hAnsi="Times New Roman" w:cs="Times New Roman"/>
          <w:bCs/>
          <w:sz w:val="28"/>
          <w:szCs w:val="28"/>
          <w:lang w:val="en-US"/>
        </w:rPr>
        <w:t>DI</w:t>
      </w:r>
      <w:r w:rsidRPr="00CD1E02">
        <w:rPr>
          <w:rFonts w:ascii="Times New Roman" w:hAnsi="Times New Roman" w:cs="Times New Roman"/>
          <w:bCs/>
          <w:sz w:val="28"/>
          <w:szCs w:val="28"/>
        </w:rPr>
        <w:t>-</w:t>
      </w:r>
      <w:r w:rsidRPr="00CD1E02">
        <w:rPr>
          <w:rFonts w:ascii="Times New Roman" w:hAnsi="Times New Roman" w:cs="Times New Roman"/>
          <w:bCs/>
          <w:sz w:val="28"/>
          <w:szCs w:val="28"/>
          <w:lang w:val="en-US"/>
        </w:rPr>
        <w:t>S</w:t>
      </w:r>
      <w:r w:rsidR="0003653D">
        <w:rPr>
          <w:rFonts w:ascii="Times New Roman" w:hAnsi="Times New Roman" w:cs="Times New Roman"/>
          <w:bCs/>
          <w:sz w:val="28"/>
          <w:szCs w:val="28"/>
        </w:rPr>
        <w:t xml:space="preserve">, с учетом следующих </w:t>
      </w:r>
      <w:proofErr w:type="gramStart"/>
      <w:r w:rsidR="0003653D">
        <w:rPr>
          <w:rFonts w:ascii="Times New Roman" w:hAnsi="Times New Roman" w:cs="Times New Roman"/>
          <w:bCs/>
          <w:sz w:val="28"/>
          <w:szCs w:val="28"/>
        </w:rPr>
        <w:t>оценок :</w:t>
      </w:r>
      <w:proofErr w:type="gramEnd"/>
      <w:r w:rsidR="0003653D">
        <w:rPr>
          <w:rFonts w:ascii="Times New Roman" w:hAnsi="Times New Roman" w:cs="Times New Roman"/>
          <w:bCs/>
          <w:sz w:val="28"/>
          <w:szCs w:val="28"/>
        </w:rPr>
        <w:t xml:space="preserve">  </w:t>
      </w:r>
      <w:r w:rsidRPr="00CD1E02">
        <w:rPr>
          <w:rFonts w:ascii="Times New Roman" w:hAnsi="Times New Roman" w:cs="Times New Roman"/>
          <w:bCs/>
          <w:sz w:val="28"/>
          <w:szCs w:val="28"/>
        </w:rPr>
        <w:t xml:space="preserve">                                                                                                                                                        Таблица 2.1.4</w:t>
      </w:r>
    </w:p>
    <w:tbl>
      <w:tblPr>
        <w:tblStyle w:val="a4"/>
        <w:tblW w:w="9634" w:type="dxa"/>
        <w:tblLook w:val="04A0" w:firstRow="1" w:lastRow="0" w:firstColumn="1" w:lastColumn="0" w:noHBand="0" w:noVBand="1"/>
      </w:tblPr>
      <w:tblGrid>
        <w:gridCol w:w="1980"/>
        <w:gridCol w:w="7654"/>
      </w:tblGrid>
      <w:tr w:rsidR="008B5A41" w:rsidRPr="00CD1E02" w:rsidTr="003718C4">
        <w:trPr>
          <w:trHeight w:val="434"/>
        </w:trPr>
        <w:tc>
          <w:tcPr>
            <w:tcW w:w="1980" w:type="dxa"/>
          </w:tcPr>
          <w:p w:rsidR="008B5A41" w:rsidRPr="00CD1E02" w:rsidRDefault="008B5A41" w:rsidP="00CD1E02">
            <w:pPr>
              <w:spacing w:after="160" w:line="360" w:lineRule="auto"/>
              <w:rPr>
                <w:rFonts w:ascii="Times New Roman" w:hAnsi="Times New Roman" w:cs="Times New Roman"/>
                <w:bCs/>
                <w:sz w:val="28"/>
                <w:szCs w:val="28"/>
              </w:rPr>
            </w:pPr>
            <w:r w:rsidRPr="00CD1E02">
              <w:rPr>
                <w:rFonts w:ascii="Times New Roman" w:hAnsi="Times New Roman" w:cs="Times New Roman"/>
                <w:bCs/>
                <w:sz w:val="28"/>
                <w:szCs w:val="28"/>
              </w:rPr>
              <w:t>0</w:t>
            </w:r>
          </w:p>
        </w:tc>
        <w:tc>
          <w:tcPr>
            <w:tcW w:w="7654" w:type="dxa"/>
          </w:tcPr>
          <w:p w:rsidR="008B5A41" w:rsidRPr="00CD1E02" w:rsidRDefault="008B5A41" w:rsidP="00CD1E02">
            <w:pPr>
              <w:spacing w:after="160" w:line="360" w:lineRule="auto"/>
              <w:rPr>
                <w:rFonts w:ascii="Times New Roman" w:hAnsi="Times New Roman" w:cs="Times New Roman"/>
                <w:bCs/>
                <w:sz w:val="28"/>
                <w:szCs w:val="28"/>
              </w:rPr>
            </w:pPr>
            <w:r w:rsidRPr="00CD1E02">
              <w:rPr>
                <w:rFonts w:ascii="Times New Roman" w:hAnsi="Times New Roman" w:cs="Times New Roman"/>
                <w:bCs/>
                <w:sz w:val="28"/>
                <w:szCs w:val="28"/>
              </w:rPr>
              <w:t>Зубной камень отсутствует</w:t>
            </w:r>
          </w:p>
        </w:tc>
      </w:tr>
      <w:tr w:rsidR="008B5A41" w:rsidRPr="00CD1E02" w:rsidTr="003718C4">
        <w:trPr>
          <w:trHeight w:val="410"/>
        </w:trPr>
        <w:tc>
          <w:tcPr>
            <w:tcW w:w="1980" w:type="dxa"/>
          </w:tcPr>
          <w:p w:rsidR="008B5A41" w:rsidRPr="00CD1E02" w:rsidRDefault="008B5A41" w:rsidP="00CD1E02">
            <w:pPr>
              <w:spacing w:after="160" w:line="360" w:lineRule="auto"/>
              <w:rPr>
                <w:rFonts w:ascii="Times New Roman" w:hAnsi="Times New Roman" w:cs="Times New Roman"/>
                <w:bCs/>
                <w:sz w:val="28"/>
                <w:szCs w:val="28"/>
              </w:rPr>
            </w:pPr>
            <w:r w:rsidRPr="00CD1E02">
              <w:rPr>
                <w:rFonts w:ascii="Times New Roman" w:hAnsi="Times New Roman" w:cs="Times New Roman"/>
                <w:bCs/>
                <w:sz w:val="28"/>
                <w:szCs w:val="28"/>
              </w:rPr>
              <w:t>1</w:t>
            </w:r>
          </w:p>
        </w:tc>
        <w:tc>
          <w:tcPr>
            <w:tcW w:w="7654" w:type="dxa"/>
          </w:tcPr>
          <w:p w:rsidR="008B5A41" w:rsidRPr="00CD1E02" w:rsidRDefault="008B5A41" w:rsidP="00CD1E02">
            <w:pPr>
              <w:spacing w:after="160" w:line="360" w:lineRule="auto"/>
              <w:rPr>
                <w:rFonts w:ascii="Times New Roman" w:hAnsi="Times New Roman" w:cs="Times New Roman"/>
                <w:bCs/>
                <w:sz w:val="28"/>
                <w:szCs w:val="28"/>
              </w:rPr>
            </w:pPr>
            <w:proofErr w:type="spellStart"/>
            <w:r w:rsidRPr="00CD1E02">
              <w:rPr>
                <w:rFonts w:ascii="Times New Roman" w:hAnsi="Times New Roman" w:cs="Times New Roman"/>
                <w:bCs/>
                <w:sz w:val="28"/>
                <w:szCs w:val="28"/>
              </w:rPr>
              <w:t>Наддесневой</w:t>
            </w:r>
            <w:proofErr w:type="spellEnd"/>
            <w:r w:rsidRPr="00CD1E02">
              <w:rPr>
                <w:rFonts w:ascii="Times New Roman" w:hAnsi="Times New Roman" w:cs="Times New Roman"/>
                <w:bCs/>
                <w:sz w:val="28"/>
                <w:szCs w:val="28"/>
              </w:rPr>
              <w:t xml:space="preserve"> камень покрывает менее 1/3 </w:t>
            </w:r>
            <w:proofErr w:type="spellStart"/>
            <w:r w:rsidRPr="00CD1E02">
              <w:rPr>
                <w:rFonts w:ascii="Times New Roman" w:hAnsi="Times New Roman" w:cs="Times New Roman"/>
                <w:bCs/>
                <w:sz w:val="28"/>
                <w:szCs w:val="28"/>
              </w:rPr>
              <w:t>коронковой</w:t>
            </w:r>
            <w:proofErr w:type="spellEnd"/>
            <w:r w:rsidRPr="00CD1E02">
              <w:rPr>
                <w:rFonts w:ascii="Times New Roman" w:hAnsi="Times New Roman" w:cs="Times New Roman"/>
                <w:bCs/>
                <w:sz w:val="28"/>
                <w:szCs w:val="28"/>
              </w:rPr>
              <w:t xml:space="preserve"> части зуба</w:t>
            </w:r>
          </w:p>
        </w:tc>
      </w:tr>
      <w:tr w:rsidR="008B5A41" w:rsidRPr="00CD1E02" w:rsidTr="003718C4">
        <w:trPr>
          <w:trHeight w:val="868"/>
        </w:trPr>
        <w:tc>
          <w:tcPr>
            <w:tcW w:w="1980" w:type="dxa"/>
          </w:tcPr>
          <w:p w:rsidR="008B5A41" w:rsidRPr="00CD1E02" w:rsidRDefault="008B5A41" w:rsidP="00CD1E02">
            <w:pPr>
              <w:spacing w:after="160" w:line="360" w:lineRule="auto"/>
              <w:rPr>
                <w:rFonts w:ascii="Times New Roman" w:hAnsi="Times New Roman" w:cs="Times New Roman"/>
                <w:bCs/>
                <w:sz w:val="28"/>
                <w:szCs w:val="28"/>
              </w:rPr>
            </w:pPr>
            <w:r w:rsidRPr="00CD1E02">
              <w:rPr>
                <w:rFonts w:ascii="Times New Roman" w:hAnsi="Times New Roman" w:cs="Times New Roman"/>
                <w:bCs/>
                <w:sz w:val="28"/>
                <w:szCs w:val="28"/>
              </w:rPr>
              <w:t>2</w:t>
            </w:r>
          </w:p>
        </w:tc>
        <w:tc>
          <w:tcPr>
            <w:tcW w:w="7654" w:type="dxa"/>
          </w:tcPr>
          <w:p w:rsidR="008B5A41" w:rsidRPr="00CD1E02" w:rsidRDefault="008B5A41" w:rsidP="00CD1E02">
            <w:pPr>
              <w:spacing w:after="160" w:line="360" w:lineRule="auto"/>
              <w:rPr>
                <w:rFonts w:ascii="Times New Roman" w:hAnsi="Times New Roman" w:cs="Times New Roman"/>
                <w:bCs/>
                <w:sz w:val="28"/>
                <w:szCs w:val="28"/>
              </w:rPr>
            </w:pPr>
            <w:proofErr w:type="spellStart"/>
            <w:r w:rsidRPr="00CD1E02">
              <w:rPr>
                <w:rFonts w:ascii="Times New Roman" w:hAnsi="Times New Roman" w:cs="Times New Roman"/>
                <w:bCs/>
                <w:sz w:val="28"/>
                <w:szCs w:val="28"/>
              </w:rPr>
              <w:t>Наддесневой</w:t>
            </w:r>
            <w:proofErr w:type="spellEnd"/>
            <w:r w:rsidRPr="00CD1E02">
              <w:rPr>
                <w:rFonts w:ascii="Times New Roman" w:hAnsi="Times New Roman" w:cs="Times New Roman"/>
                <w:bCs/>
                <w:sz w:val="28"/>
                <w:szCs w:val="28"/>
              </w:rPr>
              <w:t xml:space="preserve"> камень покрывает от 1/3 до 2/3 </w:t>
            </w:r>
            <w:proofErr w:type="spellStart"/>
            <w:r w:rsidRPr="00CD1E02">
              <w:rPr>
                <w:rFonts w:ascii="Times New Roman" w:hAnsi="Times New Roman" w:cs="Times New Roman"/>
                <w:bCs/>
                <w:sz w:val="28"/>
                <w:szCs w:val="28"/>
              </w:rPr>
              <w:t>коронковой</w:t>
            </w:r>
            <w:proofErr w:type="spellEnd"/>
            <w:r w:rsidRPr="00CD1E02">
              <w:rPr>
                <w:rFonts w:ascii="Times New Roman" w:hAnsi="Times New Roman" w:cs="Times New Roman"/>
                <w:bCs/>
                <w:sz w:val="28"/>
                <w:szCs w:val="28"/>
              </w:rPr>
              <w:t xml:space="preserve"> части зуба или имеются отдельные частицы </w:t>
            </w:r>
            <w:proofErr w:type="spellStart"/>
            <w:r w:rsidRPr="00CD1E02">
              <w:rPr>
                <w:rFonts w:ascii="Times New Roman" w:hAnsi="Times New Roman" w:cs="Times New Roman"/>
                <w:bCs/>
                <w:sz w:val="28"/>
                <w:szCs w:val="28"/>
              </w:rPr>
              <w:t>поддесневого</w:t>
            </w:r>
            <w:proofErr w:type="spellEnd"/>
            <w:r w:rsidRPr="00CD1E02">
              <w:rPr>
                <w:rFonts w:ascii="Times New Roman" w:hAnsi="Times New Roman" w:cs="Times New Roman"/>
                <w:bCs/>
                <w:sz w:val="28"/>
                <w:szCs w:val="28"/>
              </w:rPr>
              <w:t xml:space="preserve"> камня</w:t>
            </w:r>
          </w:p>
        </w:tc>
      </w:tr>
      <w:tr w:rsidR="008B5A41" w:rsidRPr="00CD1E02" w:rsidTr="003718C4">
        <w:trPr>
          <w:trHeight w:val="410"/>
        </w:trPr>
        <w:tc>
          <w:tcPr>
            <w:tcW w:w="1980" w:type="dxa"/>
          </w:tcPr>
          <w:p w:rsidR="008B5A41" w:rsidRPr="00CD1E02" w:rsidRDefault="008B5A41" w:rsidP="00CD1E02">
            <w:pPr>
              <w:spacing w:after="160" w:line="360" w:lineRule="auto"/>
              <w:rPr>
                <w:rFonts w:ascii="Times New Roman" w:hAnsi="Times New Roman" w:cs="Times New Roman"/>
                <w:bCs/>
                <w:sz w:val="28"/>
                <w:szCs w:val="28"/>
              </w:rPr>
            </w:pPr>
            <w:r w:rsidRPr="00CD1E02">
              <w:rPr>
                <w:rFonts w:ascii="Times New Roman" w:hAnsi="Times New Roman" w:cs="Times New Roman"/>
                <w:bCs/>
                <w:sz w:val="28"/>
                <w:szCs w:val="28"/>
              </w:rPr>
              <w:t>3</w:t>
            </w:r>
          </w:p>
        </w:tc>
        <w:tc>
          <w:tcPr>
            <w:tcW w:w="7654" w:type="dxa"/>
          </w:tcPr>
          <w:p w:rsidR="008B5A41" w:rsidRPr="00CD1E02" w:rsidRDefault="008B5A41" w:rsidP="00CD1E02">
            <w:pPr>
              <w:spacing w:after="160" w:line="360" w:lineRule="auto"/>
              <w:rPr>
                <w:rFonts w:ascii="Times New Roman" w:hAnsi="Times New Roman" w:cs="Times New Roman"/>
                <w:bCs/>
                <w:sz w:val="28"/>
                <w:szCs w:val="28"/>
              </w:rPr>
            </w:pPr>
            <w:proofErr w:type="spellStart"/>
            <w:r w:rsidRPr="00CD1E02">
              <w:rPr>
                <w:rFonts w:ascii="Times New Roman" w:hAnsi="Times New Roman" w:cs="Times New Roman"/>
                <w:bCs/>
                <w:sz w:val="28"/>
                <w:szCs w:val="28"/>
              </w:rPr>
              <w:t>Наддесневой</w:t>
            </w:r>
            <w:proofErr w:type="spellEnd"/>
            <w:r w:rsidRPr="00CD1E02">
              <w:rPr>
                <w:rFonts w:ascii="Times New Roman" w:hAnsi="Times New Roman" w:cs="Times New Roman"/>
                <w:bCs/>
                <w:sz w:val="28"/>
                <w:szCs w:val="28"/>
              </w:rPr>
              <w:t xml:space="preserve"> камень покрывает более 2/3 </w:t>
            </w:r>
            <w:proofErr w:type="spellStart"/>
            <w:r w:rsidRPr="00CD1E02">
              <w:rPr>
                <w:rFonts w:ascii="Times New Roman" w:hAnsi="Times New Roman" w:cs="Times New Roman"/>
                <w:bCs/>
                <w:sz w:val="28"/>
                <w:szCs w:val="28"/>
              </w:rPr>
              <w:t>коронковой</w:t>
            </w:r>
            <w:proofErr w:type="spellEnd"/>
            <w:r w:rsidRPr="00CD1E02">
              <w:rPr>
                <w:rFonts w:ascii="Times New Roman" w:hAnsi="Times New Roman" w:cs="Times New Roman"/>
                <w:bCs/>
                <w:sz w:val="28"/>
                <w:szCs w:val="28"/>
              </w:rPr>
              <w:t xml:space="preserve"> части зуба</w:t>
            </w:r>
          </w:p>
        </w:tc>
      </w:tr>
    </w:tbl>
    <w:p w:rsidR="008B5A41" w:rsidRPr="00CD1E02" w:rsidRDefault="008B5A41" w:rsidP="00CD1E02">
      <w:pPr>
        <w:spacing w:line="360" w:lineRule="auto"/>
        <w:rPr>
          <w:rFonts w:ascii="Times New Roman" w:hAnsi="Times New Roman" w:cs="Times New Roman"/>
          <w:bCs/>
          <w:sz w:val="28"/>
          <w:szCs w:val="28"/>
        </w:rPr>
      </w:pPr>
    </w:p>
    <w:p w:rsidR="00064B77" w:rsidRPr="00CD1E02" w:rsidRDefault="008B5A41" w:rsidP="00CD1E02">
      <w:pPr>
        <w:spacing w:line="360" w:lineRule="auto"/>
        <w:rPr>
          <w:rFonts w:ascii="Times New Roman" w:hAnsi="Times New Roman" w:cs="Times New Roman"/>
          <w:bCs/>
          <w:sz w:val="28"/>
          <w:szCs w:val="28"/>
        </w:rPr>
      </w:pPr>
      <w:r w:rsidRPr="00CD1E02">
        <w:rPr>
          <w:rFonts w:ascii="Times New Roman" w:hAnsi="Times New Roman" w:cs="Times New Roman"/>
          <w:bCs/>
          <w:sz w:val="28"/>
          <w:szCs w:val="28"/>
        </w:rPr>
        <w:t xml:space="preserve">Наличие </w:t>
      </w:r>
      <w:proofErr w:type="spellStart"/>
      <w:r w:rsidRPr="00CD1E02">
        <w:rPr>
          <w:rFonts w:ascii="Times New Roman" w:hAnsi="Times New Roman" w:cs="Times New Roman"/>
          <w:bCs/>
          <w:sz w:val="28"/>
          <w:szCs w:val="28"/>
        </w:rPr>
        <w:t>поддесневого</w:t>
      </w:r>
      <w:proofErr w:type="spellEnd"/>
      <w:r w:rsidRPr="00CD1E02">
        <w:rPr>
          <w:rFonts w:ascii="Times New Roman" w:hAnsi="Times New Roman" w:cs="Times New Roman"/>
          <w:bCs/>
          <w:sz w:val="28"/>
          <w:szCs w:val="28"/>
        </w:rPr>
        <w:t xml:space="preserve"> зубного камня оценивают баллами 2 и 3. </w:t>
      </w:r>
    </w:p>
    <w:p w:rsidR="008B5A41" w:rsidRPr="00CD1E02" w:rsidRDefault="008B5A41" w:rsidP="00CD1E02">
      <w:pPr>
        <w:spacing w:line="360" w:lineRule="auto"/>
        <w:rPr>
          <w:rFonts w:ascii="Times New Roman" w:hAnsi="Times New Roman" w:cs="Times New Roman"/>
          <w:bCs/>
          <w:sz w:val="28"/>
          <w:szCs w:val="28"/>
        </w:rPr>
      </w:pPr>
      <w:r w:rsidRPr="00CD1E02">
        <w:rPr>
          <w:rFonts w:ascii="Times New Roman" w:hAnsi="Times New Roman" w:cs="Times New Roman"/>
          <w:bCs/>
          <w:sz w:val="28"/>
          <w:szCs w:val="28"/>
        </w:rPr>
        <w:t xml:space="preserve">Индекс зубного камня CI-S вычисляется по формуле:    </w:t>
      </w:r>
      <m:oMath>
        <m:r>
          <w:rPr>
            <w:rFonts w:ascii="Cambria Math" w:hAnsi="Cambria Math" w:cs="Times New Roman"/>
            <w:sz w:val="28"/>
            <w:szCs w:val="28"/>
            <w:lang w:val="en-US"/>
          </w:rPr>
          <m:t>CI</m:t>
        </m:r>
        <m:r>
          <w:rPr>
            <w:rFonts w:ascii="Cambria Math" w:hAnsi="Cambria Math" w:cs="Times New Roman"/>
            <w:sz w:val="28"/>
            <w:szCs w:val="28"/>
          </w:rPr>
          <m:t>-S=</m:t>
        </m:r>
        <m:f>
          <m:fPr>
            <m:ctrlPr>
              <w:rPr>
                <w:rFonts w:ascii="Cambria Math" w:hAnsi="Cambria Math" w:cs="Times New Roman"/>
                <w:bCs/>
                <w:i/>
                <w:sz w:val="28"/>
                <w:szCs w:val="28"/>
              </w:rPr>
            </m:ctrlPr>
          </m:fPr>
          <m:num>
            <m:nary>
              <m:naryPr>
                <m:chr m:val="∑"/>
                <m:limLoc m:val="undOvr"/>
                <m:subHide m:val="1"/>
                <m:supHide m:val="1"/>
                <m:ctrlPr>
                  <w:rPr>
                    <w:rFonts w:ascii="Cambria Math" w:hAnsi="Cambria Math" w:cs="Times New Roman"/>
                    <w:bCs/>
                    <w:i/>
                    <w:sz w:val="28"/>
                    <w:szCs w:val="28"/>
                  </w:rPr>
                </m:ctrlPr>
              </m:naryPr>
              <m:sub/>
              <m:sup/>
              <m:e>
                <m:r>
                  <w:rPr>
                    <w:rFonts w:ascii="Cambria Math" w:hAnsi="Cambria Math" w:cs="Times New Roman"/>
                    <w:sz w:val="28"/>
                    <w:szCs w:val="28"/>
                  </w:rPr>
                  <m:t>C</m:t>
                </m:r>
              </m:e>
            </m:nary>
          </m:num>
          <m:den>
            <m:r>
              <w:rPr>
                <w:rFonts w:ascii="Cambria Math" w:hAnsi="Cambria Math" w:cs="Times New Roman"/>
                <w:sz w:val="28"/>
                <w:szCs w:val="28"/>
              </w:rPr>
              <m:t>n</m:t>
            </m:r>
          </m:den>
        </m:f>
      </m:oMath>
      <w:r w:rsidRPr="00CD1E02">
        <w:rPr>
          <w:rFonts w:ascii="Times New Roman" w:hAnsi="Times New Roman" w:cs="Times New Roman"/>
          <w:bCs/>
          <w:sz w:val="28"/>
          <w:szCs w:val="28"/>
        </w:rPr>
        <w:t>,</w:t>
      </w:r>
    </w:p>
    <w:p w:rsidR="008B5A41" w:rsidRPr="00CD1E02" w:rsidRDefault="008B5A41" w:rsidP="00CD1E02">
      <w:pPr>
        <w:spacing w:line="360" w:lineRule="auto"/>
        <w:rPr>
          <w:rFonts w:ascii="Times New Roman" w:hAnsi="Times New Roman" w:cs="Times New Roman"/>
          <w:bCs/>
          <w:sz w:val="28"/>
          <w:szCs w:val="28"/>
        </w:rPr>
      </w:pPr>
      <w:r w:rsidRPr="00CD1E02">
        <w:rPr>
          <w:rFonts w:ascii="Times New Roman" w:hAnsi="Times New Roman" w:cs="Times New Roman"/>
          <w:bCs/>
          <w:sz w:val="28"/>
          <w:szCs w:val="28"/>
        </w:rPr>
        <w:t xml:space="preserve">где </w:t>
      </w:r>
      <w:r w:rsidRPr="00CD1E02">
        <w:rPr>
          <w:rFonts w:ascii="Times New Roman" w:hAnsi="Times New Roman" w:cs="Times New Roman"/>
          <w:bCs/>
          <w:sz w:val="28"/>
          <w:szCs w:val="28"/>
          <w:lang w:val="en-US"/>
        </w:rPr>
        <w:t>C</w:t>
      </w:r>
      <w:r w:rsidR="00ED237F">
        <w:rPr>
          <w:rFonts w:ascii="Times New Roman" w:hAnsi="Times New Roman" w:cs="Times New Roman"/>
          <w:bCs/>
          <w:sz w:val="28"/>
          <w:szCs w:val="28"/>
        </w:rPr>
        <w:t xml:space="preserve"> - оценка зубного камня; </w:t>
      </w:r>
      <w:r w:rsidRPr="00CD1E02">
        <w:rPr>
          <w:rFonts w:ascii="Times New Roman" w:hAnsi="Times New Roman" w:cs="Times New Roman"/>
          <w:bCs/>
          <w:sz w:val="28"/>
          <w:szCs w:val="28"/>
        </w:rPr>
        <w:t xml:space="preserve">n - количество оценок.  </w:t>
      </w:r>
    </w:p>
    <w:p w:rsidR="008B5A41" w:rsidRPr="00CD1E02" w:rsidRDefault="008B5A41" w:rsidP="00CD1E02">
      <w:pPr>
        <w:spacing w:line="360" w:lineRule="auto"/>
        <w:rPr>
          <w:rFonts w:ascii="Times New Roman" w:hAnsi="Times New Roman" w:cs="Times New Roman"/>
          <w:bCs/>
          <w:sz w:val="28"/>
          <w:szCs w:val="28"/>
        </w:rPr>
      </w:pPr>
      <w:r w:rsidRPr="00CD1E02">
        <w:rPr>
          <w:rFonts w:ascii="Times New Roman" w:hAnsi="Times New Roman" w:cs="Times New Roman"/>
          <w:bCs/>
          <w:sz w:val="28"/>
          <w:szCs w:val="28"/>
        </w:rPr>
        <w:t xml:space="preserve">Гигиенический индекс OHI-S рассчитывается по формуле:  </w:t>
      </w:r>
    </w:p>
    <w:p w:rsidR="008B5A41" w:rsidRPr="00CD1E02" w:rsidRDefault="008B5A41" w:rsidP="00CD1E02">
      <w:pPr>
        <w:spacing w:line="360" w:lineRule="auto"/>
        <w:rPr>
          <w:rFonts w:ascii="Times New Roman" w:hAnsi="Times New Roman" w:cs="Times New Roman"/>
          <w:bCs/>
          <w:sz w:val="28"/>
          <w:szCs w:val="28"/>
          <w:lang w:val="en-US"/>
        </w:rPr>
      </w:pPr>
      <w:r w:rsidRPr="00CD1E02">
        <w:rPr>
          <w:rFonts w:ascii="Times New Roman" w:hAnsi="Times New Roman" w:cs="Times New Roman"/>
          <w:bCs/>
          <w:sz w:val="28"/>
          <w:szCs w:val="28"/>
          <w:lang w:val="en-US"/>
        </w:rPr>
        <w:t>OHI-S = (DI-S)</w:t>
      </w:r>
      <w:r w:rsidR="00ED237F" w:rsidRPr="00ED237F">
        <w:rPr>
          <w:rFonts w:ascii="Times New Roman" w:hAnsi="Times New Roman" w:cs="Times New Roman"/>
          <w:bCs/>
          <w:sz w:val="28"/>
          <w:szCs w:val="28"/>
          <w:lang w:val="en-US"/>
        </w:rPr>
        <w:t xml:space="preserve"> </w:t>
      </w:r>
      <w:r w:rsidRPr="00CD1E02">
        <w:rPr>
          <w:rFonts w:ascii="Times New Roman" w:hAnsi="Times New Roman" w:cs="Times New Roman"/>
          <w:bCs/>
          <w:sz w:val="28"/>
          <w:szCs w:val="28"/>
          <w:lang w:val="en-US"/>
        </w:rPr>
        <w:t>+</w:t>
      </w:r>
      <w:r w:rsidR="00ED237F" w:rsidRPr="00ED237F">
        <w:rPr>
          <w:rFonts w:ascii="Times New Roman" w:hAnsi="Times New Roman" w:cs="Times New Roman"/>
          <w:bCs/>
          <w:sz w:val="28"/>
          <w:szCs w:val="28"/>
          <w:lang w:val="en-US"/>
        </w:rPr>
        <w:t xml:space="preserve"> </w:t>
      </w:r>
      <w:r w:rsidRPr="00CD1E02">
        <w:rPr>
          <w:rFonts w:ascii="Times New Roman" w:hAnsi="Times New Roman" w:cs="Times New Roman"/>
          <w:bCs/>
          <w:sz w:val="28"/>
          <w:szCs w:val="28"/>
          <w:lang w:val="en-US"/>
        </w:rPr>
        <w:t xml:space="preserve">(CI-S).  </w:t>
      </w:r>
    </w:p>
    <w:p w:rsidR="008B5A41" w:rsidRPr="00CD1E02" w:rsidRDefault="00064B77" w:rsidP="00CD1E02">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Интерпретация </w:t>
      </w:r>
      <w:proofErr w:type="gramStart"/>
      <w:r>
        <w:rPr>
          <w:rFonts w:ascii="Times New Roman" w:hAnsi="Times New Roman" w:cs="Times New Roman"/>
          <w:bCs/>
          <w:sz w:val="28"/>
          <w:szCs w:val="28"/>
        </w:rPr>
        <w:t>результатов</w:t>
      </w:r>
      <w:r w:rsidR="0003653D">
        <w:rPr>
          <w:rFonts w:ascii="Times New Roman" w:hAnsi="Times New Roman" w:cs="Times New Roman"/>
          <w:bCs/>
          <w:sz w:val="28"/>
          <w:szCs w:val="28"/>
        </w:rPr>
        <w:t xml:space="preserve"> </w:t>
      </w:r>
      <w:r>
        <w:rPr>
          <w:rFonts w:ascii="Times New Roman" w:hAnsi="Times New Roman" w:cs="Times New Roman"/>
          <w:bCs/>
          <w:sz w:val="28"/>
          <w:szCs w:val="28"/>
        </w:rPr>
        <w:t>:</w:t>
      </w:r>
      <w:proofErr w:type="gramEnd"/>
      <w:r w:rsidR="008B5A41" w:rsidRPr="00CD1E02">
        <w:rPr>
          <w:rFonts w:ascii="Times New Roman" w:hAnsi="Times New Roman" w:cs="Times New Roman"/>
          <w:bCs/>
          <w:sz w:val="28"/>
          <w:szCs w:val="28"/>
        </w:rPr>
        <w:t xml:space="preserve">                                                                                                                                                       Таблица 2.1.5</w:t>
      </w:r>
    </w:p>
    <w:tbl>
      <w:tblPr>
        <w:tblStyle w:val="a4"/>
        <w:tblW w:w="9644" w:type="dxa"/>
        <w:tblLook w:val="04A0" w:firstRow="1" w:lastRow="0" w:firstColumn="1" w:lastColumn="0" w:noHBand="0" w:noVBand="1"/>
      </w:tblPr>
      <w:tblGrid>
        <w:gridCol w:w="1980"/>
        <w:gridCol w:w="7664"/>
      </w:tblGrid>
      <w:tr w:rsidR="008B5A41" w:rsidRPr="00CD1E02" w:rsidTr="003718C4">
        <w:trPr>
          <w:trHeight w:val="488"/>
        </w:trPr>
        <w:tc>
          <w:tcPr>
            <w:tcW w:w="1980" w:type="dxa"/>
          </w:tcPr>
          <w:p w:rsidR="008B5A41" w:rsidRPr="00CD1E02" w:rsidRDefault="008B5A41" w:rsidP="00CD1E02">
            <w:pPr>
              <w:spacing w:after="160" w:line="360" w:lineRule="auto"/>
              <w:rPr>
                <w:rFonts w:ascii="Times New Roman" w:hAnsi="Times New Roman" w:cs="Times New Roman"/>
                <w:bCs/>
                <w:sz w:val="28"/>
                <w:szCs w:val="28"/>
              </w:rPr>
            </w:pPr>
            <w:r w:rsidRPr="00CD1E02">
              <w:rPr>
                <w:rFonts w:ascii="Times New Roman" w:hAnsi="Times New Roman" w:cs="Times New Roman"/>
                <w:bCs/>
                <w:sz w:val="28"/>
                <w:szCs w:val="28"/>
              </w:rPr>
              <w:t>0-1,2 баллов</w:t>
            </w:r>
          </w:p>
        </w:tc>
        <w:tc>
          <w:tcPr>
            <w:tcW w:w="7664" w:type="dxa"/>
          </w:tcPr>
          <w:p w:rsidR="008B5A41" w:rsidRPr="00CD1E02" w:rsidRDefault="008B5A41" w:rsidP="00CD1E02">
            <w:pPr>
              <w:spacing w:after="160" w:line="360" w:lineRule="auto"/>
              <w:rPr>
                <w:rFonts w:ascii="Times New Roman" w:hAnsi="Times New Roman" w:cs="Times New Roman"/>
                <w:bCs/>
                <w:sz w:val="28"/>
                <w:szCs w:val="28"/>
              </w:rPr>
            </w:pPr>
            <w:r w:rsidRPr="00CD1E02">
              <w:rPr>
                <w:rFonts w:ascii="Times New Roman" w:hAnsi="Times New Roman" w:cs="Times New Roman"/>
                <w:bCs/>
                <w:sz w:val="28"/>
                <w:szCs w:val="28"/>
              </w:rPr>
              <w:t>Индекс гигиены низкий, гигиена полости рта хорошая</w:t>
            </w:r>
          </w:p>
        </w:tc>
      </w:tr>
      <w:tr w:rsidR="008B5A41" w:rsidRPr="00CD1E02" w:rsidTr="003718C4">
        <w:trPr>
          <w:trHeight w:val="461"/>
        </w:trPr>
        <w:tc>
          <w:tcPr>
            <w:tcW w:w="1980" w:type="dxa"/>
          </w:tcPr>
          <w:p w:rsidR="008B5A41" w:rsidRPr="00CD1E02" w:rsidRDefault="008B5A41" w:rsidP="00CD1E02">
            <w:pPr>
              <w:spacing w:after="160" w:line="360" w:lineRule="auto"/>
              <w:rPr>
                <w:rFonts w:ascii="Times New Roman" w:hAnsi="Times New Roman" w:cs="Times New Roman"/>
                <w:bCs/>
                <w:sz w:val="28"/>
                <w:szCs w:val="28"/>
              </w:rPr>
            </w:pPr>
            <w:r w:rsidRPr="00CD1E02">
              <w:rPr>
                <w:rFonts w:ascii="Times New Roman" w:hAnsi="Times New Roman" w:cs="Times New Roman"/>
                <w:bCs/>
                <w:sz w:val="28"/>
                <w:szCs w:val="28"/>
              </w:rPr>
              <w:t>1,3-3,0 баллов</w:t>
            </w:r>
          </w:p>
        </w:tc>
        <w:tc>
          <w:tcPr>
            <w:tcW w:w="7664" w:type="dxa"/>
          </w:tcPr>
          <w:p w:rsidR="008B5A41" w:rsidRPr="00CD1E02" w:rsidRDefault="008B5A41" w:rsidP="00CD1E02">
            <w:pPr>
              <w:spacing w:after="160" w:line="360" w:lineRule="auto"/>
              <w:rPr>
                <w:rFonts w:ascii="Times New Roman" w:hAnsi="Times New Roman" w:cs="Times New Roman"/>
                <w:bCs/>
                <w:sz w:val="28"/>
                <w:szCs w:val="28"/>
              </w:rPr>
            </w:pPr>
            <w:r w:rsidRPr="00CD1E02">
              <w:rPr>
                <w:rFonts w:ascii="Times New Roman" w:hAnsi="Times New Roman" w:cs="Times New Roman"/>
                <w:bCs/>
                <w:sz w:val="28"/>
                <w:szCs w:val="28"/>
              </w:rPr>
              <w:t>Индекс гигиены средний, гигиена удовлетворительная</w:t>
            </w:r>
          </w:p>
        </w:tc>
      </w:tr>
      <w:tr w:rsidR="008B5A41" w:rsidRPr="00CD1E02" w:rsidTr="003718C4">
        <w:trPr>
          <w:trHeight w:val="488"/>
        </w:trPr>
        <w:tc>
          <w:tcPr>
            <w:tcW w:w="1980" w:type="dxa"/>
          </w:tcPr>
          <w:p w:rsidR="008B5A41" w:rsidRPr="00CD1E02" w:rsidRDefault="008B5A41" w:rsidP="00CD1E02">
            <w:pPr>
              <w:spacing w:after="160" w:line="360" w:lineRule="auto"/>
              <w:rPr>
                <w:rFonts w:ascii="Times New Roman" w:hAnsi="Times New Roman" w:cs="Times New Roman"/>
                <w:bCs/>
                <w:sz w:val="28"/>
                <w:szCs w:val="28"/>
              </w:rPr>
            </w:pPr>
            <w:r w:rsidRPr="00CD1E02">
              <w:rPr>
                <w:rFonts w:ascii="Times New Roman" w:hAnsi="Times New Roman" w:cs="Times New Roman"/>
                <w:bCs/>
                <w:sz w:val="28"/>
                <w:szCs w:val="28"/>
              </w:rPr>
              <w:t>3,1-6,0 баллов</w:t>
            </w:r>
          </w:p>
        </w:tc>
        <w:tc>
          <w:tcPr>
            <w:tcW w:w="7664" w:type="dxa"/>
          </w:tcPr>
          <w:p w:rsidR="008B5A41" w:rsidRPr="00CD1E02" w:rsidRDefault="008B5A41" w:rsidP="00CD1E02">
            <w:pPr>
              <w:spacing w:after="160" w:line="360" w:lineRule="auto"/>
              <w:rPr>
                <w:rFonts w:ascii="Times New Roman" w:hAnsi="Times New Roman" w:cs="Times New Roman"/>
                <w:bCs/>
                <w:sz w:val="28"/>
                <w:szCs w:val="28"/>
              </w:rPr>
            </w:pPr>
            <w:r w:rsidRPr="00CD1E02">
              <w:rPr>
                <w:rFonts w:ascii="Times New Roman" w:hAnsi="Times New Roman" w:cs="Times New Roman"/>
                <w:bCs/>
                <w:sz w:val="28"/>
                <w:szCs w:val="28"/>
              </w:rPr>
              <w:t>Индекс гигиены высокий, гигиена неудовлетворительная</w:t>
            </w:r>
          </w:p>
        </w:tc>
      </w:tr>
      <w:tr w:rsidR="008B5A41" w:rsidRPr="00CD1E02" w:rsidTr="003718C4">
        <w:trPr>
          <w:trHeight w:val="461"/>
        </w:trPr>
        <w:tc>
          <w:tcPr>
            <w:tcW w:w="1980" w:type="dxa"/>
          </w:tcPr>
          <w:p w:rsidR="008B5A41" w:rsidRPr="00CD1E02" w:rsidRDefault="008B5A41" w:rsidP="00CD1E02">
            <w:pPr>
              <w:spacing w:after="160" w:line="360" w:lineRule="auto"/>
              <w:rPr>
                <w:rFonts w:ascii="Times New Roman" w:hAnsi="Times New Roman" w:cs="Times New Roman"/>
                <w:bCs/>
                <w:sz w:val="28"/>
                <w:szCs w:val="28"/>
              </w:rPr>
            </w:pPr>
            <w:r w:rsidRPr="00CD1E02">
              <w:rPr>
                <w:rFonts w:ascii="Times New Roman" w:hAnsi="Times New Roman" w:cs="Times New Roman"/>
                <w:bCs/>
                <w:sz w:val="28"/>
                <w:szCs w:val="28"/>
              </w:rPr>
              <w:t>6,0 и более баллов</w:t>
            </w:r>
          </w:p>
        </w:tc>
        <w:tc>
          <w:tcPr>
            <w:tcW w:w="7664" w:type="dxa"/>
          </w:tcPr>
          <w:p w:rsidR="008B5A41" w:rsidRPr="00CD1E02" w:rsidRDefault="008B5A41" w:rsidP="00CD1E02">
            <w:pPr>
              <w:spacing w:after="160" w:line="360" w:lineRule="auto"/>
              <w:rPr>
                <w:rFonts w:ascii="Times New Roman" w:hAnsi="Times New Roman" w:cs="Times New Roman"/>
                <w:bCs/>
                <w:sz w:val="28"/>
                <w:szCs w:val="28"/>
              </w:rPr>
            </w:pPr>
            <w:r w:rsidRPr="00CD1E02">
              <w:rPr>
                <w:rFonts w:ascii="Times New Roman" w:hAnsi="Times New Roman" w:cs="Times New Roman"/>
                <w:bCs/>
                <w:sz w:val="28"/>
                <w:szCs w:val="28"/>
              </w:rPr>
              <w:t>Индекс гигиены очень высокий, гигиена плохая</w:t>
            </w:r>
          </w:p>
        </w:tc>
      </w:tr>
    </w:tbl>
    <w:p w:rsidR="008B5A41" w:rsidRPr="00CD1E02" w:rsidRDefault="008B5A41" w:rsidP="00CD1E02">
      <w:pPr>
        <w:spacing w:line="360" w:lineRule="auto"/>
        <w:rPr>
          <w:rFonts w:ascii="Times New Roman" w:hAnsi="Times New Roman" w:cs="Times New Roman"/>
          <w:bCs/>
          <w:sz w:val="28"/>
          <w:szCs w:val="28"/>
        </w:rPr>
      </w:pPr>
    </w:p>
    <w:p w:rsidR="008B5A41" w:rsidRPr="00CD1E02" w:rsidRDefault="008B5A41" w:rsidP="00CD1E02">
      <w:pPr>
        <w:numPr>
          <w:ilvl w:val="0"/>
          <w:numId w:val="24"/>
        </w:numPr>
        <w:spacing w:line="360" w:lineRule="auto"/>
        <w:ind w:left="0"/>
        <w:rPr>
          <w:rFonts w:ascii="Times New Roman" w:hAnsi="Times New Roman" w:cs="Times New Roman"/>
          <w:bCs/>
          <w:sz w:val="28"/>
          <w:szCs w:val="28"/>
        </w:rPr>
      </w:pPr>
      <w:r w:rsidRPr="00CD1E02">
        <w:rPr>
          <w:rFonts w:ascii="Times New Roman" w:hAnsi="Times New Roman" w:cs="Times New Roman"/>
          <w:bCs/>
          <w:sz w:val="28"/>
          <w:szCs w:val="28"/>
        </w:rPr>
        <w:t>PMA —  папиллярно-маргинально-альвеолярный индекс (</w:t>
      </w:r>
      <w:proofErr w:type="spellStart"/>
      <w:r w:rsidRPr="00CD1E02">
        <w:rPr>
          <w:rFonts w:ascii="Times New Roman" w:hAnsi="Times New Roman" w:cs="Times New Roman"/>
          <w:bCs/>
          <w:sz w:val="28"/>
          <w:szCs w:val="28"/>
        </w:rPr>
        <w:t>Parma</w:t>
      </w:r>
      <w:proofErr w:type="spellEnd"/>
      <w:r w:rsidRPr="00CD1E02">
        <w:rPr>
          <w:rFonts w:ascii="Times New Roman" w:hAnsi="Times New Roman" w:cs="Times New Roman"/>
          <w:bCs/>
          <w:sz w:val="28"/>
          <w:szCs w:val="28"/>
        </w:rPr>
        <w:t xml:space="preserve"> С.</w:t>
      </w:r>
      <w:proofErr w:type="gramStart"/>
      <w:r w:rsidRPr="00CD1E02">
        <w:rPr>
          <w:rFonts w:ascii="Times New Roman" w:hAnsi="Times New Roman" w:cs="Times New Roman"/>
          <w:bCs/>
          <w:sz w:val="28"/>
          <w:szCs w:val="28"/>
        </w:rPr>
        <w:t>,  1960</w:t>
      </w:r>
      <w:proofErr w:type="gramEnd"/>
      <w:r w:rsidRPr="00CD1E02">
        <w:rPr>
          <w:rFonts w:ascii="Times New Roman" w:hAnsi="Times New Roman" w:cs="Times New Roman"/>
          <w:bCs/>
          <w:sz w:val="28"/>
          <w:szCs w:val="28"/>
        </w:rPr>
        <w:t>)</w:t>
      </w:r>
    </w:p>
    <w:p w:rsidR="008B5A41" w:rsidRPr="00CD1E02" w:rsidRDefault="008B5A41" w:rsidP="00CD1E02">
      <w:pPr>
        <w:spacing w:line="360" w:lineRule="auto"/>
        <w:rPr>
          <w:rFonts w:ascii="Times New Roman" w:hAnsi="Times New Roman" w:cs="Times New Roman"/>
          <w:bCs/>
          <w:sz w:val="28"/>
          <w:szCs w:val="28"/>
        </w:rPr>
      </w:pPr>
      <w:r w:rsidRPr="00CD1E02">
        <w:rPr>
          <w:rFonts w:ascii="Times New Roman" w:hAnsi="Times New Roman" w:cs="Times New Roman"/>
          <w:bCs/>
          <w:sz w:val="28"/>
          <w:szCs w:val="28"/>
        </w:rPr>
        <w:t>Оценивание индекса РМА проводитс</w:t>
      </w:r>
      <w:r w:rsidR="00064B77">
        <w:rPr>
          <w:rFonts w:ascii="Times New Roman" w:hAnsi="Times New Roman" w:cs="Times New Roman"/>
          <w:bCs/>
          <w:sz w:val="28"/>
          <w:szCs w:val="28"/>
        </w:rPr>
        <w:t xml:space="preserve">я согласно следующим </w:t>
      </w:r>
      <w:proofErr w:type="gramStart"/>
      <w:r w:rsidR="00064B77">
        <w:rPr>
          <w:rFonts w:ascii="Times New Roman" w:hAnsi="Times New Roman" w:cs="Times New Roman"/>
          <w:bCs/>
          <w:sz w:val="28"/>
          <w:szCs w:val="28"/>
        </w:rPr>
        <w:t>критериям</w:t>
      </w:r>
      <w:r w:rsidR="0003653D">
        <w:rPr>
          <w:rFonts w:ascii="Times New Roman" w:hAnsi="Times New Roman" w:cs="Times New Roman"/>
          <w:bCs/>
          <w:sz w:val="28"/>
          <w:szCs w:val="28"/>
        </w:rPr>
        <w:t xml:space="preserve"> </w:t>
      </w:r>
      <w:r w:rsidR="00064B77">
        <w:rPr>
          <w:rFonts w:ascii="Times New Roman" w:hAnsi="Times New Roman" w:cs="Times New Roman"/>
          <w:bCs/>
          <w:sz w:val="28"/>
          <w:szCs w:val="28"/>
        </w:rPr>
        <w:t>:</w:t>
      </w:r>
      <w:proofErr w:type="gramEnd"/>
      <w:r w:rsidRPr="00CD1E02">
        <w:rPr>
          <w:rFonts w:ascii="Times New Roman" w:hAnsi="Times New Roman" w:cs="Times New Roman"/>
          <w:bCs/>
          <w:sz w:val="28"/>
          <w:szCs w:val="28"/>
        </w:rPr>
        <w:t xml:space="preserve">                                                                                                                                                      Таблица 2.1.6</w:t>
      </w:r>
    </w:p>
    <w:tbl>
      <w:tblPr>
        <w:tblStyle w:val="a4"/>
        <w:tblW w:w="9538" w:type="dxa"/>
        <w:tblLook w:val="04A0" w:firstRow="1" w:lastRow="0" w:firstColumn="1" w:lastColumn="0" w:noHBand="0" w:noVBand="1"/>
      </w:tblPr>
      <w:tblGrid>
        <w:gridCol w:w="1992"/>
        <w:gridCol w:w="7546"/>
      </w:tblGrid>
      <w:tr w:rsidR="008B5A41" w:rsidRPr="00CD1E02" w:rsidTr="003718C4">
        <w:trPr>
          <w:trHeight w:val="472"/>
        </w:trPr>
        <w:tc>
          <w:tcPr>
            <w:tcW w:w="1992" w:type="dxa"/>
          </w:tcPr>
          <w:p w:rsidR="008B5A41" w:rsidRPr="00CD1E02" w:rsidRDefault="008B5A41" w:rsidP="00CD1E02">
            <w:pPr>
              <w:spacing w:after="160" w:line="360" w:lineRule="auto"/>
              <w:rPr>
                <w:rFonts w:ascii="Times New Roman" w:hAnsi="Times New Roman" w:cs="Times New Roman"/>
                <w:bCs/>
                <w:sz w:val="28"/>
                <w:szCs w:val="28"/>
              </w:rPr>
            </w:pPr>
            <w:r w:rsidRPr="00CD1E02">
              <w:rPr>
                <w:rFonts w:ascii="Times New Roman" w:hAnsi="Times New Roman" w:cs="Times New Roman"/>
                <w:bCs/>
                <w:sz w:val="28"/>
                <w:szCs w:val="28"/>
              </w:rPr>
              <w:t>0</w:t>
            </w:r>
          </w:p>
        </w:tc>
        <w:tc>
          <w:tcPr>
            <w:tcW w:w="7546" w:type="dxa"/>
          </w:tcPr>
          <w:p w:rsidR="008B5A41" w:rsidRPr="00CD1E02" w:rsidRDefault="008B5A41" w:rsidP="00CD1E02">
            <w:pPr>
              <w:spacing w:after="160" w:line="360" w:lineRule="auto"/>
              <w:rPr>
                <w:rFonts w:ascii="Times New Roman" w:hAnsi="Times New Roman" w:cs="Times New Roman"/>
                <w:bCs/>
                <w:sz w:val="28"/>
                <w:szCs w:val="28"/>
              </w:rPr>
            </w:pPr>
            <w:r w:rsidRPr="00CD1E02">
              <w:rPr>
                <w:rFonts w:ascii="Times New Roman" w:hAnsi="Times New Roman" w:cs="Times New Roman"/>
                <w:bCs/>
                <w:sz w:val="28"/>
                <w:szCs w:val="28"/>
              </w:rPr>
              <w:t>Воспаление десны отсутствует</w:t>
            </w:r>
          </w:p>
        </w:tc>
      </w:tr>
      <w:tr w:rsidR="008B5A41" w:rsidRPr="00CD1E02" w:rsidTr="003718C4">
        <w:trPr>
          <w:trHeight w:val="445"/>
        </w:trPr>
        <w:tc>
          <w:tcPr>
            <w:tcW w:w="1992" w:type="dxa"/>
          </w:tcPr>
          <w:p w:rsidR="008B5A41" w:rsidRPr="00CD1E02" w:rsidRDefault="008B5A41" w:rsidP="00CD1E02">
            <w:pPr>
              <w:spacing w:after="160" w:line="360" w:lineRule="auto"/>
              <w:rPr>
                <w:rFonts w:ascii="Times New Roman" w:hAnsi="Times New Roman" w:cs="Times New Roman"/>
                <w:bCs/>
                <w:sz w:val="28"/>
                <w:szCs w:val="28"/>
              </w:rPr>
            </w:pPr>
            <w:r w:rsidRPr="00CD1E02">
              <w:rPr>
                <w:rFonts w:ascii="Times New Roman" w:hAnsi="Times New Roman" w:cs="Times New Roman"/>
                <w:bCs/>
                <w:sz w:val="28"/>
                <w:szCs w:val="28"/>
              </w:rPr>
              <w:t>1</w:t>
            </w:r>
          </w:p>
        </w:tc>
        <w:tc>
          <w:tcPr>
            <w:tcW w:w="7546" w:type="dxa"/>
          </w:tcPr>
          <w:p w:rsidR="008B5A41" w:rsidRPr="00CD1E02" w:rsidRDefault="008B5A41" w:rsidP="00CD1E02">
            <w:pPr>
              <w:spacing w:after="160" w:line="360" w:lineRule="auto"/>
              <w:rPr>
                <w:rFonts w:ascii="Times New Roman" w:hAnsi="Times New Roman" w:cs="Times New Roman"/>
                <w:bCs/>
                <w:sz w:val="28"/>
                <w:szCs w:val="28"/>
              </w:rPr>
            </w:pPr>
            <w:r w:rsidRPr="00CD1E02">
              <w:rPr>
                <w:rFonts w:ascii="Times New Roman" w:hAnsi="Times New Roman" w:cs="Times New Roman"/>
                <w:bCs/>
                <w:sz w:val="28"/>
                <w:szCs w:val="28"/>
              </w:rPr>
              <w:t xml:space="preserve">Воспален </w:t>
            </w:r>
            <w:proofErr w:type="spellStart"/>
            <w:r w:rsidRPr="00CD1E02">
              <w:rPr>
                <w:rFonts w:ascii="Times New Roman" w:hAnsi="Times New Roman" w:cs="Times New Roman"/>
                <w:bCs/>
                <w:sz w:val="28"/>
                <w:szCs w:val="28"/>
              </w:rPr>
              <w:t>десневой</w:t>
            </w:r>
            <w:proofErr w:type="spellEnd"/>
            <w:r w:rsidRPr="00CD1E02">
              <w:rPr>
                <w:rFonts w:ascii="Times New Roman" w:hAnsi="Times New Roman" w:cs="Times New Roman"/>
                <w:bCs/>
                <w:sz w:val="28"/>
                <w:szCs w:val="28"/>
              </w:rPr>
              <w:t xml:space="preserve"> сосочек (Р)</w:t>
            </w:r>
          </w:p>
        </w:tc>
      </w:tr>
      <w:tr w:rsidR="008B5A41" w:rsidRPr="00CD1E02" w:rsidTr="003718C4">
        <w:trPr>
          <w:trHeight w:val="472"/>
        </w:trPr>
        <w:tc>
          <w:tcPr>
            <w:tcW w:w="1992" w:type="dxa"/>
          </w:tcPr>
          <w:p w:rsidR="008B5A41" w:rsidRPr="00CD1E02" w:rsidRDefault="008B5A41" w:rsidP="00CD1E02">
            <w:pPr>
              <w:spacing w:after="160" w:line="360" w:lineRule="auto"/>
              <w:rPr>
                <w:rFonts w:ascii="Times New Roman" w:hAnsi="Times New Roman" w:cs="Times New Roman"/>
                <w:bCs/>
                <w:sz w:val="28"/>
                <w:szCs w:val="28"/>
              </w:rPr>
            </w:pPr>
            <w:r w:rsidRPr="00CD1E02">
              <w:rPr>
                <w:rFonts w:ascii="Times New Roman" w:hAnsi="Times New Roman" w:cs="Times New Roman"/>
                <w:bCs/>
                <w:sz w:val="28"/>
                <w:szCs w:val="28"/>
              </w:rPr>
              <w:t>2</w:t>
            </w:r>
          </w:p>
        </w:tc>
        <w:tc>
          <w:tcPr>
            <w:tcW w:w="7546" w:type="dxa"/>
          </w:tcPr>
          <w:p w:rsidR="008B5A41" w:rsidRPr="00CD1E02" w:rsidRDefault="008B5A41" w:rsidP="00CD1E02">
            <w:pPr>
              <w:spacing w:after="160" w:line="360" w:lineRule="auto"/>
              <w:rPr>
                <w:rFonts w:ascii="Times New Roman" w:hAnsi="Times New Roman" w:cs="Times New Roman"/>
                <w:bCs/>
                <w:sz w:val="28"/>
                <w:szCs w:val="28"/>
              </w:rPr>
            </w:pPr>
            <w:r w:rsidRPr="00CD1E02">
              <w:rPr>
                <w:rFonts w:ascii="Times New Roman" w:hAnsi="Times New Roman" w:cs="Times New Roman"/>
                <w:bCs/>
                <w:sz w:val="28"/>
                <w:szCs w:val="28"/>
              </w:rPr>
              <w:t>Воспалена маргинальная десна (М)</w:t>
            </w:r>
          </w:p>
        </w:tc>
      </w:tr>
      <w:tr w:rsidR="008B5A41" w:rsidRPr="00CD1E02" w:rsidTr="003718C4">
        <w:trPr>
          <w:trHeight w:val="445"/>
        </w:trPr>
        <w:tc>
          <w:tcPr>
            <w:tcW w:w="1992" w:type="dxa"/>
          </w:tcPr>
          <w:p w:rsidR="008B5A41" w:rsidRPr="00CD1E02" w:rsidRDefault="008B5A41" w:rsidP="00CD1E02">
            <w:pPr>
              <w:spacing w:after="160" w:line="360" w:lineRule="auto"/>
              <w:rPr>
                <w:rFonts w:ascii="Times New Roman" w:hAnsi="Times New Roman" w:cs="Times New Roman"/>
                <w:bCs/>
                <w:sz w:val="28"/>
                <w:szCs w:val="28"/>
              </w:rPr>
            </w:pPr>
            <w:r w:rsidRPr="00CD1E02">
              <w:rPr>
                <w:rFonts w:ascii="Times New Roman" w:hAnsi="Times New Roman" w:cs="Times New Roman"/>
                <w:bCs/>
                <w:sz w:val="28"/>
                <w:szCs w:val="28"/>
              </w:rPr>
              <w:t>3</w:t>
            </w:r>
          </w:p>
        </w:tc>
        <w:tc>
          <w:tcPr>
            <w:tcW w:w="7546" w:type="dxa"/>
          </w:tcPr>
          <w:p w:rsidR="008B5A41" w:rsidRPr="00CD1E02" w:rsidRDefault="008B5A41" w:rsidP="00CD1E02">
            <w:pPr>
              <w:spacing w:after="160" w:line="360" w:lineRule="auto"/>
              <w:rPr>
                <w:rFonts w:ascii="Times New Roman" w:hAnsi="Times New Roman" w:cs="Times New Roman"/>
                <w:bCs/>
                <w:sz w:val="28"/>
                <w:szCs w:val="28"/>
              </w:rPr>
            </w:pPr>
            <w:r w:rsidRPr="00CD1E02">
              <w:rPr>
                <w:rFonts w:ascii="Times New Roman" w:hAnsi="Times New Roman" w:cs="Times New Roman"/>
                <w:bCs/>
                <w:sz w:val="28"/>
                <w:szCs w:val="28"/>
              </w:rPr>
              <w:t>Воспалена альвеолярная десна (А)</w:t>
            </w:r>
          </w:p>
        </w:tc>
      </w:tr>
    </w:tbl>
    <w:p w:rsidR="008B5A41" w:rsidRPr="00CD1E02" w:rsidRDefault="008B5A41" w:rsidP="00CD1E02">
      <w:pPr>
        <w:spacing w:line="360" w:lineRule="auto"/>
        <w:rPr>
          <w:rFonts w:ascii="Times New Roman" w:hAnsi="Times New Roman" w:cs="Times New Roman"/>
          <w:bCs/>
          <w:sz w:val="28"/>
          <w:szCs w:val="28"/>
        </w:rPr>
      </w:pPr>
    </w:p>
    <w:p w:rsidR="008B5A41" w:rsidRPr="00CD1E02" w:rsidRDefault="008B5A41" w:rsidP="00CD1E02">
      <w:pPr>
        <w:spacing w:line="360" w:lineRule="auto"/>
        <w:rPr>
          <w:rFonts w:ascii="Times New Roman" w:hAnsi="Times New Roman" w:cs="Times New Roman"/>
          <w:bCs/>
          <w:sz w:val="28"/>
          <w:szCs w:val="28"/>
        </w:rPr>
      </w:pPr>
      <w:r w:rsidRPr="00CD1E02">
        <w:rPr>
          <w:rFonts w:ascii="Times New Roman" w:hAnsi="Times New Roman" w:cs="Times New Roman"/>
          <w:bCs/>
          <w:sz w:val="28"/>
          <w:szCs w:val="28"/>
        </w:rPr>
        <w:t xml:space="preserve">Индекс РМА рассчитывают по формуле:  </w:t>
      </w:r>
    </w:p>
    <w:p w:rsidR="008B5A41" w:rsidRPr="00CD1E02" w:rsidRDefault="008B5A41" w:rsidP="00CD1E02">
      <w:pPr>
        <w:spacing w:line="360" w:lineRule="auto"/>
        <w:rPr>
          <w:rFonts w:ascii="Times New Roman" w:hAnsi="Times New Roman" w:cs="Times New Roman"/>
          <w:bCs/>
          <w:sz w:val="28"/>
          <w:szCs w:val="28"/>
          <w:lang w:val="en-US"/>
        </w:rPr>
      </w:pPr>
      <w:r w:rsidRPr="00CD1E02">
        <w:rPr>
          <w:rFonts w:ascii="Times New Roman" w:hAnsi="Times New Roman" w:cs="Times New Roman"/>
          <w:bCs/>
          <w:sz w:val="28"/>
          <w:szCs w:val="28"/>
          <w:lang w:val="en-US"/>
        </w:rPr>
        <w:t xml:space="preserve">PMA = </w:t>
      </w:r>
      <m:oMath>
        <m:f>
          <m:fPr>
            <m:ctrlPr>
              <w:rPr>
                <w:rFonts w:ascii="Cambria Math" w:hAnsi="Cambria Math" w:cs="Times New Roman"/>
                <w:bCs/>
                <w:i/>
                <w:sz w:val="28"/>
                <w:szCs w:val="28"/>
                <w:lang w:val="en-US"/>
              </w:rPr>
            </m:ctrlPr>
          </m:fPr>
          <m:num>
            <m:r>
              <w:rPr>
                <w:rFonts w:ascii="Cambria Math" w:hAnsi="Cambria Math" w:cs="Times New Roman"/>
                <w:sz w:val="28"/>
                <w:szCs w:val="28"/>
              </w:rPr>
              <m:t>Сумма</m:t>
            </m:r>
            <m:r>
              <w:rPr>
                <w:rFonts w:ascii="Cambria Math" w:hAnsi="Cambria Math" w:cs="Times New Roman"/>
                <w:sz w:val="28"/>
                <w:szCs w:val="28"/>
                <w:lang w:val="en-US"/>
              </w:rPr>
              <m:t xml:space="preserve"> </m:t>
            </m:r>
            <m:r>
              <w:rPr>
                <w:rFonts w:ascii="Cambria Math" w:hAnsi="Cambria Math" w:cs="Times New Roman"/>
                <w:sz w:val="28"/>
                <w:szCs w:val="28"/>
              </w:rPr>
              <m:t>баллов</m:t>
            </m:r>
          </m:num>
          <m:den>
            <m:r>
              <w:rPr>
                <w:rFonts w:ascii="Cambria Math" w:hAnsi="Cambria Math" w:cs="Times New Roman"/>
                <w:sz w:val="28"/>
                <w:szCs w:val="28"/>
                <w:lang w:val="en-US"/>
              </w:rPr>
              <m:t>3* число зубов</m:t>
            </m:r>
          </m:den>
        </m:f>
        <m:r>
          <w:rPr>
            <w:rFonts w:ascii="Cambria Math" w:hAnsi="Cambria Math" w:cs="Times New Roman"/>
            <w:sz w:val="28"/>
            <w:szCs w:val="28"/>
            <w:lang w:val="en-US"/>
          </w:rPr>
          <m:t>×100%</m:t>
        </m:r>
      </m:oMath>
    </w:p>
    <w:p w:rsidR="008B5A41" w:rsidRPr="00CD1E02" w:rsidRDefault="00064B77" w:rsidP="00CD1E02">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Интерпретация </w:t>
      </w:r>
      <w:proofErr w:type="gramStart"/>
      <w:r>
        <w:rPr>
          <w:rFonts w:ascii="Times New Roman" w:hAnsi="Times New Roman" w:cs="Times New Roman"/>
          <w:bCs/>
          <w:sz w:val="28"/>
          <w:szCs w:val="28"/>
        </w:rPr>
        <w:t>результатов</w:t>
      </w:r>
      <w:r w:rsidR="0003653D">
        <w:rPr>
          <w:rFonts w:ascii="Times New Roman" w:hAnsi="Times New Roman" w:cs="Times New Roman"/>
          <w:bCs/>
          <w:sz w:val="28"/>
          <w:szCs w:val="28"/>
        </w:rPr>
        <w:t xml:space="preserve"> </w:t>
      </w:r>
      <w:r>
        <w:rPr>
          <w:rFonts w:ascii="Times New Roman" w:hAnsi="Times New Roman" w:cs="Times New Roman"/>
          <w:bCs/>
          <w:sz w:val="28"/>
          <w:szCs w:val="28"/>
        </w:rPr>
        <w:t>:</w:t>
      </w:r>
      <w:proofErr w:type="gramEnd"/>
      <w:r w:rsidR="008B5A41" w:rsidRPr="00CD1E02">
        <w:rPr>
          <w:rFonts w:ascii="Times New Roman" w:hAnsi="Times New Roman" w:cs="Times New Roman"/>
          <w:bCs/>
          <w:sz w:val="28"/>
          <w:szCs w:val="28"/>
        </w:rPr>
        <w:t xml:space="preserve">                                                                                                                                    Таблица 2.1.7</w:t>
      </w:r>
    </w:p>
    <w:tbl>
      <w:tblPr>
        <w:tblStyle w:val="a4"/>
        <w:tblW w:w="9494" w:type="dxa"/>
        <w:tblLook w:val="04A0" w:firstRow="1" w:lastRow="0" w:firstColumn="1" w:lastColumn="0" w:noHBand="0" w:noVBand="1"/>
      </w:tblPr>
      <w:tblGrid>
        <w:gridCol w:w="2011"/>
        <w:gridCol w:w="7483"/>
      </w:tblGrid>
      <w:tr w:rsidR="008B5A41" w:rsidRPr="00CD1E02" w:rsidTr="003718C4">
        <w:trPr>
          <w:trHeight w:val="500"/>
        </w:trPr>
        <w:tc>
          <w:tcPr>
            <w:tcW w:w="2011" w:type="dxa"/>
          </w:tcPr>
          <w:p w:rsidR="008B5A41" w:rsidRPr="00CD1E02" w:rsidRDefault="008B5A41" w:rsidP="00CD1E02">
            <w:pPr>
              <w:spacing w:after="160" w:line="360" w:lineRule="auto"/>
              <w:rPr>
                <w:rFonts w:ascii="Times New Roman" w:hAnsi="Times New Roman" w:cs="Times New Roman"/>
                <w:bCs/>
                <w:sz w:val="28"/>
                <w:szCs w:val="28"/>
              </w:rPr>
            </w:pPr>
            <w:r w:rsidRPr="00CD1E02">
              <w:rPr>
                <w:rFonts w:ascii="Times New Roman" w:hAnsi="Times New Roman" w:cs="Times New Roman"/>
                <w:bCs/>
                <w:sz w:val="28"/>
                <w:szCs w:val="28"/>
              </w:rPr>
              <w:t>30% и менее</w:t>
            </w:r>
          </w:p>
        </w:tc>
        <w:tc>
          <w:tcPr>
            <w:tcW w:w="7483" w:type="dxa"/>
          </w:tcPr>
          <w:p w:rsidR="008B5A41" w:rsidRPr="00CD1E02" w:rsidRDefault="008B5A41" w:rsidP="00CD1E02">
            <w:pPr>
              <w:spacing w:after="160" w:line="360" w:lineRule="auto"/>
              <w:rPr>
                <w:rFonts w:ascii="Times New Roman" w:hAnsi="Times New Roman" w:cs="Times New Roman"/>
                <w:bCs/>
                <w:sz w:val="28"/>
                <w:szCs w:val="28"/>
              </w:rPr>
            </w:pPr>
            <w:r w:rsidRPr="00CD1E02">
              <w:rPr>
                <w:rFonts w:ascii="Times New Roman" w:hAnsi="Times New Roman" w:cs="Times New Roman"/>
                <w:bCs/>
                <w:sz w:val="28"/>
                <w:szCs w:val="28"/>
              </w:rPr>
              <w:t>Гингивит легкой степени тяжести</w:t>
            </w:r>
          </w:p>
        </w:tc>
      </w:tr>
      <w:tr w:rsidR="008B5A41" w:rsidRPr="00CD1E02" w:rsidTr="003718C4">
        <w:trPr>
          <w:trHeight w:val="472"/>
        </w:trPr>
        <w:tc>
          <w:tcPr>
            <w:tcW w:w="2011" w:type="dxa"/>
          </w:tcPr>
          <w:p w:rsidR="008B5A41" w:rsidRPr="00CD1E02" w:rsidRDefault="008B5A41" w:rsidP="00CD1E02">
            <w:pPr>
              <w:spacing w:after="160" w:line="360" w:lineRule="auto"/>
              <w:rPr>
                <w:rFonts w:ascii="Times New Roman" w:hAnsi="Times New Roman" w:cs="Times New Roman"/>
                <w:bCs/>
                <w:sz w:val="28"/>
                <w:szCs w:val="28"/>
              </w:rPr>
            </w:pPr>
            <w:r w:rsidRPr="00CD1E02">
              <w:rPr>
                <w:rFonts w:ascii="Times New Roman" w:hAnsi="Times New Roman" w:cs="Times New Roman"/>
                <w:bCs/>
                <w:sz w:val="28"/>
                <w:szCs w:val="28"/>
              </w:rPr>
              <w:t>31—60 %</w:t>
            </w:r>
          </w:p>
        </w:tc>
        <w:tc>
          <w:tcPr>
            <w:tcW w:w="7483" w:type="dxa"/>
          </w:tcPr>
          <w:p w:rsidR="008B5A41" w:rsidRPr="00CD1E02" w:rsidRDefault="008B5A41" w:rsidP="00CD1E02">
            <w:pPr>
              <w:spacing w:after="160" w:line="360" w:lineRule="auto"/>
              <w:rPr>
                <w:rFonts w:ascii="Times New Roman" w:hAnsi="Times New Roman" w:cs="Times New Roman"/>
                <w:bCs/>
                <w:sz w:val="28"/>
                <w:szCs w:val="28"/>
              </w:rPr>
            </w:pPr>
            <w:r w:rsidRPr="00CD1E02">
              <w:rPr>
                <w:rFonts w:ascii="Times New Roman" w:hAnsi="Times New Roman" w:cs="Times New Roman"/>
                <w:bCs/>
                <w:sz w:val="28"/>
                <w:szCs w:val="28"/>
              </w:rPr>
              <w:t>Гингивит средней степени тяжести</w:t>
            </w:r>
          </w:p>
        </w:tc>
      </w:tr>
      <w:tr w:rsidR="008B5A41" w:rsidRPr="00CD1E02" w:rsidTr="003718C4">
        <w:trPr>
          <w:trHeight w:val="472"/>
        </w:trPr>
        <w:tc>
          <w:tcPr>
            <w:tcW w:w="2011" w:type="dxa"/>
          </w:tcPr>
          <w:p w:rsidR="008B5A41" w:rsidRPr="00CD1E02" w:rsidRDefault="008B5A41" w:rsidP="00CD1E02">
            <w:pPr>
              <w:spacing w:after="160" w:line="360" w:lineRule="auto"/>
              <w:rPr>
                <w:rFonts w:ascii="Times New Roman" w:hAnsi="Times New Roman" w:cs="Times New Roman"/>
                <w:bCs/>
                <w:sz w:val="28"/>
                <w:szCs w:val="28"/>
              </w:rPr>
            </w:pPr>
            <w:r w:rsidRPr="00CD1E02">
              <w:rPr>
                <w:rFonts w:ascii="Times New Roman" w:hAnsi="Times New Roman" w:cs="Times New Roman"/>
                <w:bCs/>
                <w:sz w:val="28"/>
                <w:szCs w:val="28"/>
              </w:rPr>
              <w:t>61% и выше</w:t>
            </w:r>
          </w:p>
        </w:tc>
        <w:tc>
          <w:tcPr>
            <w:tcW w:w="7483" w:type="dxa"/>
          </w:tcPr>
          <w:p w:rsidR="008B5A41" w:rsidRPr="00CD1E02" w:rsidRDefault="008B5A41" w:rsidP="00CD1E02">
            <w:pPr>
              <w:spacing w:after="160" w:line="360" w:lineRule="auto"/>
              <w:rPr>
                <w:rFonts w:ascii="Times New Roman" w:hAnsi="Times New Roman" w:cs="Times New Roman"/>
                <w:bCs/>
                <w:sz w:val="28"/>
                <w:szCs w:val="28"/>
              </w:rPr>
            </w:pPr>
            <w:r w:rsidRPr="00CD1E02">
              <w:rPr>
                <w:rFonts w:ascii="Times New Roman" w:hAnsi="Times New Roman" w:cs="Times New Roman"/>
                <w:bCs/>
                <w:sz w:val="28"/>
                <w:szCs w:val="28"/>
              </w:rPr>
              <w:t>Гингивит тяжелой степени тяжести</w:t>
            </w:r>
          </w:p>
        </w:tc>
      </w:tr>
    </w:tbl>
    <w:p w:rsidR="008B5A41" w:rsidRPr="00CD1E02" w:rsidRDefault="008B5A41" w:rsidP="00CD1E02">
      <w:pPr>
        <w:spacing w:line="360" w:lineRule="auto"/>
        <w:rPr>
          <w:rFonts w:ascii="Times New Roman" w:hAnsi="Times New Roman" w:cs="Times New Roman"/>
          <w:bCs/>
          <w:sz w:val="28"/>
          <w:szCs w:val="28"/>
        </w:rPr>
      </w:pPr>
    </w:p>
    <w:p w:rsidR="008B5A41" w:rsidRPr="00CD1E02" w:rsidRDefault="008B5A41" w:rsidP="00CD1E02">
      <w:pPr>
        <w:numPr>
          <w:ilvl w:val="0"/>
          <w:numId w:val="24"/>
        </w:numPr>
        <w:spacing w:line="360" w:lineRule="auto"/>
        <w:ind w:left="0"/>
        <w:rPr>
          <w:rFonts w:ascii="Times New Roman" w:hAnsi="Times New Roman" w:cs="Times New Roman"/>
          <w:sz w:val="28"/>
          <w:szCs w:val="28"/>
        </w:rPr>
      </w:pPr>
      <w:r w:rsidRPr="00CD1E02">
        <w:rPr>
          <w:rFonts w:ascii="Times New Roman" w:hAnsi="Times New Roman" w:cs="Times New Roman"/>
          <w:sz w:val="28"/>
          <w:szCs w:val="28"/>
        </w:rPr>
        <w:t xml:space="preserve">Индекс кровоточивости </w:t>
      </w:r>
      <w:r w:rsidRPr="00CD1E02">
        <w:rPr>
          <w:rFonts w:ascii="Times New Roman" w:hAnsi="Times New Roman" w:cs="Times New Roman"/>
          <w:sz w:val="28"/>
          <w:szCs w:val="28"/>
          <w:lang w:val="en-US"/>
        </w:rPr>
        <w:t>PBI</w:t>
      </w:r>
      <w:r w:rsidRPr="00CD1E02">
        <w:rPr>
          <w:rFonts w:ascii="Times New Roman" w:hAnsi="Times New Roman" w:cs="Times New Roman"/>
          <w:sz w:val="28"/>
          <w:szCs w:val="28"/>
        </w:rPr>
        <w:t xml:space="preserve"> после осторожного зондирования зубодесневой бо</w:t>
      </w:r>
      <w:r w:rsidRPr="00CD1E02">
        <w:rPr>
          <w:rFonts w:ascii="Times New Roman" w:hAnsi="Times New Roman" w:cs="Times New Roman"/>
          <w:sz w:val="28"/>
          <w:szCs w:val="28"/>
        </w:rPr>
        <w:softHyphen/>
        <w:t>розды</w:t>
      </w:r>
    </w:p>
    <w:p w:rsidR="008B5A41" w:rsidRPr="00CD1E02"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Зондиро</w:t>
      </w:r>
      <w:r w:rsidRPr="00CD1E02">
        <w:rPr>
          <w:rFonts w:ascii="Times New Roman" w:hAnsi="Times New Roman" w:cs="Times New Roman"/>
          <w:sz w:val="28"/>
          <w:szCs w:val="28"/>
        </w:rPr>
        <w:softHyphen/>
        <w:t>вание осуществляют на </w:t>
      </w:r>
      <w:r w:rsidRPr="00CD1E02">
        <w:rPr>
          <w:rFonts w:ascii="Times New Roman" w:hAnsi="Times New Roman" w:cs="Times New Roman"/>
          <w:iCs/>
          <w:sz w:val="28"/>
          <w:szCs w:val="28"/>
        </w:rPr>
        <w:t>язычной</w:t>
      </w:r>
      <w:r w:rsidRPr="00CD1E02">
        <w:rPr>
          <w:rFonts w:ascii="Times New Roman" w:hAnsi="Times New Roman" w:cs="Times New Roman"/>
          <w:i/>
          <w:iCs/>
          <w:sz w:val="28"/>
          <w:szCs w:val="28"/>
        </w:rPr>
        <w:t> </w:t>
      </w:r>
      <w:r w:rsidRPr="00CD1E02">
        <w:rPr>
          <w:rFonts w:ascii="Times New Roman" w:hAnsi="Times New Roman" w:cs="Times New Roman"/>
          <w:sz w:val="28"/>
          <w:szCs w:val="28"/>
        </w:rPr>
        <w:t>поверх</w:t>
      </w:r>
      <w:r w:rsidRPr="00CD1E02">
        <w:rPr>
          <w:rFonts w:ascii="Times New Roman" w:hAnsi="Times New Roman" w:cs="Times New Roman"/>
          <w:sz w:val="28"/>
          <w:szCs w:val="28"/>
        </w:rPr>
        <w:softHyphen/>
        <w:t>ности первого и третьего квадрантов и на </w:t>
      </w:r>
      <w:r w:rsidRPr="00CD1E02">
        <w:rPr>
          <w:rFonts w:ascii="Times New Roman" w:hAnsi="Times New Roman" w:cs="Times New Roman"/>
          <w:iCs/>
          <w:sz w:val="28"/>
          <w:szCs w:val="28"/>
        </w:rPr>
        <w:t>вестибулярных поверхностях</w:t>
      </w:r>
      <w:r w:rsidRPr="00CD1E02">
        <w:rPr>
          <w:rFonts w:ascii="Times New Roman" w:hAnsi="Times New Roman" w:cs="Times New Roman"/>
          <w:i/>
          <w:iCs/>
          <w:sz w:val="28"/>
          <w:szCs w:val="28"/>
        </w:rPr>
        <w:t> </w:t>
      </w:r>
      <w:r w:rsidRPr="00CD1E02">
        <w:rPr>
          <w:rFonts w:ascii="Times New Roman" w:hAnsi="Times New Roman" w:cs="Times New Roman"/>
          <w:sz w:val="28"/>
          <w:szCs w:val="28"/>
        </w:rPr>
        <w:t xml:space="preserve">второго и четвертого квадрантов. </w:t>
      </w:r>
    </w:p>
    <w:p w:rsidR="008B5A41" w:rsidRPr="00CD1E02"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lastRenderedPageBreak/>
        <w:t>Значения индек</w:t>
      </w:r>
      <w:r w:rsidRPr="00CD1E02">
        <w:rPr>
          <w:rFonts w:ascii="Times New Roman" w:hAnsi="Times New Roman" w:cs="Times New Roman"/>
          <w:sz w:val="28"/>
          <w:szCs w:val="28"/>
        </w:rPr>
        <w:softHyphen/>
        <w:t>са определяют отдельно для каждого квадранта и затем выводят средн</w:t>
      </w:r>
      <w:r w:rsidR="00064B77">
        <w:rPr>
          <w:rFonts w:ascii="Times New Roman" w:hAnsi="Times New Roman" w:cs="Times New Roman"/>
          <w:sz w:val="28"/>
          <w:szCs w:val="28"/>
        </w:rPr>
        <w:t>ее зна</w:t>
      </w:r>
      <w:r w:rsidR="00064B77">
        <w:rPr>
          <w:rFonts w:ascii="Times New Roman" w:hAnsi="Times New Roman" w:cs="Times New Roman"/>
          <w:sz w:val="28"/>
          <w:szCs w:val="28"/>
        </w:rPr>
        <w:softHyphen/>
        <w:t>чение для всего прикуса.</w:t>
      </w:r>
      <w:r w:rsidRPr="00CD1E02">
        <w:rPr>
          <w:rFonts w:ascii="Times New Roman" w:hAnsi="Times New Roman" w:cs="Times New Roman"/>
          <w:sz w:val="28"/>
          <w:szCs w:val="28"/>
        </w:rPr>
        <w:t xml:space="preserve">                                                                                                                                                   Таблица 2.1.8</w:t>
      </w:r>
    </w:p>
    <w:tbl>
      <w:tblPr>
        <w:tblStyle w:val="a4"/>
        <w:tblW w:w="9493" w:type="dxa"/>
        <w:tblLook w:val="04A0" w:firstRow="1" w:lastRow="0" w:firstColumn="1" w:lastColumn="0" w:noHBand="0" w:noVBand="1"/>
      </w:tblPr>
      <w:tblGrid>
        <w:gridCol w:w="1998"/>
        <w:gridCol w:w="7495"/>
      </w:tblGrid>
      <w:tr w:rsidR="008B5A41" w:rsidRPr="00CD1E02" w:rsidTr="003718C4">
        <w:trPr>
          <w:trHeight w:val="547"/>
        </w:trPr>
        <w:tc>
          <w:tcPr>
            <w:tcW w:w="1998"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1-я степень</w:t>
            </w:r>
          </w:p>
        </w:tc>
        <w:tc>
          <w:tcPr>
            <w:tcW w:w="7495"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Точечная кровоточивость</w:t>
            </w:r>
          </w:p>
        </w:tc>
      </w:tr>
      <w:tr w:rsidR="008B5A41" w:rsidRPr="00CD1E02" w:rsidTr="003718C4">
        <w:trPr>
          <w:trHeight w:val="517"/>
        </w:trPr>
        <w:tc>
          <w:tcPr>
            <w:tcW w:w="1998"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 xml:space="preserve">2-я степень </w:t>
            </w:r>
          </w:p>
        </w:tc>
        <w:tc>
          <w:tcPr>
            <w:tcW w:w="7495"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Кровоточивость на вершине сосочка</w:t>
            </w:r>
          </w:p>
        </w:tc>
      </w:tr>
      <w:tr w:rsidR="008B5A41" w:rsidRPr="00CD1E02" w:rsidTr="003718C4">
        <w:trPr>
          <w:trHeight w:val="545"/>
        </w:trPr>
        <w:tc>
          <w:tcPr>
            <w:tcW w:w="1998"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 xml:space="preserve">3-я степень </w:t>
            </w:r>
          </w:p>
        </w:tc>
        <w:tc>
          <w:tcPr>
            <w:tcW w:w="7495"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Небольшое кровотечение из межзубного сосочка</w:t>
            </w:r>
          </w:p>
        </w:tc>
      </w:tr>
      <w:tr w:rsidR="008B5A41" w:rsidRPr="00CD1E02" w:rsidTr="003718C4">
        <w:trPr>
          <w:trHeight w:val="530"/>
        </w:trPr>
        <w:tc>
          <w:tcPr>
            <w:tcW w:w="1998"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 xml:space="preserve">4-я степень </w:t>
            </w:r>
          </w:p>
        </w:tc>
        <w:tc>
          <w:tcPr>
            <w:tcW w:w="7495"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Массивное кровотечение из всего межзубного промежутка</w:t>
            </w:r>
          </w:p>
        </w:tc>
      </w:tr>
    </w:tbl>
    <w:p w:rsidR="00064B77" w:rsidRPr="00CD1E02" w:rsidRDefault="00064B77" w:rsidP="00CD1E02">
      <w:pPr>
        <w:spacing w:line="360" w:lineRule="auto"/>
        <w:rPr>
          <w:rFonts w:ascii="Times New Roman" w:hAnsi="Times New Roman" w:cs="Times New Roman"/>
          <w:sz w:val="28"/>
          <w:szCs w:val="28"/>
        </w:rPr>
      </w:pPr>
    </w:p>
    <w:p w:rsidR="008B5A41" w:rsidRPr="00064B77" w:rsidRDefault="008B5A41" w:rsidP="00CD1E02">
      <w:pPr>
        <w:numPr>
          <w:ilvl w:val="0"/>
          <w:numId w:val="24"/>
        </w:numPr>
        <w:spacing w:line="360" w:lineRule="auto"/>
        <w:ind w:left="0"/>
        <w:rPr>
          <w:rFonts w:ascii="Times New Roman" w:hAnsi="Times New Roman" w:cs="Times New Roman"/>
          <w:sz w:val="28"/>
          <w:szCs w:val="28"/>
        </w:rPr>
      </w:pPr>
      <w:proofErr w:type="spellStart"/>
      <w:r w:rsidRPr="00CD1E02">
        <w:rPr>
          <w:rFonts w:ascii="Times New Roman" w:hAnsi="Times New Roman" w:cs="Times New Roman"/>
          <w:sz w:val="28"/>
          <w:szCs w:val="28"/>
        </w:rPr>
        <w:t>Пародонтальный</w:t>
      </w:r>
      <w:proofErr w:type="spellEnd"/>
      <w:r w:rsidRPr="00CD1E02">
        <w:rPr>
          <w:rFonts w:ascii="Times New Roman" w:hAnsi="Times New Roman" w:cs="Times New Roman"/>
          <w:sz w:val="28"/>
          <w:szCs w:val="28"/>
        </w:rPr>
        <w:t xml:space="preserve"> ин</w:t>
      </w:r>
      <w:r w:rsidR="00064B77">
        <w:rPr>
          <w:rFonts w:ascii="Times New Roman" w:hAnsi="Times New Roman" w:cs="Times New Roman"/>
          <w:sz w:val="28"/>
          <w:szCs w:val="28"/>
        </w:rPr>
        <w:t xml:space="preserve">декс по Рассел (PI </w:t>
      </w:r>
      <w:proofErr w:type="spellStart"/>
      <w:r w:rsidR="00064B77">
        <w:rPr>
          <w:rFonts w:ascii="Times New Roman" w:hAnsi="Times New Roman" w:cs="Times New Roman"/>
          <w:sz w:val="28"/>
          <w:szCs w:val="28"/>
        </w:rPr>
        <w:t>Russel</w:t>
      </w:r>
      <w:proofErr w:type="spellEnd"/>
      <w:r w:rsidR="00064B77">
        <w:rPr>
          <w:rFonts w:ascii="Times New Roman" w:hAnsi="Times New Roman" w:cs="Times New Roman"/>
          <w:sz w:val="28"/>
          <w:szCs w:val="28"/>
        </w:rPr>
        <w:t>, 1956)</w:t>
      </w:r>
      <w:r w:rsidRPr="00064B77">
        <w:rPr>
          <w:rFonts w:ascii="Times New Roman" w:hAnsi="Times New Roman" w:cs="Times New Roman"/>
          <w:sz w:val="28"/>
          <w:szCs w:val="28"/>
        </w:rPr>
        <w:t xml:space="preserve">                                                                                                                                     Таблица 2.1.9</w:t>
      </w:r>
    </w:p>
    <w:tbl>
      <w:tblPr>
        <w:tblStyle w:val="a4"/>
        <w:tblW w:w="9542" w:type="dxa"/>
        <w:tblInd w:w="-5" w:type="dxa"/>
        <w:tblLook w:val="04A0" w:firstRow="1" w:lastRow="0" w:firstColumn="1" w:lastColumn="0" w:noHBand="0" w:noVBand="1"/>
      </w:tblPr>
      <w:tblGrid>
        <w:gridCol w:w="1994"/>
        <w:gridCol w:w="7548"/>
      </w:tblGrid>
      <w:tr w:rsidR="008B5A41" w:rsidRPr="00CD1E02" w:rsidTr="003718C4">
        <w:trPr>
          <w:trHeight w:val="353"/>
        </w:trPr>
        <w:tc>
          <w:tcPr>
            <w:tcW w:w="1994"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0</w:t>
            </w:r>
          </w:p>
        </w:tc>
        <w:tc>
          <w:tcPr>
            <w:tcW w:w="7548"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Воспалительный процесс отсутствует</w:t>
            </w:r>
          </w:p>
        </w:tc>
      </w:tr>
      <w:tr w:rsidR="008B5A41" w:rsidRPr="00CD1E02" w:rsidTr="003718C4">
        <w:trPr>
          <w:trHeight w:val="333"/>
        </w:trPr>
        <w:tc>
          <w:tcPr>
            <w:tcW w:w="1994"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1</w:t>
            </w:r>
          </w:p>
        </w:tc>
        <w:tc>
          <w:tcPr>
            <w:tcW w:w="7548"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 xml:space="preserve">Легкий гингивит  </w:t>
            </w:r>
          </w:p>
        </w:tc>
      </w:tr>
      <w:tr w:rsidR="008B5A41" w:rsidRPr="00CD1E02" w:rsidTr="003718C4">
        <w:trPr>
          <w:trHeight w:val="353"/>
        </w:trPr>
        <w:tc>
          <w:tcPr>
            <w:tcW w:w="1994"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2</w:t>
            </w:r>
          </w:p>
        </w:tc>
        <w:tc>
          <w:tcPr>
            <w:tcW w:w="7548"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 xml:space="preserve">Гингивит, при котором отсутствуют </w:t>
            </w:r>
            <w:proofErr w:type="spellStart"/>
            <w:r w:rsidRPr="00CD1E02">
              <w:rPr>
                <w:rFonts w:ascii="Times New Roman" w:hAnsi="Times New Roman" w:cs="Times New Roman"/>
                <w:sz w:val="28"/>
                <w:szCs w:val="28"/>
              </w:rPr>
              <w:t>пародонтальные</w:t>
            </w:r>
            <w:proofErr w:type="spellEnd"/>
            <w:r w:rsidRPr="00CD1E02">
              <w:rPr>
                <w:rFonts w:ascii="Times New Roman" w:hAnsi="Times New Roman" w:cs="Times New Roman"/>
                <w:sz w:val="28"/>
                <w:szCs w:val="28"/>
              </w:rPr>
              <w:t xml:space="preserve"> карманы</w:t>
            </w:r>
          </w:p>
        </w:tc>
      </w:tr>
      <w:tr w:rsidR="008B5A41" w:rsidRPr="00CD1E02" w:rsidTr="003718C4">
        <w:trPr>
          <w:trHeight w:val="687"/>
        </w:trPr>
        <w:tc>
          <w:tcPr>
            <w:tcW w:w="1994"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4</w:t>
            </w:r>
          </w:p>
        </w:tc>
        <w:tc>
          <w:tcPr>
            <w:tcW w:w="7548"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Отсутствие кортикальной пластинки альвеолярных костей, при исследовании рентгеновский снимков</w:t>
            </w:r>
          </w:p>
        </w:tc>
      </w:tr>
      <w:tr w:rsidR="008B5A41" w:rsidRPr="00CD1E02" w:rsidTr="003718C4">
        <w:trPr>
          <w:trHeight w:val="706"/>
        </w:trPr>
        <w:tc>
          <w:tcPr>
            <w:tcW w:w="1994"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6</w:t>
            </w:r>
          </w:p>
        </w:tc>
        <w:tc>
          <w:tcPr>
            <w:tcW w:w="7548"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 xml:space="preserve">Присутствие </w:t>
            </w:r>
            <w:proofErr w:type="spellStart"/>
            <w:r w:rsidRPr="00CD1E02">
              <w:rPr>
                <w:rFonts w:ascii="Times New Roman" w:hAnsi="Times New Roman" w:cs="Times New Roman"/>
                <w:sz w:val="28"/>
                <w:szCs w:val="28"/>
              </w:rPr>
              <w:t>пародонтального</w:t>
            </w:r>
            <w:proofErr w:type="spellEnd"/>
            <w:r w:rsidRPr="00CD1E02">
              <w:rPr>
                <w:rFonts w:ascii="Times New Roman" w:hAnsi="Times New Roman" w:cs="Times New Roman"/>
                <w:sz w:val="28"/>
                <w:szCs w:val="28"/>
              </w:rPr>
              <w:t xml:space="preserve"> кармана (без патологической подвижности зуба и нарушения его функции</w:t>
            </w:r>
          </w:p>
        </w:tc>
      </w:tr>
      <w:tr w:rsidR="008B5A41" w:rsidRPr="00CD1E02" w:rsidTr="003718C4">
        <w:trPr>
          <w:trHeight w:val="687"/>
        </w:trPr>
        <w:tc>
          <w:tcPr>
            <w:tcW w:w="1994"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8</w:t>
            </w:r>
          </w:p>
        </w:tc>
        <w:tc>
          <w:tcPr>
            <w:tcW w:w="7548"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Поражены все ткани пародонта с явно наблюдаемой деструкцией, сильная подвижность зуба</w:t>
            </w:r>
          </w:p>
        </w:tc>
      </w:tr>
    </w:tbl>
    <w:p w:rsidR="008B5A41" w:rsidRPr="00CD1E02" w:rsidRDefault="008B5A41" w:rsidP="00CD1E02">
      <w:pPr>
        <w:spacing w:line="360" w:lineRule="auto"/>
        <w:rPr>
          <w:rFonts w:ascii="Times New Roman" w:hAnsi="Times New Roman" w:cs="Times New Roman"/>
          <w:sz w:val="28"/>
          <w:szCs w:val="28"/>
        </w:rPr>
      </w:pPr>
    </w:p>
    <w:p w:rsidR="008B5A41" w:rsidRPr="00CD1E02"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noProof/>
          <w:sz w:val="28"/>
          <w:szCs w:val="28"/>
          <w:lang w:eastAsia="ru-RU"/>
        </w:rPr>
        <w:drawing>
          <wp:inline distT="0" distB="0" distL="0" distR="0" wp14:anchorId="04A04442" wp14:editId="13674935">
            <wp:extent cx="5940425" cy="120650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уссель-2-1024x208.png"/>
                    <pic:cNvPicPr/>
                  </pic:nvPicPr>
                  <pic:blipFill>
                    <a:blip r:embed="rId8">
                      <a:extLst>
                        <a:ext uri="{28A0092B-C50C-407E-A947-70E740481C1C}">
                          <a14:useLocalDpi xmlns:a14="http://schemas.microsoft.com/office/drawing/2010/main" val="0"/>
                        </a:ext>
                      </a:extLst>
                    </a:blip>
                    <a:stretch>
                      <a:fillRect/>
                    </a:stretch>
                  </pic:blipFill>
                  <pic:spPr>
                    <a:xfrm>
                      <a:off x="0" y="0"/>
                      <a:ext cx="5940425" cy="1206500"/>
                    </a:xfrm>
                    <a:prstGeom prst="rect">
                      <a:avLst/>
                    </a:prstGeom>
                  </pic:spPr>
                </pic:pic>
              </a:graphicData>
            </a:graphic>
          </wp:inline>
        </w:drawing>
      </w:r>
    </w:p>
    <w:p w:rsidR="008B5A41" w:rsidRPr="00CD1E02"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lastRenderedPageBreak/>
        <w:t xml:space="preserve">                                                                                                                                                                Таблица 2.1.10</w:t>
      </w:r>
    </w:p>
    <w:tbl>
      <w:tblPr>
        <w:tblStyle w:val="a4"/>
        <w:tblW w:w="9599" w:type="dxa"/>
        <w:tblLook w:val="04A0" w:firstRow="1" w:lastRow="0" w:firstColumn="1" w:lastColumn="0" w:noHBand="0" w:noVBand="1"/>
      </w:tblPr>
      <w:tblGrid>
        <w:gridCol w:w="1980"/>
        <w:gridCol w:w="7619"/>
      </w:tblGrid>
      <w:tr w:rsidR="008B5A41" w:rsidRPr="00CD1E02" w:rsidTr="00E568D4">
        <w:trPr>
          <w:trHeight w:val="983"/>
        </w:trPr>
        <w:tc>
          <w:tcPr>
            <w:tcW w:w="1980"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0,1-1,5 балла</w:t>
            </w:r>
          </w:p>
        </w:tc>
        <w:tc>
          <w:tcPr>
            <w:tcW w:w="7619"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 xml:space="preserve"> I стадия заболевания - начальная</w:t>
            </w:r>
          </w:p>
        </w:tc>
      </w:tr>
      <w:tr w:rsidR="008B5A41" w:rsidRPr="00CD1E02" w:rsidTr="00E568D4">
        <w:trPr>
          <w:trHeight w:val="993"/>
        </w:trPr>
        <w:tc>
          <w:tcPr>
            <w:tcW w:w="1980"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1,5 — 4,0 балла</w:t>
            </w:r>
          </w:p>
        </w:tc>
        <w:tc>
          <w:tcPr>
            <w:tcW w:w="7619"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II стадия - среднетяжелая</w:t>
            </w:r>
          </w:p>
        </w:tc>
      </w:tr>
      <w:tr w:rsidR="008B5A41" w:rsidRPr="00CD1E02" w:rsidTr="00E568D4">
        <w:trPr>
          <w:trHeight w:val="895"/>
        </w:trPr>
        <w:tc>
          <w:tcPr>
            <w:tcW w:w="1980"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4,0 — 8,0 балла</w:t>
            </w:r>
          </w:p>
        </w:tc>
        <w:tc>
          <w:tcPr>
            <w:tcW w:w="7619"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 xml:space="preserve"> III стадия - тяжелая</w:t>
            </w:r>
          </w:p>
        </w:tc>
      </w:tr>
    </w:tbl>
    <w:p w:rsidR="003C192C" w:rsidRDefault="003C192C" w:rsidP="00CD1E02">
      <w:pPr>
        <w:spacing w:line="360" w:lineRule="auto"/>
        <w:rPr>
          <w:rFonts w:ascii="Times New Roman" w:hAnsi="Times New Roman" w:cs="Times New Roman"/>
          <w:b/>
          <w:sz w:val="28"/>
          <w:szCs w:val="28"/>
        </w:rPr>
      </w:pPr>
    </w:p>
    <w:p w:rsidR="008B5A41" w:rsidRPr="00CD1E02" w:rsidRDefault="008B5A41" w:rsidP="00CD1E02">
      <w:pPr>
        <w:spacing w:line="360" w:lineRule="auto"/>
        <w:rPr>
          <w:rFonts w:ascii="Times New Roman" w:hAnsi="Times New Roman" w:cs="Times New Roman"/>
          <w:b/>
          <w:sz w:val="28"/>
          <w:szCs w:val="28"/>
        </w:rPr>
      </w:pPr>
      <w:r w:rsidRPr="00CD1E02">
        <w:rPr>
          <w:rFonts w:ascii="Times New Roman" w:hAnsi="Times New Roman" w:cs="Times New Roman"/>
          <w:b/>
          <w:sz w:val="28"/>
          <w:szCs w:val="28"/>
        </w:rPr>
        <w:t>2.3 Рентгенологическое обследование пациентов.</w:t>
      </w:r>
    </w:p>
    <w:p w:rsidR="008B5A41" w:rsidRPr="00CD1E02" w:rsidRDefault="003C192C" w:rsidP="00CD1E02">
      <w:pPr>
        <w:spacing w:line="360" w:lineRule="auto"/>
        <w:rPr>
          <w:rFonts w:ascii="Times New Roman" w:hAnsi="Times New Roman" w:cs="Times New Roman"/>
          <w:sz w:val="28"/>
          <w:szCs w:val="28"/>
        </w:rPr>
      </w:pPr>
      <w:r>
        <w:rPr>
          <w:rFonts w:ascii="Times New Roman" w:hAnsi="Times New Roman" w:cs="Times New Roman"/>
          <w:sz w:val="28"/>
          <w:szCs w:val="28"/>
        </w:rPr>
        <w:t>Д</w:t>
      </w:r>
      <w:r w:rsidR="008B5A41" w:rsidRPr="00CD1E02">
        <w:rPr>
          <w:rFonts w:ascii="Times New Roman" w:hAnsi="Times New Roman" w:cs="Times New Roman"/>
          <w:sz w:val="28"/>
          <w:szCs w:val="28"/>
        </w:rPr>
        <w:t xml:space="preserve">иагностика проводилась при помощи как прицельных рентгеновских снимков, так и метода </w:t>
      </w:r>
      <w:proofErr w:type="spellStart"/>
      <w:r w:rsidR="008B5A41" w:rsidRPr="00CD1E02">
        <w:rPr>
          <w:rFonts w:ascii="Times New Roman" w:hAnsi="Times New Roman" w:cs="Times New Roman"/>
          <w:sz w:val="28"/>
          <w:szCs w:val="28"/>
        </w:rPr>
        <w:t>ортопантомографии</w:t>
      </w:r>
      <w:proofErr w:type="spellEnd"/>
      <w:r w:rsidR="008B5A41" w:rsidRPr="00CD1E02">
        <w:rPr>
          <w:rFonts w:ascii="Times New Roman" w:hAnsi="Times New Roman" w:cs="Times New Roman"/>
          <w:sz w:val="28"/>
          <w:szCs w:val="28"/>
        </w:rPr>
        <w:t>.</w:t>
      </w:r>
    </w:p>
    <w:p w:rsidR="008B5A41" w:rsidRPr="00CD1E02" w:rsidRDefault="003C192C" w:rsidP="00CD1E02">
      <w:pPr>
        <w:spacing w:line="360" w:lineRule="auto"/>
        <w:rPr>
          <w:rFonts w:ascii="Times New Roman" w:hAnsi="Times New Roman" w:cs="Times New Roman"/>
          <w:sz w:val="28"/>
          <w:szCs w:val="28"/>
        </w:rPr>
      </w:pPr>
      <w:r>
        <w:rPr>
          <w:rFonts w:ascii="Times New Roman" w:hAnsi="Times New Roman" w:cs="Times New Roman"/>
          <w:sz w:val="28"/>
          <w:szCs w:val="28"/>
        </w:rPr>
        <w:t>Оценивалось</w:t>
      </w:r>
      <w:r w:rsidR="008B5A41" w:rsidRPr="00CD1E02">
        <w:rPr>
          <w:rFonts w:ascii="Times New Roman" w:hAnsi="Times New Roman" w:cs="Times New Roman"/>
          <w:sz w:val="28"/>
          <w:szCs w:val="28"/>
        </w:rPr>
        <w:t xml:space="preserve"> состояние альвеолярных отростков челюстей, наличие деструктивных изменений в костной ткани, наличие зон резорбции и минерализованных зубных отложений, так же пристальное внимание было уделено состоянию </w:t>
      </w:r>
      <w:proofErr w:type="spellStart"/>
      <w:r w:rsidR="008B5A41" w:rsidRPr="00CD1E02">
        <w:rPr>
          <w:rFonts w:ascii="Times New Roman" w:hAnsi="Times New Roman" w:cs="Times New Roman"/>
          <w:sz w:val="28"/>
          <w:szCs w:val="28"/>
        </w:rPr>
        <w:t>межальвеолярных</w:t>
      </w:r>
      <w:proofErr w:type="spellEnd"/>
      <w:r w:rsidR="008B5A41" w:rsidRPr="00CD1E02">
        <w:rPr>
          <w:rFonts w:ascii="Times New Roman" w:hAnsi="Times New Roman" w:cs="Times New Roman"/>
          <w:sz w:val="28"/>
          <w:szCs w:val="28"/>
        </w:rPr>
        <w:t xml:space="preserve"> гребней, кортикальной пластинки и </w:t>
      </w:r>
      <w:proofErr w:type="spellStart"/>
      <w:r w:rsidR="008B5A41" w:rsidRPr="00CD1E02">
        <w:rPr>
          <w:rFonts w:ascii="Times New Roman" w:hAnsi="Times New Roman" w:cs="Times New Roman"/>
          <w:sz w:val="28"/>
          <w:szCs w:val="28"/>
        </w:rPr>
        <w:t>периодонтальной</w:t>
      </w:r>
      <w:proofErr w:type="spellEnd"/>
      <w:r w:rsidR="008B5A41" w:rsidRPr="00CD1E02">
        <w:rPr>
          <w:rFonts w:ascii="Times New Roman" w:hAnsi="Times New Roman" w:cs="Times New Roman"/>
          <w:sz w:val="28"/>
          <w:szCs w:val="28"/>
        </w:rPr>
        <w:t xml:space="preserve"> щели.</w:t>
      </w:r>
    </w:p>
    <w:p w:rsidR="008B5A41" w:rsidRPr="00CD1E02"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Степень активности костных деструктивных изменений определяют по характеру контура зон резорбции, их четкости, наличию очагов остеопороза</w:t>
      </w:r>
    </w:p>
    <w:p w:rsidR="008B5A41" w:rsidRPr="00CD1E02"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При изучении структуры альвеолярной кости верхней и нижней челюсти, особое внимание было обращено на:</w:t>
      </w:r>
    </w:p>
    <w:p w:rsidR="008B5A41" w:rsidRPr="00CD1E02"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 наличие костных карманов</w:t>
      </w:r>
    </w:p>
    <w:p w:rsidR="008B5A41" w:rsidRPr="00CD1E02"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 признаки остеопороза</w:t>
      </w:r>
    </w:p>
    <w:p w:rsidR="008B5A41" w:rsidRPr="00CD1E02"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 xml:space="preserve">- структуру и длину </w:t>
      </w:r>
      <w:proofErr w:type="spellStart"/>
      <w:r w:rsidRPr="00CD1E02">
        <w:rPr>
          <w:rFonts w:ascii="Times New Roman" w:hAnsi="Times New Roman" w:cs="Times New Roman"/>
          <w:sz w:val="28"/>
          <w:szCs w:val="28"/>
        </w:rPr>
        <w:t>межальвеолярных</w:t>
      </w:r>
      <w:proofErr w:type="spellEnd"/>
      <w:r w:rsidRPr="00CD1E02">
        <w:rPr>
          <w:rFonts w:ascii="Times New Roman" w:hAnsi="Times New Roman" w:cs="Times New Roman"/>
          <w:sz w:val="28"/>
          <w:szCs w:val="28"/>
        </w:rPr>
        <w:t xml:space="preserve"> перегородок</w:t>
      </w:r>
    </w:p>
    <w:p w:rsidR="008B5A41" w:rsidRPr="00CD1E02"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 присутствие кортикальной пластинки (</w:t>
      </w:r>
      <w:proofErr w:type="spellStart"/>
      <w:r w:rsidRPr="00CD1E02">
        <w:rPr>
          <w:rFonts w:ascii="Times New Roman" w:hAnsi="Times New Roman" w:cs="Times New Roman"/>
          <w:sz w:val="28"/>
          <w:szCs w:val="28"/>
        </w:rPr>
        <w:t>Рабухина</w:t>
      </w:r>
      <w:proofErr w:type="spellEnd"/>
      <w:r w:rsidRPr="00CD1E02">
        <w:rPr>
          <w:rFonts w:ascii="Times New Roman" w:hAnsi="Times New Roman" w:cs="Times New Roman"/>
          <w:sz w:val="28"/>
          <w:szCs w:val="28"/>
        </w:rPr>
        <w:t xml:space="preserve"> Н.А., 1984)</w:t>
      </w:r>
      <w:r w:rsidR="00D163D0">
        <w:rPr>
          <w:rFonts w:ascii="Times New Roman" w:hAnsi="Times New Roman" w:cs="Times New Roman"/>
          <w:sz w:val="28"/>
          <w:szCs w:val="28"/>
        </w:rPr>
        <w:t>.</w:t>
      </w:r>
    </w:p>
    <w:p w:rsidR="008B5A41"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lastRenderedPageBreak/>
        <w:t xml:space="preserve">Таким образом, рентгенологическое исследование является важнейшим способом диагностики распространения деструктивных изменений, позволяет определить характер, степень их активности и глубину разрушения альвеолярного края, выявляет анатомические особенности зубов и челюстей, влияющие на течение заболевания. </w:t>
      </w:r>
    </w:p>
    <w:p w:rsidR="00644323" w:rsidRPr="00644323" w:rsidRDefault="00644323" w:rsidP="00CD1E02">
      <w:pPr>
        <w:spacing w:line="360" w:lineRule="auto"/>
        <w:rPr>
          <w:rFonts w:ascii="Times New Roman" w:hAnsi="Times New Roman" w:cs="Times New Roman"/>
          <w:b/>
          <w:sz w:val="28"/>
          <w:szCs w:val="28"/>
        </w:rPr>
      </w:pPr>
      <w:r w:rsidRPr="00644323">
        <w:rPr>
          <w:rFonts w:ascii="Times New Roman" w:hAnsi="Times New Roman" w:cs="Times New Roman"/>
          <w:b/>
          <w:sz w:val="28"/>
          <w:szCs w:val="28"/>
        </w:rPr>
        <w:t xml:space="preserve">2.4 </w:t>
      </w:r>
      <w:proofErr w:type="spellStart"/>
      <w:r w:rsidRPr="00644323">
        <w:rPr>
          <w:rFonts w:ascii="Times New Roman" w:hAnsi="Times New Roman" w:cs="Times New Roman"/>
          <w:b/>
          <w:sz w:val="28"/>
          <w:szCs w:val="28"/>
        </w:rPr>
        <w:t>Параклинические</w:t>
      </w:r>
      <w:proofErr w:type="spellEnd"/>
      <w:r w:rsidRPr="00644323">
        <w:rPr>
          <w:rFonts w:ascii="Times New Roman" w:hAnsi="Times New Roman" w:cs="Times New Roman"/>
          <w:b/>
          <w:sz w:val="28"/>
          <w:szCs w:val="28"/>
        </w:rPr>
        <w:t xml:space="preserve"> методы </w:t>
      </w:r>
    </w:p>
    <w:p w:rsidR="00644323" w:rsidRDefault="00644323" w:rsidP="00CD1E02">
      <w:pPr>
        <w:spacing w:line="360" w:lineRule="auto"/>
        <w:rPr>
          <w:rFonts w:ascii="Times New Roman" w:hAnsi="Times New Roman" w:cs="Times New Roman"/>
          <w:sz w:val="28"/>
          <w:szCs w:val="28"/>
        </w:rPr>
      </w:pPr>
      <w:r>
        <w:rPr>
          <w:rFonts w:ascii="Times New Roman" w:hAnsi="Times New Roman" w:cs="Times New Roman"/>
          <w:sz w:val="28"/>
          <w:szCs w:val="28"/>
        </w:rPr>
        <w:t xml:space="preserve">Из </w:t>
      </w:r>
      <w:proofErr w:type="spellStart"/>
      <w:r>
        <w:rPr>
          <w:rFonts w:ascii="Times New Roman" w:hAnsi="Times New Roman" w:cs="Times New Roman"/>
          <w:sz w:val="28"/>
          <w:szCs w:val="28"/>
        </w:rPr>
        <w:t>параклинических</w:t>
      </w:r>
      <w:proofErr w:type="spellEnd"/>
      <w:r>
        <w:rPr>
          <w:rFonts w:ascii="Times New Roman" w:hAnsi="Times New Roman" w:cs="Times New Roman"/>
          <w:sz w:val="28"/>
          <w:szCs w:val="28"/>
        </w:rPr>
        <w:t xml:space="preserve"> методов для обработки пол</w:t>
      </w:r>
      <w:r w:rsidR="00ED237F">
        <w:rPr>
          <w:rFonts w:ascii="Times New Roman" w:hAnsi="Times New Roman" w:cs="Times New Roman"/>
          <w:sz w:val="28"/>
          <w:szCs w:val="28"/>
        </w:rPr>
        <w:t xml:space="preserve">ученных данных в процессе </w:t>
      </w:r>
      <w:r>
        <w:rPr>
          <w:rFonts w:ascii="Times New Roman" w:hAnsi="Times New Roman" w:cs="Times New Roman"/>
          <w:sz w:val="28"/>
          <w:szCs w:val="28"/>
        </w:rPr>
        <w:t>исследования, я использовала математический метод.</w:t>
      </w:r>
    </w:p>
    <w:p w:rsidR="00644323" w:rsidRPr="00644323" w:rsidRDefault="00644323" w:rsidP="00CD1E02">
      <w:pPr>
        <w:spacing w:line="360" w:lineRule="auto"/>
        <w:rPr>
          <w:rFonts w:ascii="Times New Roman" w:hAnsi="Times New Roman" w:cs="Times New Roman"/>
          <w:b/>
          <w:sz w:val="28"/>
          <w:szCs w:val="28"/>
        </w:rPr>
      </w:pPr>
      <w:r w:rsidRPr="00644323">
        <w:rPr>
          <w:rFonts w:ascii="Times New Roman" w:hAnsi="Times New Roman" w:cs="Times New Roman"/>
          <w:b/>
          <w:sz w:val="28"/>
          <w:szCs w:val="28"/>
        </w:rPr>
        <w:t>Математический метод</w:t>
      </w:r>
    </w:p>
    <w:p w:rsidR="00644323" w:rsidRPr="00644323" w:rsidRDefault="00644323" w:rsidP="00CD1E02">
      <w:pPr>
        <w:spacing w:line="360" w:lineRule="auto"/>
        <w:rPr>
          <w:rFonts w:ascii="Times New Roman" w:hAnsi="Times New Roman" w:cs="Times New Roman"/>
          <w:sz w:val="28"/>
          <w:szCs w:val="28"/>
        </w:rPr>
      </w:pPr>
      <w:r>
        <w:rPr>
          <w:rFonts w:ascii="Times New Roman" w:hAnsi="Times New Roman" w:cs="Times New Roman"/>
          <w:sz w:val="28"/>
          <w:szCs w:val="28"/>
        </w:rPr>
        <w:t xml:space="preserve">Полученные мной результаты обрабатывались с помощью статистических методов. В частности, была использована программа </w:t>
      </w:r>
      <w:r>
        <w:rPr>
          <w:rFonts w:ascii="Times New Roman" w:hAnsi="Times New Roman" w:cs="Times New Roman"/>
          <w:sz w:val="28"/>
          <w:szCs w:val="28"/>
          <w:lang w:val="en-US"/>
        </w:rPr>
        <w:t>Microsoft</w:t>
      </w:r>
      <w:r w:rsidRPr="00644323">
        <w:rPr>
          <w:rFonts w:ascii="Times New Roman" w:hAnsi="Times New Roman" w:cs="Times New Roman"/>
          <w:sz w:val="28"/>
          <w:szCs w:val="28"/>
        </w:rPr>
        <w:t xml:space="preserve"> </w:t>
      </w:r>
      <w:r>
        <w:rPr>
          <w:rFonts w:ascii="Times New Roman" w:hAnsi="Times New Roman" w:cs="Times New Roman"/>
          <w:sz w:val="28"/>
          <w:szCs w:val="28"/>
          <w:lang w:val="en-US"/>
        </w:rPr>
        <w:t>Excel</w:t>
      </w:r>
      <w:r w:rsidRPr="00644323">
        <w:rPr>
          <w:rFonts w:ascii="Times New Roman" w:hAnsi="Times New Roman" w:cs="Times New Roman"/>
          <w:sz w:val="28"/>
          <w:szCs w:val="28"/>
        </w:rPr>
        <w:t>.</w:t>
      </w:r>
    </w:p>
    <w:p w:rsidR="00644323" w:rsidRPr="00644323" w:rsidRDefault="00644323" w:rsidP="00CD1E02">
      <w:pPr>
        <w:spacing w:line="360" w:lineRule="auto"/>
        <w:rPr>
          <w:rFonts w:ascii="Times New Roman" w:hAnsi="Times New Roman" w:cs="Times New Roman"/>
          <w:sz w:val="28"/>
          <w:szCs w:val="28"/>
        </w:rPr>
      </w:pPr>
      <w:r>
        <w:rPr>
          <w:rFonts w:ascii="Times New Roman" w:hAnsi="Times New Roman" w:cs="Times New Roman"/>
          <w:sz w:val="28"/>
          <w:szCs w:val="28"/>
        </w:rPr>
        <w:t xml:space="preserve">Статистическую обработку полученных в процессе исследования данных проводили с помощью компьютерных программы </w:t>
      </w:r>
      <w:r>
        <w:rPr>
          <w:rFonts w:ascii="Times New Roman" w:hAnsi="Times New Roman" w:cs="Times New Roman"/>
          <w:sz w:val="28"/>
          <w:szCs w:val="28"/>
          <w:lang w:val="en-US"/>
        </w:rPr>
        <w:t>Excel</w:t>
      </w:r>
      <w:r w:rsidRPr="00644323">
        <w:rPr>
          <w:rFonts w:ascii="Times New Roman" w:hAnsi="Times New Roman" w:cs="Times New Roman"/>
          <w:sz w:val="28"/>
          <w:szCs w:val="28"/>
        </w:rPr>
        <w:t xml:space="preserve"> 2003.</w:t>
      </w:r>
      <w:r>
        <w:rPr>
          <w:rFonts w:ascii="Times New Roman" w:hAnsi="Times New Roman" w:cs="Times New Roman"/>
          <w:sz w:val="28"/>
          <w:szCs w:val="28"/>
        </w:rPr>
        <w:t xml:space="preserve"> Критический уровень значимости при проверке статистических гипотез принимался равным 0,05.</w:t>
      </w:r>
    </w:p>
    <w:p w:rsidR="008B5A41" w:rsidRDefault="008B5A41" w:rsidP="00CD1E02">
      <w:pPr>
        <w:spacing w:line="360" w:lineRule="auto"/>
        <w:rPr>
          <w:rFonts w:ascii="Times New Roman" w:hAnsi="Times New Roman" w:cs="Times New Roman"/>
          <w:sz w:val="28"/>
          <w:szCs w:val="28"/>
        </w:rPr>
      </w:pPr>
    </w:p>
    <w:p w:rsidR="00064B77" w:rsidRDefault="00064B77" w:rsidP="00CD1E02">
      <w:pPr>
        <w:spacing w:line="360" w:lineRule="auto"/>
        <w:rPr>
          <w:rFonts w:ascii="Times New Roman" w:hAnsi="Times New Roman" w:cs="Times New Roman"/>
          <w:sz w:val="28"/>
          <w:szCs w:val="28"/>
        </w:rPr>
      </w:pPr>
    </w:p>
    <w:p w:rsidR="0003653D" w:rsidRDefault="0003653D" w:rsidP="00CD1E02">
      <w:pPr>
        <w:spacing w:line="360" w:lineRule="auto"/>
        <w:rPr>
          <w:rFonts w:ascii="Times New Roman" w:hAnsi="Times New Roman" w:cs="Times New Roman"/>
          <w:sz w:val="28"/>
          <w:szCs w:val="28"/>
        </w:rPr>
      </w:pPr>
    </w:p>
    <w:p w:rsidR="0003653D" w:rsidRDefault="0003653D" w:rsidP="00CD1E02">
      <w:pPr>
        <w:spacing w:line="360" w:lineRule="auto"/>
        <w:rPr>
          <w:rFonts w:ascii="Times New Roman" w:hAnsi="Times New Roman" w:cs="Times New Roman"/>
          <w:sz w:val="28"/>
          <w:szCs w:val="28"/>
        </w:rPr>
      </w:pPr>
    </w:p>
    <w:p w:rsidR="0003653D" w:rsidRDefault="0003653D" w:rsidP="00CD1E02">
      <w:pPr>
        <w:spacing w:line="360" w:lineRule="auto"/>
        <w:rPr>
          <w:rFonts w:ascii="Times New Roman" w:hAnsi="Times New Roman" w:cs="Times New Roman"/>
          <w:sz w:val="28"/>
          <w:szCs w:val="28"/>
        </w:rPr>
      </w:pPr>
    </w:p>
    <w:p w:rsidR="0003653D" w:rsidRDefault="0003653D" w:rsidP="00CD1E02">
      <w:pPr>
        <w:spacing w:line="360" w:lineRule="auto"/>
        <w:rPr>
          <w:rFonts w:ascii="Times New Roman" w:hAnsi="Times New Roman" w:cs="Times New Roman"/>
          <w:sz w:val="28"/>
          <w:szCs w:val="28"/>
        </w:rPr>
      </w:pPr>
    </w:p>
    <w:p w:rsidR="0003653D" w:rsidRDefault="0003653D" w:rsidP="00CD1E02">
      <w:pPr>
        <w:spacing w:line="360" w:lineRule="auto"/>
        <w:rPr>
          <w:rFonts w:ascii="Times New Roman" w:hAnsi="Times New Roman" w:cs="Times New Roman"/>
          <w:sz w:val="28"/>
          <w:szCs w:val="28"/>
        </w:rPr>
      </w:pPr>
    </w:p>
    <w:p w:rsidR="0003653D" w:rsidRDefault="0003653D" w:rsidP="00CD1E02">
      <w:pPr>
        <w:spacing w:line="360" w:lineRule="auto"/>
        <w:rPr>
          <w:rFonts w:ascii="Times New Roman" w:hAnsi="Times New Roman" w:cs="Times New Roman"/>
          <w:sz w:val="28"/>
          <w:szCs w:val="28"/>
        </w:rPr>
      </w:pPr>
    </w:p>
    <w:p w:rsidR="0003653D" w:rsidRDefault="0003653D" w:rsidP="00CD1E02">
      <w:pPr>
        <w:spacing w:line="360" w:lineRule="auto"/>
        <w:rPr>
          <w:rFonts w:ascii="Times New Roman" w:hAnsi="Times New Roman" w:cs="Times New Roman"/>
          <w:sz w:val="28"/>
          <w:szCs w:val="28"/>
        </w:rPr>
      </w:pPr>
    </w:p>
    <w:p w:rsidR="00064B77" w:rsidRPr="00CD1E02" w:rsidRDefault="00064B77" w:rsidP="00CD1E02">
      <w:pPr>
        <w:spacing w:line="360" w:lineRule="auto"/>
        <w:rPr>
          <w:rFonts w:ascii="Times New Roman" w:hAnsi="Times New Roman" w:cs="Times New Roman"/>
          <w:sz w:val="28"/>
          <w:szCs w:val="28"/>
        </w:rPr>
      </w:pPr>
    </w:p>
    <w:p w:rsidR="008B5A41" w:rsidRPr="00CD1E02" w:rsidRDefault="008B5A41" w:rsidP="00CD1E02">
      <w:pPr>
        <w:spacing w:line="360" w:lineRule="auto"/>
        <w:rPr>
          <w:rFonts w:ascii="Times New Roman" w:hAnsi="Times New Roman" w:cs="Times New Roman"/>
          <w:b/>
          <w:sz w:val="28"/>
          <w:szCs w:val="28"/>
        </w:rPr>
      </w:pPr>
      <w:r w:rsidRPr="00CD1E02">
        <w:rPr>
          <w:rFonts w:ascii="Times New Roman" w:hAnsi="Times New Roman" w:cs="Times New Roman"/>
          <w:sz w:val="28"/>
          <w:szCs w:val="28"/>
        </w:rPr>
        <w:lastRenderedPageBreak/>
        <w:t xml:space="preserve">              </w:t>
      </w:r>
      <w:r w:rsidR="00064B77">
        <w:rPr>
          <w:rFonts w:ascii="Times New Roman" w:hAnsi="Times New Roman" w:cs="Times New Roman"/>
          <w:sz w:val="28"/>
          <w:szCs w:val="28"/>
        </w:rPr>
        <w:t xml:space="preserve">       </w:t>
      </w:r>
      <w:r w:rsidRPr="00CD1E02">
        <w:rPr>
          <w:rFonts w:ascii="Times New Roman" w:hAnsi="Times New Roman" w:cs="Times New Roman"/>
          <w:b/>
          <w:sz w:val="28"/>
          <w:szCs w:val="28"/>
        </w:rPr>
        <w:t>Глава 3. РЕЗУЛЬТАТЫ ИССЛЕДОВАНИЙ</w:t>
      </w:r>
    </w:p>
    <w:p w:rsidR="008B5A41" w:rsidRPr="00CD1E02" w:rsidRDefault="008B5A41" w:rsidP="00CD1E02">
      <w:pPr>
        <w:spacing w:line="360" w:lineRule="auto"/>
        <w:rPr>
          <w:rFonts w:ascii="Times New Roman" w:hAnsi="Times New Roman" w:cs="Times New Roman"/>
          <w:b/>
          <w:sz w:val="28"/>
          <w:szCs w:val="28"/>
        </w:rPr>
      </w:pPr>
      <w:r w:rsidRPr="00CD1E02">
        <w:rPr>
          <w:rFonts w:ascii="Times New Roman" w:hAnsi="Times New Roman" w:cs="Times New Roman"/>
          <w:b/>
          <w:sz w:val="28"/>
          <w:szCs w:val="28"/>
        </w:rPr>
        <w:t>3.1 Результаты клинических исследований</w:t>
      </w:r>
    </w:p>
    <w:p w:rsidR="008B5A41" w:rsidRPr="00CD1E02"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Соотношение групп пациентов по возрасту                                                                                                                                                            Таблица 3.1.1</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961"/>
      </w:tblGrid>
      <w:tr w:rsidR="008B5A41" w:rsidRPr="00CD1E02" w:rsidTr="003718C4">
        <w:trPr>
          <w:trHeight w:val="647"/>
        </w:trPr>
        <w:tc>
          <w:tcPr>
            <w:tcW w:w="4678" w:type="dxa"/>
            <w:tcBorders>
              <w:top w:val="single" w:sz="4" w:space="0" w:color="auto"/>
              <w:left w:val="single" w:sz="4" w:space="0" w:color="auto"/>
              <w:bottom w:val="single" w:sz="4" w:space="0" w:color="auto"/>
              <w:right w:val="single" w:sz="4" w:space="0" w:color="auto"/>
            </w:tcBorders>
            <w:hideMark/>
          </w:tcPr>
          <w:p w:rsidR="008B5A41" w:rsidRPr="00CD1E02"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Пациенты основных групп (средний возраст)</w:t>
            </w:r>
          </w:p>
        </w:tc>
        <w:tc>
          <w:tcPr>
            <w:tcW w:w="4961" w:type="dxa"/>
            <w:tcBorders>
              <w:top w:val="single" w:sz="4" w:space="0" w:color="auto"/>
              <w:left w:val="single" w:sz="4" w:space="0" w:color="auto"/>
              <w:bottom w:val="single" w:sz="4" w:space="0" w:color="auto"/>
              <w:right w:val="single" w:sz="4" w:space="0" w:color="auto"/>
            </w:tcBorders>
            <w:hideMark/>
          </w:tcPr>
          <w:p w:rsidR="008B5A41" w:rsidRPr="00CD1E02"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Пациенты контрольной группы (средний возраст)</w:t>
            </w:r>
          </w:p>
        </w:tc>
      </w:tr>
      <w:tr w:rsidR="008B5A41" w:rsidRPr="00CD1E02" w:rsidTr="003718C4">
        <w:trPr>
          <w:trHeight w:val="689"/>
        </w:trPr>
        <w:tc>
          <w:tcPr>
            <w:tcW w:w="4678" w:type="dxa"/>
            <w:tcBorders>
              <w:top w:val="single" w:sz="4" w:space="0" w:color="auto"/>
              <w:left w:val="single" w:sz="4" w:space="0" w:color="auto"/>
              <w:bottom w:val="single" w:sz="4" w:space="0" w:color="auto"/>
              <w:right w:val="single" w:sz="4" w:space="0" w:color="auto"/>
            </w:tcBorders>
            <w:hideMark/>
          </w:tcPr>
          <w:p w:rsidR="008B5A41" w:rsidRPr="00CD1E02" w:rsidRDefault="008B5A41" w:rsidP="00CD1E02">
            <w:pPr>
              <w:spacing w:line="360" w:lineRule="auto"/>
              <w:rPr>
                <w:rFonts w:ascii="Times New Roman" w:hAnsi="Times New Roman" w:cs="Times New Roman"/>
                <w:sz w:val="28"/>
                <w:szCs w:val="28"/>
              </w:rPr>
            </w:pPr>
            <w:bookmarkStart w:id="1" w:name="OLE_LINK3"/>
            <w:bookmarkStart w:id="2" w:name="OLE_LINK4"/>
            <w:r w:rsidRPr="00CD1E02">
              <w:rPr>
                <w:rFonts w:ascii="Times New Roman" w:hAnsi="Times New Roman" w:cs="Times New Roman"/>
                <w:sz w:val="28"/>
                <w:szCs w:val="28"/>
              </w:rPr>
              <w:t>55,6±</w:t>
            </w:r>
            <w:bookmarkEnd w:id="1"/>
            <w:bookmarkEnd w:id="2"/>
            <w:r w:rsidRPr="00CD1E02">
              <w:rPr>
                <w:rFonts w:ascii="Times New Roman" w:hAnsi="Times New Roman" w:cs="Times New Roman"/>
                <w:sz w:val="28"/>
                <w:szCs w:val="28"/>
              </w:rPr>
              <w:t xml:space="preserve"> 3,3 лет</w:t>
            </w:r>
          </w:p>
        </w:tc>
        <w:tc>
          <w:tcPr>
            <w:tcW w:w="4961" w:type="dxa"/>
            <w:tcBorders>
              <w:top w:val="single" w:sz="4" w:space="0" w:color="auto"/>
              <w:left w:val="single" w:sz="4" w:space="0" w:color="auto"/>
              <w:bottom w:val="single" w:sz="4" w:space="0" w:color="auto"/>
              <w:right w:val="single" w:sz="4" w:space="0" w:color="auto"/>
            </w:tcBorders>
            <w:hideMark/>
          </w:tcPr>
          <w:p w:rsidR="008B5A41" w:rsidRPr="00CD1E02"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51,3±3,4 лет</w:t>
            </w:r>
          </w:p>
        </w:tc>
      </w:tr>
    </w:tbl>
    <w:p w:rsidR="008B5A41" w:rsidRPr="00644323" w:rsidRDefault="00644323" w:rsidP="00CD1E02">
      <w:pPr>
        <w:spacing w:line="360" w:lineRule="auto"/>
        <w:rPr>
          <w:rFonts w:ascii="Times New Roman" w:hAnsi="Times New Roman" w:cs="Times New Roman"/>
          <w:sz w:val="28"/>
          <w:szCs w:val="28"/>
          <w:lang w:val="en-US"/>
        </w:rPr>
      </w:pPr>
      <w:r>
        <w:rPr>
          <w:rFonts w:ascii="Times New Roman" w:hAnsi="Times New Roman" w:cs="Times New Roman"/>
          <w:sz w:val="28"/>
          <w:szCs w:val="28"/>
        </w:rPr>
        <w:t>(р&lt;0,05)</w:t>
      </w:r>
    </w:p>
    <w:p w:rsidR="003C192C"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Соотношение пацие</w:t>
      </w:r>
      <w:r w:rsidR="003C192C">
        <w:rPr>
          <w:rFonts w:ascii="Times New Roman" w:hAnsi="Times New Roman" w:cs="Times New Roman"/>
          <w:sz w:val="28"/>
          <w:szCs w:val="28"/>
        </w:rPr>
        <w:t>нтов по полу</w:t>
      </w:r>
    </w:p>
    <w:p w:rsidR="008B5A41" w:rsidRPr="00CD1E02"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Таблица 3.1.2</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
        <w:gridCol w:w="3401"/>
        <w:gridCol w:w="4793"/>
      </w:tblGrid>
      <w:tr w:rsidR="008B5A41" w:rsidRPr="00CD1E02" w:rsidTr="003718C4">
        <w:trPr>
          <w:trHeight w:val="853"/>
        </w:trPr>
        <w:tc>
          <w:tcPr>
            <w:tcW w:w="1168" w:type="dxa"/>
            <w:tcBorders>
              <w:top w:val="single" w:sz="4" w:space="0" w:color="auto"/>
              <w:left w:val="single" w:sz="4" w:space="0" w:color="auto"/>
              <w:bottom w:val="single" w:sz="4" w:space="0" w:color="auto"/>
              <w:right w:val="single" w:sz="4" w:space="0" w:color="auto"/>
            </w:tcBorders>
            <w:hideMark/>
          </w:tcPr>
          <w:p w:rsidR="008B5A41" w:rsidRPr="00CD1E02"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Пол</w:t>
            </w:r>
          </w:p>
        </w:tc>
        <w:tc>
          <w:tcPr>
            <w:tcW w:w="3510" w:type="dxa"/>
            <w:tcBorders>
              <w:top w:val="single" w:sz="4" w:space="0" w:color="auto"/>
              <w:left w:val="single" w:sz="4" w:space="0" w:color="auto"/>
              <w:bottom w:val="single" w:sz="4" w:space="0" w:color="auto"/>
              <w:right w:val="single" w:sz="4" w:space="0" w:color="auto"/>
            </w:tcBorders>
            <w:hideMark/>
          </w:tcPr>
          <w:p w:rsidR="008B5A41" w:rsidRPr="00CD1E02"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 xml:space="preserve">Пациенты основной группы </w:t>
            </w:r>
            <w:proofErr w:type="spellStart"/>
            <w:r w:rsidRPr="00CD1E02">
              <w:rPr>
                <w:rFonts w:ascii="Times New Roman" w:hAnsi="Times New Roman" w:cs="Times New Roman"/>
                <w:sz w:val="28"/>
                <w:szCs w:val="28"/>
              </w:rPr>
              <w:t>группы</w:t>
            </w:r>
            <w:proofErr w:type="spellEnd"/>
            <w:r w:rsidRPr="00CD1E02">
              <w:rPr>
                <w:rFonts w:ascii="Times New Roman" w:hAnsi="Times New Roman" w:cs="Times New Roman"/>
                <w:sz w:val="28"/>
                <w:szCs w:val="28"/>
              </w:rPr>
              <w:t xml:space="preserve"> (30 человек)</w:t>
            </w:r>
          </w:p>
        </w:tc>
        <w:tc>
          <w:tcPr>
            <w:tcW w:w="4961" w:type="dxa"/>
            <w:tcBorders>
              <w:top w:val="single" w:sz="4" w:space="0" w:color="auto"/>
              <w:left w:val="single" w:sz="4" w:space="0" w:color="auto"/>
              <w:bottom w:val="single" w:sz="4" w:space="0" w:color="auto"/>
              <w:right w:val="single" w:sz="4" w:space="0" w:color="auto"/>
            </w:tcBorders>
            <w:hideMark/>
          </w:tcPr>
          <w:p w:rsidR="008B5A41" w:rsidRPr="00CD1E02"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Пациенты контрольной группы (10 человек)</w:t>
            </w:r>
          </w:p>
        </w:tc>
      </w:tr>
      <w:tr w:rsidR="008B5A41" w:rsidRPr="00CD1E02" w:rsidTr="003718C4">
        <w:trPr>
          <w:trHeight w:val="682"/>
        </w:trPr>
        <w:tc>
          <w:tcPr>
            <w:tcW w:w="1168" w:type="dxa"/>
            <w:tcBorders>
              <w:top w:val="single" w:sz="4" w:space="0" w:color="auto"/>
              <w:left w:val="single" w:sz="4" w:space="0" w:color="auto"/>
              <w:bottom w:val="single" w:sz="4" w:space="0" w:color="auto"/>
              <w:right w:val="single" w:sz="4" w:space="0" w:color="auto"/>
            </w:tcBorders>
            <w:hideMark/>
          </w:tcPr>
          <w:p w:rsidR="008B5A41" w:rsidRPr="00CD1E02"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Мужчины</w:t>
            </w:r>
          </w:p>
        </w:tc>
        <w:tc>
          <w:tcPr>
            <w:tcW w:w="3510" w:type="dxa"/>
            <w:tcBorders>
              <w:top w:val="single" w:sz="4" w:space="0" w:color="auto"/>
              <w:left w:val="single" w:sz="4" w:space="0" w:color="auto"/>
              <w:bottom w:val="single" w:sz="4" w:space="0" w:color="auto"/>
              <w:right w:val="single" w:sz="4" w:space="0" w:color="auto"/>
            </w:tcBorders>
            <w:hideMark/>
          </w:tcPr>
          <w:p w:rsidR="008B5A41" w:rsidRPr="00CD1E02"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40%</w:t>
            </w:r>
          </w:p>
        </w:tc>
        <w:tc>
          <w:tcPr>
            <w:tcW w:w="4961" w:type="dxa"/>
            <w:tcBorders>
              <w:top w:val="single" w:sz="4" w:space="0" w:color="auto"/>
              <w:left w:val="single" w:sz="4" w:space="0" w:color="auto"/>
              <w:bottom w:val="single" w:sz="4" w:space="0" w:color="auto"/>
              <w:right w:val="single" w:sz="4" w:space="0" w:color="auto"/>
            </w:tcBorders>
            <w:hideMark/>
          </w:tcPr>
          <w:p w:rsidR="008B5A41" w:rsidRPr="00CD1E02"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30%</w:t>
            </w:r>
          </w:p>
        </w:tc>
      </w:tr>
      <w:tr w:rsidR="008B5A41" w:rsidRPr="00CD1E02" w:rsidTr="003718C4">
        <w:trPr>
          <w:trHeight w:val="717"/>
        </w:trPr>
        <w:tc>
          <w:tcPr>
            <w:tcW w:w="1168" w:type="dxa"/>
            <w:tcBorders>
              <w:top w:val="single" w:sz="4" w:space="0" w:color="auto"/>
              <w:left w:val="single" w:sz="4" w:space="0" w:color="auto"/>
              <w:bottom w:val="single" w:sz="4" w:space="0" w:color="auto"/>
              <w:right w:val="single" w:sz="4" w:space="0" w:color="auto"/>
            </w:tcBorders>
            <w:hideMark/>
          </w:tcPr>
          <w:p w:rsidR="008B5A41" w:rsidRPr="00CD1E02"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Женщины</w:t>
            </w:r>
          </w:p>
        </w:tc>
        <w:tc>
          <w:tcPr>
            <w:tcW w:w="3510" w:type="dxa"/>
            <w:tcBorders>
              <w:top w:val="single" w:sz="4" w:space="0" w:color="auto"/>
              <w:left w:val="single" w:sz="4" w:space="0" w:color="auto"/>
              <w:bottom w:val="single" w:sz="4" w:space="0" w:color="auto"/>
              <w:right w:val="single" w:sz="4" w:space="0" w:color="auto"/>
            </w:tcBorders>
            <w:hideMark/>
          </w:tcPr>
          <w:p w:rsidR="008B5A41" w:rsidRPr="00CD1E02"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60 %</w:t>
            </w:r>
          </w:p>
        </w:tc>
        <w:tc>
          <w:tcPr>
            <w:tcW w:w="4961" w:type="dxa"/>
            <w:tcBorders>
              <w:top w:val="single" w:sz="4" w:space="0" w:color="auto"/>
              <w:left w:val="single" w:sz="4" w:space="0" w:color="auto"/>
              <w:bottom w:val="single" w:sz="4" w:space="0" w:color="auto"/>
              <w:right w:val="single" w:sz="4" w:space="0" w:color="auto"/>
            </w:tcBorders>
            <w:hideMark/>
          </w:tcPr>
          <w:p w:rsidR="008B5A41" w:rsidRPr="00CD1E02"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lang w:val="en-US"/>
              </w:rPr>
              <w:t>7</w:t>
            </w:r>
            <w:r w:rsidRPr="00CD1E02">
              <w:rPr>
                <w:rFonts w:ascii="Times New Roman" w:hAnsi="Times New Roman" w:cs="Times New Roman"/>
                <w:sz w:val="28"/>
                <w:szCs w:val="28"/>
              </w:rPr>
              <w:t>0%</w:t>
            </w:r>
          </w:p>
        </w:tc>
      </w:tr>
    </w:tbl>
    <w:p w:rsidR="008B5A41" w:rsidRPr="00CD1E02" w:rsidRDefault="008B5A41" w:rsidP="00CD1E02">
      <w:pPr>
        <w:spacing w:line="360" w:lineRule="auto"/>
        <w:rPr>
          <w:rFonts w:ascii="Times New Roman" w:hAnsi="Times New Roman" w:cs="Times New Roman"/>
          <w:sz w:val="28"/>
          <w:szCs w:val="28"/>
        </w:rPr>
      </w:pPr>
    </w:p>
    <w:p w:rsidR="008B5A41" w:rsidRPr="00CD1E02"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Соотношение больных артериальной гипе</w:t>
      </w:r>
      <w:r w:rsidR="0003653D">
        <w:rPr>
          <w:rFonts w:ascii="Times New Roman" w:hAnsi="Times New Roman" w:cs="Times New Roman"/>
          <w:sz w:val="28"/>
          <w:szCs w:val="28"/>
        </w:rPr>
        <w:t xml:space="preserve">ртензии разной степени тяжести </w:t>
      </w:r>
      <w:r w:rsidRPr="00CD1E02">
        <w:rPr>
          <w:rFonts w:ascii="Times New Roman" w:hAnsi="Times New Roman" w:cs="Times New Roman"/>
          <w:sz w:val="28"/>
          <w:szCs w:val="28"/>
        </w:rPr>
        <w:t>в зависимос</w:t>
      </w:r>
      <w:r w:rsidR="00064B77">
        <w:rPr>
          <w:rFonts w:ascii="Times New Roman" w:hAnsi="Times New Roman" w:cs="Times New Roman"/>
          <w:sz w:val="28"/>
          <w:szCs w:val="28"/>
        </w:rPr>
        <w:t>ти от пола в исследуемой группе</w:t>
      </w:r>
      <w:r w:rsidR="0003653D">
        <w:rPr>
          <w:rFonts w:ascii="Times New Roman" w:hAnsi="Times New Roman" w:cs="Times New Roman"/>
          <w:sz w:val="28"/>
          <w:szCs w:val="28"/>
        </w:rPr>
        <w:t>.</w:t>
      </w:r>
      <w:r w:rsidRPr="00CD1E02">
        <w:rPr>
          <w:rFonts w:ascii="Times New Roman" w:hAnsi="Times New Roman" w:cs="Times New Roman"/>
          <w:sz w:val="28"/>
          <w:szCs w:val="28"/>
        </w:rPr>
        <w:t xml:space="preserve">                                                                                                                                                          Таблица 3.1.3</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
        <w:gridCol w:w="2583"/>
        <w:gridCol w:w="2892"/>
        <w:gridCol w:w="2785"/>
      </w:tblGrid>
      <w:tr w:rsidR="008B5A41" w:rsidRPr="00CD1E02" w:rsidTr="003718C4">
        <w:trPr>
          <w:trHeight w:val="458"/>
        </w:trPr>
        <w:tc>
          <w:tcPr>
            <w:tcW w:w="1176" w:type="dxa"/>
            <w:tcBorders>
              <w:top w:val="single" w:sz="4" w:space="0" w:color="auto"/>
              <w:left w:val="single" w:sz="4" w:space="0" w:color="auto"/>
              <w:bottom w:val="single" w:sz="4" w:space="0" w:color="auto"/>
              <w:right w:val="single" w:sz="4" w:space="0" w:color="auto"/>
            </w:tcBorders>
            <w:hideMark/>
          </w:tcPr>
          <w:p w:rsidR="008B5A41" w:rsidRPr="00CD1E02"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Пол</w:t>
            </w:r>
          </w:p>
        </w:tc>
        <w:tc>
          <w:tcPr>
            <w:tcW w:w="2664" w:type="dxa"/>
            <w:tcBorders>
              <w:top w:val="single" w:sz="4" w:space="0" w:color="auto"/>
              <w:left w:val="single" w:sz="4" w:space="0" w:color="auto"/>
              <w:bottom w:val="single" w:sz="4" w:space="0" w:color="auto"/>
              <w:right w:val="single" w:sz="4" w:space="0" w:color="auto"/>
            </w:tcBorders>
            <w:hideMark/>
          </w:tcPr>
          <w:p w:rsidR="008B5A41" w:rsidRPr="0003653D"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А</w:t>
            </w:r>
            <w:r w:rsidR="003C192C">
              <w:rPr>
                <w:rFonts w:ascii="Times New Roman" w:hAnsi="Times New Roman" w:cs="Times New Roman"/>
                <w:sz w:val="28"/>
                <w:szCs w:val="28"/>
              </w:rPr>
              <w:t xml:space="preserve">Г </w:t>
            </w:r>
            <w:r w:rsidR="003C192C">
              <w:rPr>
                <w:rFonts w:ascii="Times New Roman" w:hAnsi="Times New Roman" w:cs="Times New Roman"/>
                <w:sz w:val="28"/>
                <w:szCs w:val="28"/>
                <w:lang w:val="en-US"/>
              </w:rPr>
              <w:t>I</w:t>
            </w:r>
            <w:r w:rsidRPr="00CD1E02">
              <w:rPr>
                <w:rFonts w:ascii="Times New Roman" w:hAnsi="Times New Roman" w:cs="Times New Roman"/>
                <w:sz w:val="28"/>
                <w:szCs w:val="28"/>
              </w:rPr>
              <w:t xml:space="preserve"> степени</w:t>
            </w:r>
          </w:p>
          <w:p w:rsidR="008B5A41" w:rsidRPr="0003653D" w:rsidRDefault="008B5A41" w:rsidP="00CD1E02">
            <w:pPr>
              <w:spacing w:line="360" w:lineRule="auto"/>
              <w:rPr>
                <w:rFonts w:ascii="Times New Roman" w:hAnsi="Times New Roman" w:cs="Times New Roman"/>
                <w:sz w:val="28"/>
                <w:szCs w:val="28"/>
              </w:rPr>
            </w:pPr>
          </w:p>
        </w:tc>
        <w:tc>
          <w:tcPr>
            <w:tcW w:w="2989" w:type="dxa"/>
            <w:tcBorders>
              <w:top w:val="single" w:sz="4" w:space="0" w:color="auto"/>
              <w:left w:val="single" w:sz="4" w:space="0" w:color="auto"/>
              <w:bottom w:val="single" w:sz="4" w:space="0" w:color="auto"/>
              <w:right w:val="single" w:sz="4" w:space="0" w:color="auto"/>
            </w:tcBorders>
            <w:hideMark/>
          </w:tcPr>
          <w:p w:rsidR="008B5A41" w:rsidRPr="0003653D" w:rsidRDefault="003C192C" w:rsidP="00CD1E02">
            <w:pPr>
              <w:spacing w:line="360" w:lineRule="auto"/>
              <w:rPr>
                <w:rFonts w:ascii="Times New Roman" w:hAnsi="Times New Roman" w:cs="Times New Roman"/>
                <w:sz w:val="28"/>
                <w:szCs w:val="28"/>
              </w:rPr>
            </w:pPr>
            <w:r>
              <w:rPr>
                <w:rFonts w:ascii="Times New Roman" w:hAnsi="Times New Roman" w:cs="Times New Roman"/>
                <w:sz w:val="28"/>
                <w:szCs w:val="28"/>
              </w:rPr>
              <w:t>АГ II</w:t>
            </w:r>
            <w:r w:rsidR="008B5A41" w:rsidRPr="00CD1E02">
              <w:rPr>
                <w:rFonts w:ascii="Times New Roman" w:hAnsi="Times New Roman" w:cs="Times New Roman"/>
                <w:sz w:val="28"/>
                <w:szCs w:val="28"/>
              </w:rPr>
              <w:t xml:space="preserve"> степени</w:t>
            </w:r>
          </w:p>
        </w:tc>
        <w:tc>
          <w:tcPr>
            <w:tcW w:w="2876" w:type="dxa"/>
            <w:tcBorders>
              <w:top w:val="single" w:sz="4" w:space="0" w:color="auto"/>
              <w:left w:val="single" w:sz="4" w:space="0" w:color="auto"/>
              <w:bottom w:val="single" w:sz="4" w:space="0" w:color="auto"/>
              <w:right w:val="single" w:sz="4" w:space="0" w:color="auto"/>
            </w:tcBorders>
            <w:hideMark/>
          </w:tcPr>
          <w:p w:rsidR="008B5A41" w:rsidRPr="00CD1E02" w:rsidRDefault="003C192C" w:rsidP="00CD1E02">
            <w:pPr>
              <w:spacing w:line="360" w:lineRule="auto"/>
              <w:rPr>
                <w:rFonts w:ascii="Times New Roman" w:hAnsi="Times New Roman" w:cs="Times New Roman"/>
                <w:sz w:val="28"/>
                <w:szCs w:val="28"/>
              </w:rPr>
            </w:pPr>
            <w:r>
              <w:rPr>
                <w:rFonts w:ascii="Times New Roman" w:hAnsi="Times New Roman" w:cs="Times New Roman"/>
                <w:sz w:val="28"/>
                <w:szCs w:val="28"/>
              </w:rPr>
              <w:t>АГ III</w:t>
            </w:r>
            <w:r w:rsidR="008B5A41" w:rsidRPr="00CD1E02">
              <w:rPr>
                <w:rFonts w:ascii="Times New Roman" w:hAnsi="Times New Roman" w:cs="Times New Roman"/>
                <w:sz w:val="28"/>
                <w:szCs w:val="28"/>
              </w:rPr>
              <w:t xml:space="preserve"> степени</w:t>
            </w:r>
          </w:p>
        </w:tc>
      </w:tr>
      <w:tr w:rsidR="008B5A41" w:rsidRPr="00CD1E02" w:rsidTr="003718C4">
        <w:trPr>
          <w:trHeight w:val="620"/>
        </w:trPr>
        <w:tc>
          <w:tcPr>
            <w:tcW w:w="1176" w:type="dxa"/>
            <w:tcBorders>
              <w:top w:val="single" w:sz="4" w:space="0" w:color="auto"/>
              <w:left w:val="single" w:sz="4" w:space="0" w:color="auto"/>
              <w:bottom w:val="single" w:sz="4" w:space="0" w:color="auto"/>
              <w:right w:val="single" w:sz="4" w:space="0" w:color="auto"/>
            </w:tcBorders>
            <w:hideMark/>
          </w:tcPr>
          <w:p w:rsidR="008B5A41" w:rsidRPr="00CD1E02"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Мужчины</w:t>
            </w:r>
          </w:p>
        </w:tc>
        <w:tc>
          <w:tcPr>
            <w:tcW w:w="2664" w:type="dxa"/>
            <w:tcBorders>
              <w:top w:val="single" w:sz="4" w:space="0" w:color="auto"/>
              <w:left w:val="single" w:sz="4" w:space="0" w:color="auto"/>
              <w:bottom w:val="single" w:sz="4" w:space="0" w:color="auto"/>
              <w:right w:val="single" w:sz="4" w:space="0" w:color="auto"/>
            </w:tcBorders>
            <w:hideMark/>
          </w:tcPr>
          <w:p w:rsidR="008B5A41" w:rsidRPr="00CD1E02"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12%</w:t>
            </w:r>
          </w:p>
        </w:tc>
        <w:tc>
          <w:tcPr>
            <w:tcW w:w="2989" w:type="dxa"/>
            <w:tcBorders>
              <w:top w:val="single" w:sz="4" w:space="0" w:color="auto"/>
              <w:left w:val="single" w:sz="4" w:space="0" w:color="auto"/>
              <w:bottom w:val="single" w:sz="4" w:space="0" w:color="auto"/>
              <w:right w:val="single" w:sz="4" w:space="0" w:color="auto"/>
            </w:tcBorders>
            <w:hideMark/>
          </w:tcPr>
          <w:p w:rsidR="008B5A41" w:rsidRPr="00CD1E02"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34%</w:t>
            </w:r>
          </w:p>
        </w:tc>
        <w:tc>
          <w:tcPr>
            <w:tcW w:w="2876" w:type="dxa"/>
            <w:tcBorders>
              <w:top w:val="single" w:sz="4" w:space="0" w:color="auto"/>
              <w:left w:val="single" w:sz="4" w:space="0" w:color="auto"/>
              <w:bottom w:val="single" w:sz="4" w:space="0" w:color="auto"/>
              <w:right w:val="single" w:sz="4" w:space="0" w:color="auto"/>
            </w:tcBorders>
            <w:hideMark/>
          </w:tcPr>
          <w:p w:rsidR="008B5A41" w:rsidRPr="00CD1E02"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54%</w:t>
            </w:r>
          </w:p>
        </w:tc>
      </w:tr>
      <w:tr w:rsidR="008B5A41" w:rsidRPr="00CD1E02" w:rsidTr="003718C4">
        <w:trPr>
          <w:trHeight w:val="625"/>
        </w:trPr>
        <w:tc>
          <w:tcPr>
            <w:tcW w:w="1176" w:type="dxa"/>
            <w:tcBorders>
              <w:top w:val="single" w:sz="4" w:space="0" w:color="auto"/>
              <w:left w:val="single" w:sz="4" w:space="0" w:color="auto"/>
              <w:bottom w:val="single" w:sz="4" w:space="0" w:color="auto"/>
              <w:right w:val="single" w:sz="4" w:space="0" w:color="auto"/>
            </w:tcBorders>
            <w:hideMark/>
          </w:tcPr>
          <w:p w:rsidR="008B5A41" w:rsidRPr="00CD1E02"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Женщины</w:t>
            </w:r>
          </w:p>
        </w:tc>
        <w:tc>
          <w:tcPr>
            <w:tcW w:w="2664" w:type="dxa"/>
            <w:tcBorders>
              <w:top w:val="single" w:sz="4" w:space="0" w:color="auto"/>
              <w:left w:val="single" w:sz="4" w:space="0" w:color="auto"/>
              <w:bottom w:val="single" w:sz="4" w:space="0" w:color="auto"/>
              <w:right w:val="single" w:sz="4" w:space="0" w:color="auto"/>
            </w:tcBorders>
            <w:hideMark/>
          </w:tcPr>
          <w:p w:rsidR="008B5A41" w:rsidRPr="00CD1E02"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9%</w:t>
            </w:r>
          </w:p>
        </w:tc>
        <w:tc>
          <w:tcPr>
            <w:tcW w:w="2989" w:type="dxa"/>
            <w:tcBorders>
              <w:top w:val="single" w:sz="4" w:space="0" w:color="auto"/>
              <w:left w:val="single" w:sz="4" w:space="0" w:color="auto"/>
              <w:bottom w:val="single" w:sz="4" w:space="0" w:color="auto"/>
              <w:right w:val="single" w:sz="4" w:space="0" w:color="auto"/>
            </w:tcBorders>
            <w:hideMark/>
          </w:tcPr>
          <w:p w:rsidR="008B5A41" w:rsidRPr="00CD1E02"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47%</w:t>
            </w:r>
          </w:p>
        </w:tc>
        <w:tc>
          <w:tcPr>
            <w:tcW w:w="2876" w:type="dxa"/>
            <w:tcBorders>
              <w:top w:val="single" w:sz="4" w:space="0" w:color="auto"/>
              <w:left w:val="single" w:sz="4" w:space="0" w:color="auto"/>
              <w:bottom w:val="single" w:sz="4" w:space="0" w:color="auto"/>
              <w:right w:val="single" w:sz="4" w:space="0" w:color="auto"/>
            </w:tcBorders>
            <w:hideMark/>
          </w:tcPr>
          <w:p w:rsidR="008B5A41" w:rsidRPr="00CD1E02"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44%</w:t>
            </w:r>
          </w:p>
        </w:tc>
      </w:tr>
    </w:tbl>
    <w:p w:rsidR="003C192C" w:rsidRPr="0003653D" w:rsidRDefault="00517777" w:rsidP="00CD1E02">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486400" cy="32004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3653D" w:rsidRDefault="0003653D" w:rsidP="00CD1E02">
      <w:pPr>
        <w:spacing w:line="360" w:lineRule="auto"/>
        <w:rPr>
          <w:rFonts w:ascii="Times New Roman" w:hAnsi="Times New Roman" w:cs="Times New Roman"/>
          <w:b/>
          <w:sz w:val="28"/>
          <w:szCs w:val="28"/>
        </w:rPr>
      </w:pPr>
    </w:p>
    <w:p w:rsidR="008B5A41" w:rsidRPr="00CD1E02" w:rsidRDefault="008B5A41" w:rsidP="00CD1E02">
      <w:pPr>
        <w:spacing w:line="360" w:lineRule="auto"/>
        <w:rPr>
          <w:rFonts w:ascii="Times New Roman" w:hAnsi="Times New Roman" w:cs="Times New Roman"/>
          <w:b/>
          <w:sz w:val="28"/>
          <w:szCs w:val="28"/>
        </w:rPr>
      </w:pPr>
      <w:r w:rsidRPr="00CD1E02">
        <w:rPr>
          <w:rFonts w:ascii="Times New Roman" w:hAnsi="Times New Roman" w:cs="Times New Roman"/>
          <w:b/>
          <w:sz w:val="28"/>
          <w:szCs w:val="28"/>
        </w:rPr>
        <w:t xml:space="preserve">Результаты оценки состояния </w:t>
      </w:r>
      <w:proofErr w:type="spellStart"/>
      <w:r w:rsidRPr="00CD1E02">
        <w:rPr>
          <w:rFonts w:ascii="Times New Roman" w:hAnsi="Times New Roman" w:cs="Times New Roman"/>
          <w:b/>
          <w:sz w:val="28"/>
          <w:szCs w:val="28"/>
        </w:rPr>
        <w:t>пародонтальных</w:t>
      </w:r>
      <w:proofErr w:type="spellEnd"/>
      <w:r w:rsidRPr="00CD1E02">
        <w:rPr>
          <w:rFonts w:ascii="Times New Roman" w:hAnsi="Times New Roman" w:cs="Times New Roman"/>
          <w:b/>
          <w:sz w:val="28"/>
          <w:szCs w:val="28"/>
        </w:rPr>
        <w:t xml:space="preserve"> тканей</w:t>
      </w:r>
      <w:r w:rsidR="00064B77">
        <w:rPr>
          <w:rFonts w:ascii="Times New Roman" w:hAnsi="Times New Roman" w:cs="Times New Roman"/>
          <w:b/>
          <w:sz w:val="28"/>
          <w:szCs w:val="28"/>
        </w:rPr>
        <w:t>:</w:t>
      </w:r>
    </w:p>
    <w:p w:rsidR="008B5A41" w:rsidRPr="00CD1E02"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Одним из главных диагностических критериев при и</w:t>
      </w:r>
      <w:r w:rsidR="003C192C">
        <w:rPr>
          <w:rFonts w:ascii="Times New Roman" w:hAnsi="Times New Roman" w:cs="Times New Roman"/>
          <w:sz w:val="28"/>
          <w:szCs w:val="28"/>
        </w:rPr>
        <w:t>зучении пародонта - это глубина</w:t>
      </w:r>
      <w:r w:rsidRPr="00CD1E02">
        <w:rPr>
          <w:rFonts w:ascii="Times New Roman" w:hAnsi="Times New Roman" w:cs="Times New Roman"/>
          <w:sz w:val="28"/>
          <w:szCs w:val="28"/>
        </w:rPr>
        <w:t xml:space="preserve"> и наличие </w:t>
      </w:r>
      <w:proofErr w:type="spellStart"/>
      <w:r w:rsidRPr="00CD1E02">
        <w:rPr>
          <w:rFonts w:ascii="Times New Roman" w:hAnsi="Times New Roman" w:cs="Times New Roman"/>
          <w:sz w:val="28"/>
          <w:szCs w:val="28"/>
        </w:rPr>
        <w:t>пародонтальных</w:t>
      </w:r>
      <w:proofErr w:type="spellEnd"/>
      <w:r w:rsidRPr="00CD1E02">
        <w:rPr>
          <w:rFonts w:ascii="Times New Roman" w:hAnsi="Times New Roman" w:cs="Times New Roman"/>
          <w:sz w:val="28"/>
          <w:szCs w:val="28"/>
        </w:rPr>
        <w:t xml:space="preserve"> карманов. </w:t>
      </w:r>
    </w:p>
    <w:p w:rsidR="008B5A41" w:rsidRPr="00064B77" w:rsidRDefault="003C192C" w:rsidP="00CD1E02">
      <w:pPr>
        <w:spacing w:line="360" w:lineRule="auto"/>
        <w:rPr>
          <w:rFonts w:ascii="Times New Roman" w:hAnsi="Times New Roman" w:cs="Times New Roman"/>
          <w:sz w:val="28"/>
          <w:szCs w:val="28"/>
        </w:rPr>
      </w:pPr>
      <w:r>
        <w:rPr>
          <w:rFonts w:ascii="Times New Roman" w:hAnsi="Times New Roman" w:cs="Times New Roman"/>
          <w:sz w:val="28"/>
          <w:szCs w:val="28"/>
        </w:rPr>
        <w:t xml:space="preserve">Зубодесневые карманы выявлены </w:t>
      </w:r>
      <w:r w:rsidR="0003653D">
        <w:rPr>
          <w:rFonts w:ascii="Times New Roman" w:hAnsi="Times New Roman" w:cs="Times New Roman"/>
          <w:sz w:val="28"/>
          <w:szCs w:val="28"/>
        </w:rPr>
        <w:t xml:space="preserve">у </w:t>
      </w:r>
      <w:r w:rsidR="008555AD">
        <w:rPr>
          <w:rFonts w:ascii="Times New Roman" w:hAnsi="Times New Roman" w:cs="Times New Roman"/>
          <w:sz w:val="28"/>
          <w:szCs w:val="28"/>
        </w:rPr>
        <w:t>98% основной</w:t>
      </w:r>
      <w:r w:rsidR="008B5A41" w:rsidRPr="00CD1E02">
        <w:rPr>
          <w:rFonts w:ascii="Times New Roman" w:hAnsi="Times New Roman" w:cs="Times New Roman"/>
          <w:sz w:val="28"/>
          <w:szCs w:val="28"/>
        </w:rPr>
        <w:t xml:space="preserve"> группы. В контрольной груп</w:t>
      </w:r>
      <w:r>
        <w:rPr>
          <w:rFonts w:ascii="Times New Roman" w:hAnsi="Times New Roman" w:cs="Times New Roman"/>
          <w:sz w:val="28"/>
          <w:szCs w:val="28"/>
        </w:rPr>
        <w:t xml:space="preserve">пе </w:t>
      </w:r>
      <w:r w:rsidR="00064B77">
        <w:rPr>
          <w:rFonts w:ascii="Times New Roman" w:hAnsi="Times New Roman" w:cs="Times New Roman"/>
          <w:sz w:val="28"/>
          <w:szCs w:val="28"/>
        </w:rPr>
        <w:t>обнаружены у 85% пациентов.</w:t>
      </w:r>
    </w:p>
    <w:p w:rsidR="0003653D" w:rsidRDefault="0003653D" w:rsidP="00CD1E02">
      <w:pPr>
        <w:spacing w:line="360" w:lineRule="auto"/>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486400" cy="32004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B5A41" w:rsidRPr="00064B77" w:rsidRDefault="008B5A41" w:rsidP="00CD1E02">
      <w:pPr>
        <w:spacing w:line="360" w:lineRule="auto"/>
        <w:rPr>
          <w:rFonts w:ascii="Times New Roman" w:hAnsi="Times New Roman" w:cs="Times New Roman"/>
          <w:b/>
          <w:sz w:val="28"/>
          <w:szCs w:val="28"/>
        </w:rPr>
      </w:pPr>
      <w:r w:rsidRPr="00CD1E02">
        <w:rPr>
          <w:rFonts w:ascii="Times New Roman" w:hAnsi="Times New Roman" w:cs="Times New Roman"/>
          <w:b/>
          <w:sz w:val="28"/>
          <w:szCs w:val="28"/>
        </w:rPr>
        <w:lastRenderedPageBreak/>
        <w:t xml:space="preserve">Результаты оценки глубины </w:t>
      </w:r>
      <w:proofErr w:type="spellStart"/>
      <w:r w:rsidRPr="00CD1E02">
        <w:rPr>
          <w:rFonts w:ascii="Times New Roman" w:hAnsi="Times New Roman" w:cs="Times New Roman"/>
          <w:b/>
          <w:sz w:val="28"/>
          <w:szCs w:val="28"/>
        </w:rPr>
        <w:t>пародонтальных</w:t>
      </w:r>
      <w:proofErr w:type="spellEnd"/>
      <w:r w:rsidRPr="00CD1E02">
        <w:rPr>
          <w:rFonts w:ascii="Times New Roman" w:hAnsi="Times New Roman" w:cs="Times New Roman"/>
          <w:b/>
          <w:sz w:val="28"/>
          <w:szCs w:val="28"/>
        </w:rPr>
        <w:t xml:space="preserve"> карманов у пациентов основной группы в зависимости </w:t>
      </w:r>
      <w:r w:rsidR="0003653D">
        <w:rPr>
          <w:rFonts w:ascii="Times New Roman" w:hAnsi="Times New Roman" w:cs="Times New Roman"/>
          <w:b/>
          <w:sz w:val="28"/>
          <w:szCs w:val="28"/>
        </w:rPr>
        <w:t xml:space="preserve">от степени тяжести артериальной </w:t>
      </w:r>
      <w:proofErr w:type="gramStart"/>
      <w:r w:rsidRPr="00CD1E02">
        <w:rPr>
          <w:rFonts w:ascii="Times New Roman" w:hAnsi="Times New Roman" w:cs="Times New Roman"/>
          <w:b/>
          <w:sz w:val="28"/>
          <w:szCs w:val="28"/>
        </w:rPr>
        <w:t>гипертензии</w:t>
      </w:r>
      <w:r w:rsidR="003C192C" w:rsidRPr="003C192C">
        <w:rPr>
          <w:rFonts w:ascii="Times New Roman" w:hAnsi="Times New Roman" w:cs="Times New Roman"/>
          <w:b/>
          <w:sz w:val="28"/>
          <w:szCs w:val="28"/>
        </w:rPr>
        <w:t xml:space="preserve"> </w:t>
      </w:r>
      <w:r w:rsidR="00064B77">
        <w:rPr>
          <w:rFonts w:ascii="Times New Roman" w:hAnsi="Times New Roman" w:cs="Times New Roman"/>
          <w:b/>
          <w:sz w:val="28"/>
          <w:szCs w:val="28"/>
        </w:rPr>
        <w:t>:</w:t>
      </w:r>
      <w:proofErr w:type="gramEnd"/>
      <w:r w:rsidRPr="00CD1E02">
        <w:rPr>
          <w:rFonts w:ascii="Times New Roman" w:hAnsi="Times New Roman" w:cs="Times New Roman"/>
          <w:sz w:val="28"/>
          <w:szCs w:val="28"/>
        </w:rPr>
        <w:t xml:space="preserve">                                                                                                                                                Таблица 3.1.4</w:t>
      </w:r>
    </w:p>
    <w:tbl>
      <w:tblPr>
        <w:tblStyle w:val="a4"/>
        <w:tblW w:w="9634" w:type="dxa"/>
        <w:tblLook w:val="04A0" w:firstRow="1" w:lastRow="0" w:firstColumn="1" w:lastColumn="0" w:noHBand="0" w:noVBand="1"/>
      </w:tblPr>
      <w:tblGrid>
        <w:gridCol w:w="1271"/>
        <w:gridCol w:w="2693"/>
        <w:gridCol w:w="2977"/>
        <w:gridCol w:w="2693"/>
      </w:tblGrid>
      <w:tr w:rsidR="008B5A41" w:rsidRPr="00CD1E02" w:rsidTr="003718C4">
        <w:tc>
          <w:tcPr>
            <w:tcW w:w="1271"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Глубина кармана</w:t>
            </w:r>
          </w:p>
        </w:tc>
        <w:tc>
          <w:tcPr>
            <w:tcW w:w="2693" w:type="dxa"/>
          </w:tcPr>
          <w:p w:rsidR="008B5A41" w:rsidRPr="00CD1E02" w:rsidRDefault="003C192C" w:rsidP="00CD1E02">
            <w:pPr>
              <w:spacing w:after="160" w:line="360" w:lineRule="auto"/>
              <w:rPr>
                <w:rFonts w:ascii="Times New Roman" w:hAnsi="Times New Roman" w:cs="Times New Roman"/>
                <w:sz w:val="28"/>
                <w:szCs w:val="28"/>
              </w:rPr>
            </w:pPr>
            <w:r>
              <w:rPr>
                <w:rFonts w:ascii="Times New Roman" w:hAnsi="Times New Roman" w:cs="Times New Roman"/>
                <w:sz w:val="28"/>
                <w:szCs w:val="28"/>
              </w:rPr>
              <w:t xml:space="preserve">АГ I </w:t>
            </w:r>
            <w:r w:rsidR="008B5A41" w:rsidRPr="00CD1E02">
              <w:rPr>
                <w:rFonts w:ascii="Times New Roman" w:hAnsi="Times New Roman" w:cs="Times New Roman"/>
                <w:sz w:val="28"/>
                <w:szCs w:val="28"/>
              </w:rPr>
              <w:t>степени</w:t>
            </w:r>
          </w:p>
        </w:tc>
        <w:tc>
          <w:tcPr>
            <w:tcW w:w="2977" w:type="dxa"/>
          </w:tcPr>
          <w:p w:rsidR="008B5A41" w:rsidRPr="00CD1E02" w:rsidRDefault="003C192C" w:rsidP="00CD1E02">
            <w:pPr>
              <w:spacing w:after="160" w:line="360" w:lineRule="auto"/>
              <w:rPr>
                <w:rFonts w:ascii="Times New Roman" w:hAnsi="Times New Roman" w:cs="Times New Roman"/>
                <w:sz w:val="28"/>
                <w:szCs w:val="28"/>
              </w:rPr>
            </w:pPr>
            <w:r>
              <w:rPr>
                <w:rFonts w:ascii="Times New Roman" w:hAnsi="Times New Roman" w:cs="Times New Roman"/>
                <w:sz w:val="28"/>
                <w:szCs w:val="28"/>
              </w:rPr>
              <w:t>АГ II</w:t>
            </w:r>
            <w:r w:rsidR="008B5A41" w:rsidRPr="00CD1E02">
              <w:rPr>
                <w:rFonts w:ascii="Times New Roman" w:hAnsi="Times New Roman" w:cs="Times New Roman"/>
                <w:sz w:val="28"/>
                <w:szCs w:val="28"/>
              </w:rPr>
              <w:t xml:space="preserve"> степени</w:t>
            </w:r>
          </w:p>
        </w:tc>
        <w:tc>
          <w:tcPr>
            <w:tcW w:w="2693" w:type="dxa"/>
            <w:tcBorders>
              <w:bottom w:val="single" w:sz="4" w:space="0" w:color="auto"/>
            </w:tcBorders>
          </w:tcPr>
          <w:p w:rsidR="008B5A41" w:rsidRPr="00CD1E02" w:rsidRDefault="003C192C" w:rsidP="00CD1E02">
            <w:pPr>
              <w:spacing w:after="160" w:line="360" w:lineRule="auto"/>
              <w:rPr>
                <w:rFonts w:ascii="Times New Roman" w:hAnsi="Times New Roman" w:cs="Times New Roman"/>
                <w:sz w:val="28"/>
                <w:szCs w:val="28"/>
              </w:rPr>
            </w:pPr>
            <w:r>
              <w:rPr>
                <w:rFonts w:ascii="Times New Roman" w:hAnsi="Times New Roman" w:cs="Times New Roman"/>
                <w:sz w:val="28"/>
                <w:szCs w:val="28"/>
              </w:rPr>
              <w:t>АГ III</w:t>
            </w:r>
            <w:r w:rsidR="008B5A41" w:rsidRPr="00CD1E02">
              <w:rPr>
                <w:rFonts w:ascii="Times New Roman" w:hAnsi="Times New Roman" w:cs="Times New Roman"/>
                <w:sz w:val="28"/>
                <w:szCs w:val="28"/>
              </w:rPr>
              <w:t xml:space="preserve"> степени</w:t>
            </w:r>
          </w:p>
        </w:tc>
      </w:tr>
      <w:tr w:rsidR="008B5A41" w:rsidRPr="00CD1E02" w:rsidTr="003718C4">
        <w:trPr>
          <w:trHeight w:val="501"/>
        </w:trPr>
        <w:tc>
          <w:tcPr>
            <w:tcW w:w="1271"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До 4 мм</w:t>
            </w:r>
          </w:p>
        </w:tc>
        <w:tc>
          <w:tcPr>
            <w:tcW w:w="2693"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53%</w:t>
            </w:r>
          </w:p>
        </w:tc>
        <w:tc>
          <w:tcPr>
            <w:tcW w:w="2977"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29%</w:t>
            </w:r>
          </w:p>
        </w:tc>
        <w:tc>
          <w:tcPr>
            <w:tcW w:w="2693" w:type="dxa"/>
            <w:tcBorders>
              <w:bottom w:val="single" w:sz="4" w:space="0" w:color="auto"/>
            </w:tcBorders>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14%</w:t>
            </w:r>
          </w:p>
        </w:tc>
      </w:tr>
      <w:tr w:rsidR="008B5A41" w:rsidRPr="00CD1E02" w:rsidTr="003718C4">
        <w:trPr>
          <w:trHeight w:val="505"/>
        </w:trPr>
        <w:tc>
          <w:tcPr>
            <w:tcW w:w="1271"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4-6 мм</w:t>
            </w:r>
          </w:p>
        </w:tc>
        <w:tc>
          <w:tcPr>
            <w:tcW w:w="2693"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30%</w:t>
            </w:r>
          </w:p>
        </w:tc>
        <w:tc>
          <w:tcPr>
            <w:tcW w:w="2977"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45%</w:t>
            </w:r>
          </w:p>
        </w:tc>
        <w:tc>
          <w:tcPr>
            <w:tcW w:w="2693" w:type="dxa"/>
            <w:tcBorders>
              <w:top w:val="single" w:sz="4" w:space="0" w:color="auto"/>
            </w:tcBorders>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38%</w:t>
            </w:r>
          </w:p>
        </w:tc>
      </w:tr>
      <w:tr w:rsidR="008B5A41" w:rsidRPr="00CD1E02" w:rsidTr="003718C4">
        <w:tc>
          <w:tcPr>
            <w:tcW w:w="1271"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6 мм и более</w:t>
            </w:r>
          </w:p>
        </w:tc>
        <w:tc>
          <w:tcPr>
            <w:tcW w:w="2693"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10%</w:t>
            </w:r>
          </w:p>
        </w:tc>
        <w:tc>
          <w:tcPr>
            <w:tcW w:w="2977"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23%</w:t>
            </w:r>
          </w:p>
        </w:tc>
        <w:tc>
          <w:tcPr>
            <w:tcW w:w="2693"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48%</w:t>
            </w:r>
          </w:p>
        </w:tc>
      </w:tr>
    </w:tbl>
    <w:p w:rsidR="008B5A41"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 xml:space="preserve"> Среднее величина глубины </w:t>
      </w:r>
      <w:proofErr w:type="spellStart"/>
      <w:r w:rsidRPr="00CD1E02">
        <w:rPr>
          <w:rFonts w:ascii="Times New Roman" w:hAnsi="Times New Roman" w:cs="Times New Roman"/>
          <w:sz w:val="28"/>
          <w:szCs w:val="28"/>
        </w:rPr>
        <w:t>пародонтальных</w:t>
      </w:r>
      <w:proofErr w:type="spellEnd"/>
      <w:r w:rsidRPr="00CD1E02">
        <w:rPr>
          <w:rFonts w:ascii="Times New Roman" w:hAnsi="Times New Roman" w:cs="Times New Roman"/>
          <w:sz w:val="28"/>
          <w:szCs w:val="28"/>
        </w:rPr>
        <w:t xml:space="preserve"> карманов составила 5,2</w:t>
      </w:r>
      <w:r w:rsidRPr="00CD1E02">
        <w:rPr>
          <w:rFonts w:ascii="Times New Roman" w:hAnsi="Times New Roman" w:cs="Times New Roman"/>
          <w:sz w:val="28"/>
          <w:szCs w:val="28"/>
          <w:u w:val="single"/>
        </w:rPr>
        <w:t>+</w:t>
      </w:r>
      <w:r w:rsidR="008555AD">
        <w:rPr>
          <w:rFonts w:ascii="Times New Roman" w:hAnsi="Times New Roman" w:cs="Times New Roman"/>
          <w:sz w:val="28"/>
          <w:szCs w:val="28"/>
        </w:rPr>
        <w:t xml:space="preserve">0,8 </w:t>
      </w:r>
      <w:r w:rsidRPr="00CD1E02">
        <w:rPr>
          <w:rFonts w:ascii="Times New Roman" w:hAnsi="Times New Roman" w:cs="Times New Roman"/>
          <w:sz w:val="28"/>
          <w:szCs w:val="28"/>
        </w:rPr>
        <w:t xml:space="preserve">мм. </w:t>
      </w:r>
    </w:p>
    <w:p w:rsidR="00440B20" w:rsidRPr="00CD1E02" w:rsidRDefault="00440B20" w:rsidP="00CD1E02">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555AD" w:rsidRDefault="008555AD" w:rsidP="00CD1E02">
      <w:pPr>
        <w:spacing w:line="360" w:lineRule="auto"/>
        <w:rPr>
          <w:rFonts w:ascii="Times New Roman" w:hAnsi="Times New Roman" w:cs="Times New Roman"/>
          <w:b/>
          <w:sz w:val="28"/>
          <w:szCs w:val="28"/>
        </w:rPr>
      </w:pPr>
    </w:p>
    <w:p w:rsidR="008555AD" w:rsidRDefault="008555AD" w:rsidP="00CD1E02">
      <w:pPr>
        <w:spacing w:line="360" w:lineRule="auto"/>
        <w:rPr>
          <w:rFonts w:ascii="Times New Roman" w:hAnsi="Times New Roman" w:cs="Times New Roman"/>
          <w:b/>
          <w:sz w:val="28"/>
          <w:szCs w:val="28"/>
        </w:rPr>
      </w:pPr>
    </w:p>
    <w:p w:rsidR="008B5A41" w:rsidRPr="00064B77" w:rsidRDefault="00440B20" w:rsidP="00CD1E02">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Результаты оценки</w:t>
      </w:r>
      <w:r w:rsidR="008B5A41" w:rsidRPr="00CD1E02">
        <w:rPr>
          <w:rFonts w:ascii="Times New Roman" w:hAnsi="Times New Roman" w:cs="Times New Roman"/>
          <w:b/>
          <w:sz w:val="28"/>
          <w:szCs w:val="28"/>
        </w:rPr>
        <w:t xml:space="preserve"> глубины </w:t>
      </w:r>
      <w:proofErr w:type="spellStart"/>
      <w:r w:rsidR="008B5A41" w:rsidRPr="00CD1E02">
        <w:rPr>
          <w:rFonts w:ascii="Times New Roman" w:hAnsi="Times New Roman" w:cs="Times New Roman"/>
          <w:b/>
          <w:sz w:val="28"/>
          <w:szCs w:val="28"/>
        </w:rPr>
        <w:t>пародонтальных</w:t>
      </w:r>
      <w:proofErr w:type="spellEnd"/>
      <w:r w:rsidR="008B5A41" w:rsidRPr="00CD1E02">
        <w:rPr>
          <w:rFonts w:ascii="Times New Roman" w:hAnsi="Times New Roman" w:cs="Times New Roman"/>
          <w:b/>
          <w:sz w:val="28"/>
          <w:szCs w:val="28"/>
        </w:rPr>
        <w:t xml:space="preserve"> карманов</w:t>
      </w:r>
      <w:r w:rsidR="00064B77">
        <w:rPr>
          <w:rFonts w:ascii="Times New Roman" w:hAnsi="Times New Roman" w:cs="Times New Roman"/>
          <w:b/>
          <w:sz w:val="28"/>
          <w:szCs w:val="28"/>
        </w:rPr>
        <w:t xml:space="preserve"> у пациентов контрольной группы</w:t>
      </w:r>
      <w:r w:rsidR="008B5A41" w:rsidRPr="00CD1E02">
        <w:rPr>
          <w:rFonts w:ascii="Times New Roman" w:hAnsi="Times New Roman" w:cs="Times New Roman"/>
          <w:b/>
          <w:sz w:val="28"/>
          <w:szCs w:val="28"/>
        </w:rPr>
        <w:t xml:space="preserve">                                                                                                                                           </w:t>
      </w:r>
      <w:r w:rsidR="008B5A41" w:rsidRPr="00CD1E02">
        <w:rPr>
          <w:rFonts w:ascii="Times New Roman" w:hAnsi="Times New Roman" w:cs="Times New Roman"/>
          <w:sz w:val="28"/>
          <w:szCs w:val="28"/>
        </w:rPr>
        <w:t>Таблица 3.1.5</w:t>
      </w:r>
    </w:p>
    <w:tbl>
      <w:tblPr>
        <w:tblStyle w:val="a4"/>
        <w:tblW w:w="9634" w:type="dxa"/>
        <w:tblLook w:val="04A0" w:firstRow="1" w:lastRow="0" w:firstColumn="1" w:lastColumn="0" w:noHBand="0" w:noVBand="1"/>
      </w:tblPr>
      <w:tblGrid>
        <w:gridCol w:w="4724"/>
        <w:gridCol w:w="4910"/>
      </w:tblGrid>
      <w:tr w:rsidR="008B5A41" w:rsidRPr="00CD1E02" w:rsidTr="003718C4">
        <w:trPr>
          <w:trHeight w:val="401"/>
        </w:trPr>
        <w:tc>
          <w:tcPr>
            <w:tcW w:w="4724"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Глубина кармана</w:t>
            </w:r>
          </w:p>
        </w:tc>
        <w:tc>
          <w:tcPr>
            <w:tcW w:w="4910"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Контрольная группа</w:t>
            </w:r>
          </w:p>
        </w:tc>
      </w:tr>
      <w:tr w:rsidR="008B5A41" w:rsidRPr="00CD1E02" w:rsidTr="003718C4">
        <w:trPr>
          <w:trHeight w:val="378"/>
        </w:trPr>
        <w:tc>
          <w:tcPr>
            <w:tcW w:w="4724"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До 4 мм</w:t>
            </w:r>
          </w:p>
        </w:tc>
        <w:tc>
          <w:tcPr>
            <w:tcW w:w="4910"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30%</w:t>
            </w:r>
          </w:p>
        </w:tc>
      </w:tr>
      <w:tr w:rsidR="008B5A41" w:rsidRPr="00CD1E02" w:rsidTr="003718C4">
        <w:trPr>
          <w:trHeight w:val="401"/>
        </w:trPr>
        <w:tc>
          <w:tcPr>
            <w:tcW w:w="4724"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4-6 мм</w:t>
            </w:r>
          </w:p>
        </w:tc>
        <w:tc>
          <w:tcPr>
            <w:tcW w:w="4910"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45%</w:t>
            </w:r>
          </w:p>
        </w:tc>
      </w:tr>
      <w:tr w:rsidR="008B5A41" w:rsidRPr="00CD1E02" w:rsidTr="003718C4">
        <w:trPr>
          <w:trHeight w:val="378"/>
        </w:trPr>
        <w:tc>
          <w:tcPr>
            <w:tcW w:w="4724"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6 мм и более</w:t>
            </w:r>
          </w:p>
        </w:tc>
        <w:tc>
          <w:tcPr>
            <w:tcW w:w="4910"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8%</w:t>
            </w:r>
          </w:p>
        </w:tc>
      </w:tr>
    </w:tbl>
    <w:p w:rsidR="008B5A41" w:rsidRPr="00CD1E02" w:rsidRDefault="00440B20" w:rsidP="00CD1E02">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629275" cy="3171825"/>
            <wp:effectExtent l="0" t="0" r="9525"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B5A41" w:rsidRPr="00ED237F" w:rsidRDefault="00ED237F" w:rsidP="00CD1E02">
      <w:pPr>
        <w:spacing w:line="360" w:lineRule="auto"/>
        <w:rPr>
          <w:rFonts w:ascii="Times New Roman" w:hAnsi="Times New Roman" w:cs="Times New Roman"/>
          <w:sz w:val="28"/>
          <w:szCs w:val="28"/>
        </w:rPr>
      </w:pPr>
      <w:r>
        <w:rPr>
          <w:rFonts w:ascii="Times New Roman" w:hAnsi="Times New Roman" w:cs="Times New Roman"/>
          <w:sz w:val="28"/>
          <w:szCs w:val="28"/>
        </w:rPr>
        <w:t>Средняя величина</w:t>
      </w:r>
      <w:r w:rsidR="008B5A41" w:rsidRPr="00CD1E02">
        <w:rPr>
          <w:rFonts w:ascii="Times New Roman" w:hAnsi="Times New Roman" w:cs="Times New Roman"/>
          <w:sz w:val="28"/>
          <w:szCs w:val="28"/>
        </w:rPr>
        <w:t xml:space="preserve"> глубины ПК составило 4,3</w:t>
      </w:r>
      <w:r w:rsidR="008B5A41" w:rsidRPr="00CD1E02">
        <w:rPr>
          <w:rFonts w:ascii="Times New Roman" w:hAnsi="Times New Roman" w:cs="Times New Roman"/>
          <w:sz w:val="28"/>
          <w:szCs w:val="28"/>
          <w:u w:val="single"/>
        </w:rPr>
        <w:t>+</w:t>
      </w:r>
      <w:r w:rsidR="008B5A41" w:rsidRPr="00CD1E02">
        <w:rPr>
          <w:rFonts w:ascii="Times New Roman" w:hAnsi="Times New Roman" w:cs="Times New Roman"/>
          <w:sz w:val="28"/>
          <w:szCs w:val="28"/>
        </w:rPr>
        <w:t xml:space="preserve">0,5 мм. </w:t>
      </w:r>
      <w:r w:rsidR="00644323" w:rsidRPr="00ED237F">
        <w:rPr>
          <w:rFonts w:ascii="Times New Roman" w:hAnsi="Times New Roman" w:cs="Times New Roman"/>
          <w:sz w:val="28"/>
          <w:szCs w:val="28"/>
        </w:rPr>
        <w:t>(</w:t>
      </w:r>
      <w:r w:rsidR="00644323">
        <w:rPr>
          <w:rFonts w:ascii="Times New Roman" w:hAnsi="Times New Roman" w:cs="Times New Roman"/>
          <w:sz w:val="28"/>
          <w:szCs w:val="28"/>
          <w:lang w:val="en-US"/>
        </w:rPr>
        <w:t>p</w:t>
      </w:r>
      <w:r>
        <w:rPr>
          <w:rFonts w:ascii="Times New Roman" w:hAnsi="Times New Roman" w:cs="Times New Roman"/>
          <w:sz w:val="28"/>
          <w:szCs w:val="28"/>
        </w:rPr>
        <w:t xml:space="preserve"> </w:t>
      </w:r>
      <w:r w:rsidR="00644323" w:rsidRPr="00ED237F">
        <w:rPr>
          <w:rFonts w:ascii="Times New Roman" w:hAnsi="Times New Roman" w:cs="Times New Roman"/>
          <w:sz w:val="28"/>
          <w:szCs w:val="28"/>
        </w:rPr>
        <w:t>&lt;0,05)</w:t>
      </w:r>
    </w:p>
    <w:p w:rsidR="008B5A41" w:rsidRPr="00CD1E02"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У 7% больных исследуемой группы, имеющих артериальную гипертензи</w:t>
      </w:r>
      <w:r w:rsidR="00440B20">
        <w:rPr>
          <w:rFonts w:ascii="Times New Roman" w:hAnsi="Times New Roman" w:cs="Times New Roman"/>
          <w:sz w:val="28"/>
          <w:szCs w:val="28"/>
        </w:rPr>
        <w:t xml:space="preserve">ю легкой степени, и у 3% больных </w:t>
      </w:r>
      <w:r w:rsidRPr="00CD1E02">
        <w:rPr>
          <w:rFonts w:ascii="Times New Roman" w:hAnsi="Times New Roman" w:cs="Times New Roman"/>
          <w:sz w:val="28"/>
          <w:szCs w:val="28"/>
        </w:rPr>
        <w:t xml:space="preserve">с артериальной гипертензией средней степени тяжести </w:t>
      </w:r>
      <w:proofErr w:type="spellStart"/>
      <w:r w:rsidRPr="00CD1E02">
        <w:rPr>
          <w:rFonts w:ascii="Times New Roman" w:hAnsi="Times New Roman" w:cs="Times New Roman"/>
          <w:sz w:val="28"/>
          <w:szCs w:val="28"/>
        </w:rPr>
        <w:t>пародонтальные</w:t>
      </w:r>
      <w:proofErr w:type="spellEnd"/>
      <w:r w:rsidRPr="00CD1E02">
        <w:rPr>
          <w:rFonts w:ascii="Times New Roman" w:hAnsi="Times New Roman" w:cs="Times New Roman"/>
          <w:sz w:val="28"/>
          <w:szCs w:val="28"/>
        </w:rPr>
        <w:t xml:space="preserve"> карманы были не выявлены, так же, как и у 17% пациентов контрольной группы.</w:t>
      </w:r>
    </w:p>
    <w:p w:rsidR="00064B77" w:rsidRDefault="00064B77" w:rsidP="00CD1E02">
      <w:pPr>
        <w:spacing w:line="360" w:lineRule="auto"/>
        <w:rPr>
          <w:rFonts w:ascii="Times New Roman" w:hAnsi="Times New Roman" w:cs="Times New Roman"/>
          <w:b/>
          <w:bCs/>
          <w:sz w:val="28"/>
          <w:szCs w:val="28"/>
        </w:rPr>
      </w:pPr>
    </w:p>
    <w:p w:rsidR="008555AD" w:rsidRDefault="008555AD" w:rsidP="00CD1E02">
      <w:pPr>
        <w:spacing w:line="360" w:lineRule="auto"/>
        <w:rPr>
          <w:rFonts w:ascii="Times New Roman" w:hAnsi="Times New Roman" w:cs="Times New Roman"/>
          <w:b/>
          <w:bCs/>
          <w:sz w:val="28"/>
          <w:szCs w:val="28"/>
        </w:rPr>
      </w:pPr>
    </w:p>
    <w:p w:rsidR="008555AD" w:rsidRDefault="008555AD" w:rsidP="00CD1E02">
      <w:pPr>
        <w:spacing w:line="360" w:lineRule="auto"/>
        <w:rPr>
          <w:rFonts w:ascii="Times New Roman" w:hAnsi="Times New Roman" w:cs="Times New Roman"/>
          <w:b/>
          <w:bCs/>
          <w:sz w:val="28"/>
          <w:szCs w:val="28"/>
        </w:rPr>
      </w:pPr>
    </w:p>
    <w:p w:rsidR="00064B77" w:rsidRDefault="00064B77" w:rsidP="00CD1E02">
      <w:pPr>
        <w:spacing w:line="360" w:lineRule="auto"/>
        <w:rPr>
          <w:rFonts w:ascii="Times New Roman" w:hAnsi="Times New Roman" w:cs="Times New Roman"/>
          <w:bCs/>
          <w:sz w:val="28"/>
          <w:szCs w:val="28"/>
        </w:rPr>
      </w:pPr>
      <w:r>
        <w:rPr>
          <w:rFonts w:ascii="Times New Roman" w:hAnsi="Times New Roman" w:cs="Times New Roman"/>
          <w:b/>
          <w:bCs/>
          <w:sz w:val="28"/>
          <w:szCs w:val="28"/>
        </w:rPr>
        <w:lastRenderedPageBreak/>
        <w:t>Результаты оценки</w:t>
      </w:r>
      <w:r w:rsidR="008B5A41" w:rsidRPr="00CD1E02">
        <w:rPr>
          <w:rFonts w:ascii="Times New Roman" w:hAnsi="Times New Roman" w:cs="Times New Roman"/>
          <w:b/>
          <w:bCs/>
          <w:sz w:val="28"/>
          <w:szCs w:val="28"/>
        </w:rPr>
        <w:t xml:space="preserve"> рецесс</w:t>
      </w:r>
      <w:r>
        <w:rPr>
          <w:rFonts w:ascii="Times New Roman" w:hAnsi="Times New Roman" w:cs="Times New Roman"/>
          <w:b/>
          <w:bCs/>
          <w:sz w:val="28"/>
          <w:szCs w:val="28"/>
        </w:rPr>
        <w:t xml:space="preserve">ии десны по шкале </w:t>
      </w:r>
      <w:proofErr w:type="spellStart"/>
      <w:r>
        <w:rPr>
          <w:rFonts w:ascii="Times New Roman" w:hAnsi="Times New Roman" w:cs="Times New Roman"/>
          <w:b/>
          <w:bCs/>
          <w:sz w:val="28"/>
          <w:szCs w:val="28"/>
        </w:rPr>
        <w:t>Miller</w:t>
      </w:r>
      <w:proofErr w:type="spellEnd"/>
      <w:r>
        <w:rPr>
          <w:rFonts w:ascii="Times New Roman" w:hAnsi="Times New Roman" w:cs="Times New Roman"/>
          <w:b/>
          <w:bCs/>
          <w:sz w:val="28"/>
          <w:szCs w:val="28"/>
        </w:rPr>
        <w:t xml:space="preserve"> (1985)</w:t>
      </w:r>
      <w:r w:rsidR="008B5A41" w:rsidRPr="00CD1E02">
        <w:rPr>
          <w:rFonts w:ascii="Times New Roman" w:hAnsi="Times New Roman" w:cs="Times New Roman"/>
          <w:bCs/>
          <w:sz w:val="28"/>
          <w:szCs w:val="28"/>
        </w:rPr>
        <w:t xml:space="preserve">                                                                                                                                                  </w:t>
      </w:r>
    </w:p>
    <w:p w:rsidR="008B5A41" w:rsidRPr="00064B77" w:rsidRDefault="008B5A41" w:rsidP="00CD1E02">
      <w:pPr>
        <w:spacing w:line="360" w:lineRule="auto"/>
        <w:rPr>
          <w:rFonts w:ascii="Times New Roman" w:hAnsi="Times New Roman" w:cs="Times New Roman"/>
          <w:b/>
          <w:bCs/>
          <w:sz w:val="28"/>
          <w:szCs w:val="28"/>
        </w:rPr>
      </w:pPr>
      <w:r w:rsidRPr="00CD1E02">
        <w:rPr>
          <w:rFonts w:ascii="Times New Roman" w:hAnsi="Times New Roman" w:cs="Times New Roman"/>
          <w:bCs/>
          <w:sz w:val="28"/>
          <w:szCs w:val="28"/>
        </w:rPr>
        <w:t>Таблица 3.1.6</w:t>
      </w:r>
    </w:p>
    <w:tbl>
      <w:tblPr>
        <w:tblStyle w:val="a4"/>
        <w:tblW w:w="9634" w:type="dxa"/>
        <w:tblLook w:val="04A0" w:firstRow="1" w:lastRow="0" w:firstColumn="1" w:lastColumn="0" w:noHBand="0" w:noVBand="1"/>
      </w:tblPr>
      <w:tblGrid>
        <w:gridCol w:w="1271"/>
        <w:gridCol w:w="4111"/>
        <w:gridCol w:w="4252"/>
      </w:tblGrid>
      <w:tr w:rsidR="008B5A41" w:rsidRPr="00CD1E02" w:rsidTr="003718C4">
        <w:tc>
          <w:tcPr>
            <w:tcW w:w="1271"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Степень</w:t>
            </w:r>
          </w:p>
        </w:tc>
        <w:tc>
          <w:tcPr>
            <w:tcW w:w="4111" w:type="dxa"/>
          </w:tcPr>
          <w:p w:rsidR="008B5A41" w:rsidRPr="00CD1E02" w:rsidRDefault="001A3463" w:rsidP="00CD1E02">
            <w:pPr>
              <w:spacing w:after="160" w:line="360" w:lineRule="auto"/>
              <w:rPr>
                <w:rFonts w:ascii="Times New Roman" w:hAnsi="Times New Roman" w:cs="Times New Roman"/>
                <w:sz w:val="28"/>
                <w:szCs w:val="28"/>
              </w:rPr>
            </w:pPr>
            <w:r>
              <w:rPr>
                <w:rFonts w:ascii="Times New Roman" w:hAnsi="Times New Roman" w:cs="Times New Roman"/>
                <w:sz w:val="28"/>
                <w:szCs w:val="28"/>
              </w:rPr>
              <w:t>Основная</w:t>
            </w:r>
            <w:r w:rsidR="008555AD">
              <w:rPr>
                <w:rFonts w:ascii="Times New Roman" w:hAnsi="Times New Roman" w:cs="Times New Roman"/>
                <w:sz w:val="28"/>
                <w:szCs w:val="28"/>
              </w:rPr>
              <w:t xml:space="preserve"> группа (</w:t>
            </w:r>
            <w:r w:rsidR="008B5A41" w:rsidRPr="00CD1E02">
              <w:rPr>
                <w:rFonts w:ascii="Times New Roman" w:hAnsi="Times New Roman" w:cs="Times New Roman"/>
                <w:sz w:val="28"/>
                <w:szCs w:val="28"/>
              </w:rPr>
              <w:t>АГ разной степени тяжести)</w:t>
            </w:r>
          </w:p>
        </w:tc>
        <w:tc>
          <w:tcPr>
            <w:tcW w:w="4252"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Контрольная группа</w:t>
            </w:r>
          </w:p>
        </w:tc>
      </w:tr>
      <w:tr w:rsidR="008B5A41" w:rsidRPr="00CD1E02" w:rsidTr="003718C4">
        <w:trPr>
          <w:trHeight w:val="351"/>
        </w:trPr>
        <w:tc>
          <w:tcPr>
            <w:tcW w:w="1271"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1</w:t>
            </w:r>
          </w:p>
        </w:tc>
        <w:tc>
          <w:tcPr>
            <w:tcW w:w="4111"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1%</w:t>
            </w:r>
          </w:p>
        </w:tc>
        <w:tc>
          <w:tcPr>
            <w:tcW w:w="4252"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6%</w:t>
            </w:r>
          </w:p>
        </w:tc>
      </w:tr>
      <w:tr w:rsidR="008B5A41" w:rsidRPr="00CD1E02" w:rsidTr="003718C4">
        <w:trPr>
          <w:trHeight w:val="400"/>
        </w:trPr>
        <w:tc>
          <w:tcPr>
            <w:tcW w:w="1271"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2</w:t>
            </w:r>
          </w:p>
        </w:tc>
        <w:tc>
          <w:tcPr>
            <w:tcW w:w="4111"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32%</w:t>
            </w:r>
          </w:p>
        </w:tc>
        <w:tc>
          <w:tcPr>
            <w:tcW w:w="4252"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3%</w:t>
            </w:r>
          </w:p>
        </w:tc>
      </w:tr>
      <w:tr w:rsidR="008B5A41" w:rsidRPr="00CD1E02" w:rsidTr="003718C4">
        <w:trPr>
          <w:trHeight w:val="419"/>
        </w:trPr>
        <w:tc>
          <w:tcPr>
            <w:tcW w:w="1271"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3</w:t>
            </w:r>
          </w:p>
        </w:tc>
        <w:tc>
          <w:tcPr>
            <w:tcW w:w="4111"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40%</w:t>
            </w:r>
          </w:p>
        </w:tc>
        <w:tc>
          <w:tcPr>
            <w:tcW w:w="4252"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1%</w:t>
            </w:r>
          </w:p>
        </w:tc>
      </w:tr>
      <w:tr w:rsidR="008B5A41" w:rsidRPr="00CD1E02" w:rsidTr="003718C4">
        <w:trPr>
          <w:trHeight w:val="425"/>
        </w:trPr>
        <w:tc>
          <w:tcPr>
            <w:tcW w:w="1271"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4</w:t>
            </w:r>
          </w:p>
        </w:tc>
        <w:tc>
          <w:tcPr>
            <w:tcW w:w="4111"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24%</w:t>
            </w:r>
          </w:p>
        </w:tc>
        <w:tc>
          <w:tcPr>
            <w:tcW w:w="4252"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0%</w:t>
            </w:r>
          </w:p>
        </w:tc>
      </w:tr>
    </w:tbl>
    <w:p w:rsidR="008B5A41" w:rsidRPr="00CD1E02" w:rsidRDefault="008B5A41" w:rsidP="00CD1E02">
      <w:pPr>
        <w:spacing w:line="360" w:lineRule="auto"/>
        <w:rPr>
          <w:rFonts w:ascii="Times New Roman" w:hAnsi="Times New Roman" w:cs="Times New Roman"/>
          <w:sz w:val="28"/>
          <w:szCs w:val="28"/>
        </w:rPr>
      </w:pPr>
    </w:p>
    <w:p w:rsidR="00064B77"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Было выявлено, что 2% исследуемы пациентов осн</w:t>
      </w:r>
      <w:r w:rsidR="00064B77">
        <w:rPr>
          <w:rFonts w:ascii="Times New Roman" w:hAnsi="Times New Roman" w:cs="Times New Roman"/>
          <w:sz w:val="28"/>
          <w:szCs w:val="28"/>
        </w:rPr>
        <w:t>овной группы не имеют рецесс</w:t>
      </w:r>
      <w:r w:rsidR="001B2F22">
        <w:rPr>
          <w:rFonts w:ascii="Times New Roman" w:hAnsi="Times New Roman" w:cs="Times New Roman"/>
          <w:sz w:val="28"/>
          <w:szCs w:val="28"/>
        </w:rPr>
        <w:t>ий.</w:t>
      </w:r>
    </w:p>
    <w:p w:rsidR="001A3463" w:rsidRPr="001B2F22" w:rsidRDefault="001A3463" w:rsidP="00CD1E02">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B2F22" w:rsidRDefault="001B2F22" w:rsidP="00CD1E02">
      <w:pPr>
        <w:spacing w:line="360" w:lineRule="auto"/>
        <w:rPr>
          <w:rFonts w:ascii="Times New Roman" w:hAnsi="Times New Roman" w:cs="Times New Roman"/>
          <w:b/>
          <w:sz w:val="28"/>
          <w:szCs w:val="28"/>
        </w:rPr>
      </w:pPr>
    </w:p>
    <w:p w:rsidR="001B2F22" w:rsidRDefault="001B2F22" w:rsidP="00CD1E02">
      <w:pPr>
        <w:spacing w:line="360" w:lineRule="auto"/>
        <w:rPr>
          <w:rFonts w:ascii="Times New Roman" w:hAnsi="Times New Roman" w:cs="Times New Roman"/>
          <w:b/>
          <w:sz w:val="28"/>
          <w:szCs w:val="28"/>
        </w:rPr>
      </w:pPr>
    </w:p>
    <w:p w:rsidR="001B2F22" w:rsidRDefault="001B2F22" w:rsidP="00CD1E02">
      <w:pPr>
        <w:spacing w:line="360" w:lineRule="auto"/>
        <w:rPr>
          <w:rFonts w:ascii="Times New Roman" w:hAnsi="Times New Roman" w:cs="Times New Roman"/>
          <w:b/>
          <w:sz w:val="28"/>
          <w:szCs w:val="28"/>
        </w:rPr>
      </w:pPr>
    </w:p>
    <w:p w:rsidR="001B2F22" w:rsidRDefault="001B2F22" w:rsidP="00CD1E02">
      <w:pPr>
        <w:spacing w:line="360" w:lineRule="auto"/>
        <w:rPr>
          <w:rFonts w:ascii="Times New Roman" w:hAnsi="Times New Roman" w:cs="Times New Roman"/>
          <w:b/>
          <w:sz w:val="28"/>
          <w:szCs w:val="28"/>
        </w:rPr>
      </w:pPr>
    </w:p>
    <w:p w:rsidR="008B5A41" w:rsidRPr="00064B77" w:rsidRDefault="008B5A41" w:rsidP="00CD1E02">
      <w:pPr>
        <w:spacing w:line="360" w:lineRule="auto"/>
        <w:rPr>
          <w:rFonts w:ascii="Times New Roman" w:hAnsi="Times New Roman" w:cs="Times New Roman"/>
          <w:b/>
          <w:bCs/>
          <w:sz w:val="28"/>
          <w:szCs w:val="28"/>
        </w:rPr>
      </w:pPr>
      <w:r w:rsidRPr="00CD1E02">
        <w:rPr>
          <w:rFonts w:ascii="Times New Roman" w:hAnsi="Times New Roman" w:cs="Times New Roman"/>
          <w:b/>
          <w:sz w:val="28"/>
          <w:szCs w:val="28"/>
        </w:rPr>
        <w:lastRenderedPageBreak/>
        <w:t xml:space="preserve">Результаты </w:t>
      </w:r>
      <w:r w:rsidRPr="00CD1E02">
        <w:rPr>
          <w:rFonts w:ascii="Times New Roman" w:hAnsi="Times New Roman" w:cs="Times New Roman"/>
          <w:b/>
          <w:bCs/>
          <w:sz w:val="28"/>
          <w:szCs w:val="28"/>
        </w:rPr>
        <w:t>оценки подвижности зубов по степени их смещения по шка</w:t>
      </w:r>
      <w:r w:rsidR="00064B77">
        <w:rPr>
          <w:rFonts w:ascii="Times New Roman" w:hAnsi="Times New Roman" w:cs="Times New Roman"/>
          <w:b/>
          <w:bCs/>
          <w:sz w:val="28"/>
          <w:szCs w:val="28"/>
        </w:rPr>
        <w:t xml:space="preserve">ле </w:t>
      </w:r>
      <w:proofErr w:type="spellStart"/>
      <w:r w:rsidR="00064B77">
        <w:rPr>
          <w:rFonts w:ascii="Times New Roman" w:hAnsi="Times New Roman" w:cs="Times New Roman"/>
          <w:b/>
          <w:bCs/>
          <w:sz w:val="28"/>
          <w:szCs w:val="28"/>
        </w:rPr>
        <w:t>Miller</w:t>
      </w:r>
      <w:proofErr w:type="spellEnd"/>
      <w:r w:rsidR="00064B77">
        <w:rPr>
          <w:rFonts w:ascii="Times New Roman" w:hAnsi="Times New Roman" w:cs="Times New Roman"/>
          <w:b/>
          <w:bCs/>
          <w:sz w:val="28"/>
          <w:szCs w:val="28"/>
        </w:rPr>
        <w:t xml:space="preserve"> в модификации </w:t>
      </w:r>
      <w:proofErr w:type="spellStart"/>
      <w:r w:rsidR="00064B77">
        <w:rPr>
          <w:rFonts w:ascii="Times New Roman" w:hAnsi="Times New Roman" w:cs="Times New Roman"/>
          <w:b/>
          <w:bCs/>
          <w:sz w:val="28"/>
          <w:szCs w:val="28"/>
        </w:rPr>
        <w:t>Fleszar</w:t>
      </w:r>
      <w:proofErr w:type="spellEnd"/>
      <w:r w:rsidRPr="00CD1E02">
        <w:rPr>
          <w:rFonts w:ascii="Times New Roman" w:hAnsi="Times New Roman" w:cs="Times New Roman"/>
          <w:b/>
          <w:bCs/>
          <w:sz w:val="28"/>
          <w:szCs w:val="28"/>
        </w:rPr>
        <w:t xml:space="preserve">                                                                                                                                                   </w:t>
      </w:r>
      <w:r w:rsidRPr="00CD1E02">
        <w:rPr>
          <w:rFonts w:ascii="Times New Roman" w:hAnsi="Times New Roman" w:cs="Times New Roman"/>
          <w:bCs/>
          <w:sz w:val="28"/>
          <w:szCs w:val="28"/>
        </w:rPr>
        <w:t>Таблица 3.1.7</w:t>
      </w:r>
    </w:p>
    <w:tbl>
      <w:tblPr>
        <w:tblStyle w:val="a4"/>
        <w:tblW w:w="9634" w:type="dxa"/>
        <w:tblLook w:val="04A0" w:firstRow="1" w:lastRow="0" w:firstColumn="1" w:lastColumn="0" w:noHBand="0" w:noVBand="1"/>
      </w:tblPr>
      <w:tblGrid>
        <w:gridCol w:w="1411"/>
        <w:gridCol w:w="2649"/>
        <w:gridCol w:w="2787"/>
        <w:gridCol w:w="2787"/>
      </w:tblGrid>
      <w:tr w:rsidR="008B5A41" w:rsidRPr="00CD1E02" w:rsidTr="003718C4">
        <w:trPr>
          <w:trHeight w:val="687"/>
        </w:trPr>
        <w:tc>
          <w:tcPr>
            <w:tcW w:w="1271"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Степень смещения</w:t>
            </w:r>
          </w:p>
        </w:tc>
        <w:tc>
          <w:tcPr>
            <w:tcW w:w="2693" w:type="dxa"/>
          </w:tcPr>
          <w:p w:rsidR="008B5A41" w:rsidRPr="00CD1E02" w:rsidRDefault="00961183" w:rsidP="00CD1E02">
            <w:pPr>
              <w:spacing w:after="160" w:line="360" w:lineRule="auto"/>
              <w:rPr>
                <w:rFonts w:ascii="Times New Roman" w:hAnsi="Times New Roman" w:cs="Times New Roman"/>
                <w:sz w:val="28"/>
                <w:szCs w:val="28"/>
              </w:rPr>
            </w:pPr>
            <w:r>
              <w:rPr>
                <w:rFonts w:ascii="Times New Roman" w:hAnsi="Times New Roman" w:cs="Times New Roman"/>
                <w:sz w:val="28"/>
                <w:szCs w:val="28"/>
              </w:rPr>
              <w:t>АГ I</w:t>
            </w:r>
            <w:r w:rsidR="008B5A41" w:rsidRPr="00CD1E02">
              <w:rPr>
                <w:rFonts w:ascii="Times New Roman" w:hAnsi="Times New Roman" w:cs="Times New Roman"/>
                <w:sz w:val="28"/>
                <w:szCs w:val="28"/>
              </w:rPr>
              <w:t xml:space="preserve"> степени</w:t>
            </w:r>
          </w:p>
        </w:tc>
        <w:tc>
          <w:tcPr>
            <w:tcW w:w="2835" w:type="dxa"/>
          </w:tcPr>
          <w:p w:rsidR="008B5A41" w:rsidRPr="00CD1E02" w:rsidRDefault="00961183" w:rsidP="00CD1E02">
            <w:pPr>
              <w:spacing w:after="160" w:line="360" w:lineRule="auto"/>
              <w:rPr>
                <w:rFonts w:ascii="Times New Roman" w:hAnsi="Times New Roman" w:cs="Times New Roman"/>
                <w:sz w:val="28"/>
                <w:szCs w:val="28"/>
              </w:rPr>
            </w:pPr>
            <w:r>
              <w:rPr>
                <w:rFonts w:ascii="Times New Roman" w:hAnsi="Times New Roman" w:cs="Times New Roman"/>
                <w:sz w:val="28"/>
                <w:szCs w:val="28"/>
              </w:rPr>
              <w:t>АГ II</w:t>
            </w:r>
            <w:r w:rsidR="008B5A41" w:rsidRPr="00CD1E02">
              <w:rPr>
                <w:rFonts w:ascii="Times New Roman" w:hAnsi="Times New Roman" w:cs="Times New Roman"/>
                <w:sz w:val="28"/>
                <w:szCs w:val="28"/>
              </w:rPr>
              <w:t xml:space="preserve"> степени</w:t>
            </w:r>
          </w:p>
        </w:tc>
        <w:tc>
          <w:tcPr>
            <w:tcW w:w="2835" w:type="dxa"/>
          </w:tcPr>
          <w:p w:rsidR="008B5A41" w:rsidRPr="00CD1E02" w:rsidRDefault="00961183" w:rsidP="00CD1E02">
            <w:pPr>
              <w:spacing w:after="160" w:line="360" w:lineRule="auto"/>
              <w:rPr>
                <w:rFonts w:ascii="Times New Roman" w:hAnsi="Times New Roman" w:cs="Times New Roman"/>
                <w:sz w:val="28"/>
                <w:szCs w:val="28"/>
              </w:rPr>
            </w:pPr>
            <w:r>
              <w:rPr>
                <w:rFonts w:ascii="Times New Roman" w:hAnsi="Times New Roman" w:cs="Times New Roman"/>
                <w:sz w:val="28"/>
                <w:szCs w:val="28"/>
              </w:rPr>
              <w:t>АГ III</w:t>
            </w:r>
            <w:r w:rsidR="008B5A41" w:rsidRPr="00CD1E02">
              <w:rPr>
                <w:rFonts w:ascii="Times New Roman" w:hAnsi="Times New Roman" w:cs="Times New Roman"/>
                <w:sz w:val="28"/>
                <w:szCs w:val="28"/>
              </w:rPr>
              <w:t xml:space="preserve"> степени</w:t>
            </w:r>
          </w:p>
        </w:tc>
      </w:tr>
      <w:tr w:rsidR="008B5A41" w:rsidRPr="00CD1E02" w:rsidTr="003718C4">
        <w:trPr>
          <w:trHeight w:val="436"/>
        </w:trPr>
        <w:tc>
          <w:tcPr>
            <w:tcW w:w="1271"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0</w:t>
            </w:r>
          </w:p>
        </w:tc>
        <w:tc>
          <w:tcPr>
            <w:tcW w:w="2693"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72%</w:t>
            </w:r>
          </w:p>
        </w:tc>
        <w:tc>
          <w:tcPr>
            <w:tcW w:w="2835"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62%</w:t>
            </w:r>
          </w:p>
        </w:tc>
        <w:tc>
          <w:tcPr>
            <w:tcW w:w="2835"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50%</w:t>
            </w:r>
          </w:p>
        </w:tc>
      </w:tr>
      <w:tr w:rsidR="008B5A41" w:rsidRPr="00CD1E02" w:rsidTr="003718C4">
        <w:trPr>
          <w:trHeight w:val="414"/>
        </w:trPr>
        <w:tc>
          <w:tcPr>
            <w:tcW w:w="1271"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1</w:t>
            </w:r>
          </w:p>
        </w:tc>
        <w:tc>
          <w:tcPr>
            <w:tcW w:w="2693"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13%</w:t>
            </w:r>
          </w:p>
        </w:tc>
        <w:tc>
          <w:tcPr>
            <w:tcW w:w="2835"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17%</w:t>
            </w:r>
          </w:p>
        </w:tc>
        <w:tc>
          <w:tcPr>
            <w:tcW w:w="2835"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15%</w:t>
            </w:r>
          </w:p>
        </w:tc>
      </w:tr>
      <w:tr w:rsidR="008B5A41" w:rsidRPr="00CD1E02" w:rsidTr="003718C4">
        <w:trPr>
          <w:trHeight w:val="407"/>
        </w:trPr>
        <w:tc>
          <w:tcPr>
            <w:tcW w:w="1271"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2</w:t>
            </w:r>
          </w:p>
        </w:tc>
        <w:tc>
          <w:tcPr>
            <w:tcW w:w="2693"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11%</w:t>
            </w:r>
          </w:p>
        </w:tc>
        <w:tc>
          <w:tcPr>
            <w:tcW w:w="2835"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15%</w:t>
            </w:r>
          </w:p>
        </w:tc>
        <w:tc>
          <w:tcPr>
            <w:tcW w:w="2835"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20%</w:t>
            </w:r>
          </w:p>
        </w:tc>
      </w:tr>
      <w:tr w:rsidR="008B5A41" w:rsidRPr="00CD1E02" w:rsidTr="003718C4">
        <w:trPr>
          <w:trHeight w:val="413"/>
        </w:trPr>
        <w:tc>
          <w:tcPr>
            <w:tcW w:w="1271"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3</w:t>
            </w:r>
          </w:p>
        </w:tc>
        <w:tc>
          <w:tcPr>
            <w:tcW w:w="2693"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4%</w:t>
            </w:r>
          </w:p>
        </w:tc>
        <w:tc>
          <w:tcPr>
            <w:tcW w:w="2835"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6%</w:t>
            </w:r>
          </w:p>
        </w:tc>
        <w:tc>
          <w:tcPr>
            <w:tcW w:w="2835"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15%</w:t>
            </w:r>
          </w:p>
        </w:tc>
      </w:tr>
    </w:tbl>
    <w:p w:rsidR="00961183" w:rsidRDefault="00961183" w:rsidP="00CD1E02">
      <w:pPr>
        <w:spacing w:line="360" w:lineRule="auto"/>
        <w:rPr>
          <w:rFonts w:ascii="Times New Roman" w:hAnsi="Times New Roman" w:cs="Times New Roman"/>
          <w:sz w:val="28"/>
          <w:szCs w:val="28"/>
        </w:rPr>
      </w:pPr>
    </w:p>
    <w:p w:rsidR="00961183" w:rsidRDefault="00961183" w:rsidP="00CD1E02">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8B5A41" w:rsidRPr="00CD1E02">
        <w:rPr>
          <w:rFonts w:ascii="Times New Roman" w:hAnsi="Times New Roman" w:cs="Times New Roman"/>
          <w:sz w:val="28"/>
          <w:szCs w:val="28"/>
        </w:rPr>
        <w:t xml:space="preserve"> </w:t>
      </w:r>
    </w:p>
    <w:p w:rsidR="008555AD"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Было выявлено, что среди пациентов контрольной группы у 100%</w:t>
      </w:r>
      <w:r w:rsidR="008555AD">
        <w:rPr>
          <w:rFonts w:ascii="Times New Roman" w:hAnsi="Times New Roman" w:cs="Times New Roman"/>
          <w:sz w:val="28"/>
          <w:szCs w:val="28"/>
        </w:rPr>
        <w:t xml:space="preserve"> отсутствует подвижность зубов. </w:t>
      </w:r>
    </w:p>
    <w:p w:rsidR="008555AD" w:rsidRPr="00644323" w:rsidRDefault="008B5A41" w:rsidP="00CD1E02">
      <w:pPr>
        <w:spacing w:line="360" w:lineRule="auto"/>
        <w:rPr>
          <w:rFonts w:ascii="Times New Roman" w:hAnsi="Times New Roman" w:cs="Times New Roman"/>
          <w:bCs/>
          <w:sz w:val="28"/>
          <w:szCs w:val="28"/>
        </w:rPr>
      </w:pPr>
      <w:r w:rsidRPr="00CD1E02">
        <w:rPr>
          <w:rFonts w:ascii="Times New Roman" w:hAnsi="Times New Roman" w:cs="Times New Roman"/>
          <w:bCs/>
          <w:sz w:val="28"/>
          <w:szCs w:val="28"/>
        </w:rPr>
        <w:t>П</w:t>
      </w:r>
      <w:r w:rsidR="00064B77">
        <w:rPr>
          <w:rFonts w:ascii="Times New Roman" w:hAnsi="Times New Roman" w:cs="Times New Roman"/>
          <w:bCs/>
          <w:sz w:val="28"/>
          <w:szCs w:val="28"/>
        </w:rPr>
        <w:t>ри обследовании пациентов также</w:t>
      </w:r>
      <w:r w:rsidRPr="00CD1E02">
        <w:rPr>
          <w:rFonts w:ascii="Times New Roman" w:hAnsi="Times New Roman" w:cs="Times New Roman"/>
          <w:bCs/>
          <w:sz w:val="28"/>
          <w:szCs w:val="28"/>
        </w:rPr>
        <w:t xml:space="preserve"> оценивали показатель клинической потери </w:t>
      </w:r>
      <w:proofErr w:type="spellStart"/>
      <w:r w:rsidRPr="00CD1E02">
        <w:rPr>
          <w:rFonts w:ascii="Times New Roman" w:hAnsi="Times New Roman" w:cs="Times New Roman"/>
          <w:bCs/>
          <w:sz w:val="28"/>
          <w:szCs w:val="28"/>
        </w:rPr>
        <w:t>пародонтального</w:t>
      </w:r>
      <w:proofErr w:type="spellEnd"/>
      <w:r w:rsidRPr="00CD1E02">
        <w:rPr>
          <w:rFonts w:ascii="Times New Roman" w:hAnsi="Times New Roman" w:cs="Times New Roman"/>
          <w:bCs/>
          <w:sz w:val="28"/>
          <w:szCs w:val="28"/>
        </w:rPr>
        <w:t xml:space="preserve"> прикрепления, по результатам исследования, у</w:t>
      </w:r>
      <w:r w:rsidR="008555AD">
        <w:rPr>
          <w:rFonts w:ascii="Times New Roman" w:hAnsi="Times New Roman" w:cs="Times New Roman"/>
          <w:bCs/>
          <w:sz w:val="28"/>
          <w:szCs w:val="28"/>
        </w:rPr>
        <w:t xml:space="preserve"> подгруппы пациентов с АГ </w:t>
      </w:r>
      <w:r w:rsidR="008555AD">
        <w:rPr>
          <w:rFonts w:ascii="Times New Roman" w:hAnsi="Times New Roman" w:cs="Times New Roman"/>
          <w:bCs/>
          <w:sz w:val="28"/>
          <w:szCs w:val="28"/>
          <w:lang w:val="en-US"/>
        </w:rPr>
        <w:t>I</w:t>
      </w:r>
      <w:r w:rsidRPr="00CD1E02">
        <w:rPr>
          <w:rFonts w:ascii="Times New Roman" w:hAnsi="Times New Roman" w:cs="Times New Roman"/>
          <w:bCs/>
          <w:sz w:val="28"/>
          <w:szCs w:val="28"/>
        </w:rPr>
        <w:t xml:space="preserve"> степени тяжести </w:t>
      </w:r>
      <w:r w:rsidR="008555AD">
        <w:rPr>
          <w:rFonts w:ascii="Times New Roman" w:hAnsi="Times New Roman" w:cs="Times New Roman"/>
          <w:bCs/>
          <w:sz w:val="28"/>
          <w:szCs w:val="28"/>
        </w:rPr>
        <w:t>КПП составил 1,2±0,5 мм, II</w:t>
      </w:r>
      <w:r w:rsidRPr="00CD1E02">
        <w:rPr>
          <w:rFonts w:ascii="Times New Roman" w:hAnsi="Times New Roman" w:cs="Times New Roman"/>
          <w:bCs/>
          <w:sz w:val="28"/>
          <w:szCs w:val="28"/>
        </w:rPr>
        <w:t xml:space="preserve"> степени – 0,3±0,7 мм и 5,5±1,0мм – у </w:t>
      </w:r>
      <w:r w:rsidR="001D32B7">
        <w:rPr>
          <w:rFonts w:ascii="Times New Roman" w:hAnsi="Times New Roman" w:cs="Times New Roman"/>
          <w:bCs/>
          <w:sz w:val="28"/>
          <w:szCs w:val="28"/>
        </w:rPr>
        <w:t>пациентов с АГ III степени</w:t>
      </w:r>
      <w:r w:rsidR="00ED237F">
        <w:rPr>
          <w:rFonts w:ascii="Times New Roman" w:hAnsi="Times New Roman" w:cs="Times New Roman"/>
          <w:bCs/>
          <w:sz w:val="28"/>
          <w:szCs w:val="28"/>
        </w:rPr>
        <w:t xml:space="preserve"> </w:t>
      </w:r>
      <w:r w:rsidR="00644323" w:rsidRPr="00644323">
        <w:rPr>
          <w:rFonts w:ascii="Times New Roman" w:hAnsi="Times New Roman" w:cs="Times New Roman"/>
          <w:bCs/>
          <w:sz w:val="28"/>
          <w:szCs w:val="28"/>
        </w:rPr>
        <w:t>(</w:t>
      </w:r>
      <w:r w:rsidR="00644323">
        <w:rPr>
          <w:rFonts w:ascii="Times New Roman" w:hAnsi="Times New Roman" w:cs="Times New Roman"/>
          <w:bCs/>
          <w:sz w:val="28"/>
          <w:szCs w:val="28"/>
          <w:lang w:val="en-US"/>
        </w:rPr>
        <w:t>p</w:t>
      </w:r>
      <w:r w:rsidR="001D32B7">
        <w:rPr>
          <w:rFonts w:ascii="Times New Roman" w:hAnsi="Times New Roman" w:cs="Times New Roman"/>
          <w:bCs/>
          <w:sz w:val="28"/>
          <w:szCs w:val="28"/>
        </w:rPr>
        <w:t xml:space="preserve"> </w:t>
      </w:r>
      <w:r w:rsidR="00644323" w:rsidRPr="00644323">
        <w:rPr>
          <w:rFonts w:ascii="Times New Roman" w:hAnsi="Times New Roman" w:cs="Times New Roman"/>
          <w:bCs/>
          <w:sz w:val="28"/>
          <w:szCs w:val="28"/>
        </w:rPr>
        <w:t>&lt;0,05)</w:t>
      </w:r>
      <w:r w:rsidR="001D32B7">
        <w:rPr>
          <w:rFonts w:ascii="Times New Roman" w:hAnsi="Times New Roman" w:cs="Times New Roman"/>
          <w:bCs/>
          <w:sz w:val="28"/>
          <w:szCs w:val="28"/>
        </w:rPr>
        <w:t>.</w:t>
      </w:r>
    </w:p>
    <w:p w:rsidR="008B5A41" w:rsidRPr="008555AD" w:rsidRDefault="008B5A41" w:rsidP="00CD1E02">
      <w:pPr>
        <w:spacing w:line="360" w:lineRule="auto"/>
        <w:rPr>
          <w:rFonts w:ascii="Times New Roman" w:hAnsi="Times New Roman" w:cs="Times New Roman"/>
          <w:bCs/>
          <w:sz w:val="28"/>
          <w:szCs w:val="28"/>
        </w:rPr>
      </w:pPr>
      <w:r w:rsidRPr="00CD1E02">
        <w:rPr>
          <w:rFonts w:ascii="Times New Roman" w:hAnsi="Times New Roman" w:cs="Times New Roman"/>
          <w:b/>
          <w:bCs/>
          <w:sz w:val="28"/>
          <w:szCs w:val="28"/>
        </w:rPr>
        <w:lastRenderedPageBreak/>
        <w:t>Значения индексов гигиены и состояния тканей пародонта у паци</w:t>
      </w:r>
      <w:r w:rsidR="00064B77">
        <w:rPr>
          <w:rFonts w:ascii="Times New Roman" w:hAnsi="Times New Roman" w:cs="Times New Roman"/>
          <w:b/>
          <w:bCs/>
          <w:sz w:val="28"/>
          <w:szCs w:val="28"/>
        </w:rPr>
        <w:t>ентов с АГ</w:t>
      </w:r>
      <w:r w:rsidRPr="00CD1E02">
        <w:rPr>
          <w:rFonts w:ascii="Times New Roman" w:hAnsi="Times New Roman" w:cs="Times New Roman"/>
          <w:bCs/>
          <w:sz w:val="28"/>
          <w:szCs w:val="28"/>
        </w:rPr>
        <w:t xml:space="preserve">                                                                                                                                                  Таблица 3.1.8</w:t>
      </w: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2"/>
        <w:gridCol w:w="3011"/>
        <w:gridCol w:w="3159"/>
      </w:tblGrid>
      <w:tr w:rsidR="008B5A41" w:rsidRPr="00CD1E02" w:rsidTr="003718C4">
        <w:tc>
          <w:tcPr>
            <w:tcW w:w="1697" w:type="pct"/>
            <w:tcBorders>
              <w:top w:val="single" w:sz="4" w:space="0" w:color="auto"/>
              <w:left w:val="single" w:sz="4" w:space="0" w:color="auto"/>
              <w:bottom w:val="single" w:sz="4" w:space="0" w:color="auto"/>
              <w:right w:val="single" w:sz="4" w:space="0" w:color="auto"/>
            </w:tcBorders>
            <w:hideMark/>
          </w:tcPr>
          <w:p w:rsidR="008B5A41" w:rsidRPr="00CD1E02" w:rsidRDefault="008B5A41" w:rsidP="00CD1E02">
            <w:pPr>
              <w:spacing w:line="360" w:lineRule="auto"/>
              <w:rPr>
                <w:rFonts w:ascii="Times New Roman" w:hAnsi="Times New Roman" w:cs="Times New Roman"/>
                <w:bCs/>
                <w:sz w:val="28"/>
                <w:szCs w:val="28"/>
              </w:rPr>
            </w:pPr>
            <w:r w:rsidRPr="00CD1E02">
              <w:rPr>
                <w:rFonts w:ascii="Times New Roman" w:hAnsi="Times New Roman" w:cs="Times New Roman"/>
                <w:bCs/>
                <w:sz w:val="28"/>
                <w:szCs w:val="28"/>
              </w:rPr>
              <w:t>Индексы</w:t>
            </w:r>
          </w:p>
        </w:tc>
        <w:tc>
          <w:tcPr>
            <w:tcW w:w="1611" w:type="pct"/>
            <w:tcBorders>
              <w:top w:val="single" w:sz="4" w:space="0" w:color="auto"/>
              <w:left w:val="single" w:sz="4" w:space="0" w:color="auto"/>
              <w:bottom w:val="single" w:sz="4" w:space="0" w:color="auto"/>
              <w:right w:val="single" w:sz="4" w:space="0" w:color="auto"/>
            </w:tcBorders>
            <w:hideMark/>
          </w:tcPr>
          <w:p w:rsidR="008B5A41" w:rsidRPr="00CD1E02" w:rsidRDefault="008B5A41" w:rsidP="00CD1E02">
            <w:pPr>
              <w:spacing w:line="360" w:lineRule="auto"/>
              <w:rPr>
                <w:rFonts w:ascii="Times New Roman" w:hAnsi="Times New Roman" w:cs="Times New Roman"/>
                <w:bCs/>
                <w:sz w:val="28"/>
                <w:szCs w:val="28"/>
              </w:rPr>
            </w:pPr>
            <w:r w:rsidRPr="00CD1E02">
              <w:rPr>
                <w:rFonts w:ascii="Times New Roman" w:hAnsi="Times New Roman" w:cs="Times New Roman"/>
                <w:bCs/>
                <w:sz w:val="28"/>
                <w:szCs w:val="28"/>
              </w:rPr>
              <w:t>Значение</w:t>
            </w:r>
          </w:p>
        </w:tc>
        <w:tc>
          <w:tcPr>
            <w:tcW w:w="1691" w:type="pct"/>
            <w:tcBorders>
              <w:top w:val="single" w:sz="4" w:space="0" w:color="auto"/>
              <w:left w:val="single" w:sz="4" w:space="0" w:color="auto"/>
              <w:bottom w:val="single" w:sz="4" w:space="0" w:color="auto"/>
              <w:right w:val="single" w:sz="4" w:space="0" w:color="auto"/>
            </w:tcBorders>
            <w:hideMark/>
          </w:tcPr>
          <w:p w:rsidR="008B5A41" w:rsidRPr="00CD1E02" w:rsidRDefault="008B5A41" w:rsidP="00CD1E02">
            <w:pPr>
              <w:spacing w:line="360" w:lineRule="auto"/>
              <w:rPr>
                <w:rFonts w:ascii="Times New Roman" w:hAnsi="Times New Roman" w:cs="Times New Roman"/>
                <w:bCs/>
                <w:sz w:val="28"/>
                <w:szCs w:val="28"/>
              </w:rPr>
            </w:pPr>
            <w:r w:rsidRPr="00CD1E02">
              <w:rPr>
                <w:rFonts w:ascii="Times New Roman" w:hAnsi="Times New Roman" w:cs="Times New Roman"/>
                <w:bCs/>
                <w:sz w:val="28"/>
                <w:szCs w:val="28"/>
              </w:rPr>
              <w:t>Интерпретация результатов</w:t>
            </w:r>
          </w:p>
        </w:tc>
      </w:tr>
      <w:tr w:rsidR="008B5A41" w:rsidRPr="00CD1E02" w:rsidTr="003718C4">
        <w:tc>
          <w:tcPr>
            <w:tcW w:w="1697" w:type="pct"/>
            <w:tcBorders>
              <w:top w:val="single" w:sz="4" w:space="0" w:color="auto"/>
              <w:left w:val="single" w:sz="4" w:space="0" w:color="auto"/>
              <w:bottom w:val="single" w:sz="4" w:space="0" w:color="auto"/>
              <w:right w:val="single" w:sz="4" w:space="0" w:color="auto"/>
            </w:tcBorders>
            <w:hideMark/>
          </w:tcPr>
          <w:p w:rsidR="008B5A41" w:rsidRPr="00CD1E02" w:rsidRDefault="008B5A41" w:rsidP="00CD1E02">
            <w:pPr>
              <w:spacing w:line="360" w:lineRule="auto"/>
              <w:rPr>
                <w:rFonts w:ascii="Times New Roman" w:hAnsi="Times New Roman" w:cs="Times New Roman"/>
                <w:bCs/>
                <w:sz w:val="28"/>
                <w:szCs w:val="28"/>
              </w:rPr>
            </w:pPr>
            <w:r w:rsidRPr="00CD1E02">
              <w:rPr>
                <w:rFonts w:ascii="Times New Roman" w:hAnsi="Times New Roman" w:cs="Times New Roman"/>
                <w:bCs/>
                <w:sz w:val="28"/>
                <w:szCs w:val="28"/>
              </w:rPr>
              <w:t xml:space="preserve">Упрощенный индекс гигиены полости рта (OHI−S, </w:t>
            </w:r>
            <w:proofErr w:type="spellStart"/>
            <w:r w:rsidRPr="00CD1E02">
              <w:rPr>
                <w:rFonts w:ascii="Times New Roman" w:hAnsi="Times New Roman" w:cs="Times New Roman"/>
                <w:bCs/>
                <w:sz w:val="28"/>
                <w:szCs w:val="28"/>
              </w:rPr>
              <w:t>Green</w:t>
            </w:r>
            <w:proofErr w:type="spellEnd"/>
            <w:r w:rsidRPr="00CD1E02">
              <w:rPr>
                <w:rFonts w:ascii="Times New Roman" w:hAnsi="Times New Roman" w:cs="Times New Roman"/>
                <w:bCs/>
                <w:sz w:val="28"/>
                <w:szCs w:val="28"/>
              </w:rPr>
              <w:t xml:space="preserve">, </w:t>
            </w:r>
            <w:proofErr w:type="spellStart"/>
            <w:r w:rsidRPr="00CD1E02">
              <w:rPr>
                <w:rFonts w:ascii="Times New Roman" w:hAnsi="Times New Roman" w:cs="Times New Roman"/>
                <w:bCs/>
                <w:sz w:val="28"/>
                <w:szCs w:val="28"/>
              </w:rPr>
              <w:t>Vermillion</w:t>
            </w:r>
            <w:proofErr w:type="spellEnd"/>
            <w:r w:rsidRPr="00CD1E02">
              <w:rPr>
                <w:rFonts w:ascii="Times New Roman" w:hAnsi="Times New Roman" w:cs="Times New Roman"/>
                <w:bCs/>
                <w:sz w:val="28"/>
                <w:szCs w:val="28"/>
              </w:rPr>
              <w:t>, 1964)</w:t>
            </w:r>
          </w:p>
        </w:tc>
        <w:tc>
          <w:tcPr>
            <w:tcW w:w="1611" w:type="pct"/>
            <w:tcBorders>
              <w:top w:val="single" w:sz="4" w:space="0" w:color="auto"/>
              <w:left w:val="single" w:sz="4" w:space="0" w:color="auto"/>
              <w:bottom w:val="single" w:sz="4" w:space="0" w:color="auto"/>
              <w:right w:val="single" w:sz="4" w:space="0" w:color="auto"/>
            </w:tcBorders>
            <w:hideMark/>
          </w:tcPr>
          <w:p w:rsidR="008B5A41" w:rsidRPr="00CD1E02" w:rsidRDefault="008B5A41" w:rsidP="00CD1E02">
            <w:pPr>
              <w:spacing w:line="360" w:lineRule="auto"/>
              <w:rPr>
                <w:rFonts w:ascii="Times New Roman" w:hAnsi="Times New Roman" w:cs="Times New Roman"/>
                <w:bCs/>
                <w:sz w:val="28"/>
                <w:szCs w:val="28"/>
                <w:lang w:val="en-US"/>
              </w:rPr>
            </w:pPr>
            <w:r w:rsidRPr="00CD1E02">
              <w:rPr>
                <w:rFonts w:ascii="Times New Roman" w:hAnsi="Times New Roman" w:cs="Times New Roman"/>
                <w:bCs/>
                <w:sz w:val="28"/>
                <w:szCs w:val="28"/>
                <w:lang w:val="en-US"/>
              </w:rPr>
              <w:t>4,4±1,2</w:t>
            </w:r>
          </w:p>
        </w:tc>
        <w:tc>
          <w:tcPr>
            <w:tcW w:w="1691" w:type="pct"/>
            <w:tcBorders>
              <w:top w:val="single" w:sz="4" w:space="0" w:color="auto"/>
              <w:left w:val="single" w:sz="4" w:space="0" w:color="auto"/>
              <w:bottom w:val="single" w:sz="4" w:space="0" w:color="auto"/>
              <w:right w:val="single" w:sz="4" w:space="0" w:color="auto"/>
            </w:tcBorders>
            <w:hideMark/>
          </w:tcPr>
          <w:p w:rsidR="008B5A41" w:rsidRPr="00CD1E02" w:rsidRDefault="008B5A41" w:rsidP="00CD1E02">
            <w:pPr>
              <w:spacing w:line="360" w:lineRule="auto"/>
              <w:rPr>
                <w:rFonts w:ascii="Times New Roman" w:hAnsi="Times New Roman" w:cs="Times New Roman"/>
                <w:bCs/>
                <w:sz w:val="28"/>
                <w:szCs w:val="28"/>
              </w:rPr>
            </w:pPr>
            <w:r w:rsidRPr="00CD1E02">
              <w:rPr>
                <w:rFonts w:ascii="Times New Roman" w:hAnsi="Times New Roman" w:cs="Times New Roman"/>
                <w:bCs/>
                <w:sz w:val="28"/>
                <w:szCs w:val="28"/>
              </w:rPr>
              <w:t>Гигиена неудовлетворительная</w:t>
            </w:r>
          </w:p>
        </w:tc>
      </w:tr>
      <w:tr w:rsidR="008B5A41" w:rsidRPr="00CD1E02" w:rsidTr="003718C4">
        <w:trPr>
          <w:trHeight w:val="1028"/>
        </w:trPr>
        <w:tc>
          <w:tcPr>
            <w:tcW w:w="1697" w:type="pct"/>
            <w:tcBorders>
              <w:top w:val="single" w:sz="4" w:space="0" w:color="auto"/>
              <w:left w:val="single" w:sz="4" w:space="0" w:color="auto"/>
              <w:bottom w:val="single" w:sz="4" w:space="0" w:color="auto"/>
              <w:right w:val="single" w:sz="4" w:space="0" w:color="auto"/>
            </w:tcBorders>
            <w:hideMark/>
          </w:tcPr>
          <w:p w:rsidR="008B5A41" w:rsidRPr="00CD1E02" w:rsidRDefault="008B5A41" w:rsidP="00CD1E02">
            <w:pPr>
              <w:spacing w:line="360" w:lineRule="auto"/>
              <w:rPr>
                <w:rFonts w:ascii="Times New Roman" w:hAnsi="Times New Roman" w:cs="Times New Roman"/>
                <w:bCs/>
                <w:sz w:val="28"/>
                <w:szCs w:val="28"/>
              </w:rPr>
            </w:pPr>
            <w:r w:rsidRPr="00CD1E02">
              <w:rPr>
                <w:rFonts w:ascii="Times New Roman" w:hAnsi="Times New Roman" w:cs="Times New Roman"/>
                <w:bCs/>
                <w:sz w:val="28"/>
                <w:szCs w:val="28"/>
              </w:rPr>
              <w:t>Папиллярно-маргинально-альвеолярный индекс (РМА)</w:t>
            </w:r>
          </w:p>
        </w:tc>
        <w:tc>
          <w:tcPr>
            <w:tcW w:w="1611" w:type="pct"/>
            <w:tcBorders>
              <w:top w:val="single" w:sz="4" w:space="0" w:color="auto"/>
              <w:left w:val="single" w:sz="4" w:space="0" w:color="auto"/>
              <w:bottom w:val="single" w:sz="4" w:space="0" w:color="auto"/>
              <w:right w:val="single" w:sz="4" w:space="0" w:color="auto"/>
            </w:tcBorders>
            <w:hideMark/>
          </w:tcPr>
          <w:p w:rsidR="008B5A41" w:rsidRPr="00CD1E02" w:rsidRDefault="008B5A41" w:rsidP="00CD1E02">
            <w:pPr>
              <w:spacing w:line="360" w:lineRule="auto"/>
              <w:rPr>
                <w:rFonts w:ascii="Times New Roman" w:hAnsi="Times New Roman" w:cs="Times New Roman"/>
                <w:bCs/>
                <w:sz w:val="28"/>
                <w:szCs w:val="28"/>
              </w:rPr>
            </w:pPr>
            <w:r w:rsidRPr="00CD1E02">
              <w:rPr>
                <w:rFonts w:ascii="Times New Roman" w:hAnsi="Times New Roman" w:cs="Times New Roman"/>
                <w:bCs/>
                <w:sz w:val="28"/>
                <w:szCs w:val="28"/>
              </w:rPr>
              <w:t>52,8±16,5 (%)</w:t>
            </w:r>
          </w:p>
        </w:tc>
        <w:tc>
          <w:tcPr>
            <w:tcW w:w="1691" w:type="pct"/>
            <w:tcBorders>
              <w:top w:val="single" w:sz="4" w:space="0" w:color="auto"/>
              <w:left w:val="single" w:sz="4" w:space="0" w:color="auto"/>
              <w:bottom w:val="single" w:sz="4" w:space="0" w:color="auto"/>
              <w:right w:val="single" w:sz="4" w:space="0" w:color="auto"/>
            </w:tcBorders>
            <w:hideMark/>
          </w:tcPr>
          <w:p w:rsidR="008B5A41" w:rsidRPr="00CD1E02" w:rsidRDefault="008B5A41" w:rsidP="00CD1E02">
            <w:pPr>
              <w:spacing w:line="360" w:lineRule="auto"/>
              <w:rPr>
                <w:rFonts w:ascii="Times New Roman" w:hAnsi="Times New Roman" w:cs="Times New Roman"/>
                <w:bCs/>
                <w:sz w:val="28"/>
                <w:szCs w:val="28"/>
              </w:rPr>
            </w:pPr>
            <w:r w:rsidRPr="00CD1E02">
              <w:rPr>
                <w:rFonts w:ascii="Times New Roman" w:hAnsi="Times New Roman" w:cs="Times New Roman"/>
                <w:bCs/>
                <w:sz w:val="28"/>
                <w:szCs w:val="28"/>
              </w:rPr>
              <w:t>Средняя степень тяжести гингивита</w:t>
            </w:r>
          </w:p>
        </w:tc>
      </w:tr>
    </w:tbl>
    <w:p w:rsidR="00644323" w:rsidRDefault="00644323" w:rsidP="00CD1E02">
      <w:pPr>
        <w:spacing w:line="360" w:lineRule="auto"/>
        <w:rPr>
          <w:rFonts w:ascii="Times New Roman" w:hAnsi="Times New Roman" w:cs="Times New Roman"/>
          <w:bCs/>
          <w:sz w:val="28"/>
          <w:szCs w:val="28"/>
        </w:rPr>
      </w:pPr>
      <w:r w:rsidRPr="00644323">
        <w:rPr>
          <w:rFonts w:ascii="Times New Roman" w:hAnsi="Times New Roman" w:cs="Times New Roman"/>
          <w:bCs/>
          <w:sz w:val="28"/>
          <w:szCs w:val="28"/>
        </w:rPr>
        <w:t>(</w:t>
      </w:r>
      <w:r>
        <w:rPr>
          <w:rFonts w:ascii="Times New Roman" w:hAnsi="Times New Roman" w:cs="Times New Roman"/>
          <w:bCs/>
          <w:sz w:val="28"/>
          <w:szCs w:val="28"/>
          <w:lang w:val="en-US"/>
        </w:rPr>
        <w:t>p</w:t>
      </w:r>
      <w:r w:rsidRPr="00644323">
        <w:rPr>
          <w:rFonts w:ascii="Times New Roman" w:hAnsi="Times New Roman" w:cs="Times New Roman"/>
          <w:bCs/>
          <w:sz w:val="28"/>
          <w:szCs w:val="28"/>
        </w:rPr>
        <w:t>&lt;0,05)</w:t>
      </w:r>
    </w:p>
    <w:p w:rsidR="008555AD" w:rsidRPr="00644323" w:rsidRDefault="008B5A41" w:rsidP="00CD1E02">
      <w:pPr>
        <w:spacing w:line="360" w:lineRule="auto"/>
        <w:rPr>
          <w:rFonts w:ascii="Times New Roman" w:hAnsi="Times New Roman" w:cs="Times New Roman"/>
          <w:bCs/>
          <w:sz w:val="28"/>
          <w:szCs w:val="28"/>
        </w:rPr>
      </w:pPr>
      <w:r w:rsidRPr="00CD1E02">
        <w:rPr>
          <w:rFonts w:ascii="Times New Roman" w:hAnsi="Times New Roman" w:cs="Times New Roman"/>
          <w:bCs/>
          <w:sz w:val="28"/>
          <w:szCs w:val="28"/>
        </w:rPr>
        <w:t>Наблюдалась возрастающая динамика значений индексов гигиены у обследованных пациентов с АГ в зависимости от степени тяжести заболевания, что прод</w:t>
      </w:r>
      <w:r w:rsidR="00064B77">
        <w:rPr>
          <w:rFonts w:ascii="Times New Roman" w:hAnsi="Times New Roman" w:cs="Times New Roman"/>
          <w:bCs/>
          <w:sz w:val="28"/>
          <w:szCs w:val="28"/>
        </w:rPr>
        <w:t>емонстрировано в таблице 3.1.9.</w:t>
      </w:r>
    </w:p>
    <w:p w:rsidR="00643673" w:rsidRDefault="00643673" w:rsidP="00CD1E02">
      <w:pPr>
        <w:spacing w:line="360" w:lineRule="auto"/>
        <w:rPr>
          <w:rFonts w:ascii="Times New Roman" w:hAnsi="Times New Roman" w:cs="Times New Roman"/>
          <w:b/>
          <w:bCs/>
          <w:sz w:val="28"/>
          <w:szCs w:val="28"/>
        </w:rPr>
      </w:pPr>
    </w:p>
    <w:p w:rsidR="00643673" w:rsidRDefault="00643673" w:rsidP="00CD1E02">
      <w:pPr>
        <w:spacing w:line="360" w:lineRule="auto"/>
        <w:rPr>
          <w:rFonts w:ascii="Times New Roman" w:hAnsi="Times New Roman" w:cs="Times New Roman"/>
          <w:b/>
          <w:bCs/>
          <w:sz w:val="28"/>
          <w:szCs w:val="28"/>
        </w:rPr>
      </w:pPr>
    </w:p>
    <w:p w:rsidR="00643673" w:rsidRDefault="00643673" w:rsidP="00CD1E02">
      <w:pPr>
        <w:spacing w:line="360" w:lineRule="auto"/>
        <w:rPr>
          <w:rFonts w:ascii="Times New Roman" w:hAnsi="Times New Roman" w:cs="Times New Roman"/>
          <w:b/>
          <w:bCs/>
          <w:sz w:val="28"/>
          <w:szCs w:val="28"/>
        </w:rPr>
      </w:pPr>
    </w:p>
    <w:p w:rsidR="00643673" w:rsidRDefault="00643673" w:rsidP="00CD1E02">
      <w:pPr>
        <w:spacing w:line="360" w:lineRule="auto"/>
        <w:rPr>
          <w:rFonts w:ascii="Times New Roman" w:hAnsi="Times New Roman" w:cs="Times New Roman"/>
          <w:b/>
          <w:bCs/>
          <w:sz w:val="28"/>
          <w:szCs w:val="28"/>
        </w:rPr>
      </w:pPr>
    </w:p>
    <w:p w:rsidR="00643673" w:rsidRDefault="00643673" w:rsidP="00CD1E02">
      <w:pPr>
        <w:spacing w:line="360" w:lineRule="auto"/>
        <w:rPr>
          <w:rFonts w:ascii="Times New Roman" w:hAnsi="Times New Roman" w:cs="Times New Roman"/>
          <w:b/>
          <w:bCs/>
          <w:sz w:val="28"/>
          <w:szCs w:val="28"/>
        </w:rPr>
      </w:pPr>
    </w:p>
    <w:p w:rsidR="00643673" w:rsidRDefault="00643673" w:rsidP="00CD1E02">
      <w:pPr>
        <w:spacing w:line="360" w:lineRule="auto"/>
        <w:rPr>
          <w:rFonts w:ascii="Times New Roman" w:hAnsi="Times New Roman" w:cs="Times New Roman"/>
          <w:b/>
          <w:bCs/>
          <w:sz w:val="28"/>
          <w:szCs w:val="28"/>
        </w:rPr>
      </w:pPr>
    </w:p>
    <w:p w:rsidR="00643673" w:rsidRDefault="00643673" w:rsidP="00CD1E02">
      <w:pPr>
        <w:spacing w:line="360" w:lineRule="auto"/>
        <w:rPr>
          <w:rFonts w:ascii="Times New Roman" w:hAnsi="Times New Roman" w:cs="Times New Roman"/>
          <w:b/>
          <w:bCs/>
          <w:sz w:val="28"/>
          <w:szCs w:val="28"/>
        </w:rPr>
      </w:pPr>
    </w:p>
    <w:p w:rsidR="008B5A41" w:rsidRPr="008555AD" w:rsidRDefault="008B5A41" w:rsidP="00CD1E02">
      <w:pPr>
        <w:spacing w:line="360" w:lineRule="auto"/>
        <w:rPr>
          <w:rFonts w:ascii="Times New Roman" w:hAnsi="Times New Roman" w:cs="Times New Roman"/>
          <w:bCs/>
          <w:sz w:val="28"/>
          <w:szCs w:val="28"/>
        </w:rPr>
      </w:pPr>
      <w:r w:rsidRPr="00CD1E02">
        <w:rPr>
          <w:rFonts w:ascii="Times New Roman" w:hAnsi="Times New Roman" w:cs="Times New Roman"/>
          <w:b/>
          <w:bCs/>
          <w:sz w:val="28"/>
          <w:szCs w:val="28"/>
        </w:rPr>
        <w:lastRenderedPageBreak/>
        <w:t xml:space="preserve">Значения индексов гигиены у пациентов </w:t>
      </w:r>
      <w:r w:rsidR="00064B77">
        <w:rPr>
          <w:rFonts w:ascii="Times New Roman" w:hAnsi="Times New Roman" w:cs="Times New Roman"/>
          <w:b/>
          <w:bCs/>
          <w:sz w:val="28"/>
          <w:szCs w:val="28"/>
        </w:rPr>
        <w:t xml:space="preserve">с </w:t>
      </w:r>
      <w:r w:rsidR="00D238C0">
        <w:rPr>
          <w:rFonts w:ascii="Times New Roman" w:hAnsi="Times New Roman" w:cs="Times New Roman"/>
          <w:b/>
          <w:bCs/>
          <w:sz w:val="28"/>
          <w:szCs w:val="28"/>
        </w:rPr>
        <w:t xml:space="preserve">АГ </w:t>
      </w:r>
      <w:r w:rsidR="00064B77">
        <w:rPr>
          <w:rFonts w:ascii="Times New Roman" w:hAnsi="Times New Roman" w:cs="Times New Roman"/>
          <w:b/>
          <w:bCs/>
          <w:sz w:val="28"/>
          <w:szCs w:val="28"/>
        </w:rPr>
        <w:t>различной степени тяжести</w:t>
      </w:r>
      <w:r w:rsidRPr="00CD1E02">
        <w:rPr>
          <w:rFonts w:ascii="Times New Roman" w:hAnsi="Times New Roman" w:cs="Times New Roman"/>
          <w:b/>
          <w:bCs/>
          <w:sz w:val="28"/>
          <w:szCs w:val="28"/>
        </w:rPr>
        <w:t xml:space="preserve">                                                                                                                                                        </w:t>
      </w:r>
      <w:r w:rsidRPr="00CD1E02">
        <w:rPr>
          <w:rFonts w:ascii="Times New Roman" w:hAnsi="Times New Roman" w:cs="Times New Roman"/>
          <w:bCs/>
          <w:sz w:val="28"/>
          <w:szCs w:val="28"/>
        </w:rPr>
        <w:t>Таблица 3.1.9</w:t>
      </w:r>
    </w:p>
    <w:tbl>
      <w:tblPr>
        <w:tblStyle w:val="a4"/>
        <w:tblW w:w="9634" w:type="dxa"/>
        <w:tblLayout w:type="fixed"/>
        <w:tblLook w:val="04A0" w:firstRow="1" w:lastRow="0" w:firstColumn="1" w:lastColumn="0" w:noHBand="0" w:noVBand="1"/>
      </w:tblPr>
      <w:tblGrid>
        <w:gridCol w:w="2263"/>
        <w:gridCol w:w="2410"/>
        <w:gridCol w:w="2410"/>
        <w:gridCol w:w="2551"/>
      </w:tblGrid>
      <w:tr w:rsidR="008B5A41" w:rsidRPr="00CD1E02" w:rsidTr="003718C4">
        <w:trPr>
          <w:trHeight w:val="315"/>
        </w:trPr>
        <w:tc>
          <w:tcPr>
            <w:tcW w:w="2263" w:type="dxa"/>
            <w:vMerge w:val="restart"/>
            <w:tcBorders>
              <w:top w:val="single" w:sz="4" w:space="0" w:color="auto"/>
              <w:left w:val="single" w:sz="4" w:space="0" w:color="auto"/>
              <w:bottom w:val="single" w:sz="4" w:space="0" w:color="auto"/>
              <w:right w:val="single" w:sz="4" w:space="0" w:color="auto"/>
            </w:tcBorders>
            <w:noWrap/>
            <w:hideMark/>
          </w:tcPr>
          <w:p w:rsidR="008B5A41" w:rsidRPr="00CD1E02" w:rsidRDefault="008B5A41" w:rsidP="00CD1E02">
            <w:pPr>
              <w:spacing w:after="160" w:line="360" w:lineRule="auto"/>
              <w:rPr>
                <w:rFonts w:ascii="Times New Roman" w:hAnsi="Times New Roman" w:cs="Times New Roman"/>
                <w:bCs/>
                <w:sz w:val="28"/>
                <w:szCs w:val="28"/>
              </w:rPr>
            </w:pPr>
            <w:r w:rsidRPr="00CD1E02">
              <w:rPr>
                <w:rFonts w:ascii="Times New Roman" w:hAnsi="Times New Roman" w:cs="Times New Roman"/>
                <w:bCs/>
                <w:sz w:val="28"/>
                <w:szCs w:val="28"/>
              </w:rPr>
              <w:t>Индексы</w:t>
            </w:r>
          </w:p>
        </w:tc>
        <w:tc>
          <w:tcPr>
            <w:tcW w:w="7371" w:type="dxa"/>
            <w:gridSpan w:val="3"/>
            <w:tcBorders>
              <w:top w:val="single" w:sz="4" w:space="0" w:color="auto"/>
              <w:left w:val="single" w:sz="4" w:space="0" w:color="auto"/>
              <w:bottom w:val="single" w:sz="4" w:space="0" w:color="auto"/>
              <w:right w:val="single" w:sz="4" w:space="0" w:color="auto"/>
            </w:tcBorders>
            <w:noWrap/>
            <w:hideMark/>
          </w:tcPr>
          <w:p w:rsidR="008B5A41" w:rsidRPr="00CD1E02" w:rsidRDefault="008B5A41" w:rsidP="00CD1E02">
            <w:pPr>
              <w:spacing w:after="160" w:line="360" w:lineRule="auto"/>
              <w:rPr>
                <w:rFonts w:ascii="Times New Roman" w:hAnsi="Times New Roman" w:cs="Times New Roman"/>
                <w:bCs/>
                <w:sz w:val="28"/>
                <w:szCs w:val="28"/>
              </w:rPr>
            </w:pPr>
            <w:r w:rsidRPr="00CD1E02">
              <w:rPr>
                <w:rFonts w:ascii="Times New Roman" w:hAnsi="Times New Roman" w:cs="Times New Roman"/>
                <w:bCs/>
                <w:sz w:val="28"/>
                <w:szCs w:val="28"/>
              </w:rPr>
              <w:t>Группа</w:t>
            </w:r>
          </w:p>
        </w:tc>
      </w:tr>
      <w:tr w:rsidR="008B5A41" w:rsidRPr="00CD1E02" w:rsidTr="003718C4">
        <w:trPr>
          <w:trHeight w:val="315"/>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8B5A41" w:rsidRPr="00CD1E02" w:rsidRDefault="008B5A41" w:rsidP="00CD1E02">
            <w:pPr>
              <w:spacing w:after="160" w:line="360" w:lineRule="auto"/>
              <w:rPr>
                <w:rFonts w:ascii="Times New Roman" w:hAnsi="Times New Roman" w:cs="Times New Roman"/>
                <w:bCs/>
                <w:sz w:val="28"/>
                <w:szCs w:val="28"/>
              </w:rPr>
            </w:pPr>
          </w:p>
        </w:tc>
        <w:tc>
          <w:tcPr>
            <w:tcW w:w="2410" w:type="dxa"/>
            <w:tcBorders>
              <w:top w:val="single" w:sz="4" w:space="0" w:color="auto"/>
              <w:left w:val="single" w:sz="4" w:space="0" w:color="auto"/>
              <w:bottom w:val="single" w:sz="4" w:space="0" w:color="auto"/>
              <w:right w:val="single" w:sz="4" w:space="0" w:color="auto"/>
            </w:tcBorders>
            <w:noWrap/>
            <w:hideMark/>
          </w:tcPr>
          <w:p w:rsidR="008B5A41" w:rsidRPr="00CD1E02" w:rsidRDefault="008B5A41" w:rsidP="00CD1E02">
            <w:pPr>
              <w:spacing w:after="160" w:line="360" w:lineRule="auto"/>
              <w:rPr>
                <w:rFonts w:ascii="Times New Roman" w:hAnsi="Times New Roman" w:cs="Times New Roman"/>
                <w:bCs/>
                <w:sz w:val="28"/>
                <w:szCs w:val="28"/>
              </w:rPr>
            </w:pPr>
            <w:r w:rsidRPr="00CD1E02">
              <w:rPr>
                <w:rFonts w:ascii="Times New Roman" w:hAnsi="Times New Roman" w:cs="Times New Roman"/>
                <w:bCs/>
                <w:sz w:val="28"/>
                <w:szCs w:val="28"/>
              </w:rPr>
              <w:t>Пациенты с АГ легкой степени</w:t>
            </w:r>
          </w:p>
        </w:tc>
        <w:tc>
          <w:tcPr>
            <w:tcW w:w="2410" w:type="dxa"/>
            <w:tcBorders>
              <w:top w:val="single" w:sz="4" w:space="0" w:color="auto"/>
              <w:left w:val="single" w:sz="4" w:space="0" w:color="auto"/>
              <w:bottom w:val="single" w:sz="4" w:space="0" w:color="auto"/>
              <w:right w:val="single" w:sz="4" w:space="0" w:color="auto"/>
            </w:tcBorders>
            <w:noWrap/>
            <w:hideMark/>
          </w:tcPr>
          <w:p w:rsidR="008B5A41" w:rsidRPr="00CD1E02" w:rsidRDefault="008B5A41" w:rsidP="00CD1E02">
            <w:pPr>
              <w:spacing w:after="160" w:line="360" w:lineRule="auto"/>
              <w:rPr>
                <w:rFonts w:ascii="Times New Roman" w:hAnsi="Times New Roman" w:cs="Times New Roman"/>
                <w:bCs/>
                <w:sz w:val="28"/>
                <w:szCs w:val="28"/>
              </w:rPr>
            </w:pPr>
            <w:r w:rsidRPr="00CD1E02">
              <w:rPr>
                <w:rFonts w:ascii="Times New Roman" w:hAnsi="Times New Roman" w:cs="Times New Roman"/>
                <w:bCs/>
                <w:sz w:val="28"/>
                <w:szCs w:val="28"/>
              </w:rPr>
              <w:t>Пациенты с АГ средней степени</w:t>
            </w:r>
          </w:p>
        </w:tc>
        <w:tc>
          <w:tcPr>
            <w:tcW w:w="2551" w:type="dxa"/>
            <w:tcBorders>
              <w:top w:val="single" w:sz="4" w:space="0" w:color="auto"/>
              <w:left w:val="single" w:sz="4" w:space="0" w:color="auto"/>
              <w:bottom w:val="single" w:sz="4" w:space="0" w:color="auto"/>
              <w:right w:val="single" w:sz="4" w:space="0" w:color="auto"/>
            </w:tcBorders>
            <w:noWrap/>
            <w:hideMark/>
          </w:tcPr>
          <w:p w:rsidR="008B5A41" w:rsidRPr="00CD1E02" w:rsidRDefault="008B5A41" w:rsidP="00CD1E02">
            <w:pPr>
              <w:spacing w:after="160" w:line="360" w:lineRule="auto"/>
              <w:rPr>
                <w:rFonts w:ascii="Times New Roman" w:hAnsi="Times New Roman" w:cs="Times New Roman"/>
                <w:bCs/>
                <w:sz w:val="28"/>
                <w:szCs w:val="28"/>
              </w:rPr>
            </w:pPr>
            <w:r w:rsidRPr="00CD1E02">
              <w:rPr>
                <w:rFonts w:ascii="Times New Roman" w:hAnsi="Times New Roman" w:cs="Times New Roman"/>
                <w:bCs/>
                <w:sz w:val="28"/>
                <w:szCs w:val="28"/>
              </w:rPr>
              <w:t>Пациенты с АГ тяжелой степени</w:t>
            </w:r>
          </w:p>
        </w:tc>
      </w:tr>
      <w:tr w:rsidR="008B5A41" w:rsidRPr="00CD1E02" w:rsidTr="003718C4">
        <w:trPr>
          <w:trHeight w:val="698"/>
        </w:trPr>
        <w:tc>
          <w:tcPr>
            <w:tcW w:w="2263" w:type="dxa"/>
            <w:tcBorders>
              <w:top w:val="single" w:sz="4" w:space="0" w:color="auto"/>
              <w:left w:val="single" w:sz="4" w:space="0" w:color="auto"/>
              <w:bottom w:val="single" w:sz="4" w:space="0" w:color="auto"/>
              <w:right w:val="single" w:sz="4" w:space="0" w:color="auto"/>
            </w:tcBorders>
            <w:hideMark/>
          </w:tcPr>
          <w:p w:rsidR="008B5A41" w:rsidRPr="00CD1E02" w:rsidRDefault="008B5A41" w:rsidP="00CD1E02">
            <w:pPr>
              <w:spacing w:after="160" w:line="360" w:lineRule="auto"/>
              <w:rPr>
                <w:rFonts w:ascii="Times New Roman" w:hAnsi="Times New Roman" w:cs="Times New Roman"/>
                <w:bCs/>
                <w:sz w:val="28"/>
                <w:szCs w:val="28"/>
              </w:rPr>
            </w:pPr>
            <w:proofErr w:type="spellStart"/>
            <w:r w:rsidRPr="00CD1E02">
              <w:rPr>
                <w:rFonts w:ascii="Times New Roman" w:hAnsi="Times New Roman" w:cs="Times New Roman"/>
                <w:bCs/>
                <w:sz w:val="28"/>
                <w:szCs w:val="28"/>
              </w:rPr>
              <w:t>Green-Vermillion</w:t>
            </w:r>
            <w:proofErr w:type="spellEnd"/>
            <w:r w:rsidRPr="00CD1E02">
              <w:rPr>
                <w:rFonts w:ascii="Times New Roman" w:hAnsi="Times New Roman" w:cs="Times New Roman"/>
                <w:bCs/>
                <w:sz w:val="28"/>
                <w:szCs w:val="28"/>
              </w:rPr>
              <w:t xml:space="preserve"> (OHI-S)</w:t>
            </w:r>
          </w:p>
        </w:tc>
        <w:tc>
          <w:tcPr>
            <w:tcW w:w="2410" w:type="dxa"/>
            <w:tcBorders>
              <w:top w:val="single" w:sz="4" w:space="0" w:color="auto"/>
              <w:left w:val="single" w:sz="4" w:space="0" w:color="auto"/>
              <w:bottom w:val="single" w:sz="4" w:space="0" w:color="auto"/>
              <w:right w:val="single" w:sz="4" w:space="0" w:color="auto"/>
            </w:tcBorders>
            <w:noWrap/>
            <w:hideMark/>
          </w:tcPr>
          <w:p w:rsidR="008B5A41" w:rsidRPr="00CD1E02" w:rsidRDefault="008B5A41" w:rsidP="00CD1E02">
            <w:pPr>
              <w:spacing w:after="160" w:line="360" w:lineRule="auto"/>
              <w:rPr>
                <w:rFonts w:ascii="Times New Roman" w:hAnsi="Times New Roman" w:cs="Times New Roman"/>
                <w:bCs/>
                <w:sz w:val="28"/>
                <w:szCs w:val="28"/>
              </w:rPr>
            </w:pPr>
            <w:r w:rsidRPr="00CD1E02">
              <w:rPr>
                <w:rFonts w:ascii="Times New Roman" w:hAnsi="Times New Roman" w:cs="Times New Roman"/>
                <w:bCs/>
                <w:sz w:val="28"/>
                <w:szCs w:val="28"/>
              </w:rPr>
              <w:t>3,6±0,4</w:t>
            </w:r>
          </w:p>
        </w:tc>
        <w:tc>
          <w:tcPr>
            <w:tcW w:w="2410" w:type="dxa"/>
            <w:tcBorders>
              <w:top w:val="single" w:sz="4" w:space="0" w:color="auto"/>
              <w:left w:val="single" w:sz="4" w:space="0" w:color="auto"/>
              <w:bottom w:val="single" w:sz="4" w:space="0" w:color="auto"/>
              <w:right w:val="single" w:sz="4" w:space="0" w:color="auto"/>
            </w:tcBorders>
            <w:noWrap/>
            <w:hideMark/>
          </w:tcPr>
          <w:p w:rsidR="008B5A41" w:rsidRPr="00CD1E02" w:rsidRDefault="008B5A41" w:rsidP="00CD1E02">
            <w:pPr>
              <w:spacing w:after="160" w:line="360" w:lineRule="auto"/>
              <w:rPr>
                <w:rFonts w:ascii="Times New Roman" w:hAnsi="Times New Roman" w:cs="Times New Roman"/>
                <w:bCs/>
                <w:sz w:val="28"/>
                <w:szCs w:val="28"/>
              </w:rPr>
            </w:pPr>
            <w:r w:rsidRPr="00CD1E02">
              <w:rPr>
                <w:rFonts w:ascii="Times New Roman" w:hAnsi="Times New Roman" w:cs="Times New Roman"/>
                <w:bCs/>
                <w:sz w:val="28"/>
                <w:szCs w:val="28"/>
              </w:rPr>
              <w:t>3,</w:t>
            </w:r>
            <w:r w:rsidRPr="00CD1E02">
              <w:rPr>
                <w:rFonts w:ascii="Times New Roman" w:hAnsi="Times New Roman" w:cs="Times New Roman"/>
                <w:bCs/>
                <w:sz w:val="28"/>
                <w:szCs w:val="28"/>
                <w:lang w:val="en-US"/>
              </w:rPr>
              <w:t>1</w:t>
            </w:r>
            <w:r w:rsidRPr="00CD1E02">
              <w:rPr>
                <w:rFonts w:ascii="Times New Roman" w:hAnsi="Times New Roman" w:cs="Times New Roman"/>
                <w:bCs/>
                <w:sz w:val="28"/>
                <w:szCs w:val="28"/>
              </w:rPr>
              <w:t>±0,6</w:t>
            </w:r>
          </w:p>
        </w:tc>
        <w:tc>
          <w:tcPr>
            <w:tcW w:w="2551" w:type="dxa"/>
            <w:tcBorders>
              <w:top w:val="single" w:sz="4" w:space="0" w:color="auto"/>
              <w:left w:val="single" w:sz="4" w:space="0" w:color="auto"/>
              <w:bottom w:val="single" w:sz="4" w:space="0" w:color="auto"/>
              <w:right w:val="single" w:sz="4" w:space="0" w:color="auto"/>
            </w:tcBorders>
            <w:noWrap/>
            <w:hideMark/>
          </w:tcPr>
          <w:p w:rsidR="008B5A41" w:rsidRPr="00CD1E02" w:rsidRDefault="008B5A41" w:rsidP="00CD1E02">
            <w:pPr>
              <w:spacing w:after="160" w:line="360" w:lineRule="auto"/>
              <w:rPr>
                <w:rFonts w:ascii="Times New Roman" w:hAnsi="Times New Roman" w:cs="Times New Roman"/>
                <w:bCs/>
                <w:sz w:val="28"/>
                <w:szCs w:val="28"/>
              </w:rPr>
            </w:pPr>
            <w:r w:rsidRPr="00CD1E02">
              <w:rPr>
                <w:rFonts w:ascii="Times New Roman" w:hAnsi="Times New Roman" w:cs="Times New Roman"/>
                <w:bCs/>
                <w:sz w:val="28"/>
                <w:szCs w:val="28"/>
              </w:rPr>
              <w:t>4,9±0,3</w:t>
            </w:r>
          </w:p>
        </w:tc>
      </w:tr>
      <w:tr w:rsidR="008B5A41" w:rsidRPr="00CD1E02" w:rsidTr="003718C4">
        <w:trPr>
          <w:trHeight w:val="765"/>
        </w:trPr>
        <w:tc>
          <w:tcPr>
            <w:tcW w:w="2263" w:type="dxa"/>
            <w:tcBorders>
              <w:top w:val="single" w:sz="4" w:space="0" w:color="auto"/>
              <w:left w:val="single" w:sz="4" w:space="0" w:color="auto"/>
              <w:bottom w:val="single" w:sz="4" w:space="0" w:color="auto"/>
              <w:right w:val="single" w:sz="4" w:space="0" w:color="auto"/>
            </w:tcBorders>
            <w:hideMark/>
          </w:tcPr>
          <w:p w:rsidR="008B5A41" w:rsidRPr="00CD1E02" w:rsidRDefault="008B5A41" w:rsidP="00CD1E02">
            <w:pPr>
              <w:spacing w:after="160" w:line="360" w:lineRule="auto"/>
              <w:rPr>
                <w:rFonts w:ascii="Times New Roman" w:hAnsi="Times New Roman" w:cs="Times New Roman"/>
                <w:bCs/>
                <w:sz w:val="28"/>
                <w:szCs w:val="28"/>
              </w:rPr>
            </w:pPr>
            <w:r w:rsidRPr="00CD1E02">
              <w:rPr>
                <w:rFonts w:ascii="Times New Roman" w:hAnsi="Times New Roman" w:cs="Times New Roman"/>
                <w:bCs/>
                <w:sz w:val="28"/>
                <w:szCs w:val="28"/>
              </w:rPr>
              <w:t>PMA, %</w:t>
            </w:r>
          </w:p>
        </w:tc>
        <w:tc>
          <w:tcPr>
            <w:tcW w:w="2410" w:type="dxa"/>
            <w:tcBorders>
              <w:top w:val="single" w:sz="4" w:space="0" w:color="auto"/>
              <w:left w:val="single" w:sz="4" w:space="0" w:color="auto"/>
              <w:bottom w:val="single" w:sz="4" w:space="0" w:color="auto"/>
              <w:right w:val="single" w:sz="4" w:space="0" w:color="auto"/>
            </w:tcBorders>
            <w:noWrap/>
            <w:hideMark/>
          </w:tcPr>
          <w:p w:rsidR="008B5A41" w:rsidRPr="00CD1E02" w:rsidRDefault="008B5A41" w:rsidP="00CD1E02">
            <w:pPr>
              <w:spacing w:after="160" w:line="360" w:lineRule="auto"/>
              <w:rPr>
                <w:rFonts w:ascii="Times New Roman" w:hAnsi="Times New Roman" w:cs="Times New Roman"/>
                <w:bCs/>
                <w:sz w:val="28"/>
                <w:szCs w:val="28"/>
              </w:rPr>
            </w:pPr>
            <w:r w:rsidRPr="00CD1E02">
              <w:rPr>
                <w:rFonts w:ascii="Times New Roman" w:hAnsi="Times New Roman" w:cs="Times New Roman"/>
                <w:bCs/>
                <w:sz w:val="28"/>
                <w:szCs w:val="28"/>
              </w:rPr>
              <w:t>48,1±6,0</w:t>
            </w:r>
          </w:p>
        </w:tc>
        <w:tc>
          <w:tcPr>
            <w:tcW w:w="2410" w:type="dxa"/>
            <w:tcBorders>
              <w:top w:val="single" w:sz="4" w:space="0" w:color="auto"/>
              <w:left w:val="single" w:sz="4" w:space="0" w:color="auto"/>
              <w:bottom w:val="single" w:sz="4" w:space="0" w:color="auto"/>
              <w:right w:val="single" w:sz="4" w:space="0" w:color="auto"/>
            </w:tcBorders>
            <w:noWrap/>
            <w:hideMark/>
          </w:tcPr>
          <w:p w:rsidR="008B5A41" w:rsidRPr="00CD1E02" w:rsidRDefault="008B5A41" w:rsidP="00CD1E02">
            <w:pPr>
              <w:spacing w:after="160" w:line="360" w:lineRule="auto"/>
              <w:rPr>
                <w:rFonts w:ascii="Times New Roman" w:hAnsi="Times New Roman" w:cs="Times New Roman"/>
                <w:bCs/>
                <w:sz w:val="28"/>
                <w:szCs w:val="28"/>
              </w:rPr>
            </w:pPr>
            <w:r w:rsidRPr="00CD1E02">
              <w:rPr>
                <w:rFonts w:ascii="Times New Roman" w:hAnsi="Times New Roman" w:cs="Times New Roman"/>
                <w:bCs/>
                <w:sz w:val="28"/>
                <w:szCs w:val="28"/>
              </w:rPr>
              <w:t>56,</w:t>
            </w:r>
            <w:r w:rsidRPr="00CD1E02">
              <w:rPr>
                <w:rFonts w:ascii="Times New Roman" w:hAnsi="Times New Roman" w:cs="Times New Roman"/>
                <w:bCs/>
                <w:sz w:val="28"/>
                <w:szCs w:val="28"/>
                <w:lang w:val="en-US"/>
              </w:rPr>
              <w:t>3</w:t>
            </w:r>
            <w:r w:rsidRPr="00CD1E02">
              <w:rPr>
                <w:rFonts w:ascii="Times New Roman" w:hAnsi="Times New Roman" w:cs="Times New Roman"/>
                <w:bCs/>
                <w:sz w:val="28"/>
                <w:szCs w:val="28"/>
              </w:rPr>
              <w:t>±6,8</w:t>
            </w:r>
          </w:p>
        </w:tc>
        <w:tc>
          <w:tcPr>
            <w:tcW w:w="2551" w:type="dxa"/>
            <w:tcBorders>
              <w:top w:val="single" w:sz="4" w:space="0" w:color="auto"/>
              <w:left w:val="single" w:sz="4" w:space="0" w:color="auto"/>
              <w:bottom w:val="single" w:sz="4" w:space="0" w:color="auto"/>
              <w:right w:val="single" w:sz="4" w:space="0" w:color="auto"/>
            </w:tcBorders>
            <w:noWrap/>
            <w:hideMark/>
          </w:tcPr>
          <w:p w:rsidR="008B5A41" w:rsidRPr="00CD1E02" w:rsidRDefault="008B5A41" w:rsidP="00CD1E02">
            <w:pPr>
              <w:spacing w:after="160" w:line="360" w:lineRule="auto"/>
              <w:rPr>
                <w:rFonts w:ascii="Times New Roman" w:hAnsi="Times New Roman" w:cs="Times New Roman"/>
                <w:bCs/>
                <w:sz w:val="28"/>
                <w:szCs w:val="28"/>
                <w:lang w:val="en-US"/>
              </w:rPr>
            </w:pPr>
            <w:r w:rsidRPr="00CD1E02">
              <w:rPr>
                <w:rFonts w:ascii="Times New Roman" w:hAnsi="Times New Roman" w:cs="Times New Roman"/>
                <w:bCs/>
                <w:sz w:val="28"/>
                <w:szCs w:val="28"/>
              </w:rPr>
              <w:t>62,</w:t>
            </w:r>
            <w:r w:rsidRPr="00CD1E02">
              <w:rPr>
                <w:rFonts w:ascii="Times New Roman" w:hAnsi="Times New Roman" w:cs="Times New Roman"/>
                <w:bCs/>
                <w:sz w:val="28"/>
                <w:szCs w:val="28"/>
                <w:lang w:val="en-US"/>
              </w:rPr>
              <w:t>4</w:t>
            </w:r>
            <w:r w:rsidRPr="00CD1E02">
              <w:rPr>
                <w:rFonts w:ascii="Times New Roman" w:hAnsi="Times New Roman" w:cs="Times New Roman"/>
                <w:bCs/>
                <w:sz w:val="28"/>
                <w:szCs w:val="28"/>
              </w:rPr>
              <w:t>±4,7</w:t>
            </w:r>
          </w:p>
        </w:tc>
      </w:tr>
    </w:tbl>
    <w:p w:rsidR="008B5A41" w:rsidRPr="00644323" w:rsidRDefault="00644323" w:rsidP="00CD1E02">
      <w:pPr>
        <w:spacing w:line="360" w:lineRule="auto"/>
        <w:rPr>
          <w:rFonts w:ascii="Times New Roman" w:hAnsi="Times New Roman" w:cs="Times New Roman"/>
          <w:sz w:val="28"/>
          <w:szCs w:val="28"/>
          <w:lang w:val="en-US"/>
        </w:rPr>
      </w:pPr>
      <w:r w:rsidRPr="00644323">
        <w:rPr>
          <w:rFonts w:ascii="Times New Roman" w:hAnsi="Times New Roman" w:cs="Times New Roman"/>
          <w:sz w:val="28"/>
          <w:szCs w:val="28"/>
          <w:lang w:val="en-US"/>
        </w:rPr>
        <w:t>(p&lt;0,05)</w:t>
      </w:r>
    </w:p>
    <w:p w:rsidR="008B5A41" w:rsidRPr="00CD1E02"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b/>
          <w:sz w:val="28"/>
          <w:szCs w:val="28"/>
        </w:rPr>
        <w:t xml:space="preserve">Результаты оценки индекса кровоточивости десен </w:t>
      </w:r>
      <w:r w:rsidRPr="00CD1E02">
        <w:rPr>
          <w:rFonts w:ascii="Times New Roman" w:hAnsi="Times New Roman" w:cs="Times New Roman"/>
          <w:b/>
          <w:sz w:val="28"/>
          <w:szCs w:val="28"/>
          <w:lang w:val="en-US"/>
        </w:rPr>
        <w:t>PBI</w:t>
      </w:r>
    </w:p>
    <w:p w:rsidR="008B5A41" w:rsidRPr="00CD1E02"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Кровоточивость десен по папиллярному индексу кровоточивости выявлена у 100% исследуемой груп</w:t>
      </w:r>
      <w:r w:rsidR="00E568D4">
        <w:rPr>
          <w:rFonts w:ascii="Times New Roman" w:hAnsi="Times New Roman" w:cs="Times New Roman"/>
          <w:sz w:val="28"/>
          <w:szCs w:val="28"/>
        </w:rPr>
        <w:t xml:space="preserve">пы, и </w:t>
      </w:r>
      <w:r w:rsidR="00064B77">
        <w:rPr>
          <w:rFonts w:ascii="Times New Roman" w:hAnsi="Times New Roman" w:cs="Times New Roman"/>
          <w:sz w:val="28"/>
          <w:szCs w:val="28"/>
        </w:rPr>
        <w:t xml:space="preserve">95% контрольной группы. </w:t>
      </w:r>
      <w:r w:rsidRPr="00CD1E02">
        <w:rPr>
          <w:rFonts w:ascii="Times New Roman" w:hAnsi="Times New Roman" w:cs="Times New Roman"/>
          <w:sz w:val="28"/>
          <w:szCs w:val="28"/>
        </w:rPr>
        <w:t xml:space="preserve">                                                                                                                                                    Таблица 3.1.10</w:t>
      </w:r>
    </w:p>
    <w:tbl>
      <w:tblPr>
        <w:tblStyle w:val="a4"/>
        <w:tblW w:w="9634" w:type="dxa"/>
        <w:tblLook w:val="04A0" w:firstRow="1" w:lastRow="0" w:firstColumn="1" w:lastColumn="0" w:noHBand="0" w:noVBand="1"/>
      </w:tblPr>
      <w:tblGrid>
        <w:gridCol w:w="3115"/>
        <w:gridCol w:w="3115"/>
        <w:gridCol w:w="3404"/>
      </w:tblGrid>
      <w:tr w:rsidR="008B5A41" w:rsidRPr="00CD1E02" w:rsidTr="003718C4">
        <w:trPr>
          <w:trHeight w:val="627"/>
        </w:trPr>
        <w:tc>
          <w:tcPr>
            <w:tcW w:w="3115"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Степень</w:t>
            </w:r>
          </w:p>
        </w:tc>
        <w:tc>
          <w:tcPr>
            <w:tcW w:w="3115"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Основная группа</w:t>
            </w:r>
          </w:p>
        </w:tc>
        <w:tc>
          <w:tcPr>
            <w:tcW w:w="3404"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Контрольная группа</w:t>
            </w:r>
          </w:p>
        </w:tc>
      </w:tr>
      <w:tr w:rsidR="008B5A41" w:rsidRPr="00CD1E02" w:rsidTr="003718C4">
        <w:trPr>
          <w:trHeight w:val="404"/>
        </w:trPr>
        <w:tc>
          <w:tcPr>
            <w:tcW w:w="3115"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1</w:t>
            </w:r>
          </w:p>
        </w:tc>
        <w:tc>
          <w:tcPr>
            <w:tcW w:w="3115"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10%</w:t>
            </w:r>
          </w:p>
        </w:tc>
        <w:tc>
          <w:tcPr>
            <w:tcW w:w="3404"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52%</w:t>
            </w:r>
          </w:p>
        </w:tc>
      </w:tr>
      <w:tr w:rsidR="008B5A41" w:rsidRPr="00CD1E02" w:rsidTr="003718C4">
        <w:trPr>
          <w:trHeight w:val="439"/>
        </w:trPr>
        <w:tc>
          <w:tcPr>
            <w:tcW w:w="3115"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2</w:t>
            </w:r>
          </w:p>
        </w:tc>
        <w:tc>
          <w:tcPr>
            <w:tcW w:w="3115"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15%</w:t>
            </w:r>
          </w:p>
        </w:tc>
        <w:tc>
          <w:tcPr>
            <w:tcW w:w="3404"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39%</w:t>
            </w:r>
          </w:p>
        </w:tc>
      </w:tr>
      <w:tr w:rsidR="008B5A41" w:rsidRPr="00CD1E02" w:rsidTr="003718C4">
        <w:trPr>
          <w:trHeight w:val="401"/>
        </w:trPr>
        <w:tc>
          <w:tcPr>
            <w:tcW w:w="3115"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3</w:t>
            </w:r>
          </w:p>
        </w:tc>
        <w:tc>
          <w:tcPr>
            <w:tcW w:w="3115"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54%</w:t>
            </w:r>
          </w:p>
        </w:tc>
        <w:tc>
          <w:tcPr>
            <w:tcW w:w="3404"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4%</w:t>
            </w:r>
          </w:p>
        </w:tc>
      </w:tr>
      <w:tr w:rsidR="008B5A41" w:rsidRPr="00CD1E02" w:rsidTr="003718C4">
        <w:trPr>
          <w:trHeight w:val="422"/>
        </w:trPr>
        <w:tc>
          <w:tcPr>
            <w:tcW w:w="3115"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4</w:t>
            </w:r>
          </w:p>
        </w:tc>
        <w:tc>
          <w:tcPr>
            <w:tcW w:w="3115"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21%</w:t>
            </w:r>
          </w:p>
        </w:tc>
        <w:tc>
          <w:tcPr>
            <w:tcW w:w="3404"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0%</w:t>
            </w:r>
          </w:p>
        </w:tc>
      </w:tr>
    </w:tbl>
    <w:p w:rsidR="008B5A41" w:rsidRPr="00CD1E02" w:rsidRDefault="00961183" w:rsidP="00CD1E02">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B5A41" w:rsidRPr="00CD1E02"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b/>
          <w:sz w:val="28"/>
          <w:szCs w:val="28"/>
        </w:rPr>
        <w:t xml:space="preserve">Результаты оценки </w:t>
      </w:r>
      <w:proofErr w:type="spellStart"/>
      <w:r w:rsidRPr="00CD1E02">
        <w:rPr>
          <w:rFonts w:ascii="Times New Roman" w:hAnsi="Times New Roman" w:cs="Times New Roman"/>
          <w:b/>
          <w:sz w:val="28"/>
          <w:szCs w:val="28"/>
        </w:rPr>
        <w:t>пародонтального</w:t>
      </w:r>
      <w:proofErr w:type="spellEnd"/>
      <w:r w:rsidRPr="00CD1E02">
        <w:rPr>
          <w:rFonts w:ascii="Times New Roman" w:hAnsi="Times New Roman" w:cs="Times New Roman"/>
          <w:b/>
          <w:sz w:val="28"/>
          <w:szCs w:val="28"/>
        </w:rPr>
        <w:t xml:space="preserve"> индекса по Рассел (PI </w:t>
      </w:r>
      <w:proofErr w:type="spellStart"/>
      <w:r w:rsidRPr="00CD1E02">
        <w:rPr>
          <w:rFonts w:ascii="Times New Roman" w:hAnsi="Times New Roman" w:cs="Times New Roman"/>
          <w:b/>
          <w:sz w:val="28"/>
          <w:szCs w:val="28"/>
        </w:rPr>
        <w:t>Russel</w:t>
      </w:r>
      <w:proofErr w:type="spellEnd"/>
      <w:r w:rsidRPr="00CD1E02">
        <w:rPr>
          <w:rFonts w:ascii="Times New Roman" w:hAnsi="Times New Roman" w:cs="Times New Roman"/>
          <w:b/>
          <w:sz w:val="28"/>
          <w:szCs w:val="28"/>
        </w:rPr>
        <w:t>, 1956)</w:t>
      </w:r>
    </w:p>
    <w:p w:rsidR="00090052"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 xml:space="preserve">При измерении </w:t>
      </w:r>
      <w:proofErr w:type="spellStart"/>
      <w:r w:rsidRPr="00CD1E02">
        <w:rPr>
          <w:rFonts w:ascii="Times New Roman" w:hAnsi="Times New Roman" w:cs="Times New Roman"/>
          <w:sz w:val="28"/>
          <w:szCs w:val="28"/>
        </w:rPr>
        <w:t>пародонтального</w:t>
      </w:r>
      <w:proofErr w:type="spellEnd"/>
      <w:r w:rsidRPr="00CD1E02">
        <w:rPr>
          <w:rFonts w:ascii="Times New Roman" w:hAnsi="Times New Roman" w:cs="Times New Roman"/>
          <w:sz w:val="28"/>
          <w:szCs w:val="28"/>
        </w:rPr>
        <w:t xml:space="preserve"> индекса, воспалительный процесс в пародонте был выявлен у 100% больных как в основно</w:t>
      </w:r>
      <w:r w:rsidR="00064B77">
        <w:rPr>
          <w:rFonts w:ascii="Times New Roman" w:hAnsi="Times New Roman" w:cs="Times New Roman"/>
          <w:sz w:val="28"/>
          <w:szCs w:val="28"/>
        </w:rPr>
        <w:t xml:space="preserve">й, так и в контрольной группе. </w:t>
      </w:r>
      <w:r w:rsidRPr="00CD1E02">
        <w:rPr>
          <w:rFonts w:ascii="Times New Roman" w:hAnsi="Times New Roman" w:cs="Times New Roman"/>
          <w:sz w:val="28"/>
          <w:szCs w:val="28"/>
        </w:rPr>
        <w:t xml:space="preserve">                                                                                                                                      </w:t>
      </w:r>
    </w:p>
    <w:p w:rsidR="00090052" w:rsidRDefault="00090052" w:rsidP="00CD1E02">
      <w:pPr>
        <w:spacing w:line="360" w:lineRule="auto"/>
        <w:rPr>
          <w:rFonts w:ascii="Times New Roman" w:hAnsi="Times New Roman" w:cs="Times New Roman"/>
          <w:sz w:val="28"/>
          <w:szCs w:val="28"/>
        </w:rPr>
      </w:pPr>
    </w:p>
    <w:p w:rsidR="008B5A41" w:rsidRPr="00CD1E02"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Таблица 3.1.11</w:t>
      </w:r>
    </w:p>
    <w:tbl>
      <w:tblPr>
        <w:tblStyle w:val="a4"/>
        <w:tblW w:w="9634" w:type="dxa"/>
        <w:tblLook w:val="04A0" w:firstRow="1" w:lastRow="0" w:firstColumn="1" w:lastColumn="0" w:noHBand="0" w:noVBand="1"/>
      </w:tblPr>
      <w:tblGrid>
        <w:gridCol w:w="3115"/>
        <w:gridCol w:w="3115"/>
        <w:gridCol w:w="3404"/>
      </w:tblGrid>
      <w:tr w:rsidR="008B5A41" w:rsidRPr="00CD1E02" w:rsidTr="003718C4">
        <w:trPr>
          <w:trHeight w:val="445"/>
        </w:trPr>
        <w:tc>
          <w:tcPr>
            <w:tcW w:w="3115"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Степень</w:t>
            </w:r>
          </w:p>
        </w:tc>
        <w:tc>
          <w:tcPr>
            <w:tcW w:w="3115"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Основная группа</w:t>
            </w:r>
          </w:p>
        </w:tc>
        <w:tc>
          <w:tcPr>
            <w:tcW w:w="3404"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Контрольная группа</w:t>
            </w:r>
          </w:p>
        </w:tc>
      </w:tr>
      <w:tr w:rsidR="008B5A41" w:rsidRPr="00CD1E02" w:rsidTr="003718C4">
        <w:trPr>
          <w:trHeight w:val="449"/>
        </w:trPr>
        <w:tc>
          <w:tcPr>
            <w:tcW w:w="3115"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Начальная, легкая</w:t>
            </w:r>
          </w:p>
        </w:tc>
        <w:tc>
          <w:tcPr>
            <w:tcW w:w="3115"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5%</w:t>
            </w:r>
          </w:p>
        </w:tc>
        <w:tc>
          <w:tcPr>
            <w:tcW w:w="3404"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50%</w:t>
            </w:r>
          </w:p>
        </w:tc>
      </w:tr>
      <w:tr w:rsidR="008B5A41" w:rsidRPr="00CD1E02" w:rsidTr="003718C4">
        <w:trPr>
          <w:trHeight w:val="529"/>
        </w:trPr>
        <w:tc>
          <w:tcPr>
            <w:tcW w:w="3115"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Средне-тяжелая</w:t>
            </w:r>
          </w:p>
        </w:tc>
        <w:tc>
          <w:tcPr>
            <w:tcW w:w="3115"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24%</w:t>
            </w:r>
          </w:p>
        </w:tc>
        <w:tc>
          <w:tcPr>
            <w:tcW w:w="3404"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 xml:space="preserve">42%                                                        </w:t>
            </w:r>
          </w:p>
        </w:tc>
      </w:tr>
      <w:tr w:rsidR="008B5A41" w:rsidRPr="00CD1E02" w:rsidTr="003718C4">
        <w:trPr>
          <w:trHeight w:val="409"/>
        </w:trPr>
        <w:tc>
          <w:tcPr>
            <w:tcW w:w="3115"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Тяжелая</w:t>
            </w:r>
          </w:p>
        </w:tc>
        <w:tc>
          <w:tcPr>
            <w:tcW w:w="3115"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71%</w:t>
            </w:r>
          </w:p>
        </w:tc>
        <w:tc>
          <w:tcPr>
            <w:tcW w:w="3404" w:type="dxa"/>
          </w:tcPr>
          <w:p w:rsidR="008B5A41" w:rsidRPr="00CD1E02" w:rsidRDefault="008B5A41" w:rsidP="00CD1E02">
            <w:pPr>
              <w:spacing w:after="160" w:line="360" w:lineRule="auto"/>
              <w:rPr>
                <w:rFonts w:ascii="Times New Roman" w:hAnsi="Times New Roman" w:cs="Times New Roman"/>
                <w:sz w:val="28"/>
                <w:szCs w:val="28"/>
              </w:rPr>
            </w:pPr>
            <w:r w:rsidRPr="00CD1E02">
              <w:rPr>
                <w:rFonts w:ascii="Times New Roman" w:hAnsi="Times New Roman" w:cs="Times New Roman"/>
                <w:sz w:val="28"/>
                <w:szCs w:val="28"/>
              </w:rPr>
              <w:t>8%</w:t>
            </w:r>
          </w:p>
        </w:tc>
      </w:tr>
    </w:tbl>
    <w:p w:rsidR="00064B77" w:rsidRDefault="00064B77" w:rsidP="00CD1E02">
      <w:pPr>
        <w:spacing w:line="360" w:lineRule="auto"/>
        <w:rPr>
          <w:rFonts w:ascii="Times New Roman" w:hAnsi="Times New Roman" w:cs="Times New Roman"/>
          <w:b/>
          <w:sz w:val="28"/>
          <w:szCs w:val="28"/>
        </w:rPr>
      </w:pPr>
    </w:p>
    <w:p w:rsidR="00064B77" w:rsidRDefault="00122182" w:rsidP="00CD1E02">
      <w:pPr>
        <w:spacing w:line="360" w:lineRule="auto"/>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inline distT="0" distB="0" distL="0" distR="0">
            <wp:extent cx="6086475" cy="3009900"/>
            <wp:effectExtent l="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43673" w:rsidRDefault="00643673" w:rsidP="00CD1E02">
      <w:pPr>
        <w:spacing w:line="360" w:lineRule="auto"/>
        <w:rPr>
          <w:rFonts w:ascii="Times New Roman" w:hAnsi="Times New Roman" w:cs="Times New Roman"/>
          <w:b/>
          <w:sz w:val="28"/>
          <w:szCs w:val="28"/>
        </w:rPr>
      </w:pPr>
    </w:p>
    <w:p w:rsidR="00643673" w:rsidRDefault="00643673" w:rsidP="00CD1E02">
      <w:pPr>
        <w:spacing w:line="360" w:lineRule="auto"/>
        <w:rPr>
          <w:rFonts w:ascii="Times New Roman" w:hAnsi="Times New Roman" w:cs="Times New Roman"/>
          <w:b/>
          <w:sz w:val="28"/>
          <w:szCs w:val="28"/>
        </w:rPr>
      </w:pPr>
    </w:p>
    <w:p w:rsidR="00643673" w:rsidRDefault="00643673" w:rsidP="00CD1E02">
      <w:pPr>
        <w:spacing w:line="360" w:lineRule="auto"/>
        <w:rPr>
          <w:rFonts w:ascii="Times New Roman" w:hAnsi="Times New Roman" w:cs="Times New Roman"/>
          <w:b/>
          <w:sz w:val="28"/>
          <w:szCs w:val="28"/>
        </w:rPr>
      </w:pPr>
    </w:p>
    <w:p w:rsidR="00643673" w:rsidRDefault="00643673" w:rsidP="00CD1E02">
      <w:pPr>
        <w:spacing w:line="360" w:lineRule="auto"/>
        <w:rPr>
          <w:rFonts w:ascii="Times New Roman" w:hAnsi="Times New Roman" w:cs="Times New Roman"/>
          <w:b/>
          <w:sz w:val="28"/>
          <w:szCs w:val="28"/>
        </w:rPr>
      </w:pPr>
    </w:p>
    <w:p w:rsidR="00643673" w:rsidRDefault="00643673" w:rsidP="00CD1E02">
      <w:pPr>
        <w:spacing w:line="360" w:lineRule="auto"/>
        <w:rPr>
          <w:rFonts w:ascii="Times New Roman" w:hAnsi="Times New Roman" w:cs="Times New Roman"/>
          <w:b/>
          <w:sz w:val="28"/>
          <w:szCs w:val="28"/>
        </w:rPr>
      </w:pPr>
    </w:p>
    <w:p w:rsidR="00643673" w:rsidRDefault="00643673" w:rsidP="00CD1E02">
      <w:pPr>
        <w:spacing w:line="360" w:lineRule="auto"/>
        <w:rPr>
          <w:rFonts w:ascii="Times New Roman" w:hAnsi="Times New Roman" w:cs="Times New Roman"/>
          <w:b/>
          <w:sz w:val="28"/>
          <w:szCs w:val="28"/>
        </w:rPr>
      </w:pPr>
    </w:p>
    <w:p w:rsidR="00643673" w:rsidRDefault="00643673" w:rsidP="00CD1E02">
      <w:pPr>
        <w:spacing w:line="360" w:lineRule="auto"/>
        <w:rPr>
          <w:rFonts w:ascii="Times New Roman" w:hAnsi="Times New Roman" w:cs="Times New Roman"/>
          <w:b/>
          <w:sz w:val="28"/>
          <w:szCs w:val="28"/>
        </w:rPr>
      </w:pPr>
    </w:p>
    <w:p w:rsidR="00643673" w:rsidRDefault="00643673" w:rsidP="00CD1E02">
      <w:pPr>
        <w:spacing w:line="360" w:lineRule="auto"/>
        <w:rPr>
          <w:rFonts w:ascii="Times New Roman" w:hAnsi="Times New Roman" w:cs="Times New Roman"/>
          <w:b/>
          <w:sz w:val="28"/>
          <w:szCs w:val="28"/>
        </w:rPr>
      </w:pPr>
    </w:p>
    <w:p w:rsidR="00643673" w:rsidRDefault="00643673" w:rsidP="00CD1E02">
      <w:pPr>
        <w:spacing w:line="360" w:lineRule="auto"/>
        <w:rPr>
          <w:rFonts w:ascii="Times New Roman" w:hAnsi="Times New Roman" w:cs="Times New Roman"/>
          <w:b/>
          <w:sz w:val="28"/>
          <w:szCs w:val="28"/>
        </w:rPr>
      </w:pPr>
    </w:p>
    <w:p w:rsidR="00643673" w:rsidRDefault="00643673" w:rsidP="00CD1E02">
      <w:pPr>
        <w:spacing w:line="360" w:lineRule="auto"/>
        <w:rPr>
          <w:rFonts w:ascii="Times New Roman" w:hAnsi="Times New Roman" w:cs="Times New Roman"/>
          <w:b/>
          <w:sz w:val="28"/>
          <w:szCs w:val="28"/>
        </w:rPr>
      </w:pPr>
    </w:p>
    <w:p w:rsidR="00643673" w:rsidRDefault="00643673" w:rsidP="00CD1E02">
      <w:pPr>
        <w:spacing w:line="360" w:lineRule="auto"/>
        <w:rPr>
          <w:rFonts w:ascii="Times New Roman" w:hAnsi="Times New Roman" w:cs="Times New Roman"/>
          <w:b/>
          <w:sz w:val="28"/>
          <w:szCs w:val="28"/>
        </w:rPr>
      </w:pPr>
    </w:p>
    <w:p w:rsidR="00643673" w:rsidRDefault="00643673" w:rsidP="00CD1E02">
      <w:pPr>
        <w:spacing w:line="360" w:lineRule="auto"/>
        <w:rPr>
          <w:rFonts w:ascii="Times New Roman" w:hAnsi="Times New Roman" w:cs="Times New Roman"/>
          <w:b/>
          <w:sz w:val="28"/>
          <w:szCs w:val="28"/>
        </w:rPr>
      </w:pPr>
    </w:p>
    <w:p w:rsidR="00643673" w:rsidRDefault="00643673" w:rsidP="00CD1E02">
      <w:pPr>
        <w:spacing w:line="360" w:lineRule="auto"/>
        <w:rPr>
          <w:rFonts w:ascii="Times New Roman" w:hAnsi="Times New Roman" w:cs="Times New Roman"/>
          <w:b/>
          <w:sz w:val="28"/>
          <w:szCs w:val="28"/>
        </w:rPr>
      </w:pPr>
    </w:p>
    <w:p w:rsidR="00643673" w:rsidRDefault="00643673" w:rsidP="00CD1E02">
      <w:pPr>
        <w:spacing w:line="360" w:lineRule="auto"/>
        <w:rPr>
          <w:rFonts w:ascii="Times New Roman" w:hAnsi="Times New Roman" w:cs="Times New Roman"/>
          <w:b/>
          <w:sz w:val="28"/>
          <w:szCs w:val="28"/>
        </w:rPr>
      </w:pPr>
    </w:p>
    <w:p w:rsidR="00643673" w:rsidRDefault="00643673" w:rsidP="00CD1E02">
      <w:pPr>
        <w:spacing w:line="360" w:lineRule="auto"/>
        <w:rPr>
          <w:rFonts w:ascii="Times New Roman" w:hAnsi="Times New Roman" w:cs="Times New Roman"/>
          <w:b/>
          <w:sz w:val="28"/>
          <w:szCs w:val="28"/>
        </w:rPr>
      </w:pPr>
    </w:p>
    <w:p w:rsidR="008B5A41" w:rsidRPr="00CD1E02" w:rsidRDefault="003C192C" w:rsidP="00CD1E02">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3.2 Результаты рентгенологического исследования</w:t>
      </w:r>
    </w:p>
    <w:p w:rsidR="008B5A41" w:rsidRPr="00CD1E02"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По данным рентгенологи</w:t>
      </w:r>
      <w:r w:rsidR="00D238C0">
        <w:rPr>
          <w:rFonts w:ascii="Times New Roman" w:hAnsi="Times New Roman" w:cs="Times New Roman"/>
          <w:sz w:val="28"/>
          <w:szCs w:val="28"/>
        </w:rPr>
        <w:t xml:space="preserve">ческих снимков выполнен анализ </w:t>
      </w:r>
      <w:r w:rsidRPr="00CD1E02">
        <w:rPr>
          <w:rFonts w:ascii="Times New Roman" w:hAnsi="Times New Roman" w:cs="Times New Roman"/>
          <w:sz w:val="28"/>
          <w:szCs w:val="28"/>
        </w:rPr>
        <w:t>состояния челюстных костей пациентов обеих групп.</w:t>
      </w:r>
    </w:p>
    <w:p w:rsidR="008B5A41" w:rsidRPr="00CD1E02"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Результаты рентгенологического иссл</w:t>
      </w:r>
      <w:r w:rsidR="00064B77">
        <w:rPr>
          <w:rFonts w:ascii="Times New Roman" w:hAnsi="Times New Roman" w:cs="Times New Roman"/>
          <w:sz w:val="28"/>
          <w:szCs w:val="28"/>
        </w:rPr>
        <w:t xml:space="preserve">едования </w:t>
      </w:r>
      <w:proofErr w:type="spellStart"/>
      <w:r w:rsidR="00064B77">
        <w:rPr>
          <w:rFonts w:ascii="Times New Roman" w:hAnsi="Times New Roman" w:cs="Times New Roman"/>
          <w:sz w:val="28"/>
          <w:szCs w:val="28"/>
        </w:rPr>
        <w:t>пародонтальных</w:t>
      </w:r>
      <w:proofErr w:type="spellEnd"/>
      <w:r w:rsidR="00064B77">
        <w:rPr>
          <w:rFonts w:ascii="Times New Roman" w:hAnsi="Times New Roman" w:cs="Times New Roman"/>
          <w:sz w:val="28"/>
          <w:szCs w:val="28"/>
        </w:rPr>
        <w:t xml:space="preserve"> тканей.</w:t>
      </w:r>
      <w:r w:rsidRPr="00CD1E02">
        <w:rPr>
          <w:rFonts w:ascii="Times New Roman" w:hAnsi="Times New Roman" w:cs="Times New Roman"/>
          <w:sz w:val="28"/>
          <w:szCs w:val="28"/>
        </w:rPr>
        <w:t xml:space="preserve">                                                                                                                                                 Таблица 3.2.1</w:t>
      </w:r>
    </w:p>
    <w:tbl>
      <w:tblPr>
        <w:tblW w:w="96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2"/>
        <w:gridCol w:w="1001"/>
        <w:gridCol w:w="3151"/>
        <w:gridCol w:w="3090"/>
      </w:tblGrid>
      <w:tr w:rsidR="008B5A41" w:rsidRPr="00CD1E02" w:rsidTr="003718C4">
        <w:tc>
          <w:tcPr>
            <w:tcW w:w="3294" w:type="dxa"/>
            <w:gridSpan w:val="2"/>
            <w:tcBorders>
              <w:top w:val="single" w:sz="4" w:space="0" w:color="auto"/>
              <w:left w:val="single" w:sz="4" w:space="0" w:color="auto"/>
              <w:bottom w:val="single" w:sz="4" w:space="0" w:color="auto"/>
              <w:right w:val="single" w:sz="4" w:space="0" w:color="auto"/>
            </w:tcBorders>
            <w:hideMark/>
          </w:tcPr>
          <w:p w:rsidR="008B5A41" w:rsidRPr="00CD1E02"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Рентгенологические признаки</w:t>
            </w:r>
          </w:p>
        </w:tc>
        <w:tc>
          <w:tcPr>
            <w:tcW w:w="3227" w:type="dxa"/>
            <w:tcBorders>
              <w:top w:val="single" w:sz="4" w:space="0" w:color="auto"/>
              <w:left w:val="single" w:sz="4" w:space="0" w:color="auto"/>
              <w:bottom w:val="single" w:sz="4" w:space="0" w:color="auto"/>
              <w:right w:val="single" w:sz="4" w:space="0" w:color="auto"/>
            </w:tcBorders>
            <w:hideMark/>
          </w:tcPr>
          <w:p w:rsidR="008B5A41" w:rsidRPr="00CD1E02"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Исследуемая группа больных</w:t>
            </w:r>
          </w:p>
        </w:tc>
        <w:tc>
          <w:tcPr>
            <w:tcW w:w="3163" w:type="dxa"/>
            <w:tcBorders>
              <w:top w:val="single" w:sz="4" w:space="0" w:color="auto"/>
              <w:left w:val="single" w:sz="4" w:space="0" w:color="auto"/>
              <w:bottom w:val="single" w:sz="4" w:space="0" w:color="auto"/>
              <w:right w:val="single" w:sz="4" w:space="0" w:color="auto"/>
            </w:tcBorders>
            <w:hideMark/>
          </w:tcPr>
          <w:p w:rsidR="008B5A41" w:rsidRPr="00CD1E02"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Контрольная группа пациентов</w:t>
            </w:r>
          </w:p>
        </w:tc>
      </w:tr>
      <w:tr w:rsidR="008B5A41" w:rsidRPr="00CD1E02" w:rsidTr="00643673">
        <w:trPr>
          <w:trHeight w:val="955"/>
        </w:trPr>
        <w:tc>
          <w:tcPr>
            <w:tcW w:w="3294" w:type="dxa"/>
            <w:gridSpan w:val="2"/>
            <w:tcBorders>
              <w:top w:val="single" w:sz="4" w:space="0" w:color="auto"/>
              <w:left w:val="single" w:sz="4" w:space="0" w:color="auto"/>
              <w:bottom w:val="single" w:sz="4" w:space="0" w:color="auto"/>
              <w:right w:val="single" w:sz="4" w:space="0" w:color="auto"/>
            </w:tcBorders>
            <w:hideMark/>
          </w:tcPr>
          <w:p w:rsidR="008B5A41" w:rsidRPr="00CD1E02"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Отсутствие кортикальной пластинки</w:t>
            </w:r>
          </w:p>
        </w:tc>
        <w:tc>
          <w:tcPr>
            <w:tcW w:w="3227" w:type="dxa"/>
            <w:tcBorders>
              <w:top w:val="single" w:sz="4" w:space="0" w:color="auto"/>
              <w:left w:val="single" w:sz="4" w:space="0" w:color="auto"/>
              <w:bottom w:val="single" w:sz="4" w:space="0" w:color="auto"/>
              <w:right w:val="single" w:sz="4" w:space="0" w:color="auto"/>
            </w:tcBorders>
            <w:hideMark/>
          </w:tcPr>
          <w:p w:rsidR="008B5A41" w:rsidRPr="00CD1E02"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92%</w:t>
            </w:r>
          </w:p>
        </w:tc>
        <w:tc>
          <w:tcPr>
            <w:tcW w:w="3163" w:type="dxa"/>
            <w:tcBorders>
              <w:top w:val="single" w:sz="4" w:space="0" w:color="auto"/>
              <w:left w:val="single" w:sz="4" w:space="0" w:color="auto"/>
              <w:bottom w:val="single" w:sz="4" w:space="0" w:color="auto"/>
              <w:right w:val="single" w:sz="4" w:space="0" w:color="auto"/>
            </w:tcBorders>
            <w:hideMark/>
          </w:tcPr>
          <w:p w:rsidR="008B5A41" w:rsidRPr="00CD1E02"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50%</w:t>
            </w:r>
          </w:p>
        </w:tc>
      </w:tr>
      <w:tr w:rsidR="008B5A41" w:rsidRPr="00CD1E02" w:rsidTr="003718C4">
        <w:trPr>
          <w:trHeight w:val="324"/>
        </w:trPr>
        <w:tc>
          <w:tcPr>
            <w:tcW w:w="2463" w:type="dxa"/>
            <w:vMerge w:val="restart"/>
            <w:tcBorders>
              <w:top w:val="single" w:sz="4" w:space="0" w:color="auto"/>
              <w:left w:val="single" w:sz="4" w:space="0" w:color="auto"/>
              <w:bottom w:val="single" w:sz="4" w:space="0" w:color="auto"/>
              <w:right w:val="single" w:sz="4" w:space="0" w:color="auto"/>
            </w:tcBorders>
            <w:hideMark/>
          </w:tcPr>
          <w:p w:rsidR="008B5A41" w:rsidRPr="00CD1E02"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Неравномерная резорбция костной ткани</w:t>
            </w:r>
          </w:p>
        </w:tc>
        <w:tc>
          <w:tcPr>
            <w:tcW w:w="831" w:type="dxa"/>
            <w:tcBorders>
              <w:top w:val="single" w:sz="4" w:space="0" w:color="auto"/>
              <w:left w:val="single" w:sz="4" w:space="0" w:color="auto"/>
              <w:bottom w:val="single" w:sz="4" w:space="0" w:color="auto"/>
              <w:right w:val="single" w:sz="4" w:space="0" w:color="auto"/>
            </w:tcBorders>
            <w:hideMark/>
          </w:tcPr>
          <w:p w:rsidR="008B5A41" w:rsidRPr="00CD1E02"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 xml:space="preserve">до 1/3 </w:t>
            </w:r>
          </w:p>
        </w:tc>
        <w:tc>
          <w:tcPr>
            <w:tcW w:w="3227" w:type="dxa"/>
            <w:tcBorders>
              <w:top w:val="single" w:sz="4" w:space="0" w:color="auto"/>
              <w:left w:val="single" w:sz="4" w:space="0" w:color="auto"/>
              <w:bottom w:val="single" w:sz="4" w:space="0" w:color="auto"/>
              <w:right w:val="single" w:sz="4" w:space="0" w:color="auto"/>
            </w:tcBorders>
            <w:hideMark/>
          </w:tcPr>
          <w:p w:rsidR="008B5A41" w:rsidRPr="00CD1E02"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3%</w:t>
            </w:r>
          </w:p>
        </w:tc>
        <w:tc>
          <w:tcPr>
            <w:tcW w:w="3163" w:type="dxa"/>
            <w:tcBorders>
              <w:top w:val="single" w:sz="4" w:space="0" w:color="auto"/>
              <w:left w:val="single" w:sz="4" w:space="0" w:color="auto"/>
              <w:bottom w:val="single" w:sz="4" w:space="0" w:color="auto"/>
              <w:right w:val="single" w:sz="4" w:space="0" w:color="auto"/>
            </w:tcBorders>
            <w:hideMark/>
          </w:tcPr>
          <w:p w:rsidR="008B5A41" w:rsidRPr="00CD1E02"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70%</w:t>
            </w:r>
          </w:p>
        </w:tc>
      </w:tr>
      <w:tr w:rsidR="008B5A41" w:rsidRPr="00CD1E02" w:rsidTr="003718C4">
        <w:trPr>
          <w:trHeight w:val="504"/>
        </w:trPr>
        <w:tc>
          <w:tcPr>
            <w:tcW w:w="2463" w:type="dxa"/>
            <w:vMerge/>
            <w:tcBorders>
              <w:top w:val="single" w:sz="4" w:space="0" w:color="auto"/>
              <w:left w:val="single" w:sz="4" w:space="0" w:color="auto"/>
              <w:bottom w:val="single" w:sz="4" w:space="0" w:color="auto"/>
              <w:right w:val="single" w:sz="4" w:space="0" w:color="auto"/>
            </w:tcBorders>
            <w:vAlign w:val="center"/>
            <w:hideMark/>
          </w:tcPr>
          <w:p w:rsidR="008B5A41" w:rsidRPr="00CD1E02" w:rsidRDefault="008B5A41" w:rsidP="00CD1E02">
            <w:pPr>
              <w:spacing w:line="360" w:lineRule="auto"/>
              <w:rPr>
                <w:rFonts w:ascii="Times New Roman" w:hAnsi="Times New Roman" w:cs="Times New Roman"/>
                <w:sz w:val="28"/>
                <w:szCs w:val="28"/>
              </w:rPr>
            </w:pPr>
          </w:p>
        </w:tc>
        <w:tc>
          <w:tcPr>
            <w:tcW w:w="831" w:type="dxa"/>
            <w:tcBorders>
              <w:top w:val="single" w:sz="4" w:space="0" w:color="auto"/>
              <w:left w:val="single" w:sz="4" w:space="0" w:color="auto"/>
              <w:bottom w:val="single" w:sz="4" w:space="0" w:color="auto"/>
              <w:right w:val="single" w:sz="4" w:space="0" w:color="auto"/>
            </w:tcBorders>
            <w:hideMark/>
          </w:tcPr>
          <w:p w:rsidR="008B5A41" w:rsidRPr="00CD1E02"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1/3 -1/2</w:t>
            </w:r>
          </w:p>
        </w:tc>
        <w:tc>
          <w:tcPr>
            <w:tcW w:w="3227" w:type="dxa"/>
            <w:tcBorders>
              <w:top w:val="single" w:sz="4" w:space="0" w:color="auto"/>
              <w:left w:val="single" w:sz="4" w:space="0" w:color="auto"/>
              <w:bottom w:val="single" w:sz="4" w:space="0" w:color="auto"/>
              <w:right w:val="single" w:sz="4" w:space="0" w:color="auto"/>
            </w:tcBorders>
            <w:hideMark/>
          </w:tcPr>
          <w:p w:rsidR="008B5A41" w:rsidRPr="00CD1E02"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18%</w:t>
            </w:r>
          </w:p>
        </w:tc>
        <w:tc>
          <w:tcPr>
            <w:tcW w:w="3163" w:type="dxa"/>
            <w:tcBorders>
              <w:top w:val="single" w:sz="4" w:space="0" w:color="auto"/>
              <w:left w:val="single" w:sz="4" w:space="0" w:color="auto"/>
              <w:bottom w:val="single" w:sz="4" w:space="0" w:color="auto"/>
              <w:right w:val="single" w:sz="4" w:space="0" w:color="auto"/>
            </w:tcBorders>
            <w:hideMark/>
          </w:tcPr>
          <w:p w:rsidR="008B5A41" w:rsidRPr="00CD1E02"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20%</w:t>
            </w:r>
          </w:p>
        </w:tc>
      </w:tr>
      <w:tr w:rsidR="008B5A41" w:rsidRPr="00CD1E02" w:rsidTr="003718C4">
        <w:trPr>
          <w:trHeight w:val="427"/>
        </w:trPr>
        <w:tc>
          <w:tcPr>
            <w:tcW w:w="2463" w:type="dxa"/>
            <w:vMerge/>
            <w:tcBorders>
              <w:top w:val="single" w:sz="4" w:space="0" w:color="auto"/>
              <w:left w:val="single" w:sz="4" w:space="0" w:color="auto"/>
              <w:bottom w:val="single" w:sz="4" w:space="0" w:color="auto"/>
              <w:right w:val="single" w:sz="4" w:space="0" w:color="auto"/>
            </w:tcBorders>
            <w:vAlign w:val="center"/>
            <w:hideMark/>
          </w:tcPr>
          <w:p w:rsidR="008B5A41" w:rsidRPr="00CD1E02" w:rsidRDefault="008B5A41" w:rsidP="00CD1E02">
            <w:pPr>
              <w:spacing w:line="360" w:lineRule="auto"/>
              <w:rPr>
                <w:rFonts w:ascii="Times New Roman" w:hAnsi="Times New Roman" w:cs="Times New Roman"/>
                <w:sz w:val="28"/>
                <w:szCs w:val="28"/>
              </w:rPr>
            </w:pPr>
          </w:p>
        </w:tc>
        <w:tc>
          <w:tcPr>
            <w:tcW w:w="831" w:type="dxa"/>
            <w:tcBorders>
              <w:top w:val="single" w:sz="4" w:space="0" w:color="auto"/>
              <w:left w:val="single" w:sz="4" w:space="0" w:color="auto"/>
              <w:bottom w:val="single" w:sz="4" w:space="0" w:color="auto"/>
              <w:right w:val="single" w:sz="4" w:space="0" w:color="auto"/>
            </w:tcBorders>
            <w:hideMark/>
          </w:tcPr>
          <w:p w:rsidR="008B5A41" w:rsidRPr="00CD1E02"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свыше 1/2</w:t>
            </w:r>
          </w:p>
        </w:tc>
        <w:tc>
          <w:tcPr>
            <w:tcW w:w="3227" w:type="dxa"/>
            <w:tcBorders>
              <w:top w:val="single" w:sz="4" w:space="0" w:color="auto"/>
              <w:left w:val="single" w:sz="4" w:space="0" w:color="auto"/>
              <w:bottom w:val="single" w:sz="4" w:space="0" w:color="auto"/>
              <w:right w:val="single" w:sz="4" w:space="0" w:color="auto"/>
            </w:tcBorders>
            <w:hideMark/>
          </w:tcPr>
          <w:p w:rsidR="008B5A41" w:rsidRPr="00CD1E02"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75%</w:t>
            </w:r>
          </w:p>
        </w:tc>
        <w:tc>
          <w:tcPr>
            <w:tcW w:w="3163" w:type="dxa"/>
            <w:tcBorders>
              <w:top w:val="single" w:sz="4" w:space="0" w:color="auto"/>
              <w:left w:val="single" w:sz="4" w:space="0" w:color="auto"/>
              <w:bottom w:val="single" w:sz="4" w:space="0" w:color="auto"/>
              <w:right w:val="single" w:sz="4" w:space="0" w:color="auto"/>
            </w:tcBorders>
            <w:hideMark/>
          </w:tcPr>
          <w:p w:rsidR="008B5A41" w:rsidRPr="00CD1E02"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2%</w:t>
            </w:r>
          </w:p>
        </w:tc>
      </w:tr>
      <w:tr w:rsidR="008B5A41" w:rsidRPr="00CD1E02" w:rsidTr="003718C4">
        <w:tc>
          <w:tcPr>
            <w:tcW w:w="3294" w:type="dxa"/>
            <w:gridSpan w:val="2"/>
            <w:tcBorders>
              <w:top w:val="single" w:sz="4" w:space="0" w:color="auto"/>
              <w:left w:val="single" w:sz="4" w:space="0" w:color="auto"/>
              <w:bottom w:val="single" w:sz="4" w:space="0" w:color="auto"/>
              <w:right w:val="single" w:sz="4" w:space="0" w:color="auto"/>
            </w:tcBorders>
            <w:hideMark/>
          </w:tcPr>
          <w:p w:rsidR="008B5A41" w:rsidRPr="00CD1E02"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 xml:space="preserve">Равномерная резорбция костной ткани </w:t>
            </w:r>
          </w:p>
        </w:tc>
        <w:tc>
          <w:tcPr>
            <w:tcW w:w="3227" w:type="dxa"/>
            <w:tcBorders>
              <w:top w:val="single" w:sz="4" w:space="0" w:color="auto"/>
              <w:left w:val="single" w:sz="4" w:space="0" w:color="auto"/>
              <w:bottom w:val="single" w:sz="4" w:space="0" w:color="auto"/>
              <w:right w:val="single" w:sz="4" w:space="0" w:color="auto"/>
            </w:tcBorders>
            <w:hideMark/>
          </w:tcPr>
          <w:p w:rsidR="008B5A41" w:rsidRPr="00CD1E02"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10%</w:t>
            </w:r>
          </w:p>
        </w:tc>
        <w:tc>
          <w:tcPr>
            <w:tcW w:w="3163" w:type="dxa"/>
            <w:tcBorders>
              <w:top w:val="single" w:sz="4" w:space="0" w:color="auto"/>
              <w:left w:val="single" w:sz="4" w:space="0" w:color="auto"/>
              <w:bottom w:val="single" w:sz="4" w:space="0" w:color="auto"/>
              <w:right w:val="single" w:sz="4" w:space="0" w:color="auto"/>
            </w:tcBorders>
            <w:hideMark/>
          </w:tcPr>
          <w:p w:rsidR="008B5A41" w:rsidRPr="00CD1E02"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5%</w:t>
            </w:r>
          </w:p>
        </w:tc>
      </w:tr>
      <w:tr w:rsidR="008B5A41" w:rsidRPr="00CD1E02" w:rsidTr="003718C4">
        <w:trPr>
          <w:trHeight w:val="779"/>
        </w:trPr>
        <w:tc>
          <w:tcPr>
            <w:tcW w:w="3294" w:type="dxa"/>
            <w:gridSpan w:val="2"/>
            <w:tcBorders>
              <w:top w:val="single" w:sz="4" w:space="0" w:color="auto"/>
              <w:left w:val="single" w:sz="4" w:space="0" w:color="auto"/>
              <w:bottom w:val="single" w:sz="4" w:space="0" w:color="auto"/>
              <w:right w:val="single" w:sz="4" w:space="0" w:color="auto"/>
            </w:tcBorders>
            <w:hideMark/>
          </w:tcPr>
          <w:p w:rsidR="008B5A41" w:rsidRPr="00CD1E02"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Наличие костных карманов (КК)</w:t>
            </w:r>
          </w:p>
        </w:tc>
        <w:tc>
          <w:tcPr>
            <w:tcW w:w="3227" w:type="dxa"/>
            <w:tcBorders>
              <w:top w:val="single" w:sz="4" w:space="0" w:color="auto"/>
              <w:left w:val="single" w:sz="4" w:space="0" w:color="auto"/>
              <w:bottom w:val="single" w:sz="4" w:space="0" w:color="auto"/>
              <w:right w:val="single" w:sz="4" w:space="0" w:color="auto"/>
            </w:tcBorders>
            <w:hideMark/>
          </w:tcPr>
          <w:p w:rsidR="008B5A41" w:rsidRPr="00CD1E02"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80%</w:t>
            </w:r>
          </w:p>
        </w:tc>
        <w:tc>
          <w:tcPr>
            <w:tcW w:w="3163" w:type="dxa"/>
            <w:tcBorders>
              <w:top w:val="single" w:sz="4" w:space="0" w:color="auto"/>
              <w:left w:val="single" w:sz="4" w:space="0" w:color="auto"/>
              <w:bottom w:val="single" w:sz="4" w:space="0" w:color="auto"/>
              <w:right w:val="single" w:sz="4" w:space="0" w:color="auto"/>
            </w:tcBorders>
            <w:hideMark/>
          </w:tcPr>
          <w:p w:rsidR="008B5A41" w:rsidRPr="00CD1E02"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10%</w:t>
            </w:r>
          </w:p>
        </w:tc>
      </w:tr>
    </w:tbl>
    <w:p w:rsidR="008B5A41" w:rsidRPr="00CD1E02" w:rsidRDefault="008B5A41" w:rsidP="00CD1E02">
      <w:pPr>
        <w:spacing w:line="360" w:lineRule="auto"/>
        <w:rPr>
          <w:rFonts w:ascii="Times New Roman" w:hAnsi="Times New Roman" w:cs="Times New Roman"/>
          <w:sz w:val="28"/>
          <w:szCs w:val="28"/>
        </w:rPr>
      </w:pPr>
    </w:p>
    <w:p w:rsidR="008B5A41" w:rsidRPr="00CD1E02"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Резорбция костной ткани определилась у 100% больных исследуемой группы и 82% контрольной группы. Резорбция неравномерная выявлена у 96% исследуемой группы и у 82% контрольной группы.</w:t>
      </w:r>
    </w:p>
    <w:p w:rsidR="008B5A41" w:rsidRPr="00CD1E02"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 xml:space="preserve">Резорбция кости в исследуемой группе до 1/3 длины корней зубов выявлена у 2%; 1/3 - 1/2 у 18% пациентов; свыше 1/2 длины у 75%. </w:t>
      </w:r>
    </w:p>
    <w:p w:rsidR="008B5A41" w:rsidRPr="00CD1E02"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lastRenderedPageBreak/>
        <w:t>В контрольной группе резорбция кости до 1/3 длины корней зубов выяв</w:t>
      </w:r>
      <w:r w:rsidR="00090052">
        <w:rPr>
          <w:rFonts w:ascii="Times New Roman" w:hAnsi="Times New Roman" w:cs="Times New Roman"/>
          <w:sz w:val="28"/>
          <w:szCs w:val="28"/>
        </w:rPr>
        <w:t>лена у 70% пациентов; резорбция</w:t>
      </w:r>
      <w:r w:rsidR="001D32B7">
        <w:rPr>
          <w:rFonts w:ascii="Times New Roman" w:hAnsi="Times New Roman" w:cs="Times New Roman"/>
          <w:sz w:val="28"/>
          <w:szCs w:val="28"/>
        </w:rPr>
        <w:t xml:space="preserve"> 1/3 - 1/2 </w:t>
      </w:r>
      <w:r w:rsidRPr="00CD1E02">
        <w:rPr>
          <w:rFonts w:ascii="Times New Roman" w:hAnsi="Times New Roman" w:cs="Times New Roman"/>
          <w:sz w:val="28"/>
          <w:szCs w:val="28"/>
        </w:rPr>
        <w:t xml:space="preserve">у 20% больных; свыше 1/2   у 2%. </w:t>
      </w:r>
    </w:p>
    <w:p w:rsidR="008B5A41" w:rsidRPr="00CD1E02"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 xml:space="preserve"> Равномерная резорбция костной ткани обнаружена у 10% людей контрольной группы и у 5% больных исследуемой группы. </w:t>
      </w:r>
    </w:p>
    <w:p w:rsidR="008B5A41" w:rsidRPr="00CD1E02"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 xml:space="preserve">КК обнаружены у 80% больных в исследуемой группе и у 10 % пациентов контрольной группы людей. </w:t>
      </w:r>
    </w:p>
    <w:p w:rsidR="008B5A41" w:rsidRPr="00CD1E02" w:rsidRDefault="003C192C" w:rsidP="00CD1E02">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Анализ состояния </w:t>
      </w:r>
      <w:proofErr w:type="spellStart"/>
      <w:r>
        <w:rPr>
          <w:rFonts w:ascii="Times New Roman" w:hAnsi="Times New Roman" w:cs="Times New Roman"/>
          <w:b/>
          <w:sz w:val="28"/>
          <w:szCs w:val="28"/>
        </w:rPr>
        <w:t>пародонтальных</w:t>
      </w:r>
      <w:proofErr w:type="spellEnd"/>
      <w:r>
        <w:rPr>
          <w:rFonts w:ascii="Times New Roman" w:hAnsi="Times New Roman" w:cs="Times New Roman"/>
          <w:b/>
          <w:sz w:val="28"/>
          <w:szCs w:val="28"/>
        </w:rPr>
        <w:t xml:space="preserve"> тканей </w:t>
      </w:r>
      <w:r w:rsidR="008B5A41" w:rsidRPr="00CD1E02">
        <w:rPr>
          <w:rFonts w:ascii="Times New Roman" w:hAnsi="Times New Roman" w:cs="Times New Roman"/>
          <w:b/>
          <w:sz w:val="28"/>
          <w:szCs w:val="28"/>
        </w:rPr>
        <w:t>у пациентов с артериальной гипертензией</w:t>
      </w:r>
    </w:p>
    <w:p w:rsidR="008B5A41" w:rsidRPr="00CD1E02"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Ссылаясь на результаты   рент</w:t>
      </w:r>
      <w:r w:rsidR="003C192C">
        <w:rPr>
          <w:rFonts w:ascii="Times New Roman" w:hAnsi="Times New Roman" w:cs="Times New Roman"/>
          <w:sz w:val="28"/>
          <w:szCs w:val="28"/>
        </w:rPr>
        <w:t xml:space="preserve">генологического и клинического </w:t>
      </w:r>
      <w:r w:rsidRPr="00CD1E02">
        <w:rPr>
          <w:rFonts w:ascii="Times New Roman" w:hAnsi="Times New Roman" w:cs="Times New Roman"/>
          <w:sz w:val="28"/>
          <w:szCs w:val="28"/>
        </w:rPr>
        <w:t>исследования пациентов в контрольной группе, с метаболическим синдромом в опытной группе, были поставлены диагнозы.</w:t>
      </w:r>
    </w:p>
    <w:p w:rsidR="008B5A41" w:rsidRPr="00CD1E02"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 xml:space="preserve">Хронический </w:t>
      </w:r>
      <w:proofErr w:type="spellStart"/>
      <w:r w:rsidRPr="00CD1E02">
        <w:rPr>
          <w:rFonts w:ascii="Times New Roman" w:hAnsi="Times New Roman" w:cs="Times New Roman"/>
          <w:sz w:val="28"/>
          <w:szCs w:val="28"/>
        </w:rPr>
        <w:t>генерализованный</w:t>
      </w:r>
      <w:proofErr w:type="spellEnd"/>
      <w:r w:rsidRPr="00CD1E02">
        <w:rPr>
          <w:rFonts w:ascii="Times New Roman" w:hAnsi="Times New Roman" w:cs="Times New Roman"/>
          <w:sz w:val="28"/>
          <w:szCs w:val="28"/>
        </w:rPr>
        <w:t xml:space="preserve"> пародонтит тяжелой степени обнаружен у 70% больных исследуемой группы; хронический </w:t>
      </w:r>
      <w:proofErr w:type="spellStart"/>
      <w:r w:rsidRPr="00CD1E02">
        <w:rPr>
          <w:rFonts w:ascii="Times New Roman" w:hAnsi="Times New Roman" w:cs="Times New Roman"/>
          <w:sz w:val="28"/>
          <w:szCs w:val="28"/>
        </w:rPr>
        <w:t>генерализованный</w:t>
      </w:r>
      <w:proofErr w:type="spellEnd"/>
      <w:r w:rsidRPr="00CD1E02">
        <w:rPr>
          <w:rFonts w:ascii="Times New Roman" w:hAnsi="Times New Roman" w:cs="Times New Roman"/>
          <w:sz w:val="28"/>
          <w:szCs w:val="28"/>
        </w:rPr>
        <w:t xml:space="preserve"> пародонтит средней степени у 24%; хронический </w:t>
      </w:r>
      <w:proofErr w:type="spellStart"/>
      <w:r w:rsidRPr="00CD1E02">
        <w:rPr>
          <w:rFonts w:ascii="Times New Roman" w:hAnsi="Times New Roman" w:cs="Times New Roman"/>
          <w:sz w:val="28"/>
          <w:szCs w:val="28"/>
        </w:rPr>
        <w:t>генерализованный</w:t>
      </w:r>
      <w:proofErr w:type="spellEnd"/>
      <w:r w:rsidRPr="00CD1E02">
        <w:rPr>
          <w:rFonts w:ascii="Times New Roman" w:hAnsi="Times New Roman" w:cs="Times New Roman"/>
          <w:sz w:val="28"/>
          <w:szCs w:val="28"/>
        </w:rPr>
        <w:t xml:space="preserve"> пародонтит легкой степени у 6%.</w:t>
      </w:r>
    </w:p>
    <w:p w:rsidR="008B5A41" w:rsidRPr="00CD1E02"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 xml:space="preserve">В контрольной группе хронический </w:t>
      </w:r>
      <w:proofErr w:type="spellStart"/>
      <w:r w:rsidRPr="00CD1E02">
        <w:rPr>
          <w:rFonts w:ascii="Times New Roman" w:hAnsi="Times New Roman" w:cs="Times New Roman"/>
          <w:sz w:val="28"/>
          <w:szCs w:val="28"/>
        </w:rPr>
        <w:t>генерализованный</w:t>
      </w:r>
      <w:proofErr w:type="spellEnd"/>
      <w:r w:rsidRPr="00CD1E02">
        <w:rPr>
          <w:rFonts w:ascii="Times New Roman" w:hAnsi="Times New Roman" w:cs="Times New Roman"/>
          <w:sz w:val="28"/>
          <w:szCs w:val="28"/>
        </w:rPr>
        <w:t xml:space="preserve"> пародонтит тяжелой степени был выявлен у 7% людей, хронический </w:t>
      </w:r>
      <w:proofErr w:type="spellStart"/>
      <w:r w:rsidRPr="00CD1E02">
        <w:rPr>
          <w:rFonts w:ascii="Times New Roman" w:hAnsi="Times New Roman" w:cs="Times New Roman"/>
          <w:sz w:val="28"/>
          <w:szCs w:val="28"/>
        </w:rPr>
        <w:t>генерализованный</w:t>
      </w:r>
      <w:proofErr w:type="spellEnd"/>
      <w:r w:rsidRPr="00CD1E02">
        <w:rPr>
          <w:rFonts w:ascii="Times New Roman" w:hAnsi="Times New Roman" w:cs="Times New Roman"/>
          <w:sz w:val="28"/>
          <w:szCs w:val="28"/>
        </w:rPr>
        <w:t xml:space="preserve"> па</w:t>
      </w:r>
      <w:r w:rsidR="003C192C">
        <w:rPr>
          <w:rFonts w:ascii="Times New Roman" w:hAnsi="Times New Roman" w:cs="Times New Roman"/>
          <w:sz w:val="28"/>
          <w:szCs w:val="28"/>
        </w:rPr>
        <w:t>родонтит средней степени у 35%;</w:t>
      </w:r>
      <w:r w:rsidRPr="00CD1E02">
        <w:rPr>
          <w:rFonts w:ascii="Times New Roman" w:hAnsi="Times New Roman" w:cs="Times New Roman"/>
          <w:sz w:val="28"/>
          <w:szCs w:val="28"/>
        </w:rPr>
        <w:t xml:space="preserve"> хронический </w:t>
      </w:r>
      <w:proofErr w:type="spellStart"/>
      <w:r w:rsidRPr="00CD1E02">
        <w:rPr>
          <w:rFonts w:ascii="Times New Roman" w:hAnsi="Times New Roman" w:cs="Times New Roman"/>
          <w:sz w:val="28"/>
          <w:szCs w:val="28"/>
        </w:rPr>
        <w:t>генерализова</w:t>
      </w:r>
      <w:r w:rsidR="001D32B7">
        <w:rPr>
          <w:rFonts w:ascii="Times New Roman" w:hAnsi="Times New Roman" w:cs="Times New Roman"/>
          <w:sz w:val="28"/>
          <w:szCs w:val="28"/>
        </w:rPr>
        <w:t>нный</w:t>
      </w:r>
      <w:proofErr w:type="spellEnd"/>
      <w:r w:rsidR="001D32B7">
        <w:rPr>
          <w:rFonts w:ascii="Times New Roman" w:hAnsi="Times New Roman" w:cs="Times New Roman"/>
          <w:sz w:val="28"/>
          <w:szCs w:val="28"/>
        </w:rPr>
        <w:t xml:space="preserve"> пародонтит легкой степени </w:t>
      </w:r>
      <w:r w:rsidRPr="00CD1E02">
        <w:rPr>
          <w:rFonts w:ascii="Times New Roman" w:hAnsi="Times New Roman" w:cs="Times New Roman"/>
          <w:sz w:val="28"/>
          <w:szCs w:val="28"/>
        </w:rPr>
        <w:t>у 56</w:t>
      </w:r>
      <w:proofErr w:type="gramStart"/>
      <w:r w:rsidRPr="00CD1E02">
        <w:rPr>
          <w:rFonts w:ascii="Times New Roman" w:hAnsi="Times New Roman" w:cs="Times New Roman"/>
          <w:sz w:val="28"/>
          <w:szCs w:val="28"/>
        </w:rPr>
        <w:t>%;  2</w:t>
      </w:r>
      <w:proofErr w:type="gramEnd"/>
      <w:r w:rsidRPr="00CD1E02">
        <w:rPr>
          <w:rFonts w:ascii="Times New Roman" w:hAnsi="Times New Roman" w:cs="Times New Roman"/>
          <w:sz w:val="28"/>
          <w:szCs w:val="28"/>
        </w:rPr>
        <w:t xml:space="preserve">% пациентов контрольной группы не имели </w:t>
      </w:r>
      <w:proofErr w:type="spellStart"/>
      <w:r w:rsidRPr="00CD1E02">
        <w:rPr>
          <w:rFonts w:ascii="Times New Roman" w:hAnsi="Times New Roman" w:cs="Times New Roman"/>
          <w:sz w:val="28"/>
          <w:szCs w:val="28"/>
        </w:rPr>
        <w:t>пародонтологических</w:t>
      </w:r>
      <w:proofErr w:type="spellEnd"/>
      <w:r w:rsidRPr="00CD1E02">
        <w:rPr>
          <w:rFonts w:ascii="Times New Roman" w:hAnsi="Times New Roman" w:cs="Times New Roman"/>
          <w:sz w:val="28"/>
          <w:szCs w:val="28"/>
        </w:rPr>
        <w:t xml:space="preserve"> заболеваний.</w:t>
      </w:r>
    </w:p>
    <w:p w:rsidR="008B5A41" w:rsidRPr="00CD1E02" w:rsidRDefault="008B5A41" w:rsidP="00CD1E02">
      <w:pPr>
        <w:spacing w:line="360" w:lineRule="auto"/>
        <w:rPr>
          <w:rFonts w:ascii="Times New Roman" w:hAnsi="Times New Roman" w:cs="Times New Roman"/>
          <w:sz w:val="28"/>
          <w:szCs w:val="28"/>
        </w:rPr>
      </w:pPr>
    </w:p>
    <w:p w:rsidR="008B5A41" w:rsidRDefault="008B5A41" w:rsidP="00CD1E02">
      <w:pPr>
        <w:spacing w:line="360" w:lineRule="auto"/>
        <w:rPr>
          <w:rFonts w:ascii="Times New Roman" w:hAnsi="Times New Roman" w:cs="Times New Roman"/>
          <w:b/>
          <w:sz w:val="28"/>
          <w:szCs w:val="28"/>
        </w:rPr>
      </w:pPr>
    </w:p>
    <w:p w:rsidR="00064B77" w:rsidRDefault="00064B77" w:rsidP="00CD1E02">
      <w:pPr>
        <w:spacing w:line="360" w:lineRule="auto"/>
        <w:rPr>
          <w:rFonts w:ascii="Times New Roman" w:hAnsi="Times New Roman" w:cs="Times New Roman"/>
          <w:b/>
          <w:sz w:val="28"/>
          <w:szCs w:val="28"/>
        </w:rPr>
      </w:pPr>
    </w:p>
    <w:p w:rsidR="00064B77" w:rsidRDefault="00064B77" w:rsidP="00CD1E02">
      <w:pPr>
        <w:spacing w:line="360" w:lineRule="auto"/>
        <w:rPr>
          <w:rFonts w:ascii="Times New Roman" w:hAnsi="Times New Roman" w:cs="Times New Roman"/>
          <w:b/>
          <w:sz w:val="28"/>
          <w:szCs w:val="28"/>
        </w:rPr>
      </w:pPr>
    </w:p>
    <w:p w:rsidR="00064B77" w:rsidRPr="00CD1E02" w:rsidRDefault="00064B77" w:rsidP="00CD1E02">
      <w:pPr>
        <w:spacing w:line="360" w:lineRule="auto"/>
        <w:rPr>
          <w:rFonts w:ascii="Times New Roman" w:hAnsi="Times New Roman" w:cs="Times New Roman"/>
          <w:b/>
          <w:sz w:val="28"/>
          <w:szCs w:val="28"/>
        </w:rPr>
      </w:pPr>
    </w:p>
    <w:p w:rsidR="008B5A41" w:rsidRPr="00CD1E02" w:rsidRDefault="008B5A41" w:rsidP="00CD1E02">
      <w:pPr>
        <w:spacing w:line="360" w:lineRule="auto"/>
        <w:rPr>
          <w:rFonts w:ascii="Times New Roman" w:hAnsi="Times New Roman" w:cs="Times New Roman"/>
          <w:b/>
          <w:sz w:val="28"/>
          <w:szCs w:val="28"/>
        </w:rPr>
      </w:pPr>
      <w:r w:rsidRPr="00CD1E02">
        <w:rPr>
          <w:rFonts w:ascii="Times New Roman" w:hAnsi="Times New Roman" w:cs="Times New Roman"/>
          <w:b/>
          <w:sz w:val="28"/>
          <w:szCs w:val="28"/>
        </w:rPr>
        <w:lastRenderedPageBreak/>
        <w:t xml:space="preserve"> 3.3 Общие результаты исследов</w:t>
      </w:r>
      <w:r w:rsidR="00064B77">
        <w:rPr>
          <w:rFonts w:ascii="Times New Roman" w:hAnsi="Times New Roman" w:cs="Times New Roman"/>
          <w:b/>
          <w:sz w:val="28"/>
          <w:szCs w:val="28"/>
        </w:rPr>
        <w:t>а</w:t>
      </w:r>
      <w:r w:rsidRPr="00CD1E02">
        <w:rPr>
          <w:rFonts w:ascii="Times New Roman" w:hAnsi="Times New Roman" w:cs="Times New Roman"/>
          <w:b/>
          <w:sz w:val="28"/>
          <w:szCs w:val="28"/>
        </w:rPr>
        <w:t>ний</w:t>
      </w:r>
    </w:p>
    <w:p w:rsidR="008B5A41" w:rsidRPr="00CD1E02" w:rsidRDefault="008B5A41" w:rsidP="00CD1E02">
      <w:pPr>
        <w:numPr>
          <w:ilvl w:val="0"/>
          <w:numId w:val="6"/>
        </w:numPr>
        <w:spacing w:line="360" w:lineRule="auto"/>
        <w:ind w:left="0"/>
        <w:rPr>
          <w:rFonts w:ascii="Times New Roman" w:hAnsi="Times New Roman" w:cs="Times New Roman"/>
          <w:sz w:val="28"/>
          <w:szCs w:val="28"/>
        </w:rPr>
      </w:pPr>
      <w:r w:rsidRPr="00CD1E02">
        <w:rPr>
          <w:rFonts w:ascii="Times New Roman" w:hAnsi="Times New Roman" w:cs="Times New Roman"/>
          <w:sz w:val="28"/>
          <w:szCs w:val="28"/>
        </w:rPr>
        <w:t>У пациентов с артериальной гипертензией разной степени тяжести</w:t>
      </w:r>
    </w:p>
    <w:p w:rsidR="008B5A41" w:rsidRPr="00CD1E02" w:rsidRDefault="008B5A41" w:rsidP="00CD1E02">
      <w:pPr>
        <w:numPr>
          <w:ilvl w:val="0"/>
          <w:numId w:val="7"/>
        </w:numPr>
        <w:spacing w:line="360" w:lineRule="auto"/>
        <w:ind w:left="0"/>
        <w:rPr>
          <w:rFonts w:ascii="Times New Roman" w:hAnsi="Times New Roman" w:cs="Times New Roman"/>
          <w:sz w:val="28"/>
          <w:szCs w:val="28"/>
        </w:rPr>
      </w:pPr>
      <w:r w:rsidRPr="00CD1E02">
        <w:rPr>
          <w:rFonts w:ascii="Times New Roman" w:hAnsi="Times New Roman" w:cs="Times New Roman"/>
          <w:sz w:val="28"/>
          <w:szCs w:val="28"/>
        </w:rPr>
        <w:t>Пародонтит тяжел</w:t>
      </w:r>
      <w:r w:rsidR="003C192C">
        <w:rPr>
          <w:rFonts w:ascii="Times New Roman" w:hAnsi="Times New Roman" w:cs="Times New Roman"/>
          <w:sz w:val="28"/>
          <w:szCs w:val="28"/>
        </w:rPr>
        <w:t>ой степени обнаружен у 70% пациентов</w:t>
      </w:r>
      <w:r w:rsidRPr="00CD1E02">
        <w:rPr>
          <w:rFonts w:ascii="Times New Roman" w:hAnsi="Times New Roman" w:cs="Times New Roman"/>
          <w:sz w:val="28"/>
          <w:szCs w:val="28"/>
        </w:rPr>
        <w:t xml:space="preserve">; хронический </w:t>
      </w:r>
      <w:proofErr w:type="spellStart"/>
      <w:r w:rsidRPr="00CD1E02">
        <w:rPr>
          <w:rFonts w:ascii="Times New Roman" w:hAnsi="Times New Roman" w:cs="Times New Roman"/>
          <w:sz w:val="28"/>
          <w:szCs w:val="28"/>
        </w:rPr>
        <w:t>генерализованный</w:t>
      </w:r>
      <w:proofErr w:type="spellEnd"/>
      <w:r w:rsidRPr="00CD1E02">
        <w:rPr>
          <w:rFonts w:ascii="Times New Roman" w:hAnsi="Times New Roman" w:cs="Times New Roman"/>
          <w:sz w:val="28"/>
          <w:szCs w:val="28"/>
        </w:rPr>
        <w:t xml:space="preserve"> пародонтит средней степени у 24%; хронический </w:t>
      </w:r>
      <w:proofErr w:type="spellStart"/>
      <w:r w:rsidRPr="00CD1E02">
        <w:rPr>
          <w:rFonts w:ascii="Times New Roman" w:hAnsi="Times New Roman" w:cs="Times New Roman"/>
          <w:sz w:val="28"/>
          <w:szCs w:val="28"/>
        </w:rPr>
        <w:t>генерализованный</w:t>
      </w:r>
      <w:proofErr w:type="spellEnd"/>
      <w:r w:rsidRPr="00CD1E02">
        <w:rPr>
          <w:rFonts w:ascii="Times New Roman" w:hAnsi="Times New Roman" w:cs="Times New Roman"/>
          <w:sz w:val="28"/>
          <w:szCs w:val="28"/>
        </w:rPr>
        <w:t xml:space="preserve"> пародонтит легкой степени у 6%; </w:t>
      </w:r>
    </w:p>
    <w:p w:rsidR="008B5A41" w:rsidRPr="00CD1E02" w:rsidRDefault="003C192C" w:rsidP="00CD1E02">
      <w:pPr>
        <w:numPr>
          <w:ilvl w:val="0"/>
          <w:numId w:val="7"/>
        </w:numPr>
        <w:spacing w:line="360" w:lineRule="auto"/>
        <w:ind w:left="0"/>
        <w:rPr>
          <w:rFonts w:ascii="Times New Roman" w:hAnsi="Times New Roman" w:cs="Times New Roman"/>
          <w:sz w:val="28"/>
          <w:szCs w:val="28"/>
        </w:rPr>
      </w:pPr>
      <w:r>
        <w:rPr>
          <w:rFonts w:ascii="Times New Roman" w:hAnsi="Times New Roman" w:cs="Times New Roman"/>
          <w:sz w:val="28"/>
          <w:szCs w:val="28"/>
        </w:rPr>
        <w:t>Костные карманы</w:t>
      </w:r>
      <w:r w:rsidR="008B5A41" w:rsidRPr="00CD1E02">
        <w:rPr>
          <w:rFonts w:ascii="Times New Roman" w:hAnsi="Times New Roman" w:cs="Times New Roman"/>
          <w:sz w:val="28"/>
          <w:szCs w:val="28"/>
        </w:rPr>
        <w:t xml:space="preserve"> обнаружены у 80% больных </w:t>
      </w:r>
    </w:p>
    <w:p w:rsidR="008B5A41" w:rsidRPr="00CD1E02" w:rsidRDefault="003C192C" w:rsidP="00CD1E02">
      <w:pPr>
        <w:numPr>
          <w:ilvl w:val="0"/>
          <w:numId w:val="7"/>
        </w:numPr>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Резорбция кости в исследуемой группе </w:t>
      </w:r>
      <w:r w:rsidR="008B5A41" w:rsidRPr="00CD1E02">
        <w:rPr>
          <w:rFonts w:ascii="Times New Roman" w:hAnsi="Times New Roman" w:cs="Times New Roman"/>
          <w:sz w:val="28"/>
          <w:szCs w:val="28"/>
        </w:rPr>
        <w:t>до 1/3 длины        корней зубов выявлена у 3%; 1/3 - 1/2 у 18% пациентов; свыше 1/2</w:t>
      </w:r>
      <w:r w:rsidR="001D32B7">
        <w:rPr>
          <w:rFonts w:ascii="Times New Roman" w:hAnsi="Times New Roman" w:cs="Times New Roman"/>
          <w:sz w:val="28"/>
          <w:szCs w:val="28"/>
        </w:rPr>
        <w:t xml:space="preserve"> </w:t>
      </w:r>
      <w:r w:rsidR="008B5A41" w:rsidRPr="00CD1E02">
        <w:rPr>
          <w:rFonts w:ascii="Times New Roman" w:hAnsi="Times New Roman" w:cs="Times New Roman"/>
          <w:sz w:val="28"/>
          <w:szCs w:val="28"/>
        </w:rPr>
        <w:t xml:space="preserve">длины у 75%. </w:t>
      </w:r>
    </w:p>
    <w:p w:rsidR="008B5A41" w:rsidRPr="00CD1E02" w:rsidRDefault="008B5A41" w:rsidP="00CD1E02">
      <w:pPr>
        <w:numPr>
          <w:ilvl w:val="0"/>
          <w:numId w:val="8"/>
        </w:numPr>
        <w:spacing w:line="360" w:lineRule="auto"/>
        <w:ind w:left="0"/>
        <w:rPr>
          <w:rFonts w:ascii="Times New Roman" w:hAnsi="Times New Roman" w:cs="Times New Roman"/>
          <w:sz w:val="28"/>
          <w:szCs w:val="28"/>
        </w:rPr>
      </w:pPr>
      <w:r w:rsidRPr="00CD1E02">
        <w:rPr>
          <w:rFonts w:ascii="Times New Roman" w:hAnsi="Times New Roman" w:cs="Times New Roman"/>
          <w:sz w:val="28"/>
          <w:szCs w:val="28"/>
        </w:rPr>
        <w:t>У пациентов без ССЗ:</w:t>
      </w:r>
    </w:p>
    <w:p w:rsidR="008B5A41" w:rsidRPr="00CD1E02" w:rsidRDefault="008B5A41" w:rsidP="00CD1E02">
      <w:pPr>
        <w:numPr>
          <w:ilvl w:val="0"/>
          <w:numId w:val="9"/>
        </w:numPr>
        <w:spacing w:line="360" w:lineRule="auto"/>
        <w:ind w:left="0"/>
        <w:rPr>
          <w:rFonts w:ascii="Times New Roman" w:hAnsi="Times New Roman" w:cs="Times New Roman"/>
          <w:sz w:val="28"/>
          <w:szCs w:val="28"/>
        </w:rPr>
      </w:pPr>
      <w:r w:rsidRPr="00CD1E02">
        <w:rPr>
          <w:rFonts w:ascii="Times New Roman" w:hAnsi="Times New Roman" w:cs="Times New Roman"/>
          <w:sz w:val="28"/>
          <w:szCs w:val="28"/>
        </w:rPr>
        <w:t xml:space="preserve">Хронический </w:t>
      </w:r>
      <w:proofErr w:type="spellStart"/>
      <w:r w:rsidRPr="00CD1E02">
        <w:rPr>
          <w:rFonts w:ascii="Times New Roman" w:hAnsi="Times New Roman" w:cs="Times New Roman"/>
          <w:sz w:val="28"/>
          <w:szCs w:val="28"/>
        </w:rPr>
        <w:t>генерализованный</w:t>
      </w:r>
      <w:proofErr w:type="spellEnd"/>
      <w:r w:rsidRPr="00CD1E02">
        <w:rPr>
          <w:rFonts w:ascii="Times New Roman" w:hAnsi="Times New Roman" w:cs="Times New Roman"/>
          <w:sz w:val="28"/>
          <w:szCs w:val="28"/>
        </w:rPr>
        <w:t xml:space="preserve"> пародонтит тяжело</w:t>
      </w:r>
      <w:r w:rsidR="003C192C">
        <w:rPr>
          <w:rFonts w:ascii="Times New Roman" w:hAnsi="Times New Roman" w:cs="Times New Roman"/>
          <w:sz w:val="28"/>
          <w:szCs w:val="28"/>
        </w:rPr>
        <w:t>й степени был выявлен у 7% пациентов</w:t>
      </w:r>
      <w:r w:rsidRPr="00CD1E02">
        <w:rPr>
          <w:rFonts w:ascii="Times New Roman" w:hAnsi="Times New Roman" w:cs="Times New Roman"/>
          <w:sz w:val="28"/>
          <w:szCs w:val="28"/>
        </w:rPr>
        <w:t xml:space="preserve">, хронический </w:t>
      </w:r>
      <w:proofErr w:type="spellStart"/>
      <w:r w:rsidRPr="00CD1E02">
        <w:rPr>
          <w:rFonts w:ascii="Times New Roman" w:hAnsi="Times New Roman" w:cs="Times New Roman"/>
          <w:sz w:val="28"/>
          <w:szCs w:val="28"/>
        </w:rPr>
        <w:t>генерализованный</w:t>
      </w:r>
      <w:proofErr w:type="spellEnd"/>
      <w:r w:rsidRPr="00CD1E02">
        <w:rPr>
          <w:rFonts w:ascii="Times New Roman" w:hAnsi="Times New Roman" w:cs="Times New Roman"/>
          <w:sz w:val="28"/>
          <w:szCs w:val="28"/>
        </w:rPr>
        <w:t xml:space="preserve"> п</w:t>
      </w:r>
      <w:r w:rsidR="003C192C">
        <w:rPr>
          <w:rFonts w:ascii="Times New Roman" w:hAnsi="Times New Roman" w:cs="Times New Roman"/>
          <w:sz w:val="28"/>
          <w:szCs w:val="28"/>
        </w:rPr>
        <w:t xml:space="preserve">ародонтит средней степени 35%; </w:t>
      </w:r>
      <w:r w:rsidRPr="00CD1E02">
        <w:rPr>
          <w:rFonts w:ascii="Times New Roman" w:hAnsi="Times New Roman" w:cs="Times New Roman"/>
          <w:sz w:val="28"/>
          <w:szCs w:val="28"/>
        </w:rPr>
        <w:t xml:space="preserve">хронический </w:t>
      </w:r>
      <w:proofErr w:type="spellStart"/>
      <w:r w:rsidRPr="00CD1E02">
        <w:rPr>
          <w:rFonts w:ascii="Times New Roman" w:hAnsi="Times New Roman" w:cs="Times New Roman"/>
          <w:sz w:val="28"/>
          <w:szCs w:val="28"/>
        </w:rPr>
        <w:t>генерализова</w:t>
      </w:r>
      <w:r w:rsidR="003C192C">
        <w:rPr>
          <w:rFonts w:ascii="Times New Roman" w:hAnsi="Times New Roman" w:cs="Times New Roman"/>
          <w:sz w:val="28"/>
          <w:szCs w:val="28"/>
        </w:rPr>
        <w:t>нный</w:t>
      </w:r>
      <w:proofErr w:type="spellEnd"/>
      <w:r w:rsidR="003C192C">
        <w:rPr>
          <w:rFonts w:ascii="Times New Roman" w:hAnsi="Times New Roman" w:cs="Times New Roman"/>
          <w:sz w:val="28"/>
          <w:szCs w:val="28"/>
        </w:rPr>
        <w:t xml:space="preserve"> пародонтит легкой степени </w:t>
      </w:r>
      <w:r w:rsidRPr="00CD1E02">
        <w:rPr>
          <w:rFonts w:ascii="Times New Roman" w:hAnsi="Times New Roman" w:cs="Times New Roman"/>
          <w:sz w:val="28"/>
          <w:szCs w:val="28"/>
        </w:rPr>
        <w:t>у 56%</w:t>
      </w:r>
      <w:r w:rsidR="00206B4F">
        <w:rPr>
          <w:rFonts w:ascii="Times New Roman" w:hAnsi="Times New Roman" w:cs="Times New Roman"/>
          <w:sz w:val="28"/>
          <w:szCs w:val="28"/>
        </w:rPr>
        <w:t xml:space="preserve">. </w:t>
      </w:r>
    </w:p>
    <w:p w:rsidR="008B5A41" w:rsidRPr="00CD1E02" w:rsidRDefault="008B5A41" w:rsidP="00CD1E02">
      <w:pPr>
        <w:numPr>
          <w:ilvl w:val="0"/>
          <w:numId w:val="9"/>
        </w:numPr>
        <w:spacing w:line="360" w:lineRule="auto"/>
        <w:ind w:left="0"/>
        <w:rPr>
          <w:rFonts w:ascii="Times New Roman" w:hAnsi="Times New Roman" w:cs="Times New Roman"/>
          <w:sz w:val="28"/>
          <w:szCs w:val="28"/>
        </w:rPr>
      </w:pPr>
      <w:r w:rsidRPr="00CD1E02">
        <w:rPr>
          <w:rFonts w:ascii="Times New Roman" w:hAnsi="Times New Roman" w:cs="Times New Roman"/>
          <w:sz w:val="28"/>
          <w:szCs w:val="28"/>
        </w:rPr>
        <w:t>Костн</w:t>
      </w:r>
      <w:r w:rsidR="003C192C">
        <w:rPr>
          <w:rFonts w:ascii="Times New Roman" w:hAnsi="Times New Roman" w:cs="Times New Roman"/>
          <w:sz w:val="28"/>
          <w:szCs w:val="28"/>
        </w:rPr>
        <w:t>ые карманы выявлены у 10 % пациентов</w:t>
      </w:r>
      <w:r w:rsidRPr="00CD1E02">
        <w:rPr>
          <w:rFonts w:ascii="Times New Roman" w:hAnsi="Times New Roman" w:cs="Times New Roman"/>
          <w:sz w:val="28"/>
          <w:szCs w:val="28"/>
        </w:rPr>
        <w:t>.</w:t>
      </w:r>
    </w:p>
    <w:p w:rsidR="008B5A41" w:rsidRPr="00CD1E02" w:rsidRDefault="008B5A41" w:rsidP="00CD1E02">
      <w:pPr>
        <w:numPr>
          <w:ilvl w:val="0"/>
          <w:numId w:val="9"/>
        </w:numPr>
        <w:spacing w:line="360" w:lineRule="auto"/>
        <w:ind w:left="0"/>
        <w:rPr>
          <w:rFonts w:ascii="Times New Roman" w:hAnsi="Times New Roman" w:cs="Times New Roman"/>
          <w:sz w:val="28"/>
          <w:szCs w:val="28"/>
        </w:rPr>
      </w:pPr>
      <w:r w:rsidRPr="00CD1E02">
        <w:rPr>
          <w:rFonts w:ascii="Times New Roman" w:hAnsi="Times New Roman" w:cs="Times New Roman"/>
          <w:sz w:val="28"/>
          <w:szCs w:val="28"/>
        </w:rPr>
        <w:t>Резорбция кости до 1/3 длины корней з</w:t>
      </w:r>
      <w:r w:rsidR="003C192C">
        <w:rPr>
          <w:rFonts w:ascii="Times New Roman" w:hAnsi="Times New Roman" w:cs="Times New Roman"/>
          <w:sz w:val="28"/>
          <w:szCs w:val="28"/>
        </w:rPr>
        <w:t xml:space="preserve">убов выявлена у 70% пациентов; резорбция </w:t>
      </w:r>
      <w:r w:rsidR="001D32B7">
        <w:rPr>
          <w:rFonts w:ascii="Times New Roman" w:hAnsi="Times New Roman" w:cs="Times New Roman"/>
          <w:sz w:val="28"/>
          <w:szCs w:val="28"/>
        </w:rPr>
        <w:t>1/3 - 1/2</w:t>
      </w:r>
      <w:r w:rsidRPr="00CD1E02">
        <w:rPr>
          <w:rFonts w:ascii="Times New Roman" w:hAnsi="Times New Roman" w:cs="Times New Roman"/>
          <w:sz w:val="28"/>
          <w:szCs w:val="28"/>
        </w:rPr>
        <w:t xml:space="preserve"> у 20% больных;</w:t>
      </w:r>
      <w:r w:rsidR="00206B4F">
        <w:rPr>
          <w:rFonts w:ascii="Times New Roman" w:hAnsi="Times New Roman" w:cs="Times New Roman"/>
          <w:sz w:val="28"/>
          <w:szCs w:val="28"/>
        </w:rPr>
        <w:t xml:space="preserve"> свыше 1/</w:t>
      </w:r>
      <w:proofErr w:type="gramStart"/>
      <w:r w:rsidR="00206B4F">
        <w:rPr>
          <w:rFonts w:ascii="Times New Roman" w:hAnsi="Times New Roman" w:cs="Times New Roman"/>
          <w:sz w:val="28"/>
          <w:szCs w:val="28"/>
        </w:rPr>
        <w:t xml:space="preserve">2  </w:t>
      </w:r>
      <w:r w:rsidRPr="00CD1E02">
        <w:rPr>
          <w:rFonts w:ascii="Times New Roman" w:hAnsi="Times New Roman" w:cs="Times New Roman"/>
          <w:sz w:val="28"/>
          <w:szCs w:val="28"/>
        </w:rPr>
        <w:t>у</w:t>
      </w:r>
      <w:proofErr w:type="gramEnd"/>
      <w:r w:rsidRPr="00CD1E02">
        <w:rPr>
          <w:rFonts w:ascii="Times New Roman" w:hAnsi="Times New Roman" w:cs="Times New Roman"/>
          <w:sz w:val="28"/>
          <w:szCs w:val="28"/>
        </w:rPr>
        <w:t xml:space="preserve"> 2%.</w:t>
      </w:r>
    </w:p>
    <w:p w:rsidR="008B5A41"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Равномерная резорбция кос</w:t>
      </w:r>
      <w:r w:rsidR="003C192C">
        <w:rPr>
          <w:rFonts w:ascii="Times New Roman" w:hAnsi="Times New Roman" w:cs="Times New Roman"/>
          <w:sz w:val="28"/>
          <w:szCs w:val="28"/>
        </w:rPr>
        <w:t>тной ткани обнаружена у 5% пациентов</w:t>
      </w:r>
      <w:r w:rsidRPr="00CD1E02">
        <w:rPr>
          <w:rFonts w:ascii="Times New Roman" w:hAnsi="Times New Roman" w:cs="Times New Roman"/>
          <w:sz w:val="28"/>
          <w:szCs w:val="28"/>
        </w:rPr>
        <w:t xml:space="preserve"> контрольной группы и у 10% больных исследуемой группы. </w:t>
      </w:r>
    </w:p>
    <w:p w:rsidR="00090052" w:rsidRDefault="00090052" w:rsidP="00CD1E02">
      <w:pPr>
        <w:spacing w:line="360" w:lineRule="auto"/>
        <w:rPr>
          <w:rFonts w:ascii="Times New Roman" w:hAnsi="Times New Roman" w:cs="Times New Roman"/>
          <w:sz w:val="28"/>
          <w:szCs w:val="28"/>
        </w:rPr>
      </w:pPr>
    </w:p>
    <w:p w:rsidR="00090052" w:rsidRDefault="00090052" w:rsidP="00CD1E02">
      <w:pPr>
        <w:spacing w:line="360" w:lineRule="auto"/>
        <w:rPr>
          <w:rFonts w:ascii="Times New Roman" w:hAnsi="Times New Roman" w:cs="Times New Roman"/>
          <w:sz w:val="28"/>
          <w:szCs w:val="28"/>
        </w:rPr>
      </w:pPr>
    </w:p>
    <w:p w:rsidR="00090052" w:rsidRDefault="00090052" w:rsidP="00CD1E02">
      <w:pPr>
        <w:spacing w:line="360" w:lineRule="auto"/>
        <w:rPr>
          <w:rFonts w:ascii="Times New Roman" w:hAnsi="Times New Roman" w:cs="Times New Roman"/>
          <w:sz w:val="28"/>
          <w:szCs w:val="28"/>
        </w:rPr>
      </w:pPr>
    </w:p>
    <w:p w:rsidR="00090052" w:rsidRDefault="00090052" w:rsidP="00CD1E02">
      <w:pPr>
        <w:spacing w:line="360" w:lineRule="auto"/>
        <w:rPr>
          <w:rFonts w:ascii="Times New Roman" w:hAnsi="Times New Roman" w:cs="Times New Roman"/>
          <w:sz w:val="28"/>
          <w:szCs w:val="28"/>
        </w:rPr>
      </w:pPr>
    </w:p>
    <w:p w:rsidR="00090052" w:rsidRDefault="00090052" w:rsidP="00CD1E02">
      <w:pPr>
        <w:spacing w:line="360" w:lineRule="auto"/>
        <w:rPr>
          <w:rFonts w:ascii="Times New Roman" w:hAnsi="Times New Roman" w:cs="Times New Roman"/>
          <w:sz w:val="28"/>
          <w:szCs w:val="28"/>
        </w:rPr>
      </w:pPr>
    </w:p>
    <w:p w:rsidR="00090052" w:rsidRDefault="00090052" w:rsidP="00CD1E02">
      <w:pPr>
        <w:spacing w:line="360" w:lineRule="auto"/>
        <w:rPr>
          <w:rFonts w:ascii="Times New Roman" w:hAnsi="Times New Roman" w:cs="Times New Roman"/>
          <w:sz w:val="28"/>
          <w:szCs w:val="28"/>
        </w:rPr>
      </w:pPr>
    </w:p>
    <w:p w:rsidR="00206B4F" w:rsidRPr="00CD1E02" w:rsidRDefault="00206B4F" w:rsidP="00CD1E02">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Таблица 3.3</w:t>
      </w:r>
      <w:r w:rsidR="001D32B7">
        <w:rPr>
          <w:rFonts w:ascii="Times New Roman" w:hAnsi="Times New Roman" w:cs="Times New Roman"/>
          <w:sz w:val="28"/>
          <w:szCs w:val="28"/>
        </w:rPr>
        <w:t>.1. Структура заболеваний парод</w:t>
      </w:r>
      <w:r>
        <w:rPr>
          <w:rFonts w:ascii="Times New Roman" w:hAnsi="Times New Roman" w:cs="Times New Roman"/>
          <w:sz w:val="28"/>
          <w:szCs w:val="28"/>
        </w:rPr>
        <w:t>о</w:t>
      </w:r>
      <w:r w:rsidR="001D32B7">
        <w:rPr>
          <w:rFonts w:ascii="Times New Roman" w:hAnsi="Times New Roman" w:cs="Times New Roman"/>
          <w:sz w:val="28"/>
          <w:szCs w:val="28"/>
        </w:rPr>
        <w:t>н</w:t>
      </w:r>
      <w:r>
        <w:rPr>
          <w:rFonts w:ascii="Times New Roman" w:hAnsi="Times New Roman" w:cs="Times New Roman"/>
          <w:sz w:val="28"/>
          <w:szCs w:val="28"/>
        </w:rPr>
        <w:t xml:space="preserve">та у пациентов основной и контрольной группы. </w:t>
      </w:r>
    </w:p>
    <w:tbl>
      <w:tblPr>
        <w:tblStyle w:val="1"/>
        <w:tblW w:w="9402" w:type="dxa"/>
        <w:tblLook w:val="04A0" w:firstRow="1" w:lastRow="0" w:firstColumn="1" w:lastColumn="0" w:noHBand="0" w:noVBand="1"/>
      </w:tblPr>
      <w:tblGrid>
        <w:gridCol w:w="3119"/>
        <w:gridCol w:w="1050"/>
        <w:gridCol w:w="1049"/>
        <w:gridCol w:w="1054"/>
        <w:gridCol w:w="3130"/>
      </w:tblGrid>
      <w:tr w:rsidR="00206B4F" w:rsidRPr="00206B4F" w:rsidTr="00090052">
        <w:trPr>
          <w:trHeight w:val="786"/>
        </w:trPr>
        <w:tc>
          <w:tcPr>
            <w:tcW w:w="3119" w:type="dxa"/>
            <w:tcBorders>
              <w:bottom w:val="nil"/>
            </w:tcBorders>
          </w:tcPr>
          <w:p w:rsidR="00206B4F" w:rsidRPr="00206B4F" w:rsidRDefault="00206B4F" w:rsidP="00206B4F">
            <w:r w:rsidRPr="00206B4F">
              <w:t>Диагноз</w:t>
            </w:r>
          </w:p>
        </w:tc>
        <w:tc>
          <w:tcPr>
            <w:tcW w:w="3153" w:type="dxa"/>
            <w:gridSpan w:val="3"/>
            <w:tcBorders>
              <w:bottom w:val="single" w:sz="4" w:space="0" w:color="auto"/>
            </w:tcBorders>
          </w:tcPr>
          <w:p w:rsidR="00206B4F" w:rsidRPr="00206B4F" w:rsidRDefault="00206B4F" w:rsidP="00206B4F">
            <w:r w:rsidRPr="00206B4F">
              <w:t>Основная группа</w:t>
            </w:r>
          </w:p>
        </w:tc>
        <w:tc>
          <w:tcPr>
            <w:tcW w:w="3130" w:type="dxa"/>
            <w:tcBorders>
              <w:bottom w:val="nil"/>
            </w:tcBorders>
          </w:tcPr>
          <w:p w:rsidR="00206B4F" w:rsidRPr="00206B4F" w:rsidRDefault="00206B4F" w:rsidP="00206B4F">
            <w:r w:rsidRPr="00206B4F">
              <w:t>Контрольная группа</w:t>
            </w:r>
          </w:p>
        </w:tc>
      </w:tr>
      <w:tr w:rsidR="00206B4F" w:rsidRPr="00206B4F" w:rsidTr="00090052">
        <w:trPr>
          <w:trHeight w:val="742"/>
        </w:trPr>
        <w:tc>
          <w:tcPr>
            <w:tcW w:w="3119" w:type="dxa"/>
            <w:tcBorders>
              <w:top w:val="nil"/>
            </w:tcBorders>
          </w:tcPr>
          <w:p w:rsidR="00206B4F" w:rsidRPr="00206B4F" w:rsidRDefault="00206B4F" w:rsidP="00206B4F"/>
        </w:tc>
        <w:tc>
          <w:tcPr>
            <w:tcW w:w="1050" w:type="dxa"/>
          </w:tcPr>
          <w:p w:rsidR="00206B4F" w:rsidRPr="00206B4F" w:rsidRDefault="00206B4F" w:rsidP="00206B4F">
            <w:pPr>
              <w:rPr>
                <w:lang w:val="en-US"/>
              </w:rPr>
            </w:pPr>
            <w:r w:rsidRPr="00206B4F">
              <w:t xml:space="preserve">АГ </w:t>
            </w:r>
            <w:r w:rsidRPr="00206B4F">
              <w:rPr>
                <w:lang w:val="en-US"/>
              </w:rPr>
              <w:t>I</w:t>
            </w:r>
          </w:p>
        </w:tc>
        <w:tc>
          <w:tcPr>
            <w:tcW w:w="1049" w:type="dxa"/>
          </w:tcPr>
          <w:p w:rsidR="00206B4F" w:rsidRPr="00206B4F" w:rsidRDefault="00206B4F" w:rsidP="00206B4F">
            <w:pPr>
              <w:rPr>
                <w:lang w:val="en-US"/>
              </w:rPr>
            </w:pPr>
            <w:r w:rsidRPr="00206B4F">
              <w:t>АГ</w:t>
            </w:r>
            <w:r w:rsidRPr="00206B4F">
              <w:rPr>
                <w:lang w:val="en-US"/>
              </w:rPr>
              <w:t xml:space="preserve"> II</w:t>
            </w:r>
          </w:p>
        </w:tc>
        <w:tc>
          <w:tcPr>
            <w:tcW w:w="1052" w:type="dxa"/>
          </w:tcPr>
          <w:p w:rsidR="00206B4F" w:rsidRPr="00206B4F" w:rsidRDefault="00206B4F" w:rsidP="00206B4F">
            <w:pPr>
              <w:rPr>
                <w:lang w:val="en-US"/>
              </w:rPr>
            </w:pPr>
            <w:r w:rsidRPr="00206B4F">
              <w:t>АГ</w:t>
            </w:r>
            <w:r w:rsidRPr="00206B4F">
              <w:rPr>
                <w:lang w:val="en-US"/>
              </w:rPr>
              <w:t xml:space="preserve"> III</w:t>
            </w:r>
          </w:p>
        </w:tc>
        <w:tc>
          <w:tcPr>
            <w:tcW w:w="3130" w:type="dxa"/>
            <w:tcBorders>
              <w:top w:val="nil"/>
            </w:tcBorders>
          </w:tcPr>
          <w:p w:rsidR="00206B4F" w:rsidRPr="00206B4F" w:rsidRDefault="00206B4F" w:rsidP="00206B4F"/>
        </w:tc>
      </w:tr>
      <w:tr w:rsidR="00206B4F" w:rsidRPr="00206B4F" w:rsidTr="00090052">
        <w:trPr>
          <w:trHeight w:val="786"/>
        </w:trPr>
        <w:tc>
          <w:tcPr>
            <w:tcW w:w="3119" w:type="dxa"/>
          </w:tcPr>
          <w:p w:rsidR="00206B4F" w:rsidRPr="00206B4F" w:rsidRDefault="00206B4F" w:rsidP="00206B4F">
            <w:r w:rsidRPr="00206B4F">
              <w:t>ХГП тяжелой степени тяжести</w:t>
            </w:r>
          </w:p>
        </w:tc>
        <w:tc>
          <w:tcPr>
            <w:tcW w:w="1050" w:type="dxa"/>
          </w:tcPr>
          <w:p w:rsidR="00206B4F" w:rsidRPr="00206B4F" w:rsidRDefault="00206B4F" w:rsidP="00206B4F">
            <w:r w:rsidRPr="00206B4F">
              <w:t>44%</w:t>
            </w:r>
          </w:p>
        </w:tc>
        <w:tc>
          <w:tcPr>
            <w:tcW w:w="1049" w:type="dxa"/>
          </w:tcPr>
          <w:p w:rsidR="00206B4F" w:rsidRPr="00206B4F" w:rsidRDefault="00206B4F" w:rsidP="00206B4F">
            <w:r w:rsidRPr="00206B4F">
              <w:t>56%</w:t>
            </w:r>
          </w:p>
        </w:tc>
        <w:tc>
          <w:tcPr>
            <w:tcW w:w="1052" w:type="dxa"/>
          </w:tcPr>
          <w:p w:rsidR="00206B4F" w:rsidRPr="00206B4F" w:rsidRDefault="00206B4F" w:rsidP="00206B4F">
            <w:r w:rsidRPr="00206B4F">
              <w:t>61%</w:t>
            </w:r>
          </w:p>
        </w:tc>
        <w:tc>
          <w:tcPr>
            <w:tcW w:w="3130" w:type="dxa"/>
          </w:tcPr>
          <w:p w:rsidR="00206B4F" w:rsidRPr="00206B4F" w:rsidRDefault="00206B4F" w:rsidP="00206B4F">
            <w:r w:rsidRPr="00206B4F">
              <w:t>7%</w:t>
            </w:r>
          </w:p>
        </w:tc>
      </w:tr>
      <w:tr w:rsidR="00206B4F" w:rsidRPr="00206B4F" w:rsidTr="00090052">
        <w:trPr>
          <w:trHeight w:val="742"/>
        </w:trPr>
        <w:tc>
          <w:tcPr>
            <w:tcW w:w="3119" w:type="dxa"/>
          </w:tcPr>
          <w:p w:rsidR="00206B4F" w:rsidRPr="00206B4F" w:rsidRDefault="00206B4F" w:rsidP="00206B4F">
            <w:r w:rsidRPr="00206B4F">
              <w:t>ХГП средней степени тяжести</w:t>
            </w:r>
          </w:p>
        </w:tc>
        <w:tc>
          <w:tcPr>
            <w:tcW w:w="1050" w:type="dxa"/>
          </w:tcPr>
          <w:p w:rsidR="00206B4F" w:rsidRPr="00206B4F" w:rsidRDefault="00206B4F" w:rsidP="00206B4F">
            <w:r w:rsidRPr="00206B4F">
              <w:t>30%</w:t>
            </w:r>
          </w:p>
        </w:tc>
        <w:tc>
          <w:tcPr>
            <w:tcW w:w="1049" w:type="dxa"/>
          </w:tcPr>
          <w:p w:rsidR="00206B4F" w:rsidRPr="00206B4F" w:rsidRDefault="00206B4F" w:rsidP="00206B4F">
            <w:r w:rsidRPr="00206B4F">
              <w:t>27%</w:t>
            </w:r>
          </w:p>
        </w:tc>
        <w:tc>
          <w:tcPr>
            <w:tcW w:w="1052" w:type="dxa"/>
          </w:tcPr>
          <w:p w:rsidR="00206B4F" w:rsidRPr="00206B4F" w:rsidRDefault="00206B4F" w:rsidP="00206B4F">
            <w:r w:rsidRPr="00206B4F">
              <w:t>28%</w:t>
            </w:r>
          </w:p>
        </w:tc>
        <w:tc>
          <w:tcPr>
            <w:tcW w:w="3130" w:type="dxa"/>
          </w:tcPr>
          <w:p w:rsidR="00206B4F" w:rsidRPr="00206B4F" w:rsidRDefault="00206B4F" w:rsidP="00206B4F">
            <w:r w:rsidRPr="00206B4F">
              <w:t>35%</w:t>
            </w:r>
          </w:p>
        </w:tc>
      </w:tr>
      <w:tr w:rsidR="00206B4F" w:rsidRPr="00206B4F" w:rsidTr="00090052">
        <w:trPr>
          <w:trHeight w:val="786"/>
        </w:trPr>
        <w:tc>
          <w:tcPr>
            <w:tcW w:w="3119" w:type="dxa"/>
          </w:tcPr>
          <w:p w:rsidR="00206B4F" w:rsidRPr="00206B4F" w:rsidRDefault="00206B4F" w:rsidP="00206B4F">
            <w:r w:rsidRPr="00206B4F">
              <w:t>ХГП легкой степени тяжести</w:t>
            </w:r>
          </w:p>
        </w:tc>
        <w:tc>
          <w:tcPr>
            <w:tcW w:w="1050" w:type="dxa"/>
          </w:tcPr>
          <w:p w:rsidR="00206B4F" w:rsidRPr="00206B4F" w:rsidRDefault="00206B4F" w:rsidP="00206B4F">
            <w:r w:rsidRPr="00206B4F">
              <w:t>26%</w:t>
            </w:r>
          </w:p>
        </w:tc>
        <w:tc>
          <w:tcPr>
            <w:tcW w:w="1049" w:type="dxa"/>
          </w:tcPr>
          <w:p w:rsidR="00206B4F" w:rsidRPr="00206B4F" w:rsidRDefault="00206B4F" w:rsidP="00206B4F">
            <w:r w:rsidRPr="00206B4F">
              <w:t>17%</w:t>
            </w:r>
          </w:p>
        </w:tc>
        <w:tc>
          <w:tcPr>
            <w:tcW w:w="1052" w:type="dxa"/>
          </w:tcPr>
          <w:p w:rsidR="00206B4F" w:rsidRPr="00206B4F" w:rsidRDefault="00206B4F" w:rsidP="00206B4F">
            <w:r w:rsidRPr="00206B4F">
              <w:t>11%</w:t>
            </w:r>
          </w:p>
        </w:tc>
        <w:tc>
          <w:tcPr>
            <w:tcW w:w="3130" w:type="dxa"/>
          </w:tcPr>
          <w:p w:rsidR="00206B4F" w:rsidRPr="00206B4F" w:rsidRDefault="00206B4F" w:rsidP="00206B4F">
            <w:r w:rsidRPr="00206B4F">
              <w:t>56%</w:t>
            </w:r>
          </w:p>
        </w:tc>
      </w:tr>
      <w:tr w:rsidR="00206B4F" w:rsidRPr="00206B4F" w:rsidTr="00090052">
        <w:trPr>
          <w:trHeight w:val="742"/>
        </w:trPr>
        <w:tc>
          <w:tcPr>
            <w:tcW w:w="3119" w:type="dxa"/>
          </w:tcPr>
          <w:p w:rsidR="00206B4F" w:rsidRPr="00206B4F" w:rsidRDefault="00090052" w:rsidP="00206B4F">
            <w:r>
              <w:t xml:space="preserve">Нет </w:t>
            </w:r>
            <w:r w:rsidR="00206B4F" w:rsidRPr="00206B4F">
              <w:t xml:space="preserve">патологий </w:t>
            </w:r>
          </w:p>
        </w:tc>
        <w:tc>
          <w:tcPr>
            <w:tcW w:w="1050" w:type="dxa"/>
          </w:tcPr>
          <w:p w:rsidR="00206B4F" w:rsidRPr="00206B4F" w:rsidRDefault="00206B4F" w:rsidP="00206B4F">
            <w:r w:rsidRPr="00206B4F">
              <w:t>-</w:t>
            </w:r>
          </w:p>
        </w:tc>
        <w:tc>
          <w:tcPr>
            <w:tcW w:w="1049" w:type="dxa"/>
          </w:tcPr>
          <w:p w:rsidR="00206B4F" w:rsidRPr="00206B4F" w:rsidRDefault="00206B4F" w:rsidP="00206B4F">
            <w:r w:rsidRPr="00206B4F">
              <w:t>-</w:t>
            </w:r>
          </w:p>
        </w:tc>
        <w:tc>
          <w:tcPr>
            <w:tcW w:w="1052" w:type="dxa"/>
          </w:tcPr>
          <w:p w:rsidR="00206B4F" w:rsidRPr="00206B4F" w:rsidRDefault="00206B4F" w:rsidP="00206B4F">
            <w:r w:rsidRPr="00206B4F">
              <w:t>-</w:t>
            </w:r>
          </w:p>
        </w:tc>
        <w:tc>
          <w:tcPr>
            <w:tcW w:w="3130" w:type="dxa"/>
          </w:tcPr>
          <w:p w:rsidR="00206B4F" w:rsidRPr="00206B4F" w:rsidRDefault="00206B4F" w:rsidP="00206B4F">
            <w:r w:rsidRPr="00206B4F">
              <w:t>2%</w:t>
            </w:r>
          </w:p>
        </w:tc>
      </w:tr>
    </w:tbl>
    <w:p w:rsidR="00206B4F" w:rsidRDefault="00206B4F" w:rsidP="00CD1E02">
      <w:pPr>
        <w:spacing w:line="360" w:lineRule="auto"/>
        <w:rPr>
          <w:rFonts w:ascii="Times New Roman" w:hAnsi="Times New Roman" w:cs="Times New Roman"/>
          <w:b/>
          <w:sz w:val="28"/>
          <w:szCs w:val="28"/>
        </w:rPr>
      </w:pPr>
    </w:p>
    <w:p w:rsidR="00206B4F" w:rsidRDefault="00206B4F" w:rsidP="00CD1E02">
      <w:pPr>
        <w:spacing w:line="360" w:lineRule="auto"/>
        <w:rPr>
          <w:rFonts w:ascii="Times New Roman" w:hAnsi="Times New Roman" w:cs="Times New Roman"/>
          <w:b/>
          <w:sz w:val="28"/>
          <w:szCs w:val="28"/>
        </w:rPr>
      </w:pPr>
      <w:r>
        <w:rPr>
          <w:noProof/>
          <w:lang w:eastAsia="ru-RU"/>
        </w:rPr>
        <w:drawing>
          <wp:inline distT="0" distB="0" distL="0" distR="0" wp14:anchorId="2D42BBCD" wp14:editId="742B776B">
            <wp:extent cx="5934075" cy="418147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06B4F" w:rsidRPr="00CD1E02" w:rsidRDefault="00206B4F" w:rsidP="00CD1E02">
      <w:pPr>
        <w:spacing w:line="360" w:lineRule="auto"/>
        <w:rPr>
          <w:rFonts w:ascii="Times New Roman" w:hAnsi="Times New Roman" w:cs="Times New Roman"/>
          <w:b/>
          <w:sz w:val="28"/>
          <w:szCs w:val="28"/>
        </w:rPr>
      </w:pPr>
    </w:p>
    <w:p w:rsidR="00064B77" w:rsidRPr="00CD1E02" w:rsidRDefault="00064B77" w:rsidP="00CD1E02">
      <w:pPr>
        <w:spacing w:line="360" w:lineRule="auto"/>
        <w:rPr>
          <w:rFonts w:ascii="Times New Roman" w:hAnsi="Times New Roman" w:cs="Times New Roman"/>
          <w:b/>
          <w:sz w:val="28"/>
          <w:szCs w:val="28"/>
        </w:rPr>
      </w:pPr>
    </w:p>
    <w:p w:rsidR="008B5A41" w:rsidRPr="00CD1E02" w:rsidRDefault="00064B77" w:rsidP="00CD1E02">
      <w:pPr>
        <w:spacing w:line="360" w:lineRule="auto"/>
        <w:rPr>
          <w:rFonts w:ascii="Times New Roman" w:hAnsi="Times New Roman" w:cs="Times New Roman"/>
          <w:sz w:val="28"/>
          <w:szCs w:val="28"/>
        </w:rPr>
      </w:pPr>
      <w:r>
        <w:rPr>
          <w:rFonts w:ascii="Times New Roman" w:hAnsi="Times New Roman" w:cs="Times New Roman"/>
          <w:b/>
          <w:sz w:val="28"/>
          <w:szCs w:val="28"/>
        </w:rPr>
        <w:lastRenderedPageBreak/>
        <w:t xml:space="preserve">                        ГЛАВА 4. ЗАКЛЮЧЕНИЕ И ВЫВОДЫ</w:t>
      </w:r>
    </w:p>
    <w:p w:rsidR="008B5A41" w:rsidRPr="00CD1E02" w:rsidRDefault="008B5A41" w:rsidP="00CD1E02">
      <w:pPr>
        <w:spacing w:line="360" w:lineRule="auto"/>
        <w:rPr>
          <w:rFonts w:ascii="Times New Roman" w:hAnsi="Times New Roman" w:cs="Times New Roman"/>
          <w:b/>
          <w:sz w:val="28"/>
          <w:szCs w:val="28"/>
        </w:rPr>
      </w:pPr>
      <w:r w:rsidRPr="00CD1E02">
        <w:rPr>
          <w:rFonts w:ascii="Times New Roman" w:hAnsi="Times New Roman" w:cs="Times New Roman"/>
          <w:b/>
          <w:sz w:val="28"/>
          <w:szCs w:val="28"/>
        </w:rPr>
        <w:t>4.1. Заключение</w:t>
      </w:r>
    </w:p>
    <w:p w:rsidR="008B5A41" w:rsidRPr="00CD1E02"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 xml:space="preserve"> Целью исследования было изучение клинических особенностей состояния тканей пародонта у больных артериальной гипертензией разной степени тяжести. </w:t>
      </w:r>
    </w:p>
    <w:p w:rsidR="008B5A41" w:rsidRPr="00CD1E02"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 xml:space="preserve">Из числа обследованных, 30 больных с диагнозом артериальная гипертензия, и 10 без заболеваний ССС. Возраст пациентов составил в среднем 53,4±5,5 лет. Соотношение количества мужчин и женщин в обеих группах достоверно различалось. </w:t>
      </w:r>
    </w:p>
    <w:p w:rsidR="008B5A41" w:rsidRPr="00CD1E02"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 xml:space="preserve">В ходе исследования были зафиксированы различия степени резорбции костной ткани альвеолярного отростка, среди пациентов обоих групп, и их зависимость </w:t>
      </w:r>
      <w:proofErr w:type="spellStart"/>
      <w:r w:rsidRPr="00CD1E02">
        <w:rPr>
          <w:rFonts w:ascii="Times New Roman" w:hAnsi="Times New Roman" w:cs="Times New Roman"/>
          <w:sz w:val="28"/>
          <w:szCs w:val="28"/>
        </w:rPr>
        <w:t>oт</w:t>
      </w:r>
      <w:proofErr w:type="spellEnd"/>
      <w:r w:rsidRPr="00CD1E02">
        <w:rPr>
          <w:rFonts w:ascii="Times New Roman" w:hAnsi="Times New Roman" w:cs="Times New Roman"/>
          <w:sz w:val="28"/>
          <w:szCs w:val="28"/>
        </w:rPr>
        <w:t xml:space="preserve"> индекса гигиены ОНI-S. При анализе видно, что наблюдается неравномерная вертикальная резорбция с формированием костных карманов.</w:t>
      </w:r>
    </w:p>
    <w:p w:rsidR="008B5A41" w:rsidRPr="00CD1E02"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 xml:space="preserve"> Была проведена оценка клинических, лабораторных исследований. Они указывают на то, что пациенты с АГ характеризуются более выраженными клинико−рентгенологическими признаками хронического </w:t>
      </w:r>
      <w:proofErr w:type="spellStart"/>
      <w:r w:rsidRPr="00CD1E02">
        <w:rPr>
          <w:rFonts w:ascii="Times New Roman" w:hAnsi="Times New Roman" w:cs="Times New Roman"/>
          <w:sz w:val="28"/>
          <w:szCs w:val="28"/>
        </w:rPr>
        <w:t>генерализованного</w:t>
      </w:r>
      <w:proofErr w:type="spellEnd"/>
      <w:r w:rsidRPr="00CD1E02">
        <w:rPr>
          <w:rFonts w:ascii="Times New Roman" w:hAnsi="Times New Roman" w:cs="Times New Roman"/>
          <w:sz w:val="28"/>
          <w:szCs w:val="28"/>
        </w:rPr>
        <w:t xml:space="preserve"> пародонтита разной степени тяжести. </w:t>
      </w:r>
      <w:proofErr w:type="spellStart"/>
      <w:r w:rsidRPr="00CD1E02">
        <w:rPr>
          <w:rFonts w:ascii="Times New Roman" w:hAnsi="Times New Roman" w:cs="Times New Roman"/>
          <w:sz w:val="28"/>
          <w:szCs w:val="28"/>
        </w:rPr>
        <w:t>Пародонтологический</w:t>
      </w:r>
      <w:proofErr w:type="spellEnd"/>
      <w:r w:rsidRPr="00CD1E02">
        <w:rPr>
          <w:rFonts w:ascii="Times New Roman" w:hAnsi="Times New Roman" w:cs="Times New Roman"/>
          <w:sz w:val="28"/>
          <w:szCs w:val="28"/>
        </w:rPr>
        <w:t xml:space="preserve"> статус пациентов основной группы характеризуется более значимыми симптомами пародонтита, нежели у пациентов контрольной группы.</w:t>
      </w:r>
    </w:p>
    <w:p w:rsidR="008B5A41" w:rsidRPr="00CD1E02"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Следует отметить, что структурно- функциональные изменения в тканях пародонта по мере прогрессирования патологии ССС имеют более выраженную воспалительную направленность и активное течение.</w:t>
      </w:r>
    </w:p>
    <w:p w:rsidR="008B5A41" w:rsidRPr="00064B77"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 xml:space="preserve">Таким образом, в результате проведенной работы, можно сделать вывод, что полученные результаты способствуют прогнозированию течения заболевания у пациентов с АГ, дают возможность коррекции </w:t>
      </w:r>
      <w:r w:rsidRPr="00CD1E02">
        <w:rPr>
          <w:rFonts w:ascii="Times New Roman" w:hAnsi="Times New Roman" w:cs="Times New Roman"/>
          <w:sz w:val="28"/>
          <w:szCs w:val="28"/>
        </w:rPr>
        <w:lastRenderedPageBreak/>
        <w:t>терапевтических мероприятий с учетом нарушения состояния костной ткан</w:t>
      </w:r>
      <w:r w:rsidR="00064B77">
        <w:rPr>
          <w:rFonts w:ascii="Times New Roman" w:hAnsi="Times New Roman" w:cs="Times New Roman"/>
          <w:sz w:val="28"/>
          <w:szCs w:val="28"/>
        </w:rPr>
        <w:t xml:space="preserve">и и микроциркуляторного русла. </w:t>
      </w:r>
    </w:p>
    <w:p w:rsidR="008B5A41" w:rsidRPr="00CD1E02" w:rsidRDefault="008B5A41" w:rsidP="00CD1E02">
      <w:pPr>
        <w:spacing w:line="360" w:lineRule="auto"/>
        <w:rPr>
          <w:rFonts w:ascii="Times New Roman" w:hAnsi="Times New Roman" w:cs="Times New Roman"/>
          <w:b/>
          <w:sz w:val="28"/>
          <w:szCs w:val="28"/>
        </w:rPr>
      </w:pPr>
      <w:r w:rsidRPr="00CD1E02">
        <w:rPr>
          <w:rFonts w:ascii="Times New Roman" w:hAnsi="Times New Roman" w:cs="Times New Roman"/>
          <w:b/>
          <w:sz w:val="28"/>
          <w:szCs w:val="28"/>
        </w:rPr>
        <w:t>4.2. Выводы</w:t>
      </w:r>
    </w:p>
    <w:p w:rsidR="008B5A41" w:rsidRPr="00CD1E02"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1.  Выявлена</w:t>
      </w:r>
      <w:r w:rsidR="00FF6F0E">
        <w:rPr>
          <w:rFonts w:ascii="Times New Roman" w:hAnsi="Times New Roman" w:cs="Times New Roman"/>
          <w:sz w:val="28"/>
          <w:szCs w:val="28"/>
        </w:rPr>
        <w:t xml:space="preserve"> прямая </w:t>
      </w:r>
      <w:r w:rsidRPr="00CD1E02">
        <w:rPr>
          <w:rFonts w:ascii="Times New Roman" w:hAnsi="Times New Roman" w:cs="Times New Roman"/>
          <w:sz w:val="28"/>
          <w:szCs w:val="28"/>
        </w:rPr>
        <w:t>взаимосвязь степени поражения тканей пародонта и тяжести сопутствующей артериальной гипертензии</w:t>
      </w:r>
      <w:r w:rsidR="00FF6F0E">
        <w:rPr>
          <w:rFonts w:ascii="Times New Roman" w:hAnsi="Times New Roman" w:cs="Times New Roman"/>
          <w:sz w:val="28"/>
          <w:szCs w:val="28"/>
        </w:rPr>
        <w:t>.</w:t>
      </w:r>
    </w:p>
    <w:p w:rsidR="008B5A41" w:rsidRPr="00CD1E02" w:rsidRDefault="00FF6F0E" w:rsidP="00CD1E02">
      <w:pPr>
        <w:spacing w:line="360" w:lineRule="auto"/>
        <w:rPr>
          <w:rFonts w:ascii="Times New Roman" w:hAnsi="Times New Roman" w:cs="Times New Roman"/>
          <w:sz w:val="28"/>
          <w:szCs w:val="28"/>
        </w:rPr>
      </w:pPr>
      <w:r>
        <w:rPr>
          <w:rFonts w:ascii="Times New Roman" w:hAnsi="Times New Roman" w:cs="Times New Roman"/>
          <w:sz w:val="28"/>
          <w:szCs w:val="28"/>
        </w:rPr>
        <w:t xml:space="preserve">2.  Пациенты с артериальной гипертензией </w:t>
      </w:r>
      <w:r w:rsidR="008B5A41" w:rsidRPr="00CD1E02">
        <w:rPr>
          <w:rFonts w:ascii="Times New Roman" w:hAnsi="Times New Roman" w:cs="Times New Roman"/>
          <w:sz w:val="28"/>
          <w:szCs w:val="28"/>
        </w:rPr>
        <w:t xml:space="preserve">страдают из-за нарушения микроциркуляции в тканях пародонта, а также </w:t>
      </w:r>
      <w:r>
        <w:rPr>
          <w:rFonts w:ascii="Times New Roman" w:hAnsi="Times New Roman" w:cs="Times New Roman"/>
          <w:sz w:val="28"/>
          <w:szCs w:val="28"/>
        </w:rPr>
        <w:t xml:space="preserve">возникающих в следствие этого </w:t>
      </w:r>
      <w:r w:rsidR="008B5A41" w:rsidRPr="00CD1E02">
        <w:rPr>
          <w:rFonts w:ascii="Times New Roman" w:hAnsi="Times New Roman" w:cs="Times New Roman"/>
          <w:sz w:val="28"/>
          <w:szCs w:val="28"/>
        </w:rPr>
        <w:t>патологических изменений архитектоники костной ткани.</w:t>
      </w:r>
    </w:p>
    <w:p w:rsidR="008B5A41" w:rsidRPr="00CD1E02"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3</w:t>
      </w:r>
      <w:r w:rsidR="00FF6F0E">
        <w:rPr>
          <w:rFonts w:ascii="Times New Roman" w:hAnsi="Times New Roman" w:cs="Times New Roman"/>
          <w:sz w:val="28"/>
          <w:szCs w:val="28"/>
        </w:rPr>
        <w:t xml:space="preserve">. Выявлена связь между заболеваниями </w:t>
      </w:r>
      <w:r w:rsidRPr="00CD1E02">
        <w:rPr>
          <w:rFonts w:ascii="Times New Roman" w:hAnsi="Times New Roman" w:cs="Times New Roman"/>
          <w:sz w:val="28"/>
          <w:szCs w:val="28"/>
        </w:rPr>
        <w:t xml:space="preserve">пародонта и </w:t>
      </w:r>
      <w:r w:rsidR="00FF6F0E">
        <w:rPr>
          <w:rFonts w:ascii="Times New Roman" w:hAnsi="Times New Roman" w:cs="Times New Roman"/>
          <w:sz w:val="28"/>
          <w:szCs w:val="28"/>
        </w:rPr>
        <w:t>артериальной гипертензией, независящая</w:t>
      </w:r>
      <w:r w:rsidRPr="00CD1E02">
        <w:rPr>
          <w:rFonts w:ascii="Times New Roman" w:hAnsi="Times New Roman" w:cs="Times New Roman"/>
          <w:sz w:val="28"/>
          <w:szCs w:val="28"/>
        </w:rPr>
        <w:t xml:space="preserve"> от наличия у пациента общих факторов риска</w:t>
      </w:r>
      <w:r w:rsidR="00FF6F0E">
        <w:rPr>
          <w:rFonts w:ascii="Times New Roman" w:hAnsi="Times New Roman" w:cs="Times New Roman"/>
          <w:sz w:val="28"/>
          <w:szCs w:val="28"/>
        </w:rPr>
        <w:t>.</w:t>
      </w:r>
    </w:p>
    <w:p w:rsidR="008B5A41" w:rsidRPr="00064B77" w:rsidRDefault="00064B77" w:rsidP="00CD1E02">
      <w:pPr>
        <w:spacing w:line="360" w:lineRule="auto"/>
        <w:rPr>
          <w:rFonts w:ascii="Times New Roman" w:hAnsi="Times New Roman" w:cs="Times New Roman"/>
          <w:b/>
          <w:sz w:val="28"/>
          <w:szCs w:val="28"/>
        </w:rPr>
      </w:pPr>
      <w:r>
        <w:rPr>
          <w:rFonts w:ascii="Times New Roman" w:hAnsi="Times New Roman" w:cs="Times New Roman"/>
          <w:b/>
          <w:sz w:val="28"/>
          <w:szCs w:val="28"/>
        </w:rPr>
        <w:t>4.3. Практические рекомендации</w:t>
      </w:r>
    </w:p>
    <w:p w:rsidR="008B5A41" w:rsidRPr="00CD1E02"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 xml:space="preserve">1. При разработке профилактических мероприятий по оказанию стоматологической помощи больным с АГ, необходимо учитывать обнаруженные особенности изменений состояния тканей пародонта. </w:t>
      </w:r>
    </w:p>
    <w:p w:rsidR="008B5A41" w:rsidRPr="00CD1E02" w:rsidRDefault="008B5A41" w:rsidP="00CD1E02">
      <w:pPr>
        <w:spacing w:line="360" w:lineRule="auto"/>
        <w:rPr>
          <w:rFonts w:ascii="Times New Roman" w:hAnsi="Times New Roman" w:cs="Times New Roman"/>
          <w:sz w:val="28"/>
          <w:szCs w:val="28"/>
        </w:rPr>
      </w:pPr>
      <w:r w:rsidRPr="00CD1E02">
        <w:rPr>
          <w:rFonts w:ascii="Times New Roman" w:hAnsi="Times New Roman" w:cs="Times New Roman"/>
          <w:sz w:val="28"/>
          <w:szCs w:val="28"/>
        </w:rPr>
        <w:t>2. Оказание </w:t>
      </w:r>
      <w:proofErr w:type="spellStart"/>
      <w:r w:rsidRPr="00CD1E02">
        <w:rPr>
          <w:rFonts w:ascii="Times New Roman" w:hAnsi="Times New Roman" w:cs="Times New Roman"/>
          <w:sz w:val="28"/>
          <w:szCs w:val="28"/>
        </w:rPr>
        <w:t>пародонтологической</w:t>
      </w:r>
      <w:proofErr w:type="spellEnd"/>
      <w:r w:rsidRPr="00CD1E02">
        <w:rPr>
          <w:rFonts w:ascii="Times New Roman" w:hAnsi="Times New Roman" w:cs="Times New Roman"/>
          <w:sz w:val="28"/>
          <w:szCs w:val="28"/>
        </w:rPr>
        <w:t> помощи пациентам с АГ должно проводиться в зависимости от степени тяжести основного заболевания.</w:t>
      </w:r>
    </w:p>
    <w:p w:rsidR="008B5A41" w:rsidRDefault="008B5A41" w:rsidP="00CD1E02">
      <w:pPr>
        <w:spacing w:line="360" w:lineRule="auto"/>
        <w:rPr>
          <w:rFonts w:ascii="Times New Roman" w:hAnsi="Times New Roman" w:cs="Times New Roman"/>
          <w:sz w:val="28"/>
          <w:szCs w:val="28"/>
        </w:rPr>
      </w:pPr>
    </w:p>
    <w:p w:rsidR="00064B77" w:rsidRDefault="00064B77" w:rsidP="00CD1E02">
      <w:pPr>
        <w:spacing w:line="360" w:lineRule="auto"/>
        <w:rPr>
          <w:rFonts w:ascii="Times New Roman" w:hAnsi="Times New Roman" w:cs="Times New Roman"/>
          <w:sz w:val="28"/>
          <w:szCs w:val="28"/>
        </w:rPr>
      </w:pPr>
    </w:p>
    <w:p w:rsidR="00064B77" w:rsidRDefault="00064B77" w:rsidP="00CD1E02">
      <w:pPr>
        <w:spacing w:line="360" w:lineRule="auto"/>
        <w:rPr>
          <w:rFonts w:ascii="Times New Roman" w:hAnsi="Times New Roman" w:cs="Times New Roman"/>
          <w:sz w:val="28"/>
          <w:szCs w:val="28"/>
        </w:rPr>
      </w:pPr>
    </w:p>
    <w:p w:rsidR="00064B77" w:rsidRDefault="00064B77" w:rsidP="00CD1E02">
      <w:pPr>
        <w:spacing w:line="360" w:lineRule="auto"/>
        <w:rPr>
          <w:rFonts w:ascii="Times New Roman" w:hAnsi="Times New Roman" w:cs="Times New Roman"/>
          <w:sz w:val="28"/>
          <w:szCs w:val="28"/>
        </w:rPr>
      </w:pPr>
    </w:p>
    <w:p w:rsidR="00064B77" w:rsidRDefault="00064B77" w:rsidP="00CD1E02">
      <w:pPr>
        <w:spacing w:line="360" w:lineRule="auto"/>
        <w:rPr>
          <w:rFonts w:ascii="Times New Roman" w:hAnsi="Times New Roman" w:cs="Times New Roman"/>
          <w:sz w:val="28"/>
          <w:szCs w:val="28"/>
        </w:rPr>
      </w:pPr>
    </w:p>
    <w:p w:rsidR="00064B77" w:rsidRDefault="00064B77" w:rsidP="00CD1E02">
      <w:pPr>
        <w:spacing w:line="360" w:lineRule="auto"/>
        <w:rPr>
          <w:rFonts w:ascii="Times New Roman" w:hAnsi="Times New Roman" w:cs="Times New Roman"/>
          <w:sz w:val="28"/>
          <w:szCs w:val="28"/>
        </w:rPr>
      </w:pPr>
    </w:p>
    <w:p w:rsidR="00064B77" w:rsidRDefault="00064B77" w:rsidP="00CD1E02">
      <w:pPr>
        <w:spacing w:line="360" w:lineRule="auto"/>
        <w:rPr>
          <w:rFonts w:ascii="Times New Roman" w:hAnsi="Times New Roman" w:cs="Times New Roman"/>
          <w:sz w:val="28"/>
          <w:szCs w:val="28"/>
        </w:rPr>
      </w:pPr>
    </w:p>
    <w:p w:rsidR="00064B77" w:rsidRPr="00CD1E02" w:rsidRDefault="00064B77" w:rsidP="00CD1E02">
      <w:pPr>
        <w:spacing w:line="360" w:lineRule="auto"/>
        <w:rPr>
          <w:rFonts w:ascii="Times New Roman" w:hAnsi="Times New Roman" w:cs="Times New Roman"/>
          <w:sz w:val="28"/>
          <w:szCs w:val="28"/>
        </w:rPr>
      </w:pPr>
    </w:p>
    <w:p w:rsidR="008B5A41" w:rsidRPr="00064B77" w:rsidRDefault="00064B77" w:rsidP="00CD1E02">
      <w:pPr>
        <w:spacing w:line="360" w:lineRule="auto"/>
        <w:rPr>
          <w:rFonts w:ascii="Times New Roman" w:hAnsi="Times New Roman" w:cs="Times New Roman"/>
          <w:b/>
          <w:sz w:val="28"/>
          <w:szCs w:val="28"/>
        </w:rPr>
      </w:pPr>
      <w:r>
        <w:rPr>
          <w:rFonts w:ascii="Times New Roman" w:hAnsi="Times New Roman" w:cs="Times New Roman"/>
          <w:sz w:val="28"/>
          <w:szCs w:val="28"/>
        </w:rPr>
        <w:lastRenderedPageBreak/>
        <w:t xml:space="preserve">                                   </w:t>
      </w:r>
      <w:r>
        <w:rPr>
          <w:rFonts w:ascii="Times New Roman" w:hAnsi="Times New Roman" w:cs="Times New Roman"/>
          <w:b/>
          <w:sz w:val="28"/>
          <w:szCs w:val="28"/>
        </w:rPr>
        <w:t>СПИСОК ЛИТЕРАТУРЫ</w:t>
      </w:r>
    </w:p>
    <w:p w:rsidR="003718C4" w:rsidRPr="00CD1E02" w:rsidRDefault="00D20A53" w:rsidP="00CD1E02">
      <w:pPr>
        <w:numPr>
          <w:ilvl w:val="0"/>
          <w:numId w:val="25"/>
        </w:numPr>
        <w:spacing w:line="360" w:lineRule="auto"/>
        <w:ind w:left="0"/>
        <w:rPr>
          <w:rFonts w:ascii="Times New Roman" w:hAnsi="Times New Roman" w:cs="Times New Roman"/>
          <w:sz w:val="28"/>
          <w:szCs w:val="28"/>
        </w:rPr>
      </w:pPr>
      <w:proofErr w:type="spellStart"/>
      <w:r w:rsidRPr="00CD1E02">
        <w:rPr>
          <w:rFonts w:ascii="Times New Roman" w:hAnsi="Times New Roman" w:cs="Times New Roman"/>
          <w:sz w:val="28"/>
          <w:szCs w:val="28"/>
        </w:rPr>
        <w:t>Аврущенко</w:t>
      </w:r>
      <w:proofErr w:type="spellEnd"/>
      <w:r w:rsidRPr="00CD1E02">
        <w:rPr>
          <w:rFonts w:ascii="Times New Roman" w:hAnsi="Times New Roman" w:cs="Times New Roman"/>
          <w:sz w:val="28"/>
          <w:szCs w:val="28"/>
        </w:rPr>
        <w:t xml:space="preserve"> М.Ш. Механизмы формирования скрытых и отсроченных </w:t>
      </w:r>
      <w:proofErr w:type="spellStart"/>
      <w:r w:rsidRPr="00CD1E02">
        <w:rPr>
          <w:rFonts w:ascii="Times New Roman" w:hAnsi="Times New Roman" w:cs="Times New Roman"/>
          <w:sz w:val="28"/>
          <w:szCs w:val="28"/>
        </w:rPr>
        <w:t>постреанимационных</w:t>
      </w:r>
      <w:proofErr w:type="spellEnd"/>
      <w:r w:rsidRPr="00CD1E02">
        <w:rPr>
          <w:rFonts w:ascii="Times New Roman" w:hAnsi="Times New Roman" w:cs="Times New Roman"/>
          <w:sz w:val="28"/>
          <w:szCs w:val="28"/>
        </w:rPr>
        <w:t xml:space="preserve"> энцефалопатий на уровне </w:t>
      </w:r>
      <w:proofErr w:type="spellStart"/>
      <w:r w:rsidRPr="00CD1E02">
        <w:rPr>
          <w:rFonts w:ascii="Times New Roman" w:hAnsi="Times New Roman" w:cs="Times New Roman"/>
          <w:sz w:val="28"/>
          <w:szCs w:val="28"/>
        </w:rPr>
        <w:t>нейрональных</w:t>
      </w:r>
      <w:proofErr w:type="spellEnd"/>
      <w:r w:rsidRPr="00CD1E02">
        <w:rPr>
          <w:rFonts w:ascii="Times New Roman" w:hAnsi="Times New Roman" w:cs="Times New Roman"/>
          <w:sz w:val="28"/>
          <w:szCs w:val="28"/>
        </w:rPr>
        <w:t xml:space="preserve"> популяций / </w:t>
      </w:r>
      <w:proofErr w:type="spellStart"/>
      <w:r w:rsidRPr="00CD1E02">
        <w:rPr>
          <w:rFonts w:ascii="Times New Roman" w:hAnsi="Times New Roman" w:cs="Times New Roman"/>
          <w:sz w:val="28"/>
          <w:szCs w:val="28"/>
        </w:rPr>
        <w:t>М.Ш.Аврущенко</w:t>
      </w:r>
      <w:proofErr w:type="spellEnd"/>
      <w:r w:rsidRPr="00CD1E02">
        <w:rPr>
          <w:rFonts w:ascii="Times New Roman" w:hAnsi="Times New Roman" w:cs="Times New Roman"/>
          <w:sz w:val="28"/>
          <w:szCs w:val="28"/>
        </w:rPr>
        <w:t xml:space="preserve">, </w:t>
      </w:r>
      <w:proofErr w:type="spellStart"/>
      <w:r w:rsidRPr="00CD1E02">
        <w:rPr>
          <w:rFonts w:ascii="Times New Roman" w:hAnsi="Times New Roman" w:cs="Times New Roman"/>
          <w:sz w:val="28"/>
          <w:szCs w:val="28"/>
        </w:rPr>
        <w:t>А.В.Волков</w:t>
      </w:r>
      <w:proofErr w:type="spellEnd"/>
      <w:r w:rsidRPr="00CD1E02">
        <w:rPr>
          <w:rFonts w:ascii="Times New Roman" w:hAnsi="Times New Roman" w:cs="Times New Roman"/>
          <w:sz w:val="28"/>
          <w:szCs w:val="28"/>
        </w:rPr>
        <w:t xml:space="preserve"> // </w:t>
      </w:r>
      <w:proofErr w:type="spellStart"/>
      <w:r w:rsidRPr="00CD1E02">
        <w:rPr>
          <w:rFonts w:ascii="Times New Roman" w:hAnsi="Times New Roman" w:cs="Times New Roman"/>
          <w:sz w:val="28"/>
          <w:szCs w:val="28"/>
        </w:rPr>
        <w:t>Вестн</w:t>
      </w:r>
      <w:proofErr w:type="spellEnd"/>
      <w:r w:rsidRPr="00CD1E02">
        <w:rPr>
          <w:rFonts w:ascii="Times New Roman" w:hAnsi="Times New Roman" w:cs="Times New Roman"/>
          <w:sz w:val="28"/>
          <w:szCs w:val="28"/>
        </w:rPr>
        <w:t>. РАМН. 1997. - N 10. - С. 26-32.</w:t>
      </w:r>
      <w:r w:rsidRPr="00CD1E02">
        <w:rPr>
          <w:rFonts w:ascii="Times New Roman" w:hAnsi="Times New Roman" w:cs="Times New Roman"/>
          <w:sz w:val="28"/>
          <w:szCs w:val="28"/>
        </w:rPr>
        <w:br/>
        <w:t xml:space="preserve">6. Бабаев У.Х., </w:t>
      </w:r>
      <w:proofErr w:type="spellStart"/>
      <w:r w:rsidRPr="00CD1E02">
        <w:rPr>
          <w:rFonts w:ascii="Times New Roman" w:hAnsi="Times New Roman" w:cs="Times New Roman"/>
          <w:sz w:val="28"/>
          <w:szCs w:val="28"/>
        </w:rPr>
        <w:t>Гадаев</w:t>
      </w:r>
      <w:proofErr w:type="spellEnd"/>
      <w:r w:rsidRPr="00CD1E02">
        <w:rPr>
          <w:rFonts w:ascii="Times New Roman" w:hAnsi="Times New Roman" w:cs="Times New Roman"/>
          <w:sz w:val="28"/>
          <w:szCs w:val="28"/>
        </w:rPr>
        <w:t xml:space="preserve"> А.Г., </w:t>
      </w:r>
      <w:proofErr w:type="spellStart"/>
      <w:r w:rsidRPr="00CD1E02">
        <w:rPr>
          <w:rFonts w:ascii="Times New Roman" w:hAnsi="Times New Roman" w:cs="Times New Roman"/>
          <w:sz w:val="28"/>
          <w:szCs w:val="28"/>
        </w:rPr>
        <w:t>Суванов</w:t>
      </w:r>
      <w:proofErr w:type="spellEnd"/>
      <w:r w:rsidRPr="00CD1E02">
        <w:rPr>
          <w:rFonts w:ascii="Times New Roman" w:hAnsi="Times New Roman" w:cs="Times New Roman"/>
          <w:sz w:val="28"/>
          <w:szCs w:val="28"/>
        </w:rPr>
        <w:t xml:space="preserve"> Р.С. Гипертоническая болезнь и артериальная гипертония. Ташкент, 1989. - С. 10-14.</w:t>
      </w:r>
    </w:p>
    <w:p w:rsidR="003718C4" w:rsidRPr="00CD1E02" w:rsidRDefault="00D20A53" w:rsidP="00CD1E02">
      <w:pPr>
        <w:numPr>
          <w:ilvl w:val="0"/>
          <w:numId w:val="25"/>
        </w:numPr>
        <w:spacing w:line="360" w:lineRule="auto"/>
        <w:ind w:left="0"/>
        <w:rPr>
          <w:rFonts w:ascii="Times New Roman" w:hAnsi="Times New Roman" w:cs="Times New Roman"/>
          <w:sz w:val="28"/>
          <w:szCs w:val="28"/>
        </w:rPr>
      </w:pPr>
      <w:r w:rsidRPr="00CD1E02">
        <w:rPr>
          <w:rFonts w:ascii="Times New Roman" w:hAnsi="Times New Roman" w:cs="Times New Roman"/>
          <w:sz w:val="28"/>
          <w:szCs w:val="28"/>
        </w:rPr>
        <w:t> Белоусов Ю.Б. Поражение органов-мишеней при артериальной болезни. //Тер. архив. 1997,8. -С. 73-75.</w:t>
      </w:r>
    </w:p>
    <w:p w:rsidR="003718C4" w:rsidRPr="00CD1E02" w:rsidRDefault="00D20A53" w:rsidP="00CD1E02">
      <w:pPr>
        <w:numPr>
          <w:ilvl w:val="0"/>
          <w:numId w:val="25"/>
        </w:numPr>
        <w:spacing w:line="360" w:lineRule="auto"/>
        <w:ind w:left="0"/>
        <w:rPr>
          <w:rFonts w:ascii="Times New Roman" w:hAnsi="Times New Roman" w:cs="Times New Roman"/>
          <w:sz w:val="28"/>
          <w:szCs w:val="28"/>
        </w:rPr>
      </w:pPr>
      <w:r w:rsidRPr="00CD1E02">
        <w:rPr>
          <w:rFonts w:ascii="Times New Roman" w:hAnsi="Times New Roman" w:cs="Times New Roman"/>
          <w:sz w:val="28"/>
          <w:szCs w:val="28"/>
        </w:rPr>
        <w:t> Боровский Е.В., Леонтьев В.К. Биология по</w:t>
      </w:r>
      <w:r w:rsidR="001D32B7">
        <w:rPr>
          <w:rFonts w:ascii="Times New Roman" w:hAnsi="Times New Roman" w:cs="Times New Roman"/>
          <w:sz w:val="28"/>
          <w:szCs w:val="28"/>
        </w:rPr>
        <w:t xml:space="preserve">лости рта. — М.; Медицина,1981. </w:t>
      </w:r>
      <w:r w:rsidRPr="00CD1E02">
        <w:rPr>
          <w:rFonts w:ascii="Times New Roman" w:hAnsi="Times New Roman" w:cs="Times New Roman"/>
          <w:sz w:val="28"/>
          <w:szCs w:val="28"/>
        </w:rPr>
        <w:t>С. 101</w:t>
      </w:r>
    </w:p>
    <w:p w:rsidR="003718C4" w:rsidRPr="00CD1E02" w:rsidRDefault="00D20A53" w:rsidP="00CD1E02">
      <w:pPr>
        <w:numPr>
          <w:ilvl w:val="0"/>
          <w:numId w:val="25"/>
        </w:numPr>
        <w:spacing w:line="360" w:lineRule="auto"/>
        <w:ind w:left="0"/>
        <w:rPr>
          <w:rFonts w:ascii="Times New Roman" w:hAnsi="Times New Roman" w:cs="Times New Roman"/>
          <w:sz w:val="28"/>
          <w:szCs w:val="28"/>
        </w:rPr>
      </w:pPr>
      <w:r w:rsidRPr="00CD1E02">
        <w:rPr>
          <w:rFonts w:ascii="Times New Roman" w:hAnsi="Times New Roman" w:cs="Times New Roman"/>
          <w:sz w:val="28"/>
          <w:szCs w:val="28"/>
        </w:rPr>
        <w:t>Боровский Е.В., Данилевский Н.Ф. Атлас заболеваний слизистой оболочки полости рта. М.; Медицина, 1981.</w:t>
      </w:r>
    </w:p>
    <w:p w:rsidR="003718C4" w:rsidRPr="00CD1E02" w:rsidRDefault="00D20A53" w:rsidP="00CD1E02">
      <w:pPr>
        <w:numPr>
          <w:ilvl w:val="0"/>
          <w:numId w:val="25"/>
        </w:numPr>
        <w:spacing w:line="360" w:lineRule="auto"/>
        <w:ind w:left="0"/>
        <w:rPr>
          <w:rFonts w:ascii="Times New Roman" w:hAnsi="Times New Roman" w:cs="Times New Roman"/>
          <w:sz w:val="28"/>
          <w:szCs w:val="28"/>
        </w:rPr>
      </w:pPr>
      <w:r w:rsidRPr="00CD1E02">
        <w:rPr>
          <w:rFonts w:ascii="Times New Roman" w:hAnsi="Times New Roman" w:cs="Times New Roman"/>
          <w:sz w:val="28"/>
          <w:szCs w:val="28"/>
        </w:rPr>
        <w:t xml:space="preserve"> Боровский Е.В., </w:t>
      </w:r>
      <w:proofErr w:type="spellStart"/>
      <w:r w:rsidRPr="00CD1E02">
        <w:rPr>
          <w:rFonts w:ascii="Times New Roman" w:hAnsi="Times New Roman" w:cs="Times New Roman"/>
          <w:sz w:val="28"/>
          <w:szCs w:val="28"/>
        </w:rPr>
        <w:t>Машкиллейсон</w:t>
      </w:r>
      <w:proofErr w:type="spellEnd"/>
      <w:r w:rsidRPr="00CD1E02">
        <w:rPr>
          <w:rFonts w:ascii="Times New Roman" w:hAnsi="Times New Roman" w:cs="Times New Roman"/>
          <w:sz w:val="28"/>
          <w:szCs w:val="28"/>
        </w:rPr>
        <w:t xml:space="preserve"> А.Л. Заболевания слизистой оболочки полости рта и губ. М., Медицина, 1984</w:t>
      </w:r>
    </w:p>
    <w:p w:rsidR="003718C4" w:rsidRPr="00CD1E02" w:rsidRDefault="00D20A53" w:rsidP="00CD1E02">
      <w:pPr>
        <w:numPr>
          <w:ilvl w:val="0"/>
          <w:numId w:val="25"/>
        </w:numPr>
        <w:spacing w:line="360" w:lineRule="auto"/>
        <w:ind w:left="0"/>
        <w:rPr>
          <w:rFonts w:ascii="Times New Roman" w:hAnsi="Times New Roman" w:cs="Times New Roman"/>
          <w:sz w:val="28"/>
          <w:szCs w:val="28"/>
        </w:rPr>
      </w:pPr>
      <w:r w:rsidRPr="00CD1E02">
        <w:rPr>
          <w:rFonts w:ascii="Times New Roman" w:hAnsi="Times New Roman" w:cs="Times New Roman"/>
          <w:sz w:val="28"/>
          <w:szCs w:val="28"/>
        </w:rPr>
        <w:t> Варшавский А.И. Состояние микроциркуляторного русла при пародонтозе. // Стоматология. 1977, №5. С. 72-75.</w:t>
      </w:r>
    </w:p>
    <w:p w:rsidR="003718C4" w:rsidRPr="00CD1E02" w:rsidRDefault="00D20A53" w:rsidP="00CD1E02">
      <w:pPr>
        <w:numPr>
          <w:ilvl w:val="0"/>
          <w:numId w:val="25"/>
        </w:numPr>
        <w:spacing w:line="360" w:lineRule="auto"/>
        <w:ind w:left="0"/>
        <w:rPr>
          <w:rFonts w:ascii="Times New Roman" w:hAnsi="Times New Roman" w:cs="Times New Roman"/>
          <w:sz w:val="28"/>
          <w:szCs w:val="28"/>
        </w:rPr>
      </w:pPr>
      <w:r w:rsidRPr="00CD1E02">
        <w:rPr>
          <w:rFonts w:ascii="Times New Roman" w:hAnsi="Times New Roman" w:cs="Times New Roman"/>
          <w:sz w:val="28"/>
          <w:szCs w:val="28"/>
        </w:rPr>
        <w:t>Вишняк Г.Н. Роль функциональных нарушений эндокринной системы в патогенезе экспериментального пародонтоза. - Стоматология, 1999, №6, с. 10-13.</w:t>
      </w:r>
    </w:p>
    <w:p w:rsidR="003718C4" w:rsidRPr="00CD1E02" w:rsidRDefault="00D20A53" w:rsidP="00CD1E02">
      <w:pPr>
        <w:numPr>
          <w:ilvl w:val="0"/>
          <w:numId w:val="25"/>
        </w:numPr>
        <w:spacing w:line="360" w:lineRule="auto"/>
        <w:ind w:left="0"/>
        <w:rPr>
          <w:rFonts w:ascii="Times New Roman" w:hAnsi="Times New Roman" w:cs="Times New Roman"/>
          <w:sz w:val="28"/>
          <w:szCs w:val="28"/>
        </w:rPr>
      </w:pPr>
      <w:r w:rsidRPr="00CD1E02">
        <w:rPr>
          <w:rFonts w:ascii="Times New Roman" w:hAnsi="Times New Roman" w:cs="Times New Roman"/>
          <w:sz w:val="28"/>
          <w:szCs w:val="28"/>
        </w:rPr>
        <w:t> Гогин Е.Е. Артериальная гипертензия в практике клинициста: причины развития, опыт лечения, перспективы профилактики // Кардиология. 1990, №1.- С. 5-11.</w:t>
      </w:r>
    </w:p>
    <w:p w:rsidR="003718C4" w:rsidRPr="00CD1E02" w:rsidRDefault="00D20A53" w:rsidP="00CD1E02">
      <w:pPr>
        <w:numPr>
          <w:ilvl w:val="0"/>
          <w:numId w:val="25"/>
        </w:numPr>
        <w:spacing w:line="360" w:lineRule="auto"/>
        <w:ind w:left="0"/>
        <w:rPr>
          <w:rFonts w:ascii="Times New Roman" w:hAnsi="Times New Roman" w:cs="Times New Roman"/>
          <w:sz w:val="28"/>
          <w:szCs w:val="28"/>
        </w:rPr>
      </w:pPr>
      <w:r w:rsidRPr="00CD1E02">
        <w:rPr>
          <w:rFonts w:ascii="Times New Roman" w:hAnsi="Times New Roman" w:cs="Times New Roman"/>
          <w:sz w:val="28"/>
          <w:szCs w:val="28"/>
        </w:rPr>
        <w:t>Гогин Е.Е. Еще раз о гипертонической болезни и сложных вопросах диагноза. //Тер. архив. 1994, №4. -С. 4-8.</w:t>
      </w:r>
    </w:p>
    <w:p w:rsidR="003718C4" w:rsidRPr="00CD1E02" w:rsidRDefault="00D20A53" w:rsidP="00CD1E02">
      <w:pPr>
        <w:numPr>
          <w:ilvl w:val="0"/>
          <w:numId w:val="25"/>
        </w:numPr>
        <w:spacing w:line="360" w:lineRule="auto"/>
        <w:ind w:left="0"/>
        <w:rPr>
          <w:rFonts w:ascii="Times New Roman" w:hAnsi="Times New Roman" w:cs="Times New Roman"/>
          <w:sz w:val="28"/>
          <w:szCs w:val="28"/>
        </w:rPr>
      </w:pPr>
      <w:r w:rsidRPr="00CD1E02">
        <w:rPr>
          <w:rFonts w:ascii="Times New Roman" w:hAnsi="Times New Roman" w:cs="Times New Roman"/>
          <w:sz w:val="28"/>
          <w:szCs w:val="28"/>
        </w:rPr>
        <w:t> Гогин Е.Е. Болезни сердечно-сосудистой системы, ревматические болезни. М.; Медицина</w:t>
      </w:r>
      <w:r w:rsidR="001D32B7">
        <w:rPr>
          <w:rFonts w:ascii="Times New Roman" w:hAnsi="Times New Roman" w:cs="Times New Roman"/>
          <w:sz w:val="28"/>
          <w:szCs w:val="28"/>
        </w:rPr>
        <w:t>, 1996, том 1</w:t>
      </w:r>
      <w:r w:rsidRPr="00CD1E02">
        <w:rPr>
          <w:rFonts w:ascii="Times New Roman" w:hAnsi="Times New Roman" w:cs="Times New Roman"/>
          <w:sz w:val="28"/>
          <w:szCs w:val="28"/>
        </w:rPr>
        <w:t>- С. 21-110.</w:t>
      </w:r>
    </w:p>
    <w:p w:rsidR="003718C4" w:rsidRPr="00CD1E02" w:rsidRDefault="001D32B7" w:rsidP="00CD1E02">
      <w:pPr>
        <w:numPr>
          <w:ilvl w:val="0"/>
          <w:numId w:val="25"/>
        </w:numPr>
        <w:spacing w:line="360" w:lineRule="auto"/>
        <w:ind w:left="0"/>
        <w:rPr>
          <w:rFonts w:ascii="Times New Roman" w:hAnsi="Times New Roman" w:cs="Times New Roman"/>
          <w:sz w:val="28"/>
          <w:szCs w:val="28"/>
        </w:rPr>
      </w:pPr>
      <w:r>
        <w:rPr>
          <w:rFonts w:ascii="Times New Roman" w:hAnsi="Times New Roman" w:cs="Times New Roman"/>
          <w:sz w:val="28"/>
          <w:szCs w:val="28"/>
        </w:rPr>
        <w:lastRenderedPageBreak/>
        <w:t xml:space="preserve"> Гогин Е.Е., </w:t>
      </w:r>
      <w:proofErr w:type="spellStart"/>
      <w:r>
        <w:rPr>
          <w:rFonts w:ascii="Times New Roman" w:hAnsi="Times New Roman" w:cs="Times New Roman"/>
          <w:sz w:val="28"/>
          <w:szCs w:val="28"/>
        </w:rPr>
        <w:t>Шмырев</w:t>
      </w:r>
      <w:proofErr w:type="spellEnd"/>
      <w:r>
        <w:rPr>
          <w:rFonts w:ascii="Times New Roman" w:hAnsi="Times New Roman" w:cs="Times New Roman"/>
          <w:sz w:val="28"/>
          <w:szCs w:val="28"/>
        </w:rPr>
        <w:t xml:space="preserve"> В.И. </w:t>
      </w:r>
      <w:r w:rsidR="00D20A53" w:rsidRPr="00CD1E02">
        <w:rPr>
          <w:rFonts w:ascii="Times New Roman" w:hAnsi="Times New Roman" w:cs="Times New Roman"/>
          <w:sz w:val="28"/>
          <w:szCs w:val="28"/>
        </w:rPr>
        <w:t xml:space="preserve">Цереброваскулярные осложнения гипертонической болезни: </w:t>
      </w:r>
      <w:proofErr w:type="spellStart"/>
      <w:r w:rsidR="00D20A53" w:rsidRPr="00CD1E02">
        <w:rPr>
          <w:rFonts w:ascii="Times New Roman" w:hAnsi="Times New Roman" w:cs="Times New Roman"/>
          <w:sz w:val="28"/>
          <w:szCs w:val="28"/>
        </w:rPr>
        <w:t>дисциркуляторная</w:t>
      </w:r>
      <w:proofErr w:type="spellEnd"/>
      <w:r w:rsidR="00D20A53" w:rsidRPr="00CD1E02">
        <w:rPr>
          <w:rFonts w:ascii="Times New Roman" w:hAnsi="Times New Roman" w:cs="Times New Roman"/>
          <w:sz w:val="28"/>
          <w:szCs w:val="28"/>
        </w:rPr>
        <w:t xml:space="preserve"> энцефалопатия, инсульты. //Тер. архив. 1997, №4. -С. 5-10.</w:t>
      </w:r>
    </w:p>
    <w:p w:rsidR="003718C4" w:rsidRPr="00CD1E02" w:rsidRDefault="00D20A53" w:rsidP="00CD1E02">
      <w:pPr>
        <w:numPr>
          <w:ilvl w:val="0"/>
          <w:numId w:val="25"/>
        </w:numPr>
        <w:spacing w:line="360" w:lineRule="auto"/>
        <w:ind w:left="0"/>
        <w:rPr>
          <w:rFonts w:ascii="Times New Roman" w:hAnsi="Times New Roman" w:cs="Times New Roman"/>
          <w:sz w:val="28"/>
          <w:szCs w:val="28"/>
        </w:rPr>
      </w:pPr>
      <w:r w:rsidRPr="00CD1E02">
        <w:rPr>
          <w:rFonts w:ascii="Times New Roman" w:hAnsi="Times New Roman" w:cs="Times New Roman"/>
          <w:sz w:val="28"/>
          <w:szCs w:val="28"/>
        </w:rPr>
        <w:t>Гогин</w:t>
      </w:r>
      <w:r w:rsidR="00090052">
        <w:rPr>
          <w:rFonts w:ascii="Times New Roman" w:hAnsi="Times New Roman" w:cs="Times New Roman"/>
          <w:sz w:val="28"/>
          <w:szCs w:val="28"/>
        </w:rPr>
        <w:t xml:space="preserve"> Е.Е. Гипертоническая болезнь и </w:t>
      </w:r>
      <w:r w:rsidRPr="00CD1E02">
        <w:rPr>
          <w:rFonts w:ascii="Times New Roman" w:hAnsi="Times New Roman" w:cs="Times New Roman"/>
          <w:sz w:val="28"/>
          <w:szCs w:val="28"/>
        </w:rPr>
        <w:t>мозаика симптоматических гипертоний. //Тер. архив. 2001, № 9. -С. 5-8.</w:t>
      </w:r>
    </w:p>
    <w:p w:rsidR="003718C4" w:rsidRPr="00CD1E02" w:rsidRDefault="00D20A53" w:rsidP="00CD1E02">
      <w:pPr>
        <w:numPr>
          <w:ilvl w:val="0"/>
          <w:numId w:val="25"/>
        </w:numPr>
        <w:spacing w:line="360" w:lineRule="auto"/>
        <w:ind w:left="0"/>
        <w:rPr>
          <w:rFonts w:ascii="Times New Roman" w:hAnsi="Times New Roman" w:cs="Times New Roman"/>
          <w:sz w:val="28"/>
          <w:szCs w:val="28"/>
        </w:rPr>
      </w:pPr>
      <w:r w:rsidRPr="00CD1E02">
        <w:rPr>
          <w:rFonts w:ascii="Times New Roman" w:hAnsi="Times New Roman" w:cs="Times New Roman"/>
          <w:sz w:val="28"/>
          <w:szCs w:val="28"/>
        </w:rPr>
        <w:t> Голубев А.Д., Хасанова Р.Б., Зеньковская Т.М. Гипертоническая болезнь и сосудистые заболевания мозга. Пермь, 1990. -С. 9-10.</w:t>
      </w:r>
    </w:p>
    <w:p w:rsidR="003718C4" w:rsidRPr="00CD1E02" w:rsidRDefault="00D20A53" w:rsidP="00CD1E02">
      <w:pPr>
        <w:numPr>
          <w:ilvl w:val="0"/>
          <w:numId w:val="25"/>
        </w:numPr>
        <w:spacing w:line="360" w:lineRule="auto"/>
        <w:ind w:left="0"/>
        <w:rPr>
          <w:rFonts w:ascii="Times New Roman" w:hAnsi="Times New Roman" w:cs="Times New Roman"/>
          <w:sz w:val="28"/>
          <w:szCs w:val="28"/>
        </w:rPr>
      </w:pPr>
      <w:r w:rsidRPr="00CD1E02">
        <w:rPr>
          <w:rFonts w:ascii="Times New Roman" w:hAnsi="Times New Roman" w:cs="Times New Roman"/>
          <w:sz w:val="28"/>
          <w:szCs w:val="28"/>
        </w:rPr>
        <w:t> Горбачева И.А., Кирсанов А.И., Орехова Л.Ю. Общесоматические аспекты патогенеза и лечения </w:t>
      </w:r>
      <w:proofErr w:type="spellStart"/>
      <w:r w:rsidRPr="00CD1E02">
        <w:rPr>
          <w:rFonts w:ascii="Times New Roman" w:hAnsi="Times New Roman" w:cs="Times New Roman"/>
          <w:sz w:val="28"/>
          <w:szCs w:val="28"/>
        </w:rPr>
        <w:t>генерализованного</w:t>
      </w:r>
      <w:proofErr w:type="spellEnd"/>
      <w:r w:rsidRPr="00CD1E02">
        <w:rPr>
          <w:rFonts w:ascii="Times New Roman" w:hAnsi="Times New Roman" w:cs="Times New Roman"/>
          <w:sz w:val="28"/>
          <w:szCs w:val="28"/>
        </w:rPr>
        <w:t> пародонтита. // Стоматология. 2001, №1.-С. 26-34.</w:t>
      </w:r>
    </w:p>
    <w:p w:rsidR="003718C4" w:rsidRPr="00CD1E02" w:rsidRDefault="00D20A53" w:rsidP="00CD1E02">
      <w:pPr>
        <w:numPr>
          <w:ilvl w:val="0"/>
          <w:numId w:val="25"/>
        </w:numPr>
        <w:spacing w:line="360" w:lineRule="auto"/>
        <w:ind w:left="0"/>
        <w:rPr>
          <w:rFonts w:ascii="Times New Roman" w:hAnsi="Times New Roman" w:cs="Times New Roman"/>
          <w:sz w:val="28"/>
          <w:szCs w:val="28"/>
        </w:rPr>
      </w:pPr>
      <w:proofErr w:type="spellStart"/>
      <w:r w:rsidRPr="00CD1E02">
        <w:rPr>
          <w:rFonts w:ascii="Times New Roman" w:hAnsi="Times New Roman" w:cs="Times New Roman"/>
          <w:bCs/>
          <w:sz w:val="28"/>
          <w:szCs w:val="28"/>
        </w:rPr>
        <w:t>Григорьян</w:t>
      </w:r>
      <w:proofErr w:type="spellEnd"/>
      <w:r w:rsidRPr="00CD1E02">
        <w:rPr>
          <w:rFonts w:ascii="Times New Roman" w:hAnsi="Times New Roman" w:cs="Times New Roman"/>
          <w:sz w:val="28"/>
          <w:szCs w:val="28"/>
        </w:rPr>
        <w:t> </w:t>
      </w:r>
      <w:r w:rsidRPr="00CD1E02">
        <w:rPr>
          <w:rFonts w:ascii="Times New Roman" w:hAnsi="Times New Roman" w:cs="Times New Roman"/>
          <w:bCs/>
          <w:sz w:val="28"/>
          <w:szCs w:val="28"/>
        </w:rPr>
        <w:t>А</w:t>
      </w:r>
      <w:r w:rsidRPr="00CD1E02">
        <w:rPr>
          <w:rFonts w:ascii="Times New Roman" w:hAnsi="Times New Roman" w:cs="Times New Roman"/>
          <w:sz w:val="28"/>
          <w:szCs w:val="28"/>
        </w:rPr>
        <w:t>.</w:t>
      </w:r>
      <w:r w:rsidRPr="00CD1E02">
        <w:rPr>
          <w:rFonts w:ascii="Times New Roman" w:hAnsi="Times New Roman" w:cs="Times New Roman"/>
          <w:bCs/>
          <w:sz w:val="28"/>
          <w:szCs w:val="28"/>
        </w:rPr>
        <w:t>С</w:t>
      </w:r>
      <w:r w:rsidRPr="00CD1E02">
        <w:rPr>
          <w:rFonts w:ascii="Times New Roman" w:hAnsi="Times New Roman" w:cs="Times New Roman"/>
          <w:sz w:val="28"/>
          <w:szCs w:val="28"/>
        </w:rPr>
        <w:t>. с </w:t>
      </w:r>
      <w:proofErr w:type="spellStart"/>
      <w:r w:rsidRPr="00CD1E02">
        <w:rPr>
          <w:rFonts w:ascii="Times New Roman" w:hAnsi="Times New Roman" w:cs="Times New Roman"/>
          <w:bCs/>
          <w:sz w:val="28"/>
          <w:szCs w:val="28"/>
        </w:rPr>
        <w:t>соавт</w:t>
      </w:r>
      <w:proofErr w:type="spellEnd"/>
      <w:r w:rsidRPr="00CD1E02">
        <w:rPr>
          <w:rFonts w:ascii="Times New Roman" w:hAnsi="Times New Roman" w:cs="Times New Roman"/>
          <w:sz w:val="28"/>
          <w:szCs w:val="28"/>
        </w:rPr>
        <w:t xml:space="preserve">., 2004; </w:t>
      </w:r>
      <w:proofErr w:type="spellStart"/>
      <w:r w:rsidRPr="00CD1E02">
        <w:rPr>
          <w:rFonts w:ascii="Times New Roman" w:hAnsi="Times New Roman" w:cs="Times New Roman"/>
          <w:sz w:val="28"/>
          <w:szCs w:val="28"/>
        </w:rPr>
        <w:t>Грудянов</w:t>
      </w:r>
      <w:proofErr w:type="spellEnd"/>
      <w:r w:rsidRPr="00CD1E02">
        <w:rPr>
          <w:rFonts w:ascii="Times New Roman" w:hAnsi="Times New Roman" w:cs="Times New Roman"/>
          <w:sz w:val="28"/>
          <w:szCs w:val="28"/>
        </w:rPr>
        <w:t xml:space="preserve"> А.И., с </w:t>
      </w:r>
      <w:proofErr w:type="spellStart"/>
      <w:r w:rsidRPr="00CD1E02">
        <w:rPr>
          <w:rFonts w:ascii="Times New Roman" w:hAnsi="Times New Roman" w:cs="Times New Roman"/>
          <w:bCs/>
          <w:sz w:val="28"/>
          <w:szCs w:val="28"/>
        </w:rPr>
        <w:t>соавт</w:t>
      </w:r>
      <w:proofErr w:type="spellEnd"/>
      <w:r w:rsidRPr="00CD1E02">
        <w:rPr>
          <w:rFonts w:ascii="Times New Roman" w:hAnsi="Times New Roman" w:cs="Times New Roman"/>
          <w:sz w:val="28"/>
          <w:szCs w:val="28"/>
        </w:rPr>
        <w:t xml:space="preserve">., 2004; </w:t>
      </w:r>
      <w:proofErr w:type="spellStart"/>
      <w:r w:rsidRPr="00CD1E02">
        <w:rPr>
          <w:rFonts w:ascii="Times New Roman" w:hAnsi="Times New Roman" w:cs="Times New Roman"/>
          <w:sz w:val="28"/>
          <w:szCs w:val="28"/>
        </w:rPr>
        <w:t>EdwardS</w:t>
      </w:r>
      <w:proofErr w:type="spellEnd"/>
      <w:r w:rsidRPr="00CD1E02">
        <w:rPr>
          <w:rFonts w:ascii="Times New Roman" w:hAnsi="Times New Roman" w:cs="Times New Roman"/>
          <w:sz w:val="28"/>
          <w:szCs w:val="28"/>
        </w:rPr>
        <w:t xml:space="preserve">. </w:t>
      </w:r>
      <w:proofErr w:type="spellStart"/>
      <w:r w:rsidRPr="00CD1E02">
        <w:rPr>
          <w:rFonts w:ascii="Times New Roman" w:hAnsi="Times New Roman" w:cs="Times New Roman"/>
          <w:sz w:val="28"/>
          <w:szCs w:val="28"/>
        </w:rPr>
        <w:t>Cohen</w:t>
      </w:r>
      <w:proofErr w:type="spellEnd"/>
      <w:r w:rsidRPr="00CD1E02">
        <w:rPr>
          <w:rFonts w:ascii="Times New Roman" w:hAnsi="Times New Roman" w:cs="Times New Roman"/>
          <w:sz w:val="28"/>
          <w:szCs w:val="28"/>
        </w:rPr>
        <w:t>, 2005</w:t>
      </w:r>
    </w:p>
    <w:p w:rsidR="003718C4" w:rsidRPr="00CD1E02" w:rsidRDefault="00D20A53" w:rsidP="00CD1E02">
      <w:pPr>
        <w:numPr>
          <w:ilvl w:val="0"/>
          <w:numId w:val="25"/>
        </w:numPr>
        <w:spacing w:line="360" w:lineRule="auto"/>
        <w:ind w:left="0"/>
        <w:rPr>
          <w:rFonts w:ascii="Times New Roman" w:hAnsi="Times New Roman" w:cs="Times New Roman"/>
          <w:sz w:val="28"/>
          <w:szCs w:val="28"/>
        </w:rPr>
      </w:pPr>
      <w:r w:rsidRPr="00CD1E02">
        <w:rPr>
          <w:rFonts w:ascii="Times New Roman" w:hAnsi="Times New Roman" w:cs="Times New Roman"/>
          <w:sz w:val="28"/>
          <w:szCs w:val="28"/>
        </w:rPr>
        <w:t xml:space="preserve">Данилевский Н.Ф., Колесова Н.А., </w:t>
      </w:r>
      <w:proofErr w:type="spellStart"/>
      <w:r w:rsidRPr="00CD1E02">
        <w:rPr>
          <w:rFonts w:ascii="Times New Roman" w:hAnsi="Times New Roman" w:cs="Times New Roman"/>
          <w:sz w:val="28"/>
          <w:szCs w:val="28"/>
        </w:rPr>
        <w:t>Политун</w:t>
      </w:r>
      <w:proofErr w:type="spellEnd"/>
      <w:r w:rsidRPr="00CD1E02">
        <w:rPr>
          <w:rFonts w:ascii="Times New Roman" w:hAnsi="Times New Roman" w:cs="Times New Roman"/>
          <w:sz w:val="28"/>
          <w:szCs w:val="28"/>
        </w:rPr>
        <w:t xml:space="preserve"> A.M., Керимов Э.Э. Структурные основы хронического воспалительного процесса при болезнях пародонта // Стоматология. 1988, №6. С. 49-52.</w:t>
      </w:r>
    </w:p>
    <w:p w:rsidR="003718C4" w:rsidRPr="00CD1E02" w:rsidRDefault="00D20A53" w:rsidP="00CD1E02">
      <w:pPr>
        <w:numPr>
          <w:ilvl w:val="0"/>
          <w:numId w:val="25"/>
        </w:numPr>
        <w:spacing w:line="360" w:lineRule="auto"/>
        <w:ind w:left="0"/>
        <w:rPr>
          <w:rFonts w:ascii="Times New Roman" w:hAnsi="Times New Roman" w:cs="Times New Roman"/>
          <w:sz w:val="28"/>
          <w:szCs w:val="28"/>
        </w:rPr>
      </w:pPr>
      <w:r w:rsidRPr="00CD1E02">
        <w:rPr>
          <w:rFonts w:ascii="Times New Roman" w:hAnsi="Times New Roman" w:cs="Times New Roman"/>
          <w:bCs/>
          <w:sz w:val="28"/>
          <w:szCs w:val="28"/>
        </w:rPr>
        <w:t>Дедов И</w:t>
      </w:r>
      <w:proofErr w:type="gramStart"/>
      <w:r w:rsidRPr="00CD1E02">
        <w:rPr>
          <w:rFonts w:ascii="Times New Roman" w:hAnsi="Times New Roman" w:cs="Times New Roman"/>
          <w:bCs/>
          <w:sz w:val="28"/>
          <w:szCs w:val="28"/>
        </w:rPr>
        <w:t>.</w:t>
      </w:r>
      <w:proofErr w:type="gramEnd"/>
      <w:r w:rsidRPr="00CD1E02">
        <w:rPr>
          <w:rFonts w:ascii="Times New Roman" w:hAnsi="Times New Roman" w:cs="Times New Roman"/>
          <w:bCs/>
          <w:sz w:val="28"/>
          <w:szCs w:val="28"/>
        </w:rPr>
        <w:t>И</w:t>
      </w:r>
      <w:r w:rsidR="00643673">
        <w:rPr>
          <w:rFonts w:ascii="Times New Roman" w:hAnsi="Times New Roman" w:cs="Times New Roman"/>
          <w:sz w:val="28"/>
          <w:szCs w:val="28"/>
        </w:rPr>
        <w:t>, Мельниченко Г.А., Фадеев В.В</w:t>
      </w:r>
      <w:r w:rsidRPr="00CD1E02">
        <w:rPr>
          <w:rFonts w:ascii="Times New Roman" w:hAnsi="Times New Roman" w:cs="Times New Roman"/>
          <w:sz w:val="28"/>
          <w:szCs w:val="28"/>
        </w:rPr>
        <w:t>. ЭНДОКРИНОЛОГИЯ. Издание второе, 2006</w:t>
      </w:r>
    </w:p>
    <w:p w:rsidR="003718C4" w:rsidRPr="00CD1E02" w:rsidRDefault="00D20A53" w:rsidP="00CD1E02">
      <w:pPr>
        <w:numPr>
          <w:ilvl w:val="0"/>
          <w:numId w:val="25"/>
        </w:numPr>
        <w:spacing w:line="360" w:lineRule="auto"/>
        <w:ind w:left="0"/>
        <w:rPr>
          <w:rFonts w:ascii="Times New Roman" w:hAnsi="Times New Roman" w:cs="Times New Roman"/>
          <w:sz w:val="28"/>
          <w:szCs w:val="28"/>
        </w:rPr>
      </w:pPr>
      <w:proofErr w:type="spellStart"/>
      <w:r w:rsidRPr="00CD1E02">
        <w:rPr>
          <w:rFonts w:ascii="Times New Roman" w:hAnsi="Times New Roman" w:cs="Times New Roman"/>
          <w:sz w:val="28"/>
          <w:szCs w:val="28"/>
        </w:rPr>
        <w:t>Кодола</w:t>
      </w:r>
      <w:proofErr w:type="spellEnd"/>
      <w:r w:rsidRPr="00CD1E02">
        <w:rPr>
          <w:rFonts w:ascii="Times New Roman" w:hAnsi="Times New Roman" w:cs="Times New Roman"/>
          <w:sz w:val="28"/>
          <w:szCs w:val="28"/>
        </w:rPr>
        <w:t xml:space="preserve"> Н.А., </w:t>
      </w:r>
      <w:proofErr w:type="spellStart"/>
      <w:r w:rsidRPr="00CD1E02">
        <w:rPr>
          <w:rFonts w:ascii="Times New Roman" w:hAnsi="Times New Roman" w:cs="Times New Roman"/>
          <w:sz w:val="28"/>
          <w:szCs w:val="28"/>
        </w:rPr>
        <w:t>Заноздра</w:t>
      </w:r>
      <w:proofErr w:type="spellEnd"/>
      <w:r w:rsidRPr="00CD1E02">
        <w:rPr>
          <w:rFonts w:ascii="Times New Roman" w:hAnsi="Times New Roman" w:cs="Times New Roman"/>
          <w:sz w:val="28"/>
          <w:szCs w:val="28"/>
        </w:rPr>
        <w:t xml:space="preserve"> П.Н. Особенности клиники и лечения пародонтита и пародонтоза у больных гипертонической болезнью: </w:t>
      </w:r>
      <w:proofErr w:type="spellStart"/>
      <w:r w:rsidRPr="00CD1E02">
        <w:rPr>
          <w:rFonts w:ascii="Times New Roman" w:hAnsi="Times New Roman" w:cs="Times New Roman"/>
          <w:sz w:val="28"/>
          <w:szCs w:val="28"/>
        </w:rPr>
        <w:t>Информ</w:t>
      </w:r>
      <w:proofErr w:type="spellEnd"/>
      <w:r w:rsidRPr="00CD1E02">
        <w:rPr>
          <w:rFonts w:ascii="Times New Roman" w:hAnsi="Times New Roman" w:cs="Times New Roman"/>
          <w:sz w:val="28"/>
          <w:szCs w:val="28"/>
        </w:rPr>
        <w:t>. письмо. Киев, 1987.</w:t>
      </w:r>
    </w:p>
    <w:p w:rsidR="003718C4" w:rsidRPr="00CD1E02" w:rsidRDefault="00D20A53" w:rsidP="00CD1E02">
      <w:pPr>
        <w:numPr>
          <w:ilvl w:val="0"/>
          <w:numId w:val="25"/>
        </w:numPr>
        <w:spacing w:line="360" w:lineRule="auto"/>
        <w:ind w:left="0"/>
        <w:rPr>
          <w:rFonts w:ascii="Times New Roman" w:hAnsi="Times New Roman" w:cs="Times New Roman"/>
          <w:sz w:val="28"/>
          <w:szCs w:val="28"/>
        </w:rPr>
      </w:pPr>
      <w:proofErr w:type="spellStart"/>
      <w:r w:rsidRPr="00CD1E02">
        <w:rPr>
          <w:rFonts w:ascii="Times New Roman" w:hAnsi="Times New Roman" w:cs="Times New Roman"/>
          <w:sz w:val="28"/>
          <w:szCs w:val="28"/>
        </w:rPr>
        <w:t>Кречина</w:t>
      </w:r>
      <w:proofErr w:type="spellEnd"/>
      <w:r w:rsidRPr="00CD1E02">
        <w:rPr>
          <w:rFonts w:ascii="Times New Roman" w:hAnsi="Times New Roman" w:cs="Times New Roman"/>
          <w:sz w:val="28"/>
          <w:szCs w:val="28"/>
        </w:rPr>
        <w:t xml:space="preserve"> Е.К. Нарушение микроциркуляции в тканях пародонта при его заболеваниях и клинико-функциональное обоснование митозов их </w:t>
      </w:r>
      <w:proofErr w:type="spellStart"/>
      <w:r w:rsidRPr="00CD1E02">
        <w:rPr>
          <w:rFonts w:ascii="Times New Roman" w:hAnsi="Times New Roman" w:cs="Times New Roman"/>
          <w:sz w:val="28"/>
          <w:szCs w:val="28"/>
        </w:rPr>
        <w:t>кав-</w:t>
      </w:r>
      <w:proofErr w:type="gramStart"/>
      <w:r w:rsidRPr="00CD1E02">
        <w:rPr>
          <w:rFonts w:ascii="Times New Roman" w:hAnsi="Times New Roman" w:cs="Times New Roman"/>
          <w:sz w:val="28"/>
          <w:szCs w:val="28"/>
        </w:rPr>
        <w:t>рекции</w:t>
      </w:r>
      <w:proofErr w:type="spellEnd"/>
      <w:r w:rsidRPr="00CD1E02">
        <w:rPr>
          <w:rFonts w:ascii="Times New Roman" w:hAnsi="Times New Roman" w:cs="Times New Roman"/>
          <w:sz w:val="28"/>
          <w:szCs w:val="28"/>
        </w:rPr>
        <w:t>./</w:t>
      </w:r>
      <w:proofErr w:type="gramEnd"/>
      <w:r w:rsidRPr="00CD1E02">
        <w:rPr>
          <w:rFonts w:ascii="Times New Roman" w:hAnsi="Times New Roman" w:cs="Times New Roman"/>
          <w:sz w:val="28"/>
          <w:szCs w:val="28"/>
        </w:rPr>
        <w:t>/</w:t>
      </w:r>
      <w:proofErr w:type="spellStart"/>
      <w:r w:rsidRPr="00CD1E02">
        <w:rPr>
          <w:rFonts w:ascii="Times New Roman" w:hAnsi="Times New Roman" w:cs="Times New Roman"/>
          <w:sz w:val="28"/>
          <w:szCs w:val="28"/>
        </w:rPr>
        <w:t>Автореф</w:t>
      </w:r>
      <w:proofErr w:type="spellEnd"/>
      <w:r w:rsidRPr="00CD1E02">
        <w:rPr>
          <w:rFonts w:ascii="Times New Roman" w:hAnsi="Times New Roman" w:cs="Times New Roman"/>
          <w:sz w:val="28"/>
          <w:szCs w:val="28"/>
        </w:rPr>
        <w:t xml:space="preserve">. </w:t>
      </w:r>
      <w:proofErr w:type="spellStart"/>
      <w:r w:rsidRPr="00CD1E02">
        <w:rPr>
          <w:rFonts w:ascii="Times New Roman" w:hAnsi="Times New Roman" w:cs="Times New Roman"/>
          <w:sz w:val="28"/>
          <w:szCs w:val="28"/>
        </w:rPr>
        <w:t>дисс</w:t>
      </w:r>
      <w:proofErr w:type="spellEnd"/>
      <w:r w:rsidRPr="00CD1E02">
        <w:rPr>
          <w:rFonts w:ascii="Times New Roman" w:hAnsi="Times New Roman" w:cs="Times New Roman"/>
          <w:sz w:val="28"/>
          <w:szCs w:val="28"/>
        </w:rPr>
        <w:t>. . д.м.н. Москва,1996. - 43с.</w:t>
      </w:r>
    </w:p>
    <w:p w:rsidR="003718C4" w:rsidRPr="00CD1E02" w:rsidRDefault="00D20A53" w:rsidP="00CD1E02">
      <w:pPr>
        <w:numPr>
          <w:ilvl w:val="0"/>
          <w:numId w:val="25"/>
        </w:numPr>
        <w:spacing w:line="360" w:lineRule="auto"/>
        <w:ind w:left="0"/>
        <w:rPr>
          <w:rFonts w:ascii="Times New Roman" w:hAnsi="Times New Roman" w:cs="Times New Roman"/>
          <w:sz w:val="28"/>
          <w:szCs w:val="28"/>
        </w:rPr>
      </w:pPr>
      <w:r w:rsidRPr="00CD1E02">
        <w:rPr>
          <w:rFonts w:ascii="Times New Roman" w:hAnsi="Times New Roman" w:cs="Times New Roman"/>
          <w:sz w:val="28"/>
          <w:szCs w:val="28"/>
        </w:rPr>
        <w:t>Логинова Н.К. Функциональная диагностика в стоматологии. М.; Партнер, 1994. - С.77-82.</w:t>
      </w:r>
    </w:p>
    <w:p w:rsidR="008B5A41" w:rsidRPr="003C499F" w:rsidRDefault="00D20A53" w:rsidP="00CD1E02">
      <w:pPr>
        <w:numPr>
          <w:ilvl w:val="0"/>
          <w:numId w:val="25"/>
        </w:numPr>
        <w:spacing w:line="360" w:lineRule="auto"/>
        <w:ind w:left="0"/>
        <w:rPr>
          <w:rFonts w:ascii="Times New Roman" w:hAnsi="Times New Roman" w:cs="Times New Roman"/>
          <w:sz w:val="28"/>
          <w:szCs w:val="28"/>
        </w:rPr>
      </w:pPr>
      <w:proofErr w:type="spellStart"/>
      <w:r w:rsidRPr="00CD1E02">
        <w:rPr>
          <w:rFonts w:ascii="Times New Roman" w:hAnsi="Times New Roman" w:cs="Times New Roman"/>
          <w:bCs/>
          <w:sz w:val="28"/>
          <w:szCs w:val="28"/>
        </w:rPr>
        <w:lastRenderedPageBreak/>
        <w:t>Политун</w:t>
      </w:r>
      <w:proofErr w:type="spellEnd"/>
      <w:r w:rsidRPr="00CD1E02">
        <w:rPr>
          <w:rFonts w:ascii="Times New Roman" w:hAnsi="Times New Roman" w:cs="Times New Roman"/>
          <w:sz w:val="28"/>
          <w:szCs w:val="28"/>
        </w:rPr>
        <w:t> </w:t>
      </w:r>
      <w:r w:rsidRPr="00CD1E02">
        <w:rPr>
          <w:rFonts w:ascii="Times New Roman" w:hAnsi="Times New Roman" w:cs="Times New Roman"/>
          <w:bCs/>
          <w:sz w:val="28"/>
          <w:szCs w:val="28"/>
        </w:rPr>
        <w:t>A</w:t>
      </w:r>
      <w:r w:rsidRPr="00CD1E02">
        <w:rPr>
          <w:rFonts w:ascii="Times New Roman" w:hAnsi="Times New Roman" w:cs="Times New Roman"/>
          <w:sz w:val="28"/>
          <w:szCs w:val="28"/>
        </w:rPr>
        <w:t>.</w:t>
      </w:r>
      <w:r w:rsidRPr="00CD1E02">
        <w:rPr>
          <w:rFonts w:ascii="Times New Roman" w:hAnsi="Times New Roman" w:cs="Times New Roman"/>
          <w:bCs/>
          <w:sz w:val="28"/>
          <w:szCs w:val="28"/>
        </w:rPr>
        <w:t>M</w:t>
      </w:r>
      <w:r w:rsidRPr="00CD1E02">
        <w:rPr>
          <w:rFonts w:ascii="Times New Roman" w:hAnsi="Times New Roman" w:cs="Times New Roman"/>
          <w:sz w:val="28"/>
          <w:szCs w:val="28"/>
        </w:rPr>
        <w:t xml:space="preserve">., Керимов Э.Э. Структурные особенности повреждения тканей пародонта при соматических заболеваниях различного генеза// Стоматология: </w:t>
      </w:r>
      <w:proofErr w:type="spellStart"/>
      <w:r w:rsidRPr="00CD1E02">
        <w:rPr>
          <w:rFonts w:ascii="Times New Roman" w:hAnsi="Times New Roman" w:cs="Times New Roman"/>
          <w:sz w:val="28"/>
          <w:szCs w:val="28"/>
        </w:rPr>
        <w:t>Ре</w:t>
      </w:r>
      <w:r w:rsidR="001D32B7">
        <w:rPr>
          <w:rFonts w:ascii="Times New Roman" w:hAnsi="Times New Roman" w:cs="Times New Roman"/>
          <w:sz w:val="28"/>
          <w:szCs w:val="28"/>
        </w:rPr>
        <w:t>спубл</w:t>
      </w:r>
      <w:proofErr w:type="spellEnd"/>
      <w:r w:rsidR="001D32B7">
        <w:rPr>
          <w:rFonts w:ascii="Times New Roman" w:hAnsi="Times New Roman" w:cs="Times New Roman"/>
          <w:sz w:val="28"/>
          <w:szCs w:val="28"/>
        </w:rPr>
        <w:t xml:space="preserve">. </w:t>
      </w:r>
      <w:proofErr w:type="spellStart"/>
      <w:r w:rsidR="001D32B7">
        <w:rPr>
          <w:rFonts w:ascii="Times New Roman" w:hAnsi="Times New Roman" w:cs="Times New Roman"/>
          <w:sz w:val="28"/>
          <w:szCs w:val="28"/>
        </w:rPr>
        <w:t>межвед.сб</w:t>
      </w:r>
      <w:proofErr w:type="spellEnd"/>
      <w:r w:rsidR="001D32B7">
        <w:rPr>
          <w:rFonts w:ascii="Times New Roman" w:hAnsi="Times New Roman" w:cs="Times New Roman"/>
          <w:sz w:val="28"/>
          <w:szCs w:val="28"/>
        </w:rPr>
        <w:t>.-Киев, -Вып.23</w:t>
      </w:r>
      <w:r w:rsidRPr="00CD1E02">
        <w:rPr>
          <w:rFonts w:ascii="Times New Roman" w:hAnsi="Times New Roman" w:cs="Times New Roman"/>
          <w:sz w:val="28"/>
          <w:szCs w:val="28"/>
        </w:rPr>
        <w:t>-с.29-33. 45</w:t>
      </w:r>
    </w:p>
    <w:p w:rsidR="003718C4" w:rsidRPr="00CD1E02" w:rsidRDefault="00D20A53" w:rsidP="00CD1E02">
      <w:pPr>
        <w:numPr>
          <w:ilvl w:val="0"/>
          <w:numId w:val="25"/>
        </w:numPr>
        <w:spacing w:line="360" w:lineRule="auto"/>
        <w:ind w:left="0"/>
        <w:rPr>
          <w:rFonts w:ascii="Times New Roman" w:hAnsi="Times New Roman" w:cs="Times New Roman"/>
          <w:sz w:val="28"/>
          <w:szCs w:val="28"/>
        </w:rPr>
      </w:pPr>
      <w:proofErr w:type="spellStart"/>
      <w:r w:rsidRPr="00CD1E02">
        <w:rPr>
          <w:rFonts w:ascii="Times New Roman" w:hAnsi="Times New Roman" w:cs="Times New Roman"/>
          <w:bCs/>
          <w:sz w:val="28"/>
          <w:szCs w:val="28"/>
        </w:rPr>
        <w:t>Самотейкин</w:t>
      </w:r>
      <w:proofErr w:type="spellEnd"/>
      <w:r w:rsidRPr="00CD1E02">
        <w:rPr>
          <w:rFonts w:ascii="Times New Roman" w:hAnsi="Times New Roman" w:cs="Times New Roman"/>
          <w:sz w:val="28"/>
          <w:szCs w:val="28"/>
        </w:rPr>
        <w:t> </w:t>
      </w:r>
      <w:r w:rsidRPr="00CD1E02">
        <w:rPr>
          <w:rFonts w:ascii="Times New Roman" w:hAnsi="Times New Roman" w:cs="Times New Roman"/>
          <w:bCs/>
          <w:sz w:val="28"/>
          <w:szCs w:val="28"/>
        </w:rPr>
        <w:t>М</w:t>
      </w:r>
      <w:r w:rsidRPr="00CD1E02">
        <w:rPr>
          <w:rFonts w:ascii="Times New Roman" w:hAnsi="Times New Roman" w:cs="Times New Roman"/>
          <w:sz w:val="28"/>
          <w:szCs w:val="28"/>
        </w:rPr>
        <w:t>. </w:t>
      </w:r>
      <w:r w:rsidRPr="00CD1E02">
        <w:rPr>
          <w:rFonts w:ascii="Times New Roman" w:hAnsi="Times New Roman" w:cs="Times New Roman"/>
          <w:bCs/>
          <w:sz w:val="28"/>
          <w:szCs w:val="28"/>
        </w:rPr>
        <w:t>А</w:t>
      </w:r>
      <w:r w:rsidRPr="00CD1E02">
        <w:rPr>
          <w:rFonts w:ascii="Times New Roman" w:hAnsi="Times New Roman" w:cs="Times New Roman"/>
          <w:sz w:val="28"/>
          <w:szCs w:val="28"/>
        </w:rPr>
        <w:t>., </w:t>
      </w:r>
      <w:r w:rsidRPr="00CD1E02">
        <w:rPr>
          <w:rFonts w:ascii="Times New Roman" w:hAnsi="Times New Roman" w:cs="Times New Roman"/>
          <w:bCs/>
          <w:sz w:val="28"/>
          <w:szCs w:val="28"/>
        </w:rPr>
        <w:t>Иркин</w:t>
      </w:r>
      <w:r w:rsidRPr="00CD1E02">
        <w:rPr>
          <w:rFonts w:ascii="Times New Roman" w:hAnsi="Times New Roman" w:cs="Times New Roman"/>
          <w:sz w:val="28"/>
          <w:szCs w:val="28"/>
        </w:rPr>
        <w:t> </w:t>
      </w:r>
      <w:r w:rsidRPr="00CD1E02">
        <w:rPr>
          <w:rFonts w:ascii="Times New Roman" w:hAnsi="Times New Roman" w:cs="Times New Roman"/>
          <w:bCs/>
          <w:sz w:val="28"/>
          <w:szCs w:val="28"/>
        </w:rPr>
        <w:t>И</w:t>
      </w:r>
      <w:r w:rsidRPr="00CD1E02">
        <w:rPr>
          <w:rFonts w:ascii="Times New Roman" w:hAnsi="Times New Roman" w:cs="Times New Roman"/>
          <w:sz w:val="28"/>
          <w:szCs w:val="28"/>
        </w:rPr>
        <w:t>. </w:t>
      </w:r>
      <w:r w:rsidRPr="00CD1E02">
        <w:rPr>
          <w:rFonts w:ascii="Times New Roman" w:hAnsi="Times New Roman" w:cs="Times New Roman"/>
          <w:bCs/>
          <w:sz w:val="28"/>
          <w:szCs w:val="28"/>
        </w:rPr>
        <w:t>В</w:t>
      </w:r>
      <w:r w:rsidRPr="00CD1E02">
        <w:rPr>
          <w:rFonts w:ascii="Times New Roman" w:hAnsi="Times New Roman" w:cs="Times New Roman"/>
          <w:sz w:val="28"/>
          <w:szCs w:val="28"/>
        </w:rPr>
        <w:t>. Микроциркуляция в левом желудочке сердца при гипертонической болезни//Микроциркуляция. — </w:t>
      </w:r>
      <w:r w:rsidRPr="00CD1E02">
        <w:rPr>
          <w:rFonts w:ascii="Times New Roman" w:hAnsi="Times New Roman" w:cs="Times New Roman"/>
          <w:bCs/>
          <w:sz w:val="28"/>
          <w:szCs w:val="28"/>
        </w:rPr>
        <w:t>м</w:t>
      </w:r>
      <w:r w:rsidRPr="00CD1E02">
        <w:rPr>
          <w:rFonts w:ascii="Times New Roman" w:hAnsi="Times New Roman" w:cs="Times New Roman"/>
          <w:sz w:val="28"/>
          <w:szCs w:val="28"/>
        </w:rPr>
        <w:t>., </w:t>
      </w:r>
      <w:r w:rsidRPr="00CD1E02">
        <w:rPr>
          <w:rFonts w:ascii="Times New Roman" w:hAnsi="Times New Roman" w:cs="Times New Roman"/>
          <w:bCs/>
          <w:sz w:val="28"/>
          <w:szCs w:val="28"/>
        </w:rPr>
        <w:t>1972</w:t>
      </w:r>
      <w:r w:rsidRPr="00CD1E02">
        <w:rPr>
          <w:rFonts w:ascii="Times New Roman" w:hAnsi="Times New Roman" w:cs="Times New Roman"/>
          <w:sz w:val="28"/>
          <w:szCs w:val="28"/>
        </w:rPr>
        <w:t>. — с. 70—71. </w:t>
      </w:r>
    </w:p>
    <w:p w:rsidR="003718C4" w:rsidRPr="00CD1E02" w:rsidRDefault="00D20A53" w:rsidP="00CD1E02">
      <w:pPr>
        <w:numPr>
          <w:ilvl w:val="0"/>
          <w:numId w:val="25"/>
        </w:numPr>
        <w:spacing w:line="360" w:lineRule="auto"/>
        <w:ind w:left="0"/>
        <w:rPr>
          <w:rFonts w:ascii="Times New Roman" w:hAnsi="Times New Roman" w:cs="Times New Roman"/>
          <w:sz w:val="28"/>
          <w:szCs w:val="28"/>
        </w:rPr>
      </w:pPr>
      <w:r w:rsidRPr="00CD1E02">
        <w:rPr>
          <w:rFonts w:ascii="Times New Roman" w:hAnsi="Times New Roman" w:cs="Times New Roman"/>
          <w:sz w:val="28"/>
          <w:szCs w:val="28"/>
        </w:rPr>
        <w:t>Саркисов К.Г., Грачев И.Д. Особенности микроциркуляции при старении и артериальной гипертензии. // Врачебное дело, 1987, №8. - С. 14-17.</w:t>
      </w:r>
    </w:p>
    <w:p w:rsidR="003718C4" w:rsidRPr="00CD1E02" w:rsidRDefault="00D20A53" w:rsidP="00CD1E02">
      <w:pPr>
        <w:numPr>
          <w:ilvl w:val="0"/>
          <w:numId w:val="25"/>
        </w:numPr>
        <w:spacing w:line="360" w:lineRule="auto"/>
        <w:ind w:left="0"/>
        <w:rPr>
          <w:rFonts w:ascii="Times New Roman" w:hAnsi="Times New Roman" w:cs="Times New Roman"/>
          <w:sz w:val="28"/>
          <w:szCs w:val="28"/>
        </w:rPr>
      </w:pPr>
      <w:r w:rsidRPr="00CD1E02">
        <w:rPr>
          <w:rFonts w:ascii="Times New Roman" w:hAnsi="Times New Roman" w:cs="Times New Roman"/>
          <w:sz w:val="28"/>
          <w:szCs w:val="28"/>
        </w:rPr>
        <w:t>Строев Ю. И., Цой М. В., Чурилов Л. П., Шишкин А. Н. Классические и современные представления о метаболическом синдроме, 2007</w:t>
      </w:r>
    </w:p>
    <w:p w:rsidR="003718C4" w:rsidRPr="00CD1E02" w:rsidRDefault="00D20A53" w:rsidP="00CD1E02">
      <w:pPr>
        <w:numPr>
          <w:ilvl w:val="0"/>
          <w:numId w:val="25"/>
        </w:numPr>
        <w:spacing w:line="360" w:lineRule="auto"/>
        <w:ind w:left="0"/>
        <w:rPr>
          <w:rFonts w:ascii="Times New Roman" w:hAnsi="Times New Roman" w:cs="Times New Roman"/>
          <w:bCs/>
          <w:sz w:val="28"/>
          <w:szCs w:val="28"/>
        </w:rPr>
      </w:pPr>
      <w:r w:rsidRPr="00CD1E02">
        <w:rPr>
          <w:rFonts w:ascii="Times New Roman" w:hAnsi="Times New Roman" w:cs="Times New Roman"/>
          <w:sz w:val="28"/>
          <w:szCs w:val="28"/>
        </w:rPr>
        <w:t>Струков А.И., </w:t>
      </w:r>
      <w:r w:rsidRPr="00CD1E02">
        <w:rPr>
          <w:rFonts w:ascii="Times New Roman" w:hAnsi="Times New Roman" w:cs="Times New Roman"/>
          <w:bCs/>
          <w:sz w:val="28"/>
          <w:szCs w:val="28"/>
        </w:rPr>
        <w:t>Серов</w:t>
      </w:r>
      <w:r w:rsidRPr="00CD1E02">
        <w:rPr>
          <w:rFonts w:ascii="Times New Roman" w:hAnsi="Times New Roman" w:cs="Times New Roman"/>
          <w:sz w:val="28"/>
          <w:szCs w:val="28"/>
        </w:rPr>
        <w:t> </w:t>
      </w:r>
      <w:r w:rsidRPr="00CD1E02">
        <w:rPr>
          <w:rFonts w:ascii="Times New Roman" w:hAnsi="Times New Roman" w:cs="Times New Roman"/>
          <w:bCs/>
          <w:sz w:val="28"/>
          <w:szCs w:val="28"/>
        </w:rPr>
        <w:t>В</w:t>
      </w:r>
      <w:r w:rsidRPr="00CD1E02">
        <w:rPr>
          <w:rFonts w:ascii="Times New Roman" w:hAnsi="Times New Roman" w:cs="Times New Roman"/>
          <w:sz w:val="28"/>
          <w:szCs w:val="28"/>
        </w:rPr>
        <w:t>.</w:t>
      </w:r>
      <w:r w:rsidRPr="00CD1E02">
        <w:rPr>
          <w:rFonts w:ascii="Times New Roman" w:hAnsi="Times New Roman" w:cs="Times New Roman"/>
          <w:bCs/>
          <w:sz w:val="28"/>
          <w:szCs w:val="28"/>
        </w:rPr>
        <w:t>В</w:t>
      </w:r>
      <w:r w:rsidRPr="00CD1E02">
        <w:rPr>
          <w:rFonts w:ascii="Times New Roman" w:hAnsi="Times New Roman" w:cs="Times New Roman"/>
          <w:sz w:val="28"/>
          <w:szCs w:val="28"/>
        </w:rPr>
        <w:t>. С 83 Патологическая анатомия: Учебник. — 4-е изд., стереотипное. — М.: Медицина, </w:t>
      </w:r>
      <w:r w:rsidRPr="00CD1E02">
        <w:rPr>
          <w:rFonts w:ascii="Times New Roman" w:hAnsi="Times New Roman" w:cs="Times New Roman"/>
          <w:bCs/>
          <w:sz w:val="28"/>
          <w:szCs w:val="28"/>
        </w:rPr>
        <w:t>1995</w:t>
      </w:r>
    </w:p>
    <w:p w:rsidR="003718C4" w:rsidRPr="00CD1E02" w:rsidRDefault="00D20A53" w:rsidP="00CD1E02">
      <w:pPr>
        <w:numPr>
          <w:ilvl w:val="0"/>
          <w:numId w:val="25"/>
        </w:numPr>
        <w:spacing w:line="360" w:lineRule="auto"/>
        <w:ind w:left="0"/>
        <w:rPr>
          <w:rFonts w:ascii="Times New Roman" w:hAnsi="Times New Roman" w:cs="Times New Roman"/>
          <w:sz w:val="28"/>
          <w:szCs w:val="28"/>
        </w:rPr>
      </w:pPr>
      <w:r w:rsidRPr="00CD1E02">
        <w:rPr>
          <w:rFonts w:ascii="Times New Roman" w:hAnsi="Times New Roman" w:cs="Times New Roman"/>
          <w:sz w:val="28"/>
          <w:szCs w:val="28"/>
        </w:rPr>
        <w:t xml:space="preserve">Ткаченко Т.Б. Нарушение микроциркуляции пародонта при гингивитах и </w:t>
      </w:r>
      <w:proofErr w:type="spellStart"/>
      <w:r w:rsidRPr="00CD1E02">
        <w:rPr>
          <w:rFonts w:ascii="Times New Roman" w:hAnsi="Times New Roman" w:cs="Times New Roman"/>
          <w:sz w:val="28"/>
          <w:szCs w:val="28"/>
        </w:rPr>
        <w:t>пародонтитах</w:t>
      </w:r>
      <w:proofErr w:type="spellEnd"/>
      <w:r w:rsidRPr="00CD1E02">
        <w:rPr>
          <w:rFonts w:ascii="Times New Roman" w:hAnsi="Times New Roman" w:cs="Times New Roman"/>
          <w:sz w:val="28"/>
          <w:szCs w:val="28"/>
        </w:rPr>
        <w:t xml:space="preserve"> легкой степени и их фармакологическа</w:t>
      </w:r>
      <w:r w:rsidR="001D32B7">
        <w:rPr>
          <w:rFonts w:ascii="Times New Roman" w:hAnsi="Times New Roman" w:cs="Times New Roman"/>
          <w:sz w:val="28"/>
          <w:szCs w:val="28"/>
        </w:rPr>
        <w:t xml:space="preserve">я коррекция. // </w:t>
      </w:r>
      <w:proofErr w:type="spellStart"/>
      <w:r w:rsidR="001D32B7">
        <w:rPr>
          <w:rFonts w:ascii="Times New Roman" w:hAnsi="Times New Roman" w:cs="Times New Roman"/>
          <w:sz w:val="28"/>
          <w:szCs w:val="28"/>
        </w:rPr>
        <w:t>Автореф</w:t>
      </w:r>
      <w:proofErr w:type="spellEnd"/>
      <w:r w:rsidR="001D32B7">
        <w:rPr>
          <w:rFonts w:ascii="Times New Roman" w:hAnsi="Times New Roman" w:cs="Times New Roman"/>
          <w:sz w:val="28"/>
          <w:szCs w:val="28"/>
        </w:rPr>
        <w:t xml:space="preserve">. </w:t>
      </w:r>
      <w:proofErr w:type="spellStart"/>
      <w:r w:rsidR="001D32B7">
        <w:rPr>
          <w:rFonts w:ascii="Times New Roman" w:hAnsi="Times New Roman" w:cs="Times New Roman"/>
          <w:sz w:val="28"/>
          <w:szCs w:val="28"/>
        </w:rPr>
        <w:t>дисс</w:t>
      </w:r>
      <w:proofErr w:type="spellEnd"/>
      <w:r w:rsidR="001D32B7">
        <w:rPr>
          <w:rFonts w:ascii="Times New Roman" w:hAnsi="Times New Roman" w:cs="Times New Roman"/>
          <w:sz w:val="28"/>
          <w:szCs w:val="28"/>
        </w:rPr>
        <w:t xml:space="preserve">. </w:t>
      </w:r>
      <w:r w:rsidRPr="00CD1E02">
        <w:rPr>
          <w:rFonts w:ascii="Times New Roman" w:hAnsi="Times New Roman" w:cs="Times New Roman"/>
          <w:sz w:val="28"/>
          <w:szCs w:val="28"/>
        </w:rPr>
        <w:t xml:space="preserve"> к.м.н.- С. Пб.; 1999. - 40с.</w:t>
      </w:r>
    </w:p>
    <w:p w:rsidR="003718C4" w:rsidRPr="00CD1E02" w:rsidRDefault="008B5A41" w:rsidP="00CD1E02">
      <w:pPr>
        <w:numPr>
          <w:ilvl w:val="0"/>
          <w:numId w:val="25"/>
        </w:numPr>
        <w:spacing w:line="360" w:lineRule="auto"/>
        <w:ind w:left="0"/>
        <w:rPr>
          <w:rFonts w:ascii="Times New Roman" w:hAnsi="Times New Roman" w:cs="Times New Roman"/>
          <w:sz w:val="28"/>
          <w:szCs w:val="28"/>
        </w:rPr>
      </w:pPr>
      <w:proofErr w:type="spellStart"/>
      <w:r w:rsidRPr="00CD1E02">
        <w:rPr>
          <w:rFonts w:ascii="Times New Roman" w:hAnsi="Times New Roman" w:cs="Times New Roman"/>
          <w:sz w:val="28"/>
          <w:szCs w:val="28"/>
        </w:rPr>
        <w:t>Фолков</w:t>
      </w:r>
      <w:proofErr w:type="spellEnd"/>
      <w:r w:rsidRPr="00CD1E02">
        <w:rPr>
          <w:rFonts w:ascii="Times New Roman" w:hAnsi="Times New Roman" w:cs="Times New Roman"/>
          <w:sz w:val="28"/>
          <w:szCs w:val="28"/>
        </w:rPr>
        <w:t xml:space="preserve"> Б</w:t>
      </w:r>
      <w:r w:rsidR="00D20A53" w:rsidRPr="00CD1E02">
        <w:rPr>
          <w:rFonts w:ascii="Times New Roman" w:hAnsi="Times New Roman" w:cs="Times New Roman"/>
          <w:sz w:val="28"/>
          <w:szCs w:val="28"/>
        </w:rPr>
        <w:t>, Нил Э. Кровообращение. - М.: Медицина, 1976 </w:t>
      </w:r>
    </w:p>
    <w:p w:rsidR="003718C4" w:rsidRPr="00CD1E02" w:rsidRDefault="00D20A53" w:rsidP="00CD1E02">
      <w:pPr>
        <w:numPr>
          <w:ilvl w:val="0"/>
          <w:numId w:val="25"/>
        </w:numPr>
        <w:spacing w:line="360" w:lineRule="auto"/>
        <w:ind w:left="0"/>
        <w:rPr>
          <w:rFonts w:ascii="Times New Roman" w:hAnsi="Times New Roman" w:cs="Times New Roman"/>
          <w:sz w:val="28"/>
          <w:szCs w:val="28"/>
        </w:rPr>
      </w:pPr>
      <w:proofErr w:type="spellStart"/>
      <w:r w:rsidRPr="00CD1E02">
        <w:rPr>
          <w:rFonts w:ascii="Times New Roman" w:hAnsi="Times New Roman" w:cs="Times New Roman"/>
          <w:sz w:val="28"/>
          <w:szCs w:val="28"/>
        </w:rPr>
        <w:t>Шляхто</w:t>
      </w:r>
      <w:proofErr w:type="spellEnd"/>
      <w:r w:rsidRPr="00CD1E02">
        <w:rPr>
          <w:rFonts w:ascii="Times New Roman" w:hAnsi="Times New Roman" w:cs="Times New Roman"/>
          <w:sz w:val="28"/>
          <w:szCs w:val="28"/>
        </w:rPr>
        <w:t>, </w:t>
      </w:r>
      <w:r w:rsidRPr="00CD1E02">
        <w:rPr>
          <w:rFonts w:ascii="Times New Roman" w:hAnsi="Times New Roman" w:cs="Times New Roman"/>
          <w:bCs/>
          <w:sz w:val="28"/>
          <w:szCs w:val="28"/>
        </w:rPr>
        <w:t>Е</w:t>
      </w:r>
      <w:r w:rsidRPr="00CD1E02">
        <w:rPr>
          <w:rFonts w:ascii="Times New Roman" w:hAnsi="Times New Roman" w:cs="Times New Roman"/>
          <w:sz w:val="28"/>
          <w:szCs w:val="28"/>
        </w:rPr>
        <w:t>. </w:t>
      </w:r>
      <w:r w:rsidRPr="00CD1E02">
        <w:rPr>
          <w:rFonts w:ascii="Times New Roman" w:hAnsi="Times New Roman" w:cs="Times New Roman"/>
          <w:bCs/>
          <w:sz w:val="28"/>
          <w:szCs w:val="28"/>
        </w:rPr>
        <w:t>В</w:t>
      </w:r>
      <w:r w:rsidRPr="00CD1E02">
        <w:rPr>
          <w:rFonts w:ascii="Times New Roman" w:hAnsi="Times New Roman" w:cs="Times New Roman"/>
          <w:sz w:val="28"/>
          <w:szCs w:val="28"/>
        </w:rPr>
        <w:t>. Блокирование ренин-</w:t>
      </w:r>
      <w:proofErr w:type="spellStart"/>
      <w:r w:rsidRPr="00CD1E02">
        <w:rPr>
          <w:rFonts w:ascii="Times New Roman" w:hAnsi="Times New Roman" w:cs="Times New Roman"/>
          <w:sz w:val="28"/>
          <w:szCs w:val="28"/>
        </w:rPr>
        <w:t>ангиотензиновый</w:t>
      </w:r>
      <w:proofErr w:type="spellEnd"/>
      <w:r w:rsidRPr="00CD1E02">
        <w:rPr>
          <w:rFonts w:ascii="Times New Roman" w:hAnsi="Times New Roman" w:cs="Times New Roman"/>
          <w:sz w:val="28"/>
          <w:szCs w:val="28"/>
        </w:rPr>
        <w:t xml:space="preserve"> системы при артериальной гипертензии: </w:t>
      </w:r>
      <w:proofErr w:type="spellStart"/>
      <w:r w:rsidRPr="00CD1E02">
        <w:rPr>
          <w:rFonts w:ascii="Times New Roman" w:hAnsi="Times New Roman" w:cs="Times New Roman"/>
          <w:sz w:val="28"/>
          <w:szCs w:val="28"/>
        </w:rPr>
        <w:t>фармакогенетический</w:t>
      </w:r>
      <w:proofErr w:type="spellEnd"/>
      <w:r w:rsidRPr="00CD1E02">
        <w:rPr>
          <w:rFonts w:ascii="Times New Roman" w:hAnsi="Times New Roman" w:cs="Times New Roman"/>
          <w:sz w:val="28"/>
          <w:szCs w:val="28"/>
        </w:rPr>
        <w:t xml:space="preserve"> подход 2003</w:t>
      </w:r>
    </w:p>
    <w:p w:rsidR="003718C4" w:rsidRPr="00CD1E02" w:rsidRDefault="00D20A53" w:rsidP="00CD1E02">
      <w:pPr>
        <w:numPr>
          <w:ilvl w:val="0"/>
          <w:numId w:val="25"/>
        </w:numPr>
        <w:spacing w:line="360" w:lineRule="auto"/>
        <w:ind w:left="0"/>
        <w:rPr>
          <w:rFonts w:ascii="Times New Roman" w:hAnsi="Times New Roman" w:cs="Times New Roman"/>
          <w:bCs/>
          <w:sz w:val="28"/>
          <w:szCs w:val="28"/>
        </w:rPr>
      </w:pPr>
      <w:proofErr w:type="spellStart"/>
      <w:r w:rsidRPr="00CD1E02">
        <w:rPr>
          <w:rFonts w:ascii="Times New Roman" w:hAnsi="Times New Roman" w:cs="Times New Roman"/>
          <w:bCs/>
          <w:sz w:val="28"/>
          <w:szCs w:val="28"/>
          <w:lang w:val="en-US"/>
        </w:rPr>
        <w:t>Ostroumova</w:t>
      </w:r>
      <w:proofErr w:type="spellEnd"/>
      <w:r w:rsidRPr="00CD1E02">
        <w:rPr>
          <w:rFonts w:ascii="Times New Roman" w:hAnsi="Times New Roman" w:cs="Times New Roman"/>
          <w:sz w:val="28"/>
          <w:szCs w:val="28"/>
          <w:lang w:val="en-US"/>
        </w:rPr>
        <w:t xml:space="preserve"> OD, </w:t>
      </w:r>
      <w:proofErr w:type="spellStart"/>
      <w:r w:rsidRPr="00CD1E02">
        <w:rPr>
          <w:rFonts w:ascii="Times New Roman" w:hAnsi="Times New Roman" w:cs="Times New Roman"/>
          <w:sz w:val="28"/>
          <w:szCs w:val="28"/>
          <w:lang w:val="en-US"/>
        </w:rPr>
        <w:t>Saperova</w:t>
      </w:r>
      <w:proofErr w:type="spellEnd"/>
      <w:r w:rsidRPr="00CD1E02">
        <w:rPr>
          <w:rFonts w:ascii="Times New Roman" w:hAnsi="Times New Roman" w:cs="Times New Roman"/>
          <w:sz w:val="28"/>
          <w:szCs w:val="28"/>
          <w:lang w:val="en-US"/>
        </w:rPr>
        <w:t xml:space="preserve"> EV. Alcohol and arterial hypertension. </w:t>
      </w:r>
      <w:proofErr w:type="spellStart"/>
      <w:r w:rsidRPr="00CD1E02">
        <w:rPr>
          <w:rFonts w:ascii="Times New Roman" w:hAnsi="Times New Roman" w:cs="Times New Roman"/>
          <w:sz w:val="28"/>
          <w:szCs w:val="28"/>
        </w:rPr>
        <w:t>Ratsional’naya</w:t>
      </w:r>
      <w:proofErr w:type="spellEnd"/>
      <w:r w:rsidRPr="00CD1E02">
        <w:rPr>
          <w:rFonts w:ascii="Times New Roman" w:hAnsi="Times New Roman" w:cs="Times New Roman"/>
          <w:sz w:val="28"/>
          <w:szCs w:val="28"/>
        </w:rPr>
        <w:t xml:space="preserve"> </w:t>
      </w:r>
      <w:proofErr w:type="spellStart"/>
      <w:r w:rsidRPr="00CD1E02">
        <w:rPr>
          <w:rFonts w:ascii="Times New Roman" w:hAnsi="Times New Roman" w:cs="Times New Roman"/>
          <w:sz w:val="28"/>
          <w:szCs w:val="28"/>
        </w:rPr>
        <w:t>farmakoterapiya</w:t>
      </w:r>
      <w:proofErr w:type="spellEnd"/>
      <w:r w:rsidRPr="00CD1E02">
        <w:rPr>
          <w:rFonts w:ascii="Times New Roman" w:hAnsi="Times New Roman" w:cs="Times New Roman"/>
          <w:sz w:val="28"/>
          <w:szCs w:val="28"/>
        </w:rPr>
        <w:t xml:space="preserve"> v </w:t>
      </w:r>
      <w:proofErr w:type="spellStart"/>
      <w:r w:rsidRPr="00CD1E02">
        <w:rPr>
          <w:rFonts w:ascii="Times New Roman" w:hAnsi="Times New Roman" w:cs="Times New Roman"/>
          <w:sz w:val="28"/>
          <w:szCs w:val="28"/>
        </w:rPr>
        <w:t>kardiologii</w:t>
      </w:r>
      <w:proofErr w:type="spellEnd"/>
      <w:r w:rsidRPr="00CD1E02">
        <w:rPr>
          <w:rFonts w:ascii="Times New Roman" w:hAnsi="Times New Roman" w:cs="Times New Roman"/>
          <w:sz w:val="28"/>
          <w:szCs w:val="28"/>
        </w:rPr>
        <w:t> </w:t>
      </w:r>
      <w:r w:rsidRPr="00CD1E02">
        <w:rPr>
          <w:rFonts w:ascii="Times New Roman" w:hAnsi="Times New Roman" w:cs="Times New Roman"/>
          <w:bCs/>
          <w:sz w:val="28"/>
          <w:szCs w:val="28"/>
        </w:rPr>
        <w:t>2014</w:t>
      </w:r>
    </w:p>
    <w:p w:rsidR="008B5A41" w:rsidRPr="00CD1E02" w:rsidRDefault="00D20A53" w:rsidP="00CD1E02">
      <w:pPr>
        <w:numPr>
          <w:ilvl w:val="0"/>
          <w:numId w:val="25"/>
        </w:numPr>
        <w:spacing w:line="360" w:lineRule="auto"/>
        <w:ind w:left="0"/>
        <w:rPr>
          <w:rFonts w:ascii="Times New Roman" w:hAnsi="Times New Roman" w:cs="Times New Roman"/>
          <w:sz w:val="28"/>
          <w:szCs w:val="28"/>
          <w:lang w:val="en-US"/>
        </w:rPr>
      </w:pPr>
      <w:proofErr w:type="spellStart"/>
      <w:r w:rsidRPr="00CD1E02">
        <w:rPr>
          <w:rFonts w:ascii="Times New Roman" w:hAnsi="Times New Roman" w:cs="Times New Roman"/>
          <w:sz w:val="28"/>
          <w:szCs w:val="28"/>
          <w:lang w:val="en-US"/>
        </w:rPr>
        <w:t>Socransky</w:t>
      </w:r>
      <w:proofErr w:type="spellEnd"/>
      <w:r w:rsidRPr="00CD1E02">
        <w:rPr>
          <w:rFonts w:ascii="Times New Roman" w:hAnsi="Times New Roman" w:cs="Times New Roman"/>
          <w:sz w:val="28"/>
          <w:szCs w:val="28"/>
          <w:lang w:val="en-US"/>
        </w:rPr>
        <w:t xml:space="preserve"> SS, </w:t>
      </w:r>
      <w:proofErr w:type="spellStart"/>
      <w:r w:rsidRPr="00CD1E02">
        <w:rPr>
          <w:rFonts w:ascii="Times New Roman" w:hAnsi="Times New Roman" w:cs="Times New Roman"/>
          <w:sz w:val="28"/>
          <w:szCs w:val="28"/>
          <w:lang w:val="en-US"/>
        </w:rPr>
        <w:t>Haffajee</w:t>
      </w:r>
      <w:proofErr w:type="spellEnd"/>
      <w:r w:rsidRPr="00CD1E02">
        <w:rPr>
          <w:rFonts w:ascii="Times New Roman" w:hAnsi="Times New Roman" w:cs="Times New Roman"/>
          <w:sz w:val="28"/>
          <w:szCs w:val="28"/>
          <w:lang w:val="en-US"/>
        </w:rPr>
        <w:t xml:space="preserve"> AD, Smith GL, </w:t>
      </w:r>
      <w:proofErr w:type="spellStart"/>
      <w:r w:rsidRPr="00CD1E02">
        <w:rPr>
          <w:rFonts w:ascii="Times New Roman" w:hAnsi="Times New Roman" w:cs="Times New Roman"/>
          <w:sz w:val="28"/>
          <w:szCs w:val="28"/>
          <w:lang w:val="en-US"/>
        </w:rPr>
        <w:t>Dzink</w:t>
      </w:r>
      <w:proofErr w:type="spellEnd"/>
      <w:r w:rsidRPr="00CD1E02">
        <w:rPr>
          <w:rFonts w:ascii="Times New Roman" w:hAnsi="Times New Roman" w:cs="Times New Roman"/>
          <w:sz w:val="28"/>
          <w:szCs w:val="28"/>
          <w:lang w:val="en-US"/>
        </w:rPr>
        <w:t xml:space="preserve"> JL. Difficulties encountered in the search for the etiologic agents of destructive periodontal diseases. J </w:t>
      </w:r>
      <w:proofErr w:type="spellStart"/>
      <w:r w:rsidRPr="00CD1E02">
        <w:rPr>
          <w:rFonts w:ascii="Times New Roman" w:hAnsi="Times New Roman" w:cs="Times New Roman"/>
          <w:sz w:val="28"/>
          <w:szCs w:val="28"/>
          <w:lang w:val="en-US"/>
        </w:rPr>
        <w:t>Clin</w:t>
      </w:r>
      <w:proofErr w:type="spellEnd"/>
      <w:r w:rsidRPr="00CD1E02">
        <w:rPr>
          <w:rFonts w:ascii="Times New Roman" w:hAnsi="Times New Roman" w:cs="Times New Roman"/>
          <w:sz w:val="28"/>
          <w:szCs w:val="28"/>
          <w:lang w:val="en-US"/>
        </w:rPr>
        <w:t> </w:t>
      </w:r>
      <w:proofErr w:type="spellStart"/>
      <w:r w:rsidRPr="00CD1E02">
        <w:rPr>
          <w:rFonts w:ascii="Times New Roman" w:hAnsi="Times New Roman" w:cs="Times New Roman"/>
          <w:sz w:val="28"/>
          <w:szCs w:val="28"/>
          <w:lang w:val="en-US"/>
        </w:rPr>
        <w:t>Periodonlol</w:t>
      </w:r>
      <w:proofErr w:type="spellEnd"/>
      <w:r w:rsidRPr="00CD1E02">
        <w:rPr>
          <w:rFonts w:ascii="Times New Roman" w:hAnsi="Times New Roman" w:cs="Times New Roman"/>
          <w:sz w:val="28"/>
          <w:szCs w:val="28"/>
          <w:lang w:val="en-US"/>
        </w:rPr>
        <w:t xml:space="preserve"> 19S7; 14: 588−593</w:t>
      </w:r>
    </w:p>
    <w:p w:rsidR="008B5A41" w:rsidRPr="00CD1E02" w:rsidRDefault="00D20A53" w:rsidP="00CD1E02">
      <w:pPr>
        <w:numPr>
          <w:ilvl w:val="0"/>
          <w:numId w:val="25"/>
        </w:numPr>
        <w:spacing w:line="360" w:lineRule="auto"/>
        <w:ind w:left="0"/>
        <w:rPr>
          <w:rFonts w:ascii="Times New Roman" w:hAnsi="Times New Roman" w:cs="Times New Roman"/>
          <w:sz w:val="28"/>
          <w:szCs w:val="28"/>
          <w:lang w:val="en-US"/>
        </w:rPr>
      </w:pPr>
      <w:r w:rsidRPr="00CD1E02">
        <w:rPr>
          <w:rFonts w:ascii="Times New Roman" w:hAnsi="Times New Roman" w:cs="Times New Roman"/>
          <w:sz w:val="28"/>
          <w:szCs w:val="28"/>
          <w:lang w:val="en-US"/>
        </w:rPr>
        <w:t>Leonard JS, Levine DI. The effect of diversity on turnover: A large case study. Industrial &amp; Labor Relations Review. 2006;</w:t>
      </w:r>
    </w:p>
    <w:p w:rsidR="008B5A41" w:rsidRPr="00CD1E02" w:rsidRDefault="00D20A53" w:rsidP="00CD1E02">
      <w:pPr>
        <w:numPr>
          <w:ilvl w:val="0"/>
          <w:numId w:val="25"/>
        </w:numPr>
        <w:spacing w:line="360" w:lineRule="auto"/>
        <w:ind w:left="0"/>
        <w:rPr>
          <w:rFonts w:ascii="Times New Roman" w:hAnsi="Times New Roman" w:cs="Times New Roman"/>
          <w:sz w:val="28"/>
          <w:szCs w:val="28"/>
          <w:lang w:val="en-US"/>
        </w:rPr>
      </w:pPr>
      <w:proofErr w:type="spellStart"/>
      <w:r w:rsidRPr="00CD1E02">
        <w:rPr>
          <w:rFonts w:ascii="Times New Roman" w:hAnsi="Times New Roman" w:cs="Times New Roman"/>
          <w:sz w:val="28"/>
          <w:szCs w:val="28"/>
          <w:lang w:val="en-US"/>
        </w:rPr>
        <w:lastRenderedPageBreak/>
        <w:t>Gurin</w:t>
      </w:r>
      <w:proofErr w:type="spellEnd"/>
      <w:r w:rsidRPr="00CD1E02">
        <w:rPr>
          <w:rFonts w:ascii="Times New Roman" w:hAnsi="Times New Roman" w:cs="Times New Roman"/>
          <w:sz w:val="28"/>
          <w:szCs w:val="28"/>
          <w:lang w:val="en-US"/>
        </w:rPr>
        <w:t xml:space="preserve"> P. and </w:t>
      </w:r>
      <w:proofErr w:type="spellStart"/>
      <w:r w:rsidRPr="00CD1E02">
        <w:rPr>
          <w:rFonts w:ascii="Times New Roman" w:hAnsi="Times New Roman" w:cs="Times New Roman"/>
          <w:sz w:val="28"/>
          <w:szCs w:val="28"/>
          <w:lang w:val="en-US"/>
        </w:rPr>
        <w:t>Grutter</w:t>
      </w:r>
      <w:proofErr w:type="spellEnd"/>
      <w:r w:rsidRPr="00CD1E02">
        <w:rPr>
          <w:rFonts w:ascii="Times New Roman" w:hAnsi="Times New Roman" w:cs="Times New Roman"/>
          <w:sz w:val="28"/>
          <w:szCs w:val="28"/>
          <w:lang w:val="en-US"/>
        </w:rPr>
        <w:t xml:space="preserve"> v Bollinger, Lehman, Shields, the University of Michigan and the University of Michigan Law School, Civil Action No. 9775928. 2016</w:t>
      </w:r>
    </w:p>
    <w:p w:rsidR="008B5A41" w:rsidRPr="00CD1E02" w:rsidRDefault="00D20A53" w:rsidP="00CD1E02">
      <w:pPr>
        <w:numPr>
          <w:ilvl w:val="0"/>
          <w:numId w:val="25"/>
        </w:numPr>
        <w:spacing w:line="360" w:lineRule="auto"/>
        <w:ind w:left="0"/>
        <w:rPr>
          <w:rFonts w:ascii="Times New Roman" w:hAnsi="Times New Roman" w:cs="Times New Roman"/>
          <w:sz w:val="28"/>
          <w:szCs w:val="28"/>
          <w:lang w:val="en-US"/>
        </w:rPr>
      </w:pPr>
      <w:r w:rsidRPr="00CD1E02">
        <w:rPr>
          <w:rFonts w:ascii="Times New Roman" w:hAnsi="Times New Roman" w:cs="Times New Roman"/>
          <w:sz w:val="28"/>
          <w:szCs w:val="28"/>
          <w:lang w:val="en-US"/>
        </w:rPr>
        <w:t>Hong LP, Page SE. Problem solving by heterogeneous agents. </w:t>
      </w:r>
      <w:proofErr w:type="gramStart"/>
      <w:r w:rsidRPr="00CD1E02">
        <w:rPr>
          <w:rFonts w:ascii="Times New Roman" w:hAnsi="Times New Roman" w:cs="Times New Roman"/>
          <w:sz w:val="28"/>
          <w:szCs w:val="28"/>
          <w:lang w:val="en-US"/>
        </w:rPr>
        <w:t>2001;97:123</w:t>
      </w:r>
      <w:proofErr w:type="gramEnd"/>
      <w:r w:rsidRPr="00CD1E02">
        <w:rPr>
          <w:rFonts w:ascii="Times New Roman" w:hAnsi="Times New Roman" w:cs="Times New Roman"/>
          <w:sz w:val="28"/>
          <w:szCs w:val="28"/>
          <w:lang w:val="en-US"/>
        </w:rPr>
        <w:t>–163.</w:t>
      </w:r>
    </w:p>
    <w:p w:rsidR="008B5A41" w:rsidRPr="00CD1E02" w:rsidRDefault="00D20A53" w:rsidP="00CD1E02">
      <w:pPr>
        <w:numPr>
          <w:ilvl w:val="0"/>
          <w:numId w:val="25"/>
        </w:numPr>
        <w:spacing w:line="360" w:lineRule="auto"/>
        <w:ind w:left="0"/>
        <w:rPr>
          <w:rFonts w:ascii="Times New Roman" w:hAnsi="Times New Roman" w:cs="Times New Roman"/>
          <w:sz w:val="28"/>
          <w:szCs w:val="28"/>
          <w:lang w:val="en-US"/>
        </w:rPr>
      </w:pPr>
      <w:r w:rsidRPr="00CD1E02">
        <w:rPr>
          <w:rFonts w:ascii="Times New Roman" w:hAnsi="Times New Roman" w:cs="Times New Roman"/>
          <w:sz w:val="28"/>
          <w:szCs w:val="28"/>
          <w:lang w:val="en-US"/>
        </w:rPr>
        <w:t>Hong LP, Page SE. Groups of diverse problem solvers can outperform groups of high-ability problem solvers. Proceedings of the National Academy of Sciences of the United States of America. </w:t>
      </w:r>
      <w:proofErr w:type="gramStart"/>
      <w:r w:rsidRPr="00CD1E02">
        <w:rPr>
          <w:rFonts w:ascii="Times New Roman" w:hAnsi="Times New Roman" w:cs="Times New Roman"/>
          <w:sz w:val="28"/>
          <w:szCs w:val="28"/>
          <w:lang w:val="en-US"/>
        </w:rPr>
        <w:t>2004;101:16385</w:t>
      </w:r>
      <w:proofErr w:type="gramEnd"/>
      <w:r w:rsidRPr="00CD1E02">
        <w:rPr>
          <w:rFonts w:ascii="Times New Roman" w:hAnsi="Times New Roman" w:cs="Times New Roman"/>
          <w:sz w:val="28"/>
          <w:szCs w:val="28"/>
          <w:lang w:val="en-US"/>
        </w:rPr>
        <w:t>–16389.</w:t>
      </w:r>
    </w:p>
    <w:p w:rsidR="008B5A41" w:rsidRPr="00CD1E02" w:rsidRDefault="00D20A53" w:rsidP="00CD1E02">
      <w:pPr>
        <w:numPr>
          <w:ilvl w:val="0"/>
          <w:numId w:val="25"/>
        </w:numPr>
        <w:spacing w:line="360" w:lineRule="auto"/>
        <w:ind w:left="0"/>
        <w:rPr>
          <w:rFonts w:ascii="Times New Roman" w:hAnsi="Times New Roman" w:cs="Times New Roman"/>
          <w:sz w:val="28"/>
          <w:szCs w:val="28"/>
          <w:lang w:val="en-US"/>
        </w:rPr>
      </w:pPr>
      <w:proofErr w:type="spellStart"/>
      <w:r w:rsidRPr="00CD1E02">
        <w:rPr>
          <w:rFonts w:ascii="Times New Roman" w:hAnsi="Times New Roman" w:cs="Times New Roman"/>
          <w:sz w:val="28"/>
          <w:szCs w:val="28"/>
          <w:lang w:val="en-US"/>
        </w:rPr>
        <w:t>Ottaviano</w:t>
      </w:r>
      <w:proofErr w:type="spellEnd"/>
      <w:r w:rsidRPr="00CD1E02">
        <w:rPr>
          <w:rFonts w:ascii="Times New Roman" w:hAnsi="Times New Roman" w:cs="Times New Roman"/>
          <w:sz w:val="28"/>
          <w:szCs w:val="28"/>
          <w:lang w:val="en-US"/>
        </w:rPr>
        <w:t xml:space="preserve"> GIP, </w:t>
      </w:r>
      <w:proofErr w:type="spellStart"/>
      <w:r w:rsidRPr="00CD1E02">
        <w:rPr>
          <w:rFonts w:ascii="Times New Roman" w:hAnsi="Times New Roman" w:cs="Times New Roman"/>
          <w:sz w:val="28"/>
          <w:szCs w:val="28"/>
          <w:lang w:val="en-US"/>
        </w:rPr>
        <w:t>Peri</w:t>
      </w:r>
      <w:proofErr w:type="spellEnd"/>
      <w:r w:rsidRPr="00CD1E02">
        <w:rPr>
          <w:rFonts w:ascii="Times New Roman" w:hAnsi="Times New Roman" w:cs="Times New Roman"/>
          <w:sz w:val="28"/>
          <w:szCs w:val="28"/>
          <w:lang w:val="en-US"/>
        </w:rPr>
        <w:t xml:space="preserve"> G. The economic value of cultural diversity: Evidence from U.S. cities. </w:t>
      </w:r>
      <w:proofErr w:type="gramStart"/>
      <w:r w:rsidRPr="00CD1E02">
        <w:rPr>
          <w:rFonts w:ascii="Times New Roman" w:hAnsi="Times New Roman" w:cs="Times New Roman"/>
          <w:sz w:val="28"/>
          <w:szCs w:val="28"/>
          <w:lang w:val="en-US"/>
        </w:rPr>
        <w:t>2006;6:9</w:t>
      </w:r>
      <w:proofErr w:type="gramEnd"/>
      <w:r w:rsidRPr="00CD1E02">
        <w:rPr>
          <w:rFonts w:ascii="Times New Roman" w:hAnsi="Times New Roman" w:cs="Times New Roman"/>
          <w:sz w:val="28"/>
          <w:szCs w:val="28"/>
          <w:lang w:val="en-US"/>
        </w:rPr>
        <w:t>–44.</w:t>
      </w:r>
    </w:p>
    <w:p w:rsidR="008B5A41" w:rsidRPr="00CD1E02" w:rsidRDefault="00D20A53" w:rsidP="00CD1E02">
      <w:pPr>
        <w:numPr>
          <w:ilvl w:val="0"/>
          <w:numId w:val="25"/>
        </w:numPr>
        <w:spacing w:line="360" w:lineRule="auto"/>
        <w:ind w:left="0"/>
        <w:rPr>
          <w:rFonts w:ascii="Times New Roman" w:hAnsi="Times New Roman" w:cs="Times New Roman"/>
          <w:sz w:val="28"/>
          <w:szCs w:val="28"/>
          <w:lang w:val="en-US"/>
        </w:rPr>
      </w:pPr>
      <w:r w:rsidRPr="00CD1E02">
        <w:rPr>
          <w:rFonts w:ascii="Times New Roman" w:hAnsi="Times New Roman" w:cs="Times New Roman"/>
          <w:sz w:val="28"/>
          <w:szCs w:val="28"/>
          <w:lang w:val="en-US"/>
        </w:rPr>
        <w:t>Myers SL, Turner CS. The effects of Ph.D. supply on minority faculty representation, 2004;94:296–301.</w:t>
      </w:r>
    </w:p>
    <w:p w:rsidR="008B5A41" w:rsidRPr="00CD1E02" w:rsidRDefault="00D20A53" w:rsidP="00CD1E02">
      <w:pPr>
        <w:numPr>
          <w:ilvl w:val="0"/>
          <w:numId w:val="25"/>
        </w:numPr>
        <w:spacing w:line="360" w:lineRule="auto"/>
        <w:ind w:left="0"/>
        <w:rPr>
          <w:rFonts w:ascii="Times New Roman" w:hAnsi="Times New Roman" w:cs="Times New Roman"/>
          <w:sz w:val="28"/>
          <w:szCs w:val="28"/>
          <w:lang w:val="en-US"/>
        </w:rPr>
      </w:pPr>
      <w:r w:rsidRPr="00CD1E02">
        <w:rPr>
          <w:rFonts w:ascii="Times New Roman" w:hAnsi="Times New Roman" w:cs="Times New Roman"/>
          <w:sz w:val="28"/>
          <w:szCs w:val="28"/>
          <w:lang w:val="en-US"/>
        </w:rPr>
        <w:t>Denson NC, Chang MJ. Racial diversity matters: The impact of diversity-related student engagement and institutional context. </w:t>
      </w:r>
      <w:proofErr w:type="gramStart"/>
      <w:r w:rsidRPr="00CD1E02">
        <w:rPr>
          <w:rFonts w:ascii="Times New Roman" w:hAnsi="Times New Roman" w:cs="Times New Roman"/>
          <w:sz w:val="28"/>
          <w:szCs w:val="28"/>
          <w:lang w:val="en-US"/>
        </w:rPr>
        <w:t>2009;46:322</w:t>
      </w:r>
      <w:proofErr w:type="gramEnd"/>
      <w:r w:rsidRPr="00CD1E02">
        <w:rPr>
          <w:rFonts w:ascii="Times New Roman" w:hAnsi="Times New Roman" w:cs="Times New Roman"/>
          <w:sz w:val="28"/>
          <w:szCs w:val="28"/>
          <w:lang w:val="en-US"/>
        </w:rPr>
        <w:t>–353.</w:t>
      </w:r>
    </w:p>
    <w:p w:rsidR="008B5A41" w:rsidRPr="00CD1E02" w:rsidRDefault="00D20A53" w:rsidP="00CD1E02">
      <w:pPr>
        <w:numPr>
          <w:ilvl w:val="0"/>
          <w:numId w:val="25"/>
        </w:numPr>
        <w:spacing w:line="360" w:lineRule="auto"/>
        <w:ind w:left="0"/>
        <w:rPr>
          <w:rFonts w:ascii="Times New Roman" w:hAnsi="Times New Roman" w:cs="Times New Roman"/>
          <w:sz w:val="28"/>
          <w:szCs w:val="28"/>
          <w:lang w:val="en-US"/>
        </w:rPr>
      </w:pPr>
      <w:proofErr w:type="spellStart"/>
      <w:r w:rsidRPr="00CD1E02">
        <w:rPr>
          <w:rFonts w:ascii="Times New Roman" w:hAnsi="Times New Roman" w:cs="Times New Roman"/>
          <w:sz w:val="28"/>
          <w:szCs w:val="28"/>
          <w:lang w:val="en-US"/>
        </w:rPr>
        <w:t>Pohlhaus</w:t>
      </w:r>
      <w:proofErr w:type="spellEnd"/>
      <w:r w:rsidRPr="00CD1E02">
        <w:rPr>
          <w:rFonts w:ascii="Times New Roman" w:hAnsi="Times New Roman" w:cs="Times New Roman"/>
          <w:sz w:val="28"/>
          <w:szCs w:val="28"/>
          <w:lang w:val="en-US"/>
        </w:rPr>
        <w:t xml:space="preserve"> JR, Jiang H, Wagner RM, Schaffer WT, </w:t>
      </w:r>
      <w:proofErr w:type="spellStart"/>
      <w:r w:rsidRPr="00CD1E02">
        <w:rPr>
          <w:rFonts w:ascii="Times New Roman" w:hAnsi="Times New Roman" w:cs="Times New Roman"/>
          <w:sz w:val="28"/>
          <w:szCs w:val="28"/>
          <w:lang w:val="en-US"/>
        </w:rPr>
        <w:t>Pinn</w:t>
      </w:r>
      <w:proofErr w:type="spellEnd"/>
      <w:r w:rsidRPr="00CD1E02">
        <w:rPr>
          <w:rFonts w:ascii="Times New Roman" w:hAnsi="Times New Roman" w:cs="Times New Roman"/>
          <w:sz w:val="28"/>
          <w:szCs w:val="28"/>
          <w:lang w:val="en-US"/>
        </w:rPr>
        <w:t xml:space="preserve"> VW. Academic Medicine. 2011;</w:t>
      </w:r>
      <w:r w:rsidR="008B5A41" w:rsidRPr="00CD1E02">
        <w:rPr>
          <w:rFonts w:ascii="Times New Roman" w:hAnsi="Times New Roman" w:cs="Times New Roman"/>
          <w:sz w:val="28"/>
          <w:szCs w:val="28"/>
          <w:lang w:val="en-US"/>
        </w:rPr>
        <w:t>86:759–767</w:t>
      </w:r>
    </w:p>
    <w:p w:rsidR="003718C4" w:rsidRPr="00CD1E02" w:rsidRDefault="00D20A53" w:rsidP="00CD1E02">
      <w:pPr>
        <w:numPr>
          <w:ilvl w:val="0"/>
          <w:numId w:val="25"/>
        </w:numPr>
        <w:spacing w:line="360" w:lineRule="auto"/>
        <w:ind w:left="0"/>
        <w:rPr>
          <w:rFonts w:ascii="Times New Roman" w:hAnsi="Times New Roman" w:cs="Times New Roman"/>
          <w:sz w:val="28"/>
          <w:szCs w:val="28"/>
          <w:lang w:val="en-US"/>
        </w:rPr>
      </w:pPr>
      <w:proofErr w:type="spellStart"/>
      <w:r w:rsidRPr="00CD1E02">
        <w:rPr>
          <w:rFonts w:ascii="Times New Roman" w:hAnsi="Times New Roman" w:cs="Times New Roman"/>
          <w:sz w:val="28"/>
          <w:szCs w:val="28"/>
          <w:lang w:val="en-US"/>
        </w:rPr>
        <w:t>Ginther</w:t>
      </w:r>
      <w:proofErr w:type="spellEnd"/>
      <w:r w:rsidRPr="00CD1E02">
        <w:rPr>
          <w:rFonts w:ascii="Times New Roman" w:hAnsi="Times New Roman" w:cs="Times New Roman"/>
          <w:sz w:val="28"/>
          <w:szCs w:val="28"/>
          <w:lang w:val="en-US"/>
        </w:rPr>
        <w:t xml:space="preserve"> DK, Schaffer WT, Schnell J, et al. Diversity in academic biomedicine: An evaluation of education and career outcomes with implications for policy, 2009.</w:t>
      </w:r>
    </w:p>
    <w:p w:rsidR="003718C4" w:rsidRPr="00CD1E02" w:rsidRDefault="003718C4" w:rsidP="00CD1E02">
      <w:pPr>
        <w:spacing w:line="360" w:lineRule="auto"/>
        <w:rPr>
          <w:rFonts w:ascii="Times New Roman" w:hAnsi="Times New Roman" w:cs="Times New Roman"/>
          <w:sz w:val="28"/>
          <w:szCs w:val="28"/>
          <w:lang w:val="en-US"/>
        </w:rPr>
      </w:pPr>
    </w:p>
    <w:p w:rsidR="008B5A41" w:rsidRPr="00CD1E02" w:rsidRDefault="008B5A41" w:rsidP="00CD1E02">
      <w:pPr>
        <w:spacing w:line="360" w:lineRule="auto"/>
        <w:rPr>
          <w:rFonts w:ascii="Times New Roman" w:hAnsi="Times New Roman" w:cs="Times New Roman"/>
          <w:sz w:val="28"/>
          <w:szCs w:val="28"/>
          <w:lang w:val="en-US"/>
        </w:rPr>
      </w:pPr>
    </w:p>
    <w:p w:rsidR="008B5A41" w:rsidRPr="00CD1E02" w:rsidRDefault="008B5A41" w:rsidP="00CD1E02">
      <w:pPr>
        <w:spacing w:line="360" w:lineRule="auto"/>
        <w:rPr>
          <w:rFonts w:ascii="Times New Roman" w:hAnsi="Times New Roman" w:cs="Times New Roman"/>
          <w:sz w:val="28"/>
          <w:szCs w:val="28"/>
          <w:lang w:val="en-US"/>
        </w:rPr>
      </w:pPr>
    </w:p>
    <w:p w:rsidR="0030049D" w:rsidRPr="00ED237F" w:rsidRDefault="0030049D" w:rsidP="00CD1E02">
      <w:pPr>
        <w:spacing w:line="360" w:lineRule="auto"/>
        <w:rPr>
          <w:rFonts w:ascii="Times New Roman" w:hAnsi="Times New Roman" w:cs="Times New Roman"/>
          <w:sz w:val="28"/>
          <w:szCs w:val="28"/>
          <w:lang w:val="en-US"/>
        </w:rPr>
      </w:pPr>
    </w:p>
    <w:sectPr w:rsidR="0030049D" w:rsidRPr="00ED237F" w:rsidSect="00CD1E02">
      <w:footerReference w:type="default" r:id="rId1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DE1" w:rsidRDefault="000D4DE1" w:rsidP="00CD1E02">
      <w:pPr>
        <w:spacing w:after="0" w:line="240" w:lineRule="auto"/>
      </w:pPr>
      <w:r>
        <w:separator/>
      </w:r>
    </w:p>
  </w:endnote>
  <w:endnote w:type="continuationSeparator" w:id="0">
    <w:p w:rsidR="000D4DE1" w:rsidRDefault="000D4DE1" w:rsidP="00CD1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252481"/>
      <w:docPartObj>
        <w:docPartGallery w:val="Page Numbers (Bottom of Page)"/>
        <w:docPartUnique/>
      </w:docPartObj>
    </w:sdtPr>
    <w:sdtContent>
      <w:p w:rsidR="00ED237F" w:rsidRDefault="00ED237F">
        <w:pPr>
          <w:pStyle w:val="a9"/>
          <w:jc w:val="center"/>
        </w:pPr>
        <w:r>
          <w:fldChar w:fldCharType="begin"/>
        </w:r>
        <w:r>
          <w:instrText>PAGE   \* MERGEFORMAT</w:instrText>
        </w:r>
        <w:r>
          <w:fldChar w:fldCharType="separate"/>
        </w:r>
        <w:r w:rsidR="00D46A79">
          <w:rPr>
            <w:noProof/>
          </w:rPr>
          <w:t>21</w:t>
        </w:r>
        <w:r>
          <w:fldChar w:fldCharType="end"/>
        </w:r>
      </w:p>
    </w:sdtContent>
  </w:sdt>
  <w:p w:rsidR="00ED237F" w:rsidRDefault="00ED237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DE1" w:rsidRDefault="000D4DE1" w:rsidP="00CD1E02">
      <w:pPr>
        <w:spacing w:after="0" w:line="240" w:lineRule="auto"/>
      </w:pPr>
      <w:r>
        <w:separator/>
      </w:r>
    </w:p>
  </w:footnote>
  <w:footnote w:type="continuationSeparator" w:id="0">
    <w:p w:rsidR="000D4DE1" w:rsidRDefault="000D4DE1" w:rsidP="00CD1E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5C0C"/>
    <w:multiLevelType w:val="hybridMultilevel"/>
    <w:tmpl w:val="0B340F88"/>
    <w:lvl w:ilvl="0" w:tplc="D286ED58">
      <w:start w:val="2"/>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AB3328E"/>
    <w:multiLevelType w:val="hybridMultilevel"/>
    <w:tmpl w:val="6F663E5E"/>
    <w:lvl w:ilvl="0" w:tplc="1110FDBE">
      <w:start w:val="1"/>
      <w:numFmt w:val="decimal"/>
      <w:lvlText w:val="%1)"/>
      <w:lvlJc w:val="left"/>
      <w:pPr>
        <w:ind w:left="720" w:hanging="360"/>
      </w:pPr>
      <w:rPr>
        <w:rFonts w:asciiTheme="minorHAnsi" w:eastAsiaTheme="minorHAnsi" w:hAnsiTheme="minorHAnsi" w:cstheme="minorBid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014622"/>
    <w:multiLevelType w:val="multilevel"/>
    <w:tmpl w:val="8EF60952"/>
    <w:lvl w:ilvl="0">
      <w:start w:val="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C321131"/>
    <w:multiLevelType w:val="multilevel"/>
    <w:tmpl w:val="837EFC4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FF30AFA"/>
    <w:multiLevelType w:val="hybridMultilevel"/>
    <w:tmpl w:val="7A2663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722934"/>
    <w:multiLevelType w:val="multilevel"/>
    <w:tmpl w:val="F11EC31E"/>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9713C16"/>
    <w:multiLevelType w:val="hybridMultilevel"/>
    <w:tmpl w:val="A12EDFE4"/>
    <w:lvl w:ilvl="0" w:tplc="B99058D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C940E23"/>
    <w:multiLevelType w:val="multilevel"/>
    <w:tmpl w:val="26F8495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01F010B"/>
    <w:multiLevelType w:val="hybridMultilevel"/>
    <w:tmpl w:val="43F46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610CE5"/>
    <w:multiLevelType w:val="hybridMultilevel"/>
    <w:tmpl w:val="D3D8A3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DD50D1"/>
    <w:multiLevelType w:val="hybridMultilevel"/>
    <w:tmpl w:val="493CF6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E61064"/>
    <w:multiLevelType w:val="multilevel"/>
    <w:tmpl w:val="6C461AE8"/>
    <w:lvl w:ilvl="0">
      <w:start w:val="1"/>
      <w:numFmt w:val="decimal"/>
      <w:lvlText w:val="%1."/>
      <w:lvlJc w:val="left"/>
      <w:pPr>
        <w:ind w:left="720" w:hanging="360"/>
      </w:pPr>
      <w:rPr>
        <w:rFonts w:cs="Times New Roman"/>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6A655A4"/>
    <w:multiLevelType w:val="multilevel"/>
    <w:tmpl w:val="644C2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F64C47"/>
    <w:multiLevelType w:val="hybridMultilevel"/>
    <w:tmpl w:val="E95AB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733856"/>
    <w:multiLevelType w:val="hybridMultilevel"/>
    <w:tmpl w:val="F296084E"/>
    <w:lvl w:ilvl="0" w:tplc="F3023DE4">
      <w:start w:val="1"/>
      <w:numFmt w:val="bullet"/>
      <w:lvlText w:val=""/>
      <w:lvlJc w:val="left"/>
      <w:pPr>
        <w:tabs>
          <w:tab w:val="num" w:pos="720"/>
        </w:tabs>
        <w:ind w:left="720" w:hanging="360"/>
      </w:pPr>
      <w:rPr>
        <w:rFonts w:ascii="Wingdings" w:hAnsi="Wingdings" w:hint="default"/>
      </w:rPr>
    </w:lvl>
    <w:lvl w:ilvl="1" w:tplc="B9543DDA" w:tentative="1">
      <w:start w:val="1"/>
      <w:numFmt w:val="bullet"/>
      <w:lvlText w:val=""/>
      <w:lvlJc w:val="left"/>
      <w:pPr>
        <w:tabs>
          <w:tab w:val="num" w:pos="1440"/>
        </w:tabs>
        <w:ind w:left="1440" w:hanging="360"/>
      </w:pPr>
      <w:rPr>
        <w:rFonts w:ascii="Wingdings" w:hAnsi="Wingdings" w:hint="default"/>
      </w:rPr>
    </w:lvl>
    <w:lvl w:ilvl="2" w:tplc="288AB004" w:tentative="1">
      <w:start w:val="1"/>
      <w:numFmt w:val="bullet"/>
      <w:lvlText w:val=""/>
      <w:lvlJc w:val="left"/>
      <w:pPr>
        <w:tabs>
          <w:tab w:val="num" w:pos="2160"/>
        </w:tabs>
        <w:ind w:left="2160" w:hanging="360"/>
      </w:pPr>
      <w:rPr>
        <w:rFonts w:ascii="Wingdings" w:hAnsi="Wingdings" w:hint="default"/>
      </w:rPr>
    </w:lvl>
    <w:lvl w:ilvl="3" w:tplc="203AC6AC" w:tentative="1">
      <w:start w:val="1"/>
      <w:numFmt w:val="bullet"/>
      <w:lvlText w:val=""/>
      <w:lvlJc w:val="left"/>
      <w:pPr>
        <w:tabs>
          <w:tab w:val="num" w:pos="2880"/>
        </w:tabs>
        <w:ind w:left="2880" w:hanging="360"/>
      </w:pPr>
      <w:rPr>
        <w:rFonts w:ascii="Wingdings" w:hAnsi="Wingdings" w:hint="default"/>
      </w:rPr>
    </w:lvl>
    <w:lvl w:ilvl="4" w:tplc="34DEA5DA" w:tentative="1">
      <w:start w:val="1"/>
      <w:numFmt w:val="bullet"/>
      <w:lvlText w:val=""/>
      <w:lvlJc w:val="left"/>
      <w:pPr>
        <w:tabs>
          <w:tab w:val="num" w:pos="3600"/>
        </w:tabs>
        <w:ind w:left="3600" w:hanging="360"/>
      </w:pPr>
      <w:rPr>
        <w:rFonts w:ascii="Wingdings" w:hAnsi="Wingdings" w:hint="default"/>
      </w:rPr>
    </w:lvl>
    <w:lvl w:ilvl="5" w:tplc="322E81FE" w:tentative="1">
      <w:start w:val="1"/>
      <w:numFmt w:val="bullet"/>
      <w:lvlText w:val=""/>
      <w:lvlJc w:val="left"/>
      <w:pPr>
        <w:tabs>
          <w:tab w:val="num" w:pos="4320"/>
        </w:tabs>
        <w:ind w:left="4320" w:hanging="360"/>
      </w:pPr>
      <w:rPr>
        <w:rFonts w:ascii="Wingdings" w:hAnsi="Wingdings" w:hint="default"/>
      </w:rPr>
    </w:lvl>
    <w:lvl w:ilvl="6" w:tplc="64466814" w:tentative="1">
      <w:start w:val="1"/>
      <w:numFmt w:val="bullet"/>
      <w:lvlText w:val=""/>
      <w:lvlJc w:val="left"/>
      <w:pPr>
        <w:tabs>
          <w:tab w:val="num" w:pos="5040"/>
        </w:tabs>
        <w:ind w:left="5040" w:hanging="360"/>
      </w:pPr>
      <w:rPr>
        <w:rFonts w:ascii="Wingdings" w:hAnsi="Wingdings" w:hint="default"/>
      </w:rPr>
    </w:lvl>
    <w:lvl w:ilvl="7" w:tplc="519669C8" w:tentative="1">
      <w:start w:val="1"/>
      <w:numFmt w:val="bullet"/>
      <w:lvlText w:val=""/>
      <w:lvlJc w:val="left"/>
      <w:pPr>
        <w:tabs>
          <w:tab w:val="num" w:pos="5760"/>
        </w:tabs>
        <w:ind w:left="5760" w:hanging="360"/>
      </w:pPr>
      <w:rPr>
        <w:rFonts w:ascii="Wingdings" w:hAnsi="Wingdings" w:hint="default"/>
      </w:rPr>
    </w:lvl>
    <w:lvl w:ilvl="8" w:tplc="9A4A8B4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A85774"/>
    <w:multiLevelType w:val="hybridMultilevel"/>
    <w:tmpl w:val="F2A651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93198B"/>
    <w:multiLevelType w:val="multilevel"/>
    <w:tmpl w:val="98DA56F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46685623"/>
    <w:multiLevelType w:val="hybridMultilevel"/>
    <w:tmpl w:val="F77A99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6921178"/>
    <w:multiLevelType w:val="hybridMultilevel"/>
    <w:tmpl w:val="D09EB32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980665D"/>
    <w:multiLevelType w:val="hybridMultilevel"/>
    <w:tmpl w:val="A2BA3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784FC8"/>
    <w:multiLevelType w:val="hybridMultilevel"/>
    <w:tmpl w:val="AE2657CC"/>
    <w:lvl w:ilvl="0" w:tplc="04190005">
      <w:start w:val="1"/>
      <w:numFmt w:val="bullet"/>
      <w:lvlText w:val=""/>
      <w:lvlJc w:val="left"/>
      <w:pPr>
        <w:ind w:left="1155" w:hanging="360"/>
      </w:pPr>
      <w:rPr>
        <w:rFonts w:ascii="Wingdings" w:hAnsi="Wingdings" w:hint="default"/>
      </w:rPr>
    </w:lvl>
    <w:lvl w:ilvl="1" w:tplc="04190003" w:tentative="1">
      <w:start w:val="1"/>
      <w:numFmt w:val="bullet"/>
      <w:lvlText w:val="o"/>
      <w:lvlJc w:val="left"/>
      <w:pPr>
        <w:ind w:left="1875" w:hanging="360"/>
      </w:pPr>
      <w:rPr>
        <w:rFonts w:ascii="Courier New" w:hAnsi="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1" w15:restartNumberingAfterBreak="0">
    <w:nsid w:val="60C95930"/>
    <w:multiLevelType w:val="hybridMultilevel"/>
    <w:tmpl w:val="A1D27574"/>
    <w:lvl w:ilvl="0" w:tplc="7C5445BA">
      <w:start w:val="1"/>
      <w:numFmt w:val="decimal"/>
      <w:lvlText w:val="%1)"/>
      <w:lvlJc w:val="left"/>
      <w:pPr>
        <w:ind w:left="1080" w:hanging="360"/>
      </w:pPr>
      <w:rPr>
        <w:rFonts w:hint="default"/>
      </w:rPr>
    </w:lvl>
    <w:lvl w:ilvl="1" w:tplc="3F224A60">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2064512"/>
    <w:multiLevelType w:val="hybridMultilevel"/>
    <w:tmpl w:val="57ACF9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E5F788C"/>
    <w:multiLevelType w:val="hybridMultilevel"/>
    <w:tmpl w:val="EADE06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709E385E"/>
    <w:multiLevelType w:val="hybridMultilevel"/>
    <w:tmpl w:val="3F447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C4075FB"/>
    <w:multiLevelType w:val="hybridMultilevel"/>
    <w:tmpl w:val="E83E1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D0C0525"/>
    <w:multiLevelType w:val="hybridMultilevel"/>
    <w:tmpl w:val="15108E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2"/>
  </w:num>
  <w:num w:numId="4">
    <w:abstractNumId w:val="23"/>
  </w:num>
  <w:num w:numId="5">
    <w:abstractNumId w:val="8"/>
  </w:num>
  <w:num w:numId="6">
    <w:abstractNumId w:val="13"/>
  </w:num>
  <w:num w:numId="7">
    <w:abstractNumId w:val="18"/>
  </w:num>
  <w:num w:numId="8">
    <w:abstractNumId w:val="26"/>
  </w:num>
  <w:num w:numId="9">
    <w:abstractNumId w:val="9"/>
  </w:num>
  <w:num w:numId="10">
    <w:abstractNumId w:val="15"/>
  </w:num>
  <w:num w:numId="11">
    <w:abstractNumId w:val="4"/>
  </w:num>
  <w:num w:numId="12">
    <w:abstractNumId w:val="22"/>
  </w:num>
  <w:num w:numId="13">
    <w:abstractNumId w:val="14"/>
  </w:num>
  <w:num w:numId="14">
    <w:abstractNumId w:val="17"/>
  </w:num>
  <w:num w:numId="15">
    <w:abstractNumId w:val="0"/>
  </w:num>
  <w:num w:numId="16">
    <w:abstractNumId w:val="21"/>
  </w:num>
  <w:num w:numId="17">
    <w:abstractNumId w:val="1"/>
  </w:num>
  <w:num w:numId="18">
    <w:abstractNumId w:val="20"/>
  </w:num>
  <w:num w:numId="19">
    <w:abstractNumId w:val="5"/>
  </w:num>
  <w:num w:numId="20">
    <w:abstractNumId w:val="16"/>
  </w:num>
  <w:num w:numId="21">
    <w:abstractNumId w:val="24"/>
  </w:num>
  <w:num w:numId="22">
    <w:abstractNumId w:val="25"/>
  </w:num>
  <w:num w:numId="23">
    <w:abstractNumId w:val="6"/>
  </w:num>
  <w:num w:numId="24">
    <w:abstractNumId w:val="11"/>
  </w:num>
  <w:num w:numId="25">
    <w:abstractNumId w:val="10"/>
  </w:num>
  <w:num w:numId="26">
    <w:abstractNumId w:val="19"/>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A7C"/>
    <w:rsid w:val="00032E37"/>
    <w:rsid w:val="0003653D"/>
    <w:rsid w:val="00064B77"/>
    <w:rsid w:val="00072CB3"/>
    <w:rsid w:val="00090052"/>
    <w:rsid w:val="000A5F8A"/>
    <w:rsid w:val="000B3389"/>
    <w:rsid w:val="000D4DE1"/>
    <w:rsid w:val="00122182"/>
    <w:rsid w:val="00126C58"/>
    <w:rsid w:val="00150627"/>
    <w:rsid w:val="00155EBA"/>
    <w:rsid w:val="0015616F"/>
    <w:rsid w:val="00161936"/>
    <w:rsid w:val="00184B4B"/>
    <w:rsid w:val="001A3463"/>
    <w:rsid w:val="001A7AC0"/>
    <w:rsid w:val="001B2F22"/>
    <w:rsid w:val="001D32B7"/>
    <w:rsid w:val="0020171A"/>
    <w:rsid w:val="00206B4F"/>
    <w:rsid w:val="002105C7"/>
    <w:rsid w:val="002B0515"/>
    <w:rsid w:val="002C5372"/>
    <w:rsid w:val="002C721F"/>
    <w:rsid w:val="002F4189"/>
    <w:rsid w:val="0030049D"/>
    <w:rsid w:val="00304701"/>
    <w:rsid w:val="003174A4"/>
    <w:rsid w:val="00344C2B"/>
    <w:rsid w:val="003718C4"/>
    <w:rsid w:val="00375043"/>
    <w:rsid w:val="003A21D4"/>
    <w:rsid w:val="003C192C"/>
    <w:rsid w:val="003C499F"/>
    <w:rsid w:val="004022BD"/>
    <w:rsid w:val="00434E83"/>
    <w:rsid w:val="00440B20"/>
    <w:rsid w:val="00451852"/>
    <w:rsid w:val="0047712F"/>
    <w:rsid w:val="004C0E9F"/>
    <w:rsid w:val="004E6167"/>
    <w:rsid w:val="004F2490"/>
    <w:rsid w:val="004F55E0"/>
    <w:rsid w:val="00517777"/>
    <w:rsid w:val="005C47C9"/>
    <w:rsid w:val="00617773"/>
    <w:rsid w:val="00643673"/>
    <w:rsid w:val="00644323"/>
    <w:rsid w:val="006621D5"/>
    <w:rsid w:val="00674DB3"/>
    <w:rsid w:val="00697D1A"/>
    <w:rsid w:val="007B5753"/>
    <w:rsid w:val="008100B5"/>
    <w:rsid w:val="0082640D"/>
    <w:rsid w:val="0083230A"/>
    <w:rsid w:val="008555AD"/>
    <w:rsid w:val="008813E4"/>
    <w:rsid w:val="00897384"/>
    <w:rsid w:val="008B5A41"/>
    <w:rsid w:val="008B7491"/>
    <w:rsid w:val="008F7A7C"/>
    <w:rsid w:val="00934447"/>
    <w:rsid w:val="0094243B"/>
    <w:rsid w:val="00961183"/>
    <w:rsid w:val="00967928"/>
    <w:rsid w:val="009905BF"/>
    <w:rsid w:val="009B6473"/>
    <w:rsid w:val="009D01ED"/>
    <w:rsid w:val="009D3B0E"/>
    <w:rsid w:val="009D4634"/>
    <w:rsid w:val="009F0636"/>
    <w:rsid w:val="009F34F9"/>
    <w:rsid w:val="009F3DA5"/>
    <w:rsid w:val="00A03CE9"/>
    <w:rsid w:val="00A911FB"/>
    <w:rsid w:val="00AA361E"/>
    <w:rsid w:val="00B01BD7"/>
    <w:rsid w:val="00BA7945"/>
    <w:rsid w:val="00BE6893"/>
    <w:rsid w:val="00C17350"/>
    <w:rsid w:val="00C31C5F"/>
    <w:rsid w:val="00C34C90"/>
    <w:rsid w:val="00C36955"/>
    <w:rsid w:val="00C546DC"/>
    <w:rsid w:val="00C57149"/>
    <w:rsid w:val="00C622FF"/>
    <w:rsid w:val="00CB70E8"/>
    <w:rsid w:val="00CD1E02"/>
    <w:rsid w:val="00CE35A6"/>
    <w:rsid w:val="00CE6CE0"/>
    <w:rsid w:val="00D04C5F"/>
    <w:rsid w:val="00D1276F"/>
    <w:rsid w:val="00D163D0"/>
    <w:rsid w:val="00D20A53"/>
    <w:rsid w:val="00D22670"/>
    <w:rsid w:val="00D238C0"/>
    <w:rsid w:val="00D46A79"/>
    <w:rsid w:val="00D76241"/>
    <w:rsid w:val="00D92A23"/>
    <w:rsid w:val="00DA7722"/>
    <w:rsid w:val="00DB70DF"/>
    <w:rsid w:val="00E568D4"/>
    <w:rsid w:val="00ED237F"/>
    <w:rsid w:val="00ED52B1"/>
    <w:rsid w:val="00F76C51"/>
    <w:rsid w:val="00F95309"/>
    <w:rsid w:val="00FF6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530CB"/>
  <w15:chartTrackingRefBased/>
  <w15:docId w15:val="{208E46AB-2790-4E89-9005-469153BA4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049D"/>
    <w:pPr>
      <w:ind w:left="720"/>
      <w:contextualSpacing/>
    </w:pPr>
  </w:style>
  <w:style w:type="table" w:styleId="a4">
    <w:name w:val="Table Grid"/>
    <w:basedOn w:val="a1"/>
    <w:uiPriority w:val="39"/>
    <w:rsid w:val="008B5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B5A41"/>
    <w:rPr>
      <w:color w:val="0563C1" w:themeColor="hyperlink"/>
      <w:u w:val="single"/>
    </w:rPr>
  </w:style>
  <w:style w:type="paragraph" w:styleId="a6">
    <w:name w:val="Normal (Web)"/>
    <w:basedOn w:val="a"/>
    <w:uiPriority w:val="99"/>
    <w:semiHidden/>
    <w:unhideWhenUsed/>
    <w:rsid w:val="008B5A41"/>
    <w:rPr>
      <w:rFonts w:ascii="Times New Roman" w:hAnsi="Times New Roman" w:cs="Times New Roman"/>
      <w:sz w:val="24"/>
      <w:szCs w:val="24"/>
    </w:rPr>
  </w:style>
  <w:style w:type="paragraph" w:styleId="a7">
    <w:name w:val="header"/>
    <w:basedOn w:val="a"/>
    <w:link w:val="a8"/>
    <w:uiPriority w:val="99"/>
    <w:unhideWhenUsed/>
    <w:rsid w:val="00CD1E0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E02"/>
  </w:style>
  <w:style w:type="paragraph" w:styleId="a9">
    <w:name w:val="footer"/>
    <w:basedOn w:val="a"/>
    <w:link w:val="aa"/>
    <w:uiPriority w:val="99"/>
    <w:unhideWhenUsed/>
    <w:rsid w:val="00CD1E0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E02"/>
  </w:style>
  <w:style w:type="table" w:customStyle="1" w:styleId="1">
    <w:name w:val="Сетка таблицы1"/>
    <w:basedOn w:val="a1"/>
    <w:next w:val="a4"/>
    <w:uiPriority w:val="39"/>
    <w:rsid w:val="00206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829961">
      <w:bodyDiv w:val="1"/>
      <w:marLeft w:val="0"/>
      <w:marRight w:val="0"/>
      <w:marTop w:val="0"/>
      <w:marBottom w:val="0"/>
      <w:divBdr>
        <w:top w:val="none" w:sz="0" w:space="0" w:color="auto"/>
        <w:left w:val="none" w:sz="0" w:space="0" w:color="auto"/>
        <w:bottom w:val="none" w:sz="0" w:space="0" w:color="auto"/>
        <w:right w:val="none" w:sz="0" w:space="0" w:color="auto"/>
      </w:divBdr>
    </w:div>
    <w:div w:id="827282932">
      <w:bodyDiv w:val="1"/>
      <w:marLeft w:val="0"/>
      <w:marRight w:val="0"/>
      <w:marTop w:val="0"/>
      <w:marBottom w:val="0"/>
      <w:divBdr>
        <w:top w:val="none" w:sz="0" w:space="0" w:color="auto"/>
        <w:left w:val="none" w:sz="0" w:space="0" w:color="auto"/>
        <w:bottom w:val="none" w:sz="0" w:space="0" w:color="auto"/>
        <w:right w:val="none" w:sz="0" w:space="0" w:color="auto"/>
      </w:divBdr>
    </w:div>
    <w:div w:id="1187405225">
      <w:bodyDiv w:val="1"/>
      <w:marLeft w:val="0"/>
      <w:marRight w:val="0"/>
      <w:marTop w:val="0"/>
      <w:marBottom w:val="0"/>
      <w:divBdr>
        <w:top w:val="none" w:sz="0" w:space="0" w:color="auto"/>
        <w:left w:val="none" w:sz="0" w:space="0" w:color="auto"/>
        <w:bottom w:val="none" w:sz="0" w:space="0" w:color="auto"/>
        <w:right w:val="none" w:sz="0" w:space="0" w:color="auto"/>
      </w:divBdr>
    </w:div>
    <w:div w:id="1546407503">
      <w:bodyDiv w:val="1"/>
      <w:marLeft w:val="0"/>
      <w:marRight w:val="0"/>
      <w:marTop w:val="0"/>
      <w:marBottom w:val="0"/>
      <w:divBdr>
        <w:top w:val="none" w:sz="0" w:space="0" w:color="auto"/>
        <w:left w:val="none" w:sz="0" w:space="0" w:color="auto"/>
        <w:bottom w:val="none" w:sz="0" w:space="0" w:color="auto"/>
        <w:right w:val="none" w:sz="0" w:space="0" w:color="auto"/>
      </w:divBdr>
    </w:div>
    <w:div w:id="194911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Соотношение</a:t>
            </a:r>
            <a:r>
              <a:rPr lang="ru-RU" b="1" baseline="0"/>
              <a:t> больных АГ разной степени тяжести среди пациентов в исслеуемой группе</a:t>
            </a:r>
            <a:endParaRPr lang="ru-RU"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Лист1!$B$1</c:f>
              <c:strCache>
                <c:ptCount val="1"/>
                <c:pt idx="0">
                  <c:v>АГ I степени</c:v>
                </c:pt>
              </c:strCache>
            </c:strRef>
          </c:tx>
          <c:spPr>
            <a:solidFill>
              <a:schemeClr val="accent1"/>
            </a:solidFill>
            <a:ln>
              <a:noFill/>
            </a:ln>
            <a:effectLst/>
            <a:sp3d/>
          </c:spPr>
          <c:invertIfNegative val="0"/>
          <c:cat>
            <c:strRef>
              <c:f>Лист1!$A$2:$A$3</c:f>
              <c:strCache>
                <c:ptCount val="2"/>
                <c:pt idx="0">
                  <c:v>Мужчины</c:v>
                </c:pt>
                <c:pt idx="1">
                  <c:v>Женщины</c:v>
                </c:pt>
              </c:strCache>
            </c:strRef>
          </c:cat>
          <c:val>
            <c:numRef>
              <c:f>Лист1!$B$2:$B$3</c:f>
              <c:numCache>
                <c:formatCode>0%</c:formatCode>
                <c:ptCount val="2"/>
                <c:pt idx="0">
                  <c:v>0.12</c:v>
                </c:pt>
                <c:pt idx="1">
                  <c:v>0.09</c:v>
                </c:pt>
              </c:numCache>
            </c:numRef>
          </c:val>
          <c:extLst>
            <c:ext xmlns:c16="http://schemas.microsoft.com/office/drawing/2014/chart" uri="{C3380CC4-5D6E-409C-BE32-E72D297353CC}">
              <c16:uniqueId val="{00000000-72EA-43DA-90A5-FDA25856E19B}"/>
            </c:ext>
          </c:extLst>
        </c:ser>
        <c:ser>
          <c:idx val="1"/>
          <c:order val="1"/>
          <c:tx>
            <c:strRef>
              <c:f>Лист1!$C$1</c:f>
              <c:strCache>
                <c:ptCount val="1"/>
                <c:pt idx="0">
                  <c:v>АГ II степени</c:v>
                </c:pt>
              </c:strCache>
            </c:strRef>
          </c:tx>
          <c:spPr>
            <a:solidFill>
              <a:schemeClr val="accent2"/>
            </a:solidFill>
            <a:ln>
              <a:noFill/>
            </a:ln>
            <a:effectLst/>
            <a:sp3d/>
          </c:spPr>
          <c:invertIfNegative val="0"/>
          <c:cat>
            <c:strRef>
              <c:f>Лист1!$A$2:$A$3</c:f>
              <c:strCache>
                <c:ptCount val="2"/>
                <c:pt idx="0">
                  <c:v>Мужчины</c:v>
                </c:pt>
                <c:pt idx="1">
                  <c:v>Женщины</c:v>
                </c:pt>
              </c:strCache>
            </c:strRef>
          </c:cat>
          <c:val>
            <c:numRef>
              <c:f>Лист1!$C$2:$C$3</c:f>
              <c:numCache>
                <c:formatCode>0%</c:formatCode>
                <c:ptCount val="2"/>
                <c:pt idx="0">
                  <c:v>0.34</c:v>
                </c:pt>
                <c:pt idx="1">
                  <c:v>0.47</c:v>
                </c:pt>
              </c:numCache>
            </c:numRef>
          </c:val>
          <c:extLst>
            <c:ext xmlns:c16="http://schemas.microsoft.com/office/drawing/2014/chart" uri="{C3380CC4-5D6E-409C-BE32-E72D297353CC}">
              <c16:uniqueId val="{00000001-72EA-43DA-90A5-FDA25856E19B}"/>
            </c:ext>
          </c:extLst>
        </c:ser>
        <c:ser>
          <c:idx val="2"/>
          <c:order val="2"/>
          <c:tx>
            <c:strRef>
              <c:f>Лист1!$D$1</c:f>
              <c:strCache>
                <c:ptCount val="1"/>
                <c:pt idx="0">
                  <c:v>АГ III степени</c:v>
                </c:pt>
              </c:strCache>
            </c:strRef>
          </c:tx>
          <c:spPr>
            <a:solidFill>
              <a:schemeClr val="accent3"/>
            </a:solidFill>
            <a:ln>
              <a:noFill/>
            </a:ln>
            <a:effectLst/>
            <a:sp3d/>
          </c:spPr>
          <c:invertIfNegative val="0"/>
          <c:cat>
            <c:strRef>
              <c:f>Лист1!$A$2:$A$3</c:f>
              <c:strCache>
                <c:ptCount val="2"/>
                <c:pt idx="0">
                  <c:v>Мужчины</c:v>
                </c:pt>
                <c:pt idx="1">
                  <c:v>Женщины</c:v>
                </c:pt>
              </c:strCache>
            </c:strRef>
          </c:cat>
          <c:val>
            <c:numRef>
              <c:f>Лист1!$D$2:$D$3</c:f>
              <c:numCache>
                <c:formatCode>0%</c:formatCode>
                <c:ptCount val="2"/>
                <c:pt idx="0">
                  <c:v>0.54</c:v>
                </c:pt>
                <c:pt idx="1">
                  <c:v>0.44</c:v>
                </c:pt>
              </c:numCache>
            </c:numRef>
          </c:val>
          <c:extLst>
            <c:ext xmlns:c16="http://schemas.microsoft.com/office/drawing/2014/chart" uri="{C3380CC4-5D6E-409C-BE32-E72D297353CC}">
              <c16:uniqueId val="{00000002-72EA-43DA-90A5-FDA25856E19B}"/>
            </c:ext>
          </c:extLst>
        </c:ser>
        <c:dLbls>
          <c:showLegendKey val="0"/>
          <c:showVal val="0"/>
          <c:showCatName val="0"/>
          <c:showSerName val="0"/>
          <c:showPercent val="0"/>
          <c:showBubbleSize val="0"/>
        </c:dLbls>
        <c:gapWidth val="150"/>
        <c:shape val="box"/>
        <c:axId val="262205600"/>
        <c:axId val="262205992"/>
        <c:axId val="0"/>
      </c:bar3DChart>
      <c:catAx>
        <c:axId val="2622056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2205992"/>
        <c:crosses val="autoZero"/>
        <c:auto val="1"/>
        <c:lblAlgn val="ctr"/>
        <c:lblOffset val="100"/>
        <c:noMultiLvlLbl val="0"/>
      </c:catAx>
      <c:valAx>
        <c:axId val="2622059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2205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Наличие ПК</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1"/>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Основная группа</c:v>
                </c:pt>
                <c:pt idx="1">
                  <c:v>Контрольная группа</c:v>
                </c:pt>
              </c:strCache>
            </c:strRef>
          </c:cat>
          <c:val>
            <c:numRef>
              <c:f>Лист1!$B$2:$B$3</c:f>
              <c:numCache>
                <c:formatCode>0%</c:formatCode>
                <c:ptCount val="2"/>
                <c:pt idx="0">
                  <c:v>0.98</c:v>
                </c:pt>
                <c:pt idx="1">
                  <c:v>0.85</c:v>
                </c:pt>
              </c:numCache>
            </c:numRef>
          </c:val>
          <c:extLst>
            <c:ext xmlns:c16="http://schemas.microsoft.com/office/drawing/2014/chart" uri="{C3380CC4-5D6E-409C-BE32-E72D297353CC}">
              <c16:uniqueId val="{00000000-6972-4E64-9513-47A8BE74A5C3}"/>
            </c:ext>
          </c:extLst>
        </c:ser>
        <c:dLbls>
          <c:showLegendKey val="0"/>
          <c:showVal val="0"/>
          <c:showCatName val="0"/>
          <c:showSerName val="0"/>
          <c:showPercent val="0"/>
          <c:showBubbleSize val="0"/>
        </c:dLbls>
        <c:gapWidth val="115"/>
        <c:overlap val="-20"/>
        <c:axId val="325155384"/>
        <c:axId val="262206776"/>
      </c:barChart>
      <c:valAx>
        <c:axId val="26220677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5155384"/>
        <c:crosses val="autoZero"/>
        <c:crossBetween val="between"/>
      </c:valAx>
      <c:catAx>
        <c:axId val="325155384"/>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220677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a:t>Зависимось</a:t>
            </a:r>
            <a:r>
              <a:rPr lang="ru-RU" baseline="0"/>
              <a:t> глубины ПК от степени АГ</a:t>
            </a:r>
            <a:endParaRPr lang="ru-RU"/>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Лист1!$B$1</c:f>
              <c:strCache>
                <c:ptCount val="1"/>
                <c:pt idx="0">
                  <c:v>До 4 мм</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cat>
            <c:strRef>
              <c:f>Лист1!$A$2:$A$4</c:f>
              <c:strCache>
                <c:ptCount val="3"/>
                <c:pt idx="0">
                  <c:v>АГ I степени</c:v>
                </c:pt>
                <c:pt idx="1">
                  <c:v>АГ II степени</c:v>
                </c:pt>
                <c:pt idx="2">
                  <c:v>АГ III степени</c:v>
                </c:pt>
              </c:strCache>
            </c:strRef>
          </c:cat>
          <c:val>
            <c:numRef>
              <c:f>Лист1!$B$2:$B$4</c:f>
              <c:numCache>
                <c:formatCode>0%</c:formatCode>
                <c:ptCount val="3"/>
                <c:pt idx="0">
                  <c:v>0.03</c:v>
                </c:pt>
                <c:pt idx="1">
                  <c:v>0.28999999999999998</c:v>
                </c:pt>
                <c:pt idx="2">
                  <c:v>0.1</c:v>
                </c:pt>
              </c:numCache>
            </c:numRef>
          </c:val>
          <c:extLst>
            <c:ext xmlns:c16="http://schemas.microsoft.com/office/drawing/2014/chart" uri="{C3380CC4-5D6E-409C-BE32-E72D297353CC}">
              <c16:uniqueId val="{00000000-F414-4263-9F1C-2F743F7C99E5}"/>
            </c:ext>
          </c:extLst>
        </c:ser>
        <c:ser>
          <c:idx val="1"/>
          <c:order val="1"/>
          <c:tx>
            <c:strRef>
              <c:f>Лист1!$C$1</c:f>
              <c:strCache>
                <c:ptCount val="1"/>
                <c:pt idx="0">
                  <c:v>4-6 мм</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invertIfNegative val="0"/>
          <c:cat>
            <c:strRef>
              <c:f>Лист1!$A$2:$A$4</c:f>
              <c:strCache>
                <c:ptCount val="3"/>
                <c:pt idx="0">
                  <c:v>АГ I степени</c:v>
                </c:pt>
                <c:pt idx="1">
                  <c:v>АГ II степени</c:v>
                </c:pt>
                <c:pt idx="2">
                  <c:v>АГ III степени</c:v>
                </c:pt>
              </c:strCache>
            </c:strRef>
          </c:cat>
          <c:val>
            <c:numRef>
              <c:f>Лист1!$C$2:$C$4</c:f>
              <c:numCache>
                <c:formatCode>0%</c:formatCode>
                <c:ptCount val="3"/>
                <c:pt idx="0">
                  <c:v>0.3</c:v>
                </c:pt>
                <c:pt idx="1">
                  <c:v>0.45</c:v>
                </c:pt>
                <c:pt idx="2">
                  <c:v>0.23</c:v>
                </c:pt>
              </c:numCache>
            </c:numRef>
          </c:val>
          <c:extLst>
            <c:ext xmlns:c16="http://schemas.microsoft.com/office/drawing/2014/chart" uri="{C3380CC4-5D6E-409C-BE32-E72D297353CC}">
              <c16:uniqueId val="{00000001-F414-4263-9F1C-2F743F7C99E5}"/>
            </c:ext>
          </c:extLst>
        </c:ser>
        <c:ser>
          <c:idx val="2"/>
          <c:order val="2"/>
          <c:tx>
            <c:strRef>
              <c:f>Лист1!$D$1</c:f>
              <c:strCache>
                <c:ptCount val="1"/>
                <c:pt idx="0">
                  <c:v>6 мм и более</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invertIfNegative val="0"/>
          <c:cat>
            <c:strRef>
              <c:f>Лист1!$A$2:$A$4</c:f>
              <c:strCache>
                <c:ptCount val="3"/>
                <c:pt idx="0">
                  <c:v>АГ I степени</c:v>
                </c:pt>
                <c:pt idx="1">
                  <c:v>АГ II степени</c:v>
                </c:pt>
                <c:pt idx="2">
                  <c:v>АГ III степени</c:v>
                </c:pt>
              </c:strCache>
            </c:strRef>
          </c:cat>
          <c:val>
            <c:numRef>
              <c:f>Лист1!$D$2:$D$4</c:f>
              <c:numCache>
                <c:formatCode>0%</c:formatCode>
                <c:ptCount val="3"/>
                <c:pt idx="0">
                  <c:v>0.1</c:v>
                </c:pt>
                <c:pt idx="1">
                  <c:v>0.38</c:v>
                </c:pt>
                <c:pt idx="2">
                  <c:v>0.48</c:v>
                </c:pt>
              </c:numCache>
            </c:numRef>
          </c:val>
          <c:extLst>
            <c:ext xmlns:c16="http://schemas.microsoft.com/office/drawing/2014/chart" uri="{C3380CC4-5D6E-409C-BE32-E72D297353CC}">
              <c16:uniqueId val="{00000002-F414-4263-9F1C-2F743F7C99E5}"/>
            </c:ext>
          </c:extLst>
        </c:ser>
        <c:dLbls>
          <c:showLegendKey val="0"/>
          <c:showVal val="0"/>
          <c:showCatName val="0"/>
          <c:showSerName val="0"/>
          <c:showPercent val="0"/>
          <c:showBubbleSize val="0"/>
        </c:dLbls>
        <c:gapWidth val="150"/>
        <c:shape val="box"/>
        <c:axId val="325156168"/>
        <c:axId val="325156560"/>
        <c:axId val="319381928"/>
      </c:bar3DChart>
      <c:catAx>
        <c:axId val="32515616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325156560"/>
        <c:crosses val="autoZero"/>
        <c:auto val="1"/>
        <c:lblAlgn val="ctr"/>
        <c:lblOffset val="100"/>
        <c:noMultiLvlLbl val="0"/>
      </c:catAx>
      <c:valAx>
        <c:axId val="325156560"/>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325156168"/>
        <c:crosses val="autoZero"/>
        <c:crossBetween val="between"/>
      </c:valAx>
      <c:serAx>
        <c:axId val="319381928"/>
        <c:scaling>
          <c:orientation val="minMax"/>
        </c:scaling>
        <c:delete val="0"/>
        <c:axPos val="b"/>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325156560"/>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Реультаты оценки глубины ПК у пациентов контрольной группы</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Контрольная группа</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49DF-45A3-93AC-4A86D2D998FE}"/>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49DF-45A3-93AC-4A86D2D998FE}"/>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49DF-45A3-93AC-4A86D2D998FE}"/>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49DF-45A3-93AC-4A86D2D998F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до 4 мм</c:v>
                </c:pt>
                <c:pt idx="1">
                  <c:v>4-6 мм</c:v>
                </c:pt>
                <c:pt idx="2">
                  <c:v>6 мм и более</c:v>
                </c:pt>
                <c:pt idx="3">
                  <c:v>не выявлено</c:v>
                </c:pt>
              </c:strCache>
            </c:strRef>
          </c:cat>
          <c:val>
            <c:numRef>
              <c:f>Лист1!$B$2:$B$5</c:f>
              <c:numCache>
                <c:formatCode>0%</c:formatCode>
                <c:ptCount val="4"/>
                <c:pt idx="0">
                  <c:v>0.3</c:v>
                </c:pt>
                <c:pt idx="1">
                  <c:v>0.45</c:v>
                </c:pt>
                <c:pt idx="2">
                  <c:v>0.08</c:v>
                </c:pt>
                <c:pt idx="3">
                  <c:v>0.17</c:v>
                </c:pt>
              </c:numCache>
            </c:numRef>
          </c:val>
          <c:extLst>
            <c:ext xmlns:c16="http://schemas.microsoft.com/office/drawing/2014/chart" uri="{C3380CC4-5D6E-409C-BE32-E72D297353CC}">
              <c16:uniqueId val="{00000008-49DF-45A3-93AC-4A86D2D998FE}"/>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Оценка</a:t>
            </a:r>
            <a:r>
              <a:rPr lang="ru-RU" b="1" baseline="0"/>
              <a:t> степени рецессии десны среди пациентов обеих групп</a:t>
            </a:r>
            <a:endParaRPr lang="ru-RU"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Лист1!$B$1</c:f>
              <c:strCache>
                <c:ptCount val="1"/>
                <c:pt idx="0">
                  <c:v>1 степень</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Основная группа</c:v>
                </c:pt>
                <c:pt idx="1">
                  <c:v>Контрольная группа</c:v>
                </c:pt>
              </c:strCache>
            </c:strRef>
          </c:cat>
          <c:val>
            <c:numRef>
              <c:f>Лист1!$B$2:$B$3</c:f>
              <c:numCache>
                <c:formatCode>0%</c:formatCode>
                <c:ptCount val="2"/>
                <c:pt idx="0">
                  <c:v>0.01</c:v>
                </c:pt>
                <c:pt idx="1">
                  <c:v>0.06</c:v>
                </c:pt>
              </c:numCache>
            </c:numRef>
          </c:val>
          <c:extLst>
            <c:ext xmlns:c16="http://schemas.microsoft.com/office/drawing/2014/chart" uri="{C3380CC4-5D6E-409C-BE32-E72D297353CC}">
              <c16:uniqueId val="{00000000-F2CB-4F2F-A067-9A7647F5B4CE}"/>
            </c:ext>
          </c:extLst>
        </c:ser>
        <c:ser>
          <c:idx val="1"/>
          <c:order val="1"/>
          <c:tx>
            <c:strRef>
              <c:f>Лист1!$C$1</c:f>
              <c:strCache>
                <c:ptCount val="1"/>
                <c:pt idx="0">
                  <c:v>2 степень</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Основная группа</c:v>
                </c:pt>
                <c:pt idx="1">
                  <c:v>Контрольная группа</c:v>
                </c:pt>
              </c:strCache>
            </c:strRef>
          </c:cat>
          <c:val>
            <c:numRef>
              <c:f>Лист1!$C$2:$C$3</c:f>
              <c:numCache>
                <c:formatCode>0%</c:formatCode>
                <c:ptCount val="2"/>
                <c:pt idx="0">
                  <c:v>0.32</c:v>
                </c:pt>
                <c:pt idx="1">
                  <c:v>0.03</c:v>
                </c:pt>
              </c:numCache>
            </c:numRef>
          </c:val>
          <c:extLst>
            <c:ext xmlns:c16="http://schemas.microsoft.com/office/drawing/2014/chart" uri="{C3380CC4-5D6E-409C-BE32-E72D297353CC}">
              <c16:uniqueId val="{00000001-F2CB-4F2F-A067-9A7647F5B4CE}"/>
            </c:ext>
          </c:extLst>
        </c:ser>
        <c:ser>
          <c:idx val="2"/>
          <c:order val="2"/>
          <c:tx>
            <c:strRef>
              <c:f>Лист1!$D$1</c:f>
              <c:strCache>
                <c:ptCount val="1"/>
                <c:pt idx="0">
                  <c:v>3 степень</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Основная группа</c:v>
                </c:pt>
                <c:pt idx="1">
                  <c:v>Контрольная группа</c:v>
                </c:pt>
              </c:strCache>
            </c:strRef>
          </c:cat>
          <c:val>
            <c:numRef>
              <c:f>Лист1!$D$2:$D$3</c:f>
              <c:numCache>
                <c:formatCode>0%</c:formatCode>
                <c:ptCount val="2"/>
                <c:pt idx="0">
                  <c:v>0.4</c:v>
                </c:pt>
                <c:pt idx="1">
                  <c:v>0.01</c:v>
                </c:pt>
              </c:numCache>
            </c:numRef>
          </c:val>
          <c:extLst>
            <c:ext xmlns:c16="http://schemas.microsoft.com/office/drawing/2014/chart" uri="{C3380CC4-5D6E-409C-BE32-E72D297353CC}">
              <c16:uniqueId val="{00000002-F2CB-4F2F-A067-9A7647F5B4CE}"/>
            </c:ext>
          </c:extLst>
        </c:ser>
        <c:ser>
          <c:idx val="3"/>
          <c:order val="3"/>
          <c:tx>
            <c:strRef>
              <c:f>Лист1!$E$1</c:f>
              <c:strCache>
                <c:ptCount val="1"/>
                <c:pt idx="0">
                  <c:v>4 степень</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Основная группа</c:v>
                </c:pt>
                <c:pt idx="1">
                  <c:v>Контрольная группа</c:v>
                </c:pt>
              </c:strCache>
            </c:strRef>
          </c:cat>
          <c:val>
            <c:numRef>
              <c:f>Лист1!$E$2:$E$3</c:f>
              <c:numCache>
                <c:formatCode>0%</c:formatCode>
                <c:ptCount val="2"/>
                <c:pt idx="0">
                  <c:v>0.24</c:v>
                </c:pt>
                <c:pt idx="1">
                  <c:v>0</c:v>
                </c:pt>
              </c:numCache>
            </c:numRef>
          </c:val>
          <c:extLst>
            <c:ext xmlns:c16="http://schemas.microsoft.com/office/drawing/2014/chart" uri="{C3380CC4-5D6E-409C-BE32-E72D297353CC}">
              <c16:uniqueId val="{00000003-F2CB-4F2F-A067-9A7647F5B4CE}"/>
            </c:ext>
          </c:extLst>
        </c:ser>
        <c:dLbls>
          <c:showLegendKey val="0"/>
          <c:showVal val="1"/>
          <c:showCatName val="0"/>
          <c:showSerName val="0"/>
          <c:showPercent val="0"/>
          <c:showBubbleSize val="0"/>
        </c:dLbls>
        <c:gapWidth val="150"/>
        <c:shape val="box"/>
        <c:axId val="277262360"/>
        <c:axId val="277262752"/>
        <c:axId val="220732976"/>
      </c:bar3DChart>
      <c:catAx>
        <c:axId val="277262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7262752"/>
        <c:crosses val="autoZero"/>
        <c:auto val="1"/>
        <c:lblAlgn val="ctr"/>
        <c:lblOffset val="100"/>
        <c:noMultiLvlLbl val="0"/>
      </c:catAx>
      <c:valAx>
        <c:axId val="2772627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7262360"/>
        <c:crosses val="autoZero"/>
        <c:crossBetween val="between"/>
      </c:valAx>
      <c:serAx>
        <c:axId val="220732976"/>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7262752"/>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a:t>Оценка степени смещения от степени АГ</a:t>
            </a:r>
          </a:p>
        </c:rich>
      </c:tx>
      <c:layout>
        <c:manualLayout>
          <c:xMode val="edge"/>
          <c:yMode val="edge"/>
          <c:x val="0.16108213035870517"/>
          <c:y val="2.3809523809523808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0 степень</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strRef>
              <c:f>Лист1!$A$2:$A$5</c:f>
              <c:strCache>
                <c:ptCount val="3"/>
                <c:pt idx="0">
                  <c:v>АГ I степени</c:v>
                </c:pt>
                <c:pt idx="1">
                  <c:v>АГ II степени</c:v>
                </c:pt>
                <c:pt idx="2">
                  <c:v>АГ III степени</c:v>
                </c:pt>
              </c:strCache>
            </c:strRef>
          </c:cat>
          <c:val>
            <c:numRef>
              <c:f>Лист1!$B$2:$B$5</c:f>
              <c:numCache>
                <c:formatCode>0%</c:formatCode>
                <c:ptCount val="4"/>
                <c:pt idx="0">
                  <c:v>0.72</c:v>
                </c:pt>
                <c:pt idx="1">
                  <c:v>0.62</c:v>
                </c:pt>
                <c:pt idx="2">
                  <c:v>0.5</c:v>
                </c:pt>
              </c:numCache>
            </c:numRef>
          </c:val>
          <c:extLst>
            <c:ext xmlns:c16="http://schemas.microsoft.com/office/drawing/2014/chart" uri="{C3380CC4-5D6E-409C-BE32-E72D297353CC}">
              <c16:uniqueId val="{00000000-E83A-40CF-BC32-D3522C08AB0C}"/>
            </c:ext>
          </c:extLst>
        </c:ser>
        <c:ser>
          <c:idx val="1"/>
          <c:order val="1"/>
          <c:tx>
            <c:strRef>
              <c:f>Лист1!$C$1</c:f>
              <c:strCache>
                <c:ptCount val="1"/>
                <c:pt idx="0">
                  <c:v>1 степень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strRef>
              <c:f>Лист1!$A$2:$A$5</c:f>
              <c:strCache>
                <c:ptCount val="3"/>
                <c:pt idx="0">
                  <c:v>АГ I степени</c:v>
                </c:pt>
                <c:pt idx="1">
                  <c:v>АГ II степени</c:v>
                </c:pt>
                <c:pt idx="2">
                  <c:v>АГ III степени</c:v>
                </c:pt>
              </c:strCache>
            </c:strRef>
          </c:cat>
          <c:val>
            <c:numRef>
              <c:f>Лист1!$C$2:$C$5</c:f>
              <c:numCache>
                <c:formatCode>0%</c:formatCode>
                <c:ptCount val="4"/>
                <c:pt idx="0">
                  <c:v>0.13</c:v>
                </c:pt>
                <c:pt idx="1">
                  <c:v>0.17</c:v>
                </c:pt>
                <c:pt idx="2">
                  <c:v>0.15</c:v>
                </c:pt>
              </c:numCache>
            </c:numRef>
          </c:val>
          <c:extLst>
            <c:ext xmlns:c16="http://schemas.microsoft.com/office/drawing/2014/chart" uri="{C3380CC4-5D6E-409C-BE32-E72D297353CC}">
              <c16:uniqueId val="{00000001-E83A-40CF-BC32-D3522C08AB0C}"/>
            </c:ext>
          </c:extLst>
        </c:ser>
        <c:ser>
          <c:idx val="2"/>
          <c:order val="2"/>
          <c:tx>
            <c:strRef>
              <c:f>Лист1!$D$1</c:f>
              <c:strCache>
                <c:ptCount val="1"/>
                <c:pt idx="0">
                  <c:v>2 степень</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cat>
            <c:strRef>
              <c:f>Лист1!$A$2:$A$5</c:f>
              <c:strCache>
                <c:ptCount val="3"/>
                <c:pt idx="0">
                  <c:v>АГ I степени</c:v>
                </c:pt>
                <c:pt idx="1">
                  <c:v>АГ II степени</c:v>
                </c:pt>
                <c:pt idx="2">
                  <c:v>АГ III степени</c:v>
                </c:pt>
              </c:strCache>
            </c:strRef>
          </c:cat>
          <c:val>
            <c:numRef>
              <c:f>Лист1!$D$2:$D$5</c:f>
              <c:numCache>
                <c:formatCode>0%</c:formatCode>
                <c:ptCount val="4"/>
                <c:pt idx="0">
                  <c:v>0.11</c:v>
                </c:pt>
                <c:pt idx="1">
                  <c:v>0.15</c:v>
                </c:pt>
                <c:pt idx="2">
                  <c:v>0.2</c:v>
                </c:pt>
              </c:numCache>
            </c:numRef>
          </c:val>
          <c:extLst>
            <c:ext xmlns:c16="http://schemas.microsoft.com/office/drawing/2014/chart" uri="{C3380CC4-5D6E-409C-BE32-E72D297353CC}">
              <c16:uniqueId val="{00000002-E83A-40CF-BC32-D3522C08AB0C}"/>
            </c:ext>
          </c:extLst>
        </c:ser>
        <c:ser>
          <c:idx val="3"/>
          <c:order val="3"/>
          <c:tx>
            <c:strRef>
              <c:f>Лист1!$E$1</c:f>
              <c:strCache>
                <c:ptCount val="1"/>
                <c:pt idx="0">
                  <c:v>3 степень</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cat>
            <c:strRef>
              <c:f>Лист1!$A$2:$A$5</c:f>
              <c:strCache>
                <c:ptCount val="3"/>
                <c:pt idx="0">
                  <c:v>АГ I степени</c:v>
                </c:pt>
                <c:pt idx="1">
                  <c:v>АГ II степени</c:v>
                </c:pt>
                <c:pt idx="2">
                  <c:v>АГ III степени</c:v>
                </c:pt>
              </c:strCache>
            </c:strRef>
          </c:cat>
          <c:val>
            <c:numRef>
              <c:f>Лист1!$E$2:$E$5</c:f>
              <c:numCache>
                <c:formatCode>0%</c:formatCode>
                <c:ptCount val="4"/>
                <c:pt idx="0">
                  <c:v>0.04</c:v>
                </c:pt>
                <c:pt idx="1">
                  <c:v>0.06</c:v>
                </c:pt>
                <c:pt idx="2">
                  <c:v>0.15</c:v>
                </c:pt>
              </c:numCache>
            </c:numRef>
          </c:val>
          <c:extLst>
            <c:ext xmlns:c16="http://schemas.microsoft.com/office/drawing/2014/chart" uri="{C3380CC4-5D6E-409C-BE32-E72D297353CC}">
              <c16:uniqueId val="{00000003-E83A-40CF-BC32-D3522C08AB0C}"/>
            </c:ext>
          </c:extLst>
        </c:ser>
        <c:dLbls>
          <c:showLegendKey val="0"/>
          <c:showVal val="0"/>
          <c:showCatName val="0"/>
          <c:showSerName val="0"/>
          <c:showPercent val="0"/>
          <c:showBubbleSize val="0"/>
        </c:dLbls>
        <c:gapWidth val="100"/>
        <c:overlap val="-24"/>
        <c:axId val="277263536"/>
        <c:axId val="317377960"/>
      </c:barChart>
      <c:catAx>
        <c:axId val="27726353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317377960"/>
        <c:crosses val="autoZero"/>
        <c:auto val="1"/>
        <c:lblAlgn val="ctr"/>
        <c:lblOffset val="100"/>
        <c:noMultiLvlLbl val="0"/>
      </c:catAx>
      <c:valAx>
        <c:axId val="317377960"/>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277263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a:t>Оценка индекса кровоточивости десен </a:t>
            </a:r>
            <a:r>
              <a:rPr lang="en-US"/>
              <a:t>PBI</a:t>
            </a:r>
            <a:endParaRPr lang="ru-RU"/>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ru-RU"/>
        </a:p>
      </c:txPr>
    </c:title>
    <c:autoTitleDeleted val="0"/>
    <c:plotArea>
      <c:layout/>
      <c:barChart>
        <c:barDir val="col"/>
        <c:grouping val="clustered"/>
        <c:varyColors val="0"/>
        <c:ser>
          <c:idx val="1"/>
          <c:order val="0"/>
          <c:tx>
            <c:strRef>
              <c:f>Лист1!$B$1</c:f>
              <c:strCache>
                <c:ptCount val="1"/>
                <c:pt idx="0">
                  <c:v>1 степень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strRef>
              <c:f>Лист1!$A$2:$A$3</c:f>
              <c:strCache>
                <c:ptCount val="2"/>
                <c:pt idx="0">
                  <c:v>Основная группа</c:v>
                </c:pt>
                <c:pt idx="1">
                  <c:v>Контрольная группа</c:v>
                </c:pt>
              </c:strCache>
            </c:strRef>
          </c:cat>
          <c:val>
            <c:numRef>
              <c:f>Лист1!$B$2:$B$3</c:f>
              <c:numCache>
                <c:formatCode>0%</c:formatCode>
                <c:ptCount val="2"/>
                <c:pt idx="0">
                  <c:v>0.1</c:v>
                </c:pt>
                <c:pt idx="1">
                  <c:v>0.52</c:v>
                </c:pt>
              </c:numCache>
            </c:numRef>
          </c:val>
          <c:extLst>
            <c:ext xmlns:c16="http://schemas.microsoft.com/office/drawing/2014/chart" uri="{C3380CC4-5D6E-409C-BE32-E72D297353CC}">
              <c16:uniqueId val="{00000000-4767-461D-9C12-CDC4B4B96B96}"/>
            </c:ext>
          </c:extLst>
        </c:ser>
        <c:ser>
          <c:idx val="2"/>
          <c:order val="1"/>
          <c:tx>
            <c:strRef>
              <c:f>Лист1!$C$1</c:f>
              <c:strCache>
                <c:ptCount val="1"/>
                <c:pt idx="0">
                  <c:v>2 степень</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cat>
            <c:strRef>
              <c:f>Лист1!$A$2:$A$3</c:f>
              <c:strCache>
                <c:ptCount val="2"/>
                <c:pt idx="0">
                  <c:v>Основная группа</c:v>
                </c:pt>
                <c:pt idx="1">
                  <c:v>Контрольная группа</c:v>
                </c:pt>
              </c:strCache>
            </c:strRef>
          </c:cat>
          <c:val>
            <c:numRef>
              <c:f>Лист1!$C$2:$C$3</c:f>
              <c:numCache>
                <c:formatCode>0%</c:formatCode>
                <c:ptCount val="2"/>
                <c:pt idx="0">
                  <c:v>0.15</c:v>
                </c:pt>
                <c:pt idx="1">
                  <c:v>0.39</c:v>
                </c:pt>
              </c:numCache>
            </c:numRef>
          </c:val>
          <c:extLst>
            <c:ext xmlns:c16="http://schemas.microsoft.com/office/drawing/2014/chart" uri="{C3380CC4-5D6E-409C-BE32-E72D297353CC}">
              <c16:uniqueId val="{00000001-4767-461D-9C12-CDC4B4B96B96}"/>
            </c:ext>
          </c:extLst>
        </c:ser>
        <c:ser>
          <c:idx val="3"/>
          <c:order val="2"/>
          <c:tx>
            <c:strRef>
              <c:f>Лист1!$D$1</c:f>
              <c:strCache>
                <c:ptCount val="1"/>
                <c:pt idx="0">
                  <c:v>3 степень</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cat>
            <c:strRef>
              <c:f>Лист1!$A$2:$A$3</c:f>
              <c:strCache>
                <c:ptCount val="2"/>
                <c:pt idx="0">
                  <c:v>Основная группа</c:v>
                </c:pt>
                <c:pt idx="1">
                  <c:v>Контрольная группа</c:v>
                </c:pt>
              </c:strCache>
            </c:strRef>
          </c:cat>
          <c:val>
            <c:numRef>
              <c:f>Лист1!$D$2:$D$3</c:f>
              <c:numCache>
                <c:formatCode>0%</c:formatCode>
                <c:ptCount val="2"/>
                <c:pt idx="0">
                  <c:v>0.54</c:v>
                </c:pt>
                <c:pt idx="1">
                  <c:v>0.04</c:v>
                </c:pt>
              </c:numCache>
            </c:numRef>
          </c:val>
          <c:extLst>
            <c:ext xmlns:c16="http://schemas.microsoft.com/office/drawing/2014/chart" uri="{C3380CC4-5D6E-409C-BE32-E72D297353CC}">
              <c16:uniqueId val="{00000002-4767-461D-9C12-CDC4B4B96B96}"/>
            </c:ext>
          </c:extLst>
        </c:ser>
        <c:ser>
          <c:idx val="0"/>
          <c:order val="3"/>
          <c:tx>
            <c:strRef>
              <c:f>Лист1!$E$1</c:f>
              <c:strCache>
                <c:ptCount val="1"/>
                <c:pt idx="0">
                  <c:v>4 степень</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strRef>
              <c:f>Лист1!$A$2:$A$3</c:f>
              <c:strCache>
                <c:ptCount val="2"/>
                <c:pt idx="0">
                  <c:v>Основная группа</c:v>
                </c:pt>
                <c:pt idx="1">
                  <c:v>Контрольная группа</c:v>
                </c:pt>
              </c:strCache>
            </c:strRef>
          </c:cat>
          <c:val>
            <c:numRef>
              <c:f>Лист1!$E$2:$E$3</c:f>
              <c:numCache>
                <c:formatCode>0%</c:formatCode>
                <c:ptCount val="2"/>
                <c:pt idx="0">
                  <c:v>0.21</c:v>
                </c:pt>
                <c:pt idx="1">
                  <c:v>0</c:v>
                </c:pt>
              </c:numCache>
            </c:numRef>
          </c:val>
          <c:extLst>
            <c:ext xmlns:c16="http://schemas.microsoft.com/office/drawing/2014/chart" uri="{C3380CC4-5D6E-409C-BE32-E72D297353CC}">
              <c16:uniqueId val="{00000003-4767-461D-9C12-CDC4B4B96B96}"/>
            </c:ext>
          </c:extLst>
        </c:ser>
        <c:dLbls>
          <c:showLegendKey val="0"/>
          <c:showVal val="0"/>
          <c:showCatName val="0"/>
          <c:showSerName val="0"/>
          <c:showPercent val="0"/>
          <c:showBubbleSize val="0"/>
        </c:dLbls>
        <c:gapWidth val="100"/>
        <c:overlap val="-24"/>
        <c:axId val="317378744"/>
        <c:axId val="317379136"/>
      </c:barChart>
      <c:catAx>
        <c:axId val="31737874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317379136"/>
        <c:crosses val="autoZero"/>
        <c:auto val="1"/>
        <c:lblAlgn val="ctr"/>
        <c:lblOffset val="100"/>
        <c:noMultiLvlLbl val="0"/>
      </c:catAx>
      <c:valAx>
        <c:axId val="317379136"/>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317378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a:t>Оценка пародонтального индекса по Рассел</a:t>
            </a:r>
          </a:p>
        </c:rich>
      </c:tx>
      <c:layout>
        <c:manualLayout>
          <c:xMode val="edge"/>
          <c:yMode val="edge"/>
          <c:x val="0.22583958695303932"/>
          <c:y val="5.5609488687331808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Легкая степень</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Лист1!$A$2:$A$3</c:f>
              <c:strCache>
                <c:ptCount val="2"/>
                <c:pt idx="0">
                  <c:v>Основная группа</c:v>
                </c:pt>
                <c:pt idx="1">
                  <c:v>Контрольная группа</c:v>
                </c:pt>
              </c:strCache>
            </c:strRef>
          </c:cat>
          <c:val>
            <c:numRef>
              <c:f>Лист1!$B$2:$B$3</c:f>
              <c:numCache>
                <c:formatCode>0%</c:formatCode>
                <c:ptCount val="2"/>
                <c:pt idx="0">
                  <c:v>0.05</c:v>
                </c:pt>
                <c:pt idx="1">
                  <c:v>0.5</c:v>
                </c:pt>
              </c:numCache>
            </c:numRef>
          </c:val>
          <c:extLst>
            <c:ext xmlns:c16="http://schemas.microsoft.com/office/drawing/2014/chart" uri="{C3380CC4-5D6E-409C-BE32-E72D297353CC}">
              <c16:uniqueId val="{00000000-F031-4089-B0EC-B34F8BAB0157}"/>
            </c:ext>
          </c:extLst>
        </c:ser>
        <c:ser>
          <c:idx val="1"/>
          <c:order val="1"/>
          <c:tx>
            <c:strRef>
              <c:f>Лист1!$C$1</c:f>
              <c:strCache>
                <c:ptCount val="1"/>
                <c:pt idx="0">
                  <c:v>Средне-тяжелая степень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Лист1!$A$2:$A$3</c:f>
              <c:strCache>
                <c:ptCount val="2"/>
                <c:pt idx="0">
                  <c:v>Основная группа</c:v>
                </c:pt>
                <c:pt idx="1">
                  <c:v>Контрольная группа</c:v>
                </c:pt>
              </c:strCache>
            </c:strRef>
          </c:cat>
          <c:val>
            <c:numRef>
              <c:f>Лист1!$C$2:$C$3</c:f>
              <c:numCache>
                <c:formatCode>0%</c:formatCode>
                <c:ptCount val="2"/>
                <c:pt idx="0">
                  <c:v>0.24</c:v>
                </c:pt>
                <c:pt idx="1">
                  <c:v>0.42</c:v>
                </c:pt>
              </c:numCache>
            </c:numRef>
          </c:val>
          <c:extLst>
            <c:ext xmlns:c16="http://schemas.microsoft.com/office/drawing/2014/chart" uri="{C3380CC4-5D6E-409C-BE32-E72D297353CC}">
              <c16:uniqueId val="{00000001-F031-4089-B0EC-B34F8BAB0157}"/>
            </c:ext>
          </c:extLst>
        </c:ser>
        <c:ser>
          <c:idx val="2"/>
          <c:order val="2"/>
          <c:tx>
            <c:strRef>
              <c:f>Лист1!$D$1</c:f>
              <c:strCache>
                <c:ptCount val="1"/>
                <c:pt idx="0">
                  <c:v>Тяжелая степень</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Лист1!$A$2:$A$3</c:f>
              <c:strCache>
                <c:ptCount val="2"/>
                <c:pt idx="0">
                  <c:v>Основная группа</c:v>
                </c:pt>
                <c:pt idx="1">
                  <c:v>Контрольная группа</c:v>
                </c:pt>
              </c:strCache>
            </c:strRef>
          </c:cat>
          <c:val>
            <c:numRef>
              <c:f>Лист1!$D$2:$D$3</c:f>
              <c:numCache>
                <c:formatCode>0%</c:formatCode>
                <c:ptCount val="2"/>
                <c:pt idx="0">
                  <c:v>0.71</c:v>
                </c:pt>
                <c:pt idx="1">
                  <c:v>0.08</c:v>
                </c:pt>
              </c:numCache>
            </c:numRef>
          </c:val>
          <c:extLst>
            <c:ext xmlns:c16="http://schemas.microsoft.com/office/drawing/2014/chart" uri="{C3380CC4-5D6E-409C-BE32-E72D297353CC}">
              <c16:uniqueId val="{00000002-F031-4089-B0EC-B34F8BAB0157}"/>
            </c:ext>
          </c:extLst>
        </c:ser>
        <c:dLbls>
          <c:dLblPos val="outEnd"/>
          <c:showLegendKey val="0"/>
          <c:showVal val="1"/>
          <c:showCatName val="0"/>
          <c:showSerName val="0"/>
          <c:showPercent val="0"/>
          <c:showBubbleSize val="0"/>
        </c:dLbls>
        <c:gapWidth val="100"/>
        <c:overlap val="-24"/>
        <c:axId val="322013072"/>
        <c:axId val="322013464"/>
      </c:barChart>
      <c:catAx>
        <c:axId val="32201307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322013464"/>
        <c:crosses val="autoZero"/>
        <c:auto val="1"/>
        <c:lblAlgn val="ctr"/>
        <c:lblOffset val="100"/>
        <c:noMultiLvlLbl val="0"/>
      </c:catAx>
      <c:valAx>
        <c:axId val="322013464"/>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322013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ru-RU"/>
              <a:t>Структура заболеваний пародонта у пациентов разных групп</a:t>
            </a:r>
          </a:p>
        </c:rich>
      </c:tx>
      <c:layout>
        <c:manualLayout>
          <c:xMode val="edge"/>
          <c:yMode val="edge"/>
          <c:x val="0.12604731700204141"/>
          <c:y val="2.7777777777777776E-2"/>
        </c:manualLayout>
      </c:layout>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ru-RU"/>
        </a:p>
      </c:txPr>
    </c:title>
    <c:autoTitleDeleted val="0"/>
    <c:plotArea>
      <c:layout/>
      <c:barChart>
        <c:barDir val="col"/>
        <c:grouping val="clustered"/>
        <c:varyColors val="0"/>
        <c:ser>
          <c:idx val="0"/>
          <c:order val="0"/>
          <c:tx>
            <c:strRef>
              <c:f>Лист1!$B$1</c:f>
              <c:strCache>
                <c:ptCount val="1"/>
                <c:pt idx="0">
                  <c:v>ХГП тяжелой степени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Лист1!$A$2:$A$6</c:f>
              <c:strCache>
                <c:ptCount val="4"/>
                <c:pt idx="0">
                  <c:v> АГ I</c:v>
                </c:pt>
                <c:pt idx="1">
                  <c:v> АГ II</c:v>
                </c:pt>
                <c:pt idx="2">
                  <c:v>АГ III</c:v>
                </c:pt>
                <c:pt idx="3">
                  <c:v>Контрольная группа</c:v>
                </c:pt>
              </c:strCache>
            </c:strRef>
          </c:cat>
          <c:val>
            <c:numRef>
              <c:f>Лист1!$B$2:$B$6</c:f>
              <c:numCache>
                <c:formatCode>0%</c:formatCode>
                <c:ptCount val="5"/>
                <c:pt idx="0">
                  <c:v>0.44</c:v>
                </c:pt>
                <c:pt idx="1">
                  <c:v>0.56000000000000005</c:v>
                </c:pt>
                <c:pt idx="2">
                  <c:v>0.61</c:v>
                </c:pt>
                <c:pt idx="3">
                  <c:v>7.0000000000000007E-2</c:v>
                </c:pt>
              </c:numCache>
            </c:numRef>
          </c:val>
          <c:extLst>
            <c:ext xmlns:c16="http://schemas.microsoft.com/office/drawing/2014/chart" uri="{C3380CC4-5D6E-409C-BE32-E72D297353CC}">
              <c16:uniqueId val="{00000000-FFD8-418C-BA17-5D712F0FD8D5}"/>
            </c:ext>
          </c:extLst>
        </c:ser>
        <c:ser>
          <c:idx val="1"/>
          <c:order val="1"/>
          <c:tx>
            <c:strRef>
              <c:f>Лист1!$C$1</c:f>
              <c:strCache>
                <c:ptCount val="1"/>
                <c:pt idx="0">
                  <c:v>ХГП средней степени</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Лист1!$A$2:$A$6</c:f>
              <c:strCache>
                <c:ptCount val="4"/>
                <c:pt idx="0">
                  <c:v> АГ I</c:v>
                </c:pt>
                <c:pt idx="1">
                  <c:v> АГ II</c:v>
                </c:pt>
                <c:pt idx="2">
                  <c:v>АГ III</c:v>
                </c:pt>
                <c:pt idx="3">
                  <c:v>Контрольная группа</c:v>
                </c:pt>
              </c:strCache>
            </c:strRef>
          </c:cat>
          <c:val>
            <c:numRef>
              <c:f>Лист1!$C$2:$C$6</c:f>
              <c:numCache>
                <c:formatCode>0%</c:formatCode>
                <c:ptCount val="5"/>
                <c:pt idx="0">
                  <c:v>0.3</c:v>
                </c:pt>
                <c:pt idx="1">
                  <c:v>0.27</c:v>
                </c:pt>
                <c:pt idx="2">
                  <c:v>0.28000000000000003</c:v>
                </c:pt>
                <c:pt idx="3">
                  <c:v>0.35</c:v>
                </c:pt>
              </c:numCache>
            </c:numRef>
          </c:val>
          <c:extLst>
            <c:ext xmlns:c16="http://schemas.microsoft.com/office/drawing/2014/chart" uri="{C3380CC4-5D6E-409C-BE32-E72D297353CC}">
              <c16:uniqueId val="{00000001-FFD8-418C-BA17-5D712F0FD8D5}"/>
            </c:ext>
          </c:extLst>
        </c:ser>
        <c:ser>
          <c:idx val="2"/>
          <c:order val="2"/>
          <c:tx>
            <c:strRef>
              <c:f>Лист1!$D$1</c:f>
              <c:strCache>
                <c:ptCount val="1"/>
                <c:pt idx="0">
                  <c:v>ХГП легкой степени</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Лист1!$A$2:$A$6</c:f>
              <c:strCache>
                <c:ptCount val="4"/>
                <c:pt idx="0">
                  <c:v> АГ I</c:v>
                </c:pt>
                <c:pt idx="1">
                  <c:v> АГ II</c:v>
                </c:pt>
                <c:pt idx="2">
                  <c:v>АГ III</c:v>
                </c:pt>
                <c:pt idx="3">
                  <c:v>Контрольная группа</c:v>
                </c:pt>
              </c:strCache>
            </c:strRef>
          </c:cat>
          <c:val>
            <c:numRef>
              <c:f>Лист1!$D$2:$D$6</c:f>
              <c:numCache>
                <c:formatCode>0%</c:formatCode>
                <c:ptCount val="5"/>
                <c:pt idx="0">
                  <c:v>0.26</c:v>
                </c:pt>
                <c:pt idx="1">
                  <c:v>0.17</c:v>
                </c:pt>
                <c:pt idx="2">
                  <c:v>0.11</c:v>
                </c:pt>
                <c:pt idx="3">
                  <c:v>0.56000000000000005</c:v>
                </c:pt>
              </c:numCache>
            </c:numRef>
          </c:val>
          <c:extLst>
            <c:ext xmlns:c16="http://schemas.microsoft.com/office/drawing/2014/chart" uri="{C3380CC4-5D6E-409C-BE32-E72D297353CC}">
              <c16:uniqueId val="{00000002-FFD8-418C-BA17-5D712F0FD8D5}"/>
            </c:ext>
          </c:extLst>
        </c:ser>
        <c:ser>
          <c:idx val="3"/>
          <c:order val="3"/>
          <c:tx>
            <c:strRef>
              <c:f>Лист1!$E$1</c:f>
              <c:strCache>
                <c:ptCount val="1"/>
                <c:pt idx="0">
                  <c:v>Нет патологий</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Лист1!$A$2:$A$6</c:f>
              <c:strCache>
                <c:ptCount val="4"/>
                <c:pt idx="0">
                  <c:v> АГ I</c:v>
                </c:pt>
                <c:pt idx="1">
                  <c:v> АГ II</c:v>
                </c:pt>
                <c:pt idx="2">
                  <c:v>АГ III</c:v>
                </c:pt>
                <c:pt idx="3">
                  <c:v>Контрольная группа</c:v>
                </c:pt>
              </c:strCache>
            </c:strRef>
          </c:cat>
          <c:val>
            <c:numRef>
              <c:f>Лист1!$E$2:$E$6</c:f>
              <c:numCache>
                <c:formatCode>0%</c:formatCode>
                <c:ptCount val="5"/>
                <c:pt idx="0">
                  <c:v>0</c:v>
                </c:pt>
                <c:pt idx="1">
                  <c:v>0</c:v>
                </c:pt>
                <c:pt idx="2">
                  <c:v>0</c:v>
                </c:pt>
                <c:pt idx="3">
                  <c:v>0.02</c:v>
                </c:pt>
              </c:numCache>
            </c:numRef>
          </c:val>
          <c:extLst>
            <c:ext xmlns:c16="http://schemas.microsoft.com/office/drawing/2014/chart" uri="{C3380CC4-5D6E-409C-BE32-E72D297353CC}">
              <c16:uniqueId val="{00000003-FFD8-418C-BA17-5D712F0FD8D5}"/>
            </c:ext>
          </c:extLst>
        </c:ser>
        <c:dLbls>
          <c:dLblPos val="outEnd"/>
          <c:showLegendKey val="0"/>
          <c:showVal val="1"/>
          <c:showCatName val="0"/>
          <c:showSerName val="0"/>
          <c:showPercent val="0"/>
          <c:showBubbleSize val="0"/>
        </c:dLbls>
        <c:gapWidth val="199"/>
        <c:axId val="322014248"/>
        <c:axId val="322014640"/>
      </c:barChart>
      <c:catAx>
        <c:axId val="322014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ru-RU"/>
          </a:p>
        </c:txPr>
        <c:crossAx val="322014640"/>
        <c:crosses val="autoZero"/>
        <c:auto val="1"/>
        <c:lblAlgn val="ctr"/>
        <c:lblOffset val="100"/>
        <c:noMultiLvlLbl val="0"/>
      </c:catAx>
      <c:valAx>
        <c:axId val="32201464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201424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7.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8.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9.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E85DD-27AA-4566-87D8-AC6C6D6B7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1896</TotalTime>
  <Pages>54</Pages>
  <Words>8938</Words>
  <Characters>50949</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Пугачев</dc:creator>
  <cp:keywords/>
  <dc:description/>
  <cp:lastModifiedBy>RePack by Diakov</cp:lastModifiedBy>
  <cp:revision>25</cp:revision>
  <dcterms:created xsi:type="dcterms:W3CDTF">2018-05-01T23:47:00Z</dcterms:created>
  <dcterms:modified xsi:type="dcterms:W3CDTF">2018-05-19T17:11:00Z</dcterms:modified>
</cp:coreProperties>
</file>