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5F" w:rsidRPr="0063045F" w:rsidRDefault="00891964" w:rsidP="006304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80534176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_Toc437785487"/>
      <w:bookmarkStart w:id="2" w:name="_Toc437895815"/>
      <w:r w:rsidR="0063045F" w:rsidRPr="0063045F">
        <w:rPr>
          <w:rFonts w:ascii="Times New Roman" w:hAnsi="Times New Roman" w:cs="Times New Roman"/>
          <w:b/>
          <w:sz w:val="28"/>
          <w:szCs w:val="28"/>
        </w:rPr>
        <w:t xml:space="preserve">ФГОУ </w:t>
      </w:r>
      <w:proofErr w:type="gramStart"/>
      <w:r w:rsidR="0063045F" w:rsidRPr="0063045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63045F" w:rsidRPr="0063045F">
        <w:rPr>
          <w:rFonts w:ascii="Times New Roman" w:hAnsi="Times New Roman" w:cs="Times New Roman"/>
          <w:b/>
          <w:sz w:val="28"/>
          <w:szCs w:val="28"/>
        </w:rPr>
        <w:t xml:space="preserve"> «Санкт-Петербургский государственный университет»</w:t>
      </w: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5F">
        <w:rPr>
          <w:rFonts w:ascii="Times New Roman" w:hAnsi="Times New Roman" w:cs="Times New Roman"/>
          <w:b/>
          <w:sz w:val="28"/>
          <w:szCs w:val="28"/>
        </w:rPr>
        <w:t>Направление «Медицина»</w:t>
      </w: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5F">
        <w:rPr>
          <w:rFonts w:ascii="Times New Roman" w:hAnsi="Times New Roman" w:cs="Times New Roman"/>
          <w:b/>
          <w:sz w:val="28"/>
          <w:szCs w:val="28"/>
        </w:rPr>
        <w:t>Кафедра онкологии</w:t>
      </w: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5F" w:rsidRPr="0063045F" w:rsidRDefault="0063045F" w:rsidP="0063045F">
      <w:pPr>
        <w:widowControl/>
        <w:suppressAutoHyphens w:val="0"/>
        <w:autoSpaceDN/>
        <w:spacing w:before="600" w:after="120" w:line="360" w:lineRule="auto"/>
        <w:ind w:right="1134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3045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Допускается к защите</w:t>
      </w:r>
    </w:p>
    <w:p w:rsidR="0063045F" w:rsidRPr="0063045F" w:rsidRDefault="0063045F" w:rsidP="0063045F">
      <w:pPr>
        <w:spacing w:line="360" w:lineRule="auto"/>
        <w:ind w:righ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45F">
        <w:rPr>
          <w:rFonts w:ascii="Times New Roman" w:hAnsi="Times New Roman" w:cs="Times New Roman"/>
          <w:bCs/>
          <w:sz w:val="28"/>
          <w:szCs w:val="28"/>
        </w:rPr>
        <w:t xml:space="preserve">Заведующий кафедрой </w:t>
      </w:r>
    </w:p>
    <w:p w:rsidR="0063045F" w:rsidRPr="0063045F" w:rsidRDefault="0063045F" w:rsidP="0063045F">
      <w:pPr>
        <w:spacing w:before="480" w:line="360" w:lineRule="auto"/>
        <w:ind w:right="11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045F">
        <w:rPr>
          <w:rFonts w:ascii="Times New Roman" w:hAnsi="Times New Roman" w:cs="Times New Roman"/>
          <w:bCs/>
          <w:sz w:val="28"/>
          <w:szCs w:val="28"/>
        </w:rPr>
        <w:t>__________</w:t>
      </w:r>
      <w:r w:rsidRPr="006304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д.м.н., проф. Орлова Р. В.</w:t>
      </w:r>
    </w:p>
    <w:p w:rsidR="0063045F" w:rsidRPr="0063045F" w:rsidRDefault="0063045F" w:rsidP="0063045F">
      <w:pPr>
        <w:spacing w:line="360" w:lineRule="auto"/>
        <w:ind w:right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45F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</w:p>
    <w:p w:rsidR="0063045F" w:rsidRPr="0063045F" w:rsidRDefault="0063045F" w:rsidP="0063045F">
      <w:pPr>
        <w:rPr>
          <w:rFonts w:ascii="Times New Roman" w:hAnsi="Times New Roman" w:cs="Times New Roman"/>
          <w:sz w:val="28"/>
          <w:szCs w:val="28"/>
        </w:rPr>
      </w:pPr>
      <w:r w:rsidRPr="006304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«__ »___________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2018</w:t>
      </w:r>
      <w:r w:rsidRPr="0063045F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FF7" w:rsidRDefault="0063045F" w:rsidP="0063045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3045F">
        <w:rPr>
          <w:rFonts w:ascii="Times New Roman" w:hAnsi="Times New Roman" w:cs="Times New Roman"/>
          <w:b/>
          <w:bCs/>
          <w:caps/>
          <w:sz w:val="28"/>
          <w:szCs w:val="28"/>
        </w:rPr>
        <w:t>Выпускная квалификационная работа</w:t>
      </w: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5F">
        <w:rPr>
          <w:rFonts w:ascii="Times New Roman" w:hAnsi="Times New Roman" w:cs="Times New Roman"/>
          <w:b/>
          <w:bCs/>
          <w:sz w:val="28"/>
          <w:szCs w:val="28"/>
        </w:rPr>
        <w:t xml:space="preserve">НА ТЕМУ: </w:t>
      </w:r>
    </w:p>
    <w:p w:rsidR="0063045F" w:rsidRPr="0063045F" w:rsidRDefault="0063045F" w:rsidP="0063045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045F">
        <w:rPr>
          <w:rFonts w:ascii="Times New Roman" w:hAnsi="Times New Roman" w:cs="Times New Roman"/>
          <w:b/>
          <w:iCs/>
          <w:sz w:val="28"/>
          <w:szCs w:val="28"/>
        </w:rPr>
        <w:t>ПОИСК НОВЫХ ФАКТОРОВ РИСКА РАЗВИТИЯ ВЕНОЗНЫХ ТРОМБОЭМБОЛИЧЕСКИХ ОСЛОЖНЕНИЙ У ПАЦИЕНТОВ СО ЗЛОКАЧЕСТВЕННЫМИ ОПУХОЛЯМИ</w:t>
      </w:r>
    </w:p>
    <w:p w:rsidR="0063045F" w:rsidRPr="0063045F" w:rsidRDefault="0063045F" w:rsidP="0063045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3045F" w:rsidRPr="0063045F" w:rsidRDefault="0063045F" w:rsidP="0063045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3045F" w:rsidRPr="0063045F" w:rsidRDefault="0063045F" w:rsidP="0063045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3045F" w:rsidRPr="0063045F" w:rsidRDefault="0063045F" w:rsidP="008C0FF7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3045F">
        <w:rPr>
          <w:rFonts w:ascii="Times New Roman" w:hAnsi="Times New Roman" w:cs="Times New Roman"/>
          <w:sz w:val="28"/>
          <w:szCs w:val="28"/>
        </w:rPr>
        <w:t>Выполнила: студентка 607 группы</w:t>
      </w:r>
    </w:p>
    <w:p w:rsidR="0063045F" w:rsidRPr="0063045F" w:rsidRDefault="0063045F" w:rsidP="008C0F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45F">
        <w:rPr>
          <w:rFonts w:ascii="Times New Roman" w:hAnsi="Times New Roman" w:cs="Times New Roman"/>
          <w:sz w:val="28"/>
          <w:szCs w:val="28"/>
        </w:rPr>
        <w:t xml:space="preserve"> </w:t>
      </w:r>
      <w:r w:rsidRPr="0063045F">
        <w:rPr>
          <w:rFonts w:ascii="Times New Roman" w:hAnsi="Times New Roman" w:cs="Times New Roman"/>
          <w:sz w:val="28"/>
          <w:szCs w:val="28"/>
        </w:rPr>
        <w:tab/>
      </w:r>
      <w:r w:rsidRPr="0063045F">
        <w:rPr>
          <w:rFonts w:ascii="Times New Roman" w:hAnsi="Times New Roman" w:cs="Times New Roman"/>
          <w:sz w:val="28"/>
          <w:szCs w:val="28"/>
        </w:rPr>
        <w:tab/>
      </w:r>
      <w:r w:rsidRPr="0063045F">
        <w:rPr>
          <w:rFonts w:ascii="Times New Roman" w:hAnsi="Times New Roman" w:cs="Times New Roman"/>
          <w:sz w:val="28"/>
          <w:szCs w:val="28"/>
        </w:rPr>
        <w:tab/>
      </w:r>
      <w:r w:rsidRPr="0063045F">
        <w:rPr>
          <w:rFonts w:ascii="Times New Roman" w:hAnsi="Times New Roman" w:cs="Times New Roman"/>
          <w:sz w:val="28"/>
          <w:szCs w:val="28"/>
        </w:rPr>
        <w:tab/>
      </w:r>
      <w:r w:rsidRPr="0063045F">
        <w:rPr>
          <w:rFonts w:ascii="Times New Roman" w:hAnsi="Times New Roman" w:cs="Times New Roman"/>
          <w:sz w:val="28"/>
          <w:szCs w:val="28"/>
        </w:rPr>
        <w:tab/>
      </w:r>
      <w:r w:rsidRPr="006304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045F"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 w:rsidRPr="0063045F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63045F" w:rsidRPr="0063045F" w:rsidRDefault="0063045F" w:rsidP="008C0FF7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63045F" w:rsidRPr="0063045F" w:rsidRDefault="0063045F" w:rsidP="008C0FF7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045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3045F" w:rsidRPr="0063045F" w:rsidRDefault="00891964" w:rsidP="008C0F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45F" w:rsidRPr="0063045F">
        <w:rPr>
          <w:rFonts w:ascii="Times New Roman" w:hAnsi="Times New Roman" w:cs="Times New Roman"/>
          <w:sz w:val="28"/>
          <w:szCs w:val="28"/>
        </w:rPr>
        <w:t xml:space="preserve"> д.м.н., профессор</w:t>
      </w:r>
    </w:p>
    <w:p w:rsidR="0063045F" w:rsidRPr="0063045F" w:rsidRDefault="0063045F" w:rsidP="008C0FF7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045F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Pr="0063045F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63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5F">
        <w:rPr>
          <w:rFonts w:ascii="Times New Roman" w:hAnsi="Times New Roman" w:cs="Times New Roman"/>
          <w:sz w:val="28"/>
          <w:szCs w:val="28"/>
        </w:rPr>
        <w:t>Вахидовна</w:t>
      </w:r>
      <w:proofErr w:type="spellEnd"/>
    </w:p>
    <w:p w:rsidR="0063045F" w:rsidRPr="0063045F" w:rsidRDefault="0063045F" w:rsidP="00630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5F" w:rsidRDefault="0063045F" w:rsidP="0063045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C31DA5" w:rsidRPr="0063045F" w:rsidRDefault="00C31DA5" w:rsidP="0063045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3045F" w:rsidRDefault="0063045F" w:rsidP="00630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79F" w:rsidRPr="0063045F" w:rsidRDefault="005E379F" w:rsidP="00630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45F" w:rsidRPr="0063045F" w:rsidRDefault="0063045F" w:rsidP="00630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5F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E62EC5" w:rsidRDefault="0063045F" w:rsidP="00E6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5F">
        <w:rPr>
          <w:rFonts w:ascii="Times New Roman" w:hAnsi="Times New Roman" w:cs="Times New Roman"/>
          <w:b/>
          <w:sz w:val="28"/>
          <w:szCs w:val="28"/>
        </w:rPr>
        <w:t xml:space="preserve"> 2018 го</w:t>
      </w:r>
      <w:bookmarkEnd w:id="1"/>
      <w:bookmarkEnd w:id="2"/>
      <w:r w:rsidRPr="0063045F">
        <w:rPr>
          <w:rFonts w:ascii="Times New Roman" w:hAnsi="Times New Roman" w:cs="Times New Roman"/>
          <w:b/>
          <w:sz w:val="28"/>
          <w:szCs w:val="28"/>
        </w:rPr>
        <w:t>д</w:t>
      </w:r>
      <w:bookmarkStart w:id="3" w:name="_Toc511829028"/>
      <w:bookmarkStart w:id="4" w:name="_Toc511916273"/>
      <w:r w:rsidR="005E379F">
        <w:rPr>
          <w:rFonts w:ascii="Times New Roman" w:hAnsi="Times New Roman"/>
          <w:b/>
          <w:sz w:val="28"/>
          <w:szCs w:val="28"/>
        </w:rPr>
        <w:br w:type="page"/>
      </w:r>
    </w:p>
    <w:bookmarkEnd w:id="3"/>
    <w:bookmarkEnd w:id="4"/>
    <w:p w:rsidR="006D514C" w:rsidRPr="0024683D" w:rsidRDefault="005E379F" w:rsidP="0024683D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24683D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EF4D1E" w:rsidRPr="00EF4D1E" w:rsidRDefault="0000796B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r w:rsidRPr="00EF4D1E">
        <w:rPr>
          <w:rFonts w:ascii="Times New Roman" w:hAnsi="Times New Roman" w:cs="Times New Roman"/>
          <w:sz w:val="28"/>
          <w:szCs w:val="28"/>
        </w:rPr>
        <w:fldChar w:fldCharType="begin"/>
      </w:r>
      <w:r w:rsidR="006D514C" w:rsidRPr="00EF4D1E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F4D1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844519" w:history="1">
        <w:r w:rsidR="00EF4D1E"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_Toc514844519 \h </w:instrText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F4D1E"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20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1. Венозные тромбоэмболические осложнения в онкологии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_Toc514844520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left" w:pos="660"/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21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1.1.Патогенез ВТЭО 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_Toc514844521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22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1.2. Клиника и диагностика ВТЭО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_Toc514844522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23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1.3. Факторы риска ВТЭО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_Toc514844523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21"/>
        <w:tabs>
          <w:tab w:val="clear" w:pos="8931"/>
          <w:tab w:val="clear" w:pos="9061"/>
          <w:tab w:val="right" w:leader="dot" w:pos="9072"/>
        </w:tabs>
        <w:ind w:left="426"/>
        <w:rPr>
          <w:rFonts w:eastAsiaTheme="minorEastAsia"/>
          <w:b w:val="0"/>
          <w:noProof/>
          <w:kern w:val="0"/>
          <w:lang w:eastAsia="ru-RU"/>
        </w:rPr>
      </w:pPr>
      <w:hyperlink w:anchor="_Toc514844524" w:history="1">
        <w:r w:rsidRPr="00EF4D1E">
          <w:rPr>
            <w:rStyle w:val="a3"/>
            <w:b w:val="0"/>
            <w:noProof/>
          </w:rPr>
          <w:t>1.3.1. Первичная локализация опухоли</w:t>
        </w:r>
        <w:r w:rsidRPr="00EF4D1E">
          <w:rPr>
            <w:b w:val="0"/>
            <w:noProof/>
            <w:webHidden/>
          </w:rPr>
          <w:tab/>
        </w:r>
        <w:r w:rsidRPr="00EF4D1E">
          <w:rPr>
            <w:b w:val="0"/>
            <w:noProof/>
            <w:webHidden/>
          </w:rPr>
          <w:fldChar w:fldCharType="begin"/>
        </w:r>
        <w:r w:rsidRPr="00EF4D1E">
          <w:rPr>
            <w:b w:val="0"/>
            <w:noProof/>
            <w:webHidden/>
          </w:rPr>
          <w:instrText xml:space="preserve"> PAGEREF _Toc514844524 \h </w:instrText>
        </w:r>
        <w:r w:rsidRPr="00EF4D1E">
          <w:rPr>
            <w:b w:val="0"/>
            <w:noProof/>
            <w:webHidden/>
          </w:rPr>
        </w:r>
        <w:r w:rsidRPr="00EF4D1E">
          <w:rPr>
            <w:b w:val="0"/>
            <w:noProof/>
            <w:webHidden/>
          </w:rPr>
          <w:fldChar w:fldCharType="separate"/>
        </w:r>
        <w:r w:rsidRPr="00EF4D1E">
          <w:rPr>
            <w:b w:val="0"/>
            <w:noProof/>
            <w:webHidden/>
          </w:rPr>
          <w:t>16</w:t>
        </w:r>
        <w:r w:rsidRPr="00EF4D1E">
          <w:rPr>
            <w:b w:val="0"/>
            <w:noProof/>
            <w:webHidden/>
          </w:rPr>
          <w:fldChar w:fldCharType="end"/>
        </w:r>
      </w:hyperlink>
    </w:p>
    <w:p w:rsidR="00EF4D1E" w:rsidRPr="00EF4D1E" w:rsidRDefault="00EF4D1E" w:rsidP="00EF4D1E">
      <w:pPr>
        <w:pStyle w:val="21"/>
        <w:tabs>
          <w:tab w:val="clear" w:pos="8931"/>
          <w:tab w:val="clear" w:pos="9061"/>
          <w:tab w:val="right" w:leader="dot" w:pos="9072"/>
        </w:tabs>
        <w:ind w:left="426"/>
        <w:rPr>
          <w:rFonts w:eastAsiaTheme="minorEastAsia"/>
          <w:b w:val="0"/>
          <w:noProof/>
          <w:kern w:val="0"/>
          <w:lang w:eastAsia="ru-RU"/>
        </w:rPr>
      </w:pPr>
      <w:hyperlink w:anchor="_Toc514844525" w:history="1">
        <w:r w:rsidRPr="00EF4D1E">
          <w:rPr>
            <w:rStyle w:val="a3"/>
            <w:b w:val="0"/>
            <w:noProof/>
          </w:rPr>
          <w:t>1.3.2. Стадия заболевания</w:t>
        </w:r>
        <w:r w:rsidRPr="00EF4D1E">
          <w:rPr>
            <w:b w:val="0"/>
            <w:noProof/>
            <w:webHidden/>
          </w:rPr>
          <w:tab/>
        </w:r>
        <w:r w:rsidRPr="00EF4D1E">
          <w:rPr>
            <w:b w:val="0"/>
            <w:noProof/>
            <w:webHidden/>
          </w:rPr>
          <w:fldChar w:fldCharType="begin"/>
        </w:r>
        <w:r w:rsidRPr="00EF4D1E">
          <w:rPr>
            <w:b w:val="0"/>
            <w:noProof/>
            <w:webHidden/>
          </w:rPr>
          <w:instrText xml:space="preserve"> PAGEREF _Toc514844525 \h </w:instrText>
        </w:r>
        <w:r w:rsidRPr="00EF4D1E">
          <w:rPr>
            <w:b w:val="0"/>
            <w:noProof/>
            <w:webHidden/>
          </w:rPr>
        </w:r>
        <w:r w:rsidRPr="00EF4D1E">
          <w:rPr>
            <w:b w:val="0"/>
            <w:noProof/>
            <w:webHidden/>
          </w:rPr>
          <w:fldChar w:fldCharType="separate"/>
        </w:r>
        <w:r w:rsidRPr="00EF4D1E">
          <w:rPr>
            <w:b w:val="0"/>
            <w:noProof/>
            <w:webHidden/>
          </w:rPr>
          <w:t>17</w:t>
        </w:r>
        <w:r w:rsidRPr="00EF4D1E">
          <w:rPr>
            <w:b w:val="0"/>
            <w:noProof/>
            <w:webHidden/>
          </w:rPr>
          <w:fldChar w:fldCharType="end"/>
        </w:r>
      </w:hyperlink>
    </w:p>
    <w:p w:rsidR="00EF4D1E" w:rsidRPr="00EF4D1E" w:rsidRDefault="00EF4D1E" w:rsidP="00EF4D1E">
      <w:pPr>
        <w:pStyle w:val="21"/>
        <w:tabs>
          <w:tab w:val="clear" w:pos="8931"/>
          <w:tab w:val="clear" w:pos="9061"/>
          <w:tab w:val="right" w:leader="dot" w:pos="9072"/>
        </w:tabs>
        <w:ind w:left="426"/>
        <w:rPr>
          <w:rFonts w:eastAsiaTheme="minorEastAsia"/>
          <w:b w:val="0"/>
          <w:noProof/>
          <w:kern w:val="0"/>
          <w:lang w:eastAsia="ru-RU"/>
        </w:rPr>
      </w:pPr>
      <w:hyperlink w:anchor="_Toc514844526" w:history="1">
        <w:r w:rsidRPr="00EF4D1E">
          <w:rPr>
            <w:rStyle w:val="a3"/>
            <w:b w:val="0"/>
            <w:noProof/>
          </w:rPr>
          <w:t>1.3.3. Системное лечение</w:t>
        </w:r>
        <w:r w:rsidRPr="00EF4D1E">
          <w:rPr>
            <w:b w:val="0"/>
            <w:noProof/>
            <w:webHidden/>
          </w:rPr>
          <w:tab/>
        </w:r>
        <w:r w:rsidRPr="00EF4D1E">
          <w:rPr>
            <w:b w:val="0"/>
            <w:noProof/>
            <w:webHidden/>
          </w:rPr>
          <w:fldChar w:fldCharType="begin"/>
        </w:r>
        <w:r w:rsidRPr="00EF4D1E">
          <w:rPr>
            <w:b w:val="0"/>
            <w:noProof/>
            <w:webHidden/>
          </w:rPr>
          <w:instrText xml:space="preserve"> PAGEREF _Toc514844526 \h </w:instrText>
        </w:r>
        <w:r w:rsidRPr="00EF4D1E">
          <w:rPr>
            <w:b w:val="0"/>
            <w:noProof/>
            <w:webHidden/>
          </w:rPr>
        </w:r>
        <w:r w:rsidRPr="00EF4D1E">
          <w:rPr>
            <w:b w:val="0"/>
            <w:noProof/>
            <w:webHidden/>
          </w:rPr>
          <w:fldChar w:fldCharType="separate"/>
        </w:r>
        <w:r w:rsidRPr="00EF4D1E">
          <w:rPr>
            <w:b w:val="0"/>
            <w:noProof/>
            <w:webHidden/>
          </w:rPr>
          <w:t>18</w:t>
        </w:r>
        <w:r w:rsidRPr="00EF4D1E">
          <w:rPr>
            <w:b w:val="0"/>
            <w:noProof/>
            <w:webHidden/>
          </w:rPr>
          <w:fldChar w:fldCharType="end"/>
        </w:r>
      </w:hyperlink>
    </w:p>
    <w:p w:rsidR="00EF4D1E" w:rsidRPr="00EF4D1E" w:rsidRDefault="00EF4D1E" w:rsidP="00EF4D1E">
      <w:pPr>
        <w:pStyle w:val="21"/>
        <w:tabs>
          <w:tab w:val="clear" w:pos="8931"/>
          <w:tab w:val="clear" w:pos="9061"/>
          <w:tab w:val="right" w:leader="dot" w:pos="9072"/>
        </w:tabs>
        <w:ind w:left="426"/>
        <w:rPr>
          <w:rFonts w:eastAsiaTheme="minorEastAsia"/>
          <w:b w:val="0"/>
          <w:noProof/>
          <w:kern w:val="0"/>
          <w:lang w:eastAsia="ru-RU"/>
        </w:rPr>
      </w:pPr>
      <w:hyperlink w:anchor="_Toc514844527" w:history="1">
        <w:r w:rsidRPr="00EF4D1E">
          <w:rPr>
            <w:rStyle w:val="a3"/>
            <w:b w:val="0"/>
            <w:noProof/>
          </w:rPr>
          <w:t>1.3.4. Лабораторные показатели</w:t>
        </w:r>
        <w:r w:rsidRPr="00EF4D1E">
          <w:rPr>
            <w:b w:val="0"/>
            <w:noProof/>
            <w:webHidden/>
          </w:rPr>
          <w:tab/>
        </w:r>
        <w:r w:rsidRPr="00EF4D1E">
          <w:rPr>
            <w:b w:val="0"/>
            <w:noProof/>
            <w:webHidden/>
          </w:rPr>
          <w:fldChar w:fldCharType="begin"/>
        </w:r>
        <w:r w:rsidRPr="00EF4D1E">
          <w:rPr>
            <w:b w:val="0"/>
            <w:noProof/>
            <w:webHidden/>
          </w:rPr>
          <w:instrText xml:space="preserve"> PAGEREF _Toc514844527 \h </w:instrText>
        </w:r>
        <w:r w:rsidRPr="00EF4D1E">
          <w:rPr>
            <w:b w:val="0"/>
            <w:noProof/>
            <w:webHidden/>
          </w:rPr>
        </w:r>
        <w:r w:rsidRPr="00EF4D1E">
          <w:rPr>
            <w:b w:val="0"/>
            <w:noProof/>
            <w:webHidden/>
          </w:rPr>
          <w:fldChar w:fldCharType="separate"/>
        </w:r>
        <w:r w:rsidRPr="00EF4D1E">
          <w:rPr>
            <w:b w:val="0"/>
            <w:noProof/>
            <w:webHidden/>
          </w:rPr>
          <w:t>18</w:t>
        </w:r>
        <w:r w:rsidRPr="00EF4D1E">
          <w:rPr>
            <w:b w:val="0"/>
            <w:noProof/>
            <w:webHidden/>
          </w:rPr>
          <w:fldChar w:fldCharType="end"/>
        </w:r>
      </w:hyperlink>
    </w:p>
    <w:p w:rsidR="00EF4D1E" w:rsidRPr="00EF4D1E" w:rsidRDefault="00EF4D1E" w:rsidP="00EF4D1E">
      <w:pPr>
        <w:pStyle w:val="21"/>
        <w:tabs>
          <w:tab w:val="clear" w:pos="8931"/>
          <w:tab w:val="clear" w:pos="9061"/>
          <w:tab w:val="right" w:leader="dot" w:pos="9072"/>
        </w:tabs>
        <w:ind w:left="426"/>
        <w:rPr>
          <w:rFonts w:eastAsiaTheme="minorEastAsia"/>
          <w:b w:val="0"/>
          <w:noProof/>
          <w:kern w:val="0"/>
          <w:lang w:eastAsia="ru-RU"/>
        </w:rPr>
      </w:pPr>
      <w:hyperlink w:anchor="_Toc514844528" w:history="1">
        <w:r w:rsidRPr="00EF4D1E">
          <w:rPr>
            <w:rStyle w:val="a3"/>
            <w:b w:val="0"/>
            <w:noProof/>
          </w:rPr>
          <w:t>1.3.5. Другие факторы риска</w:t>
        </w:r>
        <w:r w:rsidRPr="00EF4D1E">
          <w:rPr>
            <w:b w:val="0"/>
            <w:noProof/>
            <w:webHidden/>
          </w:rPr>
          <w:tab/>
        </w:r>
        <w:r w:rsidRPr="00EF4D1E">
          <w:rPr>
            <w:b w:val="0"/>
            <w:noProof/>
            <w:webHidden/>
          </w:rPr>
          <w:fldChar w:fldCharType="begin"/>
        </w:r>
        <w:r w:rsidRPr="00EF4D1E">
          <w:rPr>
            <w:b w:val="0"/>
            <w:noProof/>
            <w:webHidden/>
          </w:rPr>
          <w:instrText xml:space="preserve"> PAGEREF _Toc514844528 \h </w:instrText>
        </w:r>
        <w:r w:rsidRPr="00EF4D1E">
          <w:rPr>
            <w:b w:val="0"/>
            <w:noProof/>
            <w:webHidden/>
          </w:rPr>
        </w:r>
        <w:r w:rsidRPr="00EF4D1E">
          <w:rPr>
            <w:b w:val="0"/>
            <w:noProof/>
            <w:webHidden/>
          </w:rPr>
          <w:fldChar w:fldCharType="separate"/>
        </w:r>
        <w:r w:rsidRPr="00EF4D1E">
          <w:rPr>
            <w:b w:val="0"/>
            <w:noProof/>
            <w:webHidden/>
          </w:rPr>
          <w:t>19</w:t>
        </w:r>
        <w:r w:rsidRPr="00EF4D1E">
          <w:rPr>
            <w:b w:val="0"/>
            <w:noProof/>
            <w:webHidden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29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1.4. </w:t>
        </w:r>
        <w:r w:rsidRPr="00EF4D1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Шкалы оценки риска ВТЭО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_Toc514844529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0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1.5. </w:t>
        </w:r>
        <w:r w:rsidRPr="00EF4D1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Профилактика ВТЭО после оперативного вмешательства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_Toc514844530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1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1.6. </w:t>
        </w:r>
        <w:r w:rsidRPr="00EF4D1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Профилактика ВТЭО у пациентов, получающих химиотерапию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_Toc514844531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2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1.7. </w:t>
        </w:r>
        <w:r w:rsidRPr="00EF4D1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Лечение ТГВ и ТЭЛА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_Toc514844532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844533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Глава 2. Характеристика </w:t>
        </w:r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к</w:t>
        </w:r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линического материала и методов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_Toc514844533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4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  <w:lang w:eastAsia="hi-IN" w:bidi="hi-IN"/>
          </w:rPr>
          <w:t>2.1 Клиническая характеристика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_Toc514844534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ind w:left="142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4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  <w:lang w:eastAsia="hi-IN" w:bidi="hi-IN"/>
          </w:rPr>
          <w:t>2.2 Статистическая обработка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_Toc514844534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5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3. Результаты собственного исследования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_Toc514844535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6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_Toc514844536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7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Выводы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_Toc514844537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D1E" w:rsidRPr="00EF4D1E" w:rsidRDefault="00EF4D1E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514844538" w:history="1">
        <w:r w:rsidRPr="00EF4D1E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_Toc514844538 \h </w:instrTex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EF4D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339C8" w:rsidRPr="00EF4D1E" w:rsidRDefault="005339C8" w:rsidP="00EF4D1E">
      <w:pPr>
        <w:pStyle w:val="1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</w:p>
    <w:p w:rsidR="00366C15" w:rsidRDefault="0000796B" w:rsidP="00EF4D1E">
      <w:pPr>
        <w:pStyle w:val="11"/>
        <w:tabs>
          <w:tab w:val="right" w:leader="dot" w:pos="9061"/>
          <w:tab w:val="right" w:leader="dot" w:pos="9356"/>
        </w:tabs>
        <w:spacing w:line="360" w:lineRule="auto"/>
        <w:jc w:val="both"/>
      </w:pPr>
      <w:r w:rsidRPr="00EF4D1E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Start w:id="5" w:name="_Toc419152132"/>
      <w:bookmarkStart w:id="6" w:name="_Toc419319434"/>
    </w:p>
    <w:p w:rsidR="00580E6D" w:rsidRPr="002F28CE" w:rsidRDefault="00580E6D" w:rsidP="002F28CE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7" w:name="_Toc514348164"/>
      <w:bookmarkEnd w:id="0"/>
      <w:bookmarkEnd w:id="5"/>
      <w:bookmarkEnd w:id="6"/>
      <w:r w:rsidRPr="002F28CE">
        <w:rPr>
          <w:rFonts w:ascii="Times New Roman" w:hAnsi="Times New Roman" w:cs="Times New Roman"/>
          <w:sz w:val="28"/>
          <w:szCs w:val="28"/>
        </w:rPr>
        <w:lastRenderedPageBreak/>
        <w:t>СПИСОК СОКРАЩЕНИЙ И УСЛОВНЫХ ОБОЗНАЧЕНИЙ</w:t>
      </w:r>
      <w:bookmarkEnd w:id="7"/>
    </w:p>
    <w:p w:rsidR="002F28CE" w:rsidRPr="0024683D" w:rsidRDefault="002F28CE" w:rsidP="002F28CE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A0091B" w:rsidRPr="005E379F" w:rsidRDefault="00A0091B" w:rsidP="00580E6D"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ASCO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American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Society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of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Clinical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Oncology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Американское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Общество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Клинических</w:t>
      </w:r>
      <w:r w:rsidRPr="005E37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Онкологов)</w:t>
      </w:r>
    </w:p>
    <w:p w:rsidR="00A0091B" w:rsidRDefault="00A0091B" w:rsidP="00580E6D">
      <w:pPr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ESMO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-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European</w:t>
      </w:r>
      <w:proofErr w:type="spellEnd"/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Society</w:t>
      </w:r>
      <w:proofErr w:type="spellEnd"/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of</w:t>
      </w:r>
      <w:proofErr w:type="spellEnd"/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Medical</w:t>
      </w:r>
      <w:proofErr w:type="spellEnd"/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Oncology</w:t>
      </w:r>
      <w:proofErr w:type="spellEnd"/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Европейское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Общество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Медицинской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Онкологии)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A0091B" w:rsidRPr="00A0091B" w:rsidRDefault="00A0091B" w:rsidP="00580E6D">
      <w:pPr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HR –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Hazard</w:t>
      </w:r>
      <w:proofErr w:type="spellEnd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Ratio</w:t>
      </w:r>
      <w:proofErr w:type="spellEnd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(отношение рисков);</w:t>
      </w:r>
    </w:p>
    <w:p w:rsidR="00A0091B" w:rsidRPr="00A0091B" w:rsidRDefault="00A0091B" w:rsidP="00580E6D">
      <w:pPr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IL –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Interleukin</w:t>
      </w:r>
      <w:proofErr w:type="spellEnd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Интерлейкин</w:t>
      </w:r>
      <w:proofErr w:type="spellEnd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);</w:t>
      </w:r>
    </w:p>
    <w:p w:rsidR="00A0091B" w:rsidRPr="00580E6D" w:rsidRDefault="00A0091B" w:rsidP="00580E6D"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NCCN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- 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National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Comprehensive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Cancer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Network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Национальное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Онкологическое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Объединение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</w:rPr>
        <w:t>);</w:t>
      </w:r>
    </w:p>
    <w:p w:rsidR="00A0091B" w:rsidRPr="00A0091B" w:rsidRDefault="00A0091B" w:rsidP="00580E6D">
      <w:pPr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RR –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Relative</w:t>
      </w:r>
      <w:proofErr w:type="spellEnd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>Risk</w:t>
      </w:r>
      <w:proofErr w:type="spellEnd"/>
      <w:r w:rsidRPr="00A0091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(относительный риск);</w:t>
      </w:r>
    </w:p>
    <w:p w:rsidR="00A0091B" w:rsidRPr="00580E6D" w:rsidRDefault="00A0091B" w:rsidP="00580E6D">
      <w:pP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VEGF -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ascular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ndothelial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rowth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actor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(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фактор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роста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эндотелия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сосу</w:t>
      </w:r>
      <w:r w:rsidRPr="004F5101">
        <w:rPr>
          <w:rFonts w:ascii="Times New Roman" w:eastAsia="Calibri" w:hAnsi="Times New Roman" w:cs="Times New Roman"/>
          <w:kern w:val="0"/>
          <w:sz w:val="28"/>
          <w:szCs w:val="28"/>
        </w:rPr>
        <w:t>дов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)</w:t>
      </w:r>
      <w:r w:rsidRPr="00580E6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; </w:t>
      </w:r>
    </w:p>
    <w:p w:rsidR="00A0091B" w:rsidRDefault="00A0091B" w:rsidP="00580E6D">
      <w:pPr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АЧТВ - А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ктивированное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Ч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астичное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Т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>ромбопластиновое</w:t>
      </w:r>
      <w:proofErr w:type="spellEnd"/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>ремя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A0091B" w:rsidRPr="00FB4D57" w:rsidRDefault="00E15B2F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ВТЭО – Венозные Тромбоэ</w:t>
      </w:r>
      <w:r w:rsidR="00A0091B">
        <w:rPr>
          <w:rFonts w:ascii="Times New Roman" w:hAnsi="Times New Roman" w:cs="Times New Roman"/>
          <w:sz w:val="28"/>
          <w:szCs w:val="28"/>
        </w:rPr>
        <w:t>мболические Осложнения;</w:t>
      </w:r>
    </w:p>
    <w:p w:rsidR="00A0091B" w:rsidRDefault="00A0091B" w:rsidP="00580E6D">
      <w:pPr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ИМТ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– Индекс Массы Тела;</w:t>
      </w:r>
    </w:p>
    <w:p w:rsidR="00A0091B" w:rsidRPr="00FB4D57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57">
        <w:rPr>
          <w:rFonts w:ascii="Times New Roman" w:hAnsi="Times New Roman" w:cs="Times New Roman"/>
          <w:sz w:val="28"/>
          <w:szCs w:val="28"/>
        </w:rPr>
        <w:t xml:space="preserve">КТ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4D57">
        <w:rPr>
          <w:rFonts w:ascii="Times New Roman" w:hAnsi="Times New Roman" w:cs="Times New Roman"/>
          <w:sz w:val="28"/>
          <w:szCs w:val="28"/>
        </w:rPr>
        <w:t xml:space="preserve">омпьютерная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4D57">
        <w:rPr>
          <w:rFonts w:ascii="Times New Roman" w:hAnsi="Times New Roman" w:cs="Times New Roman"/>
          <w:sz w:val="28"/>
          <w:szCs w:val="28"/>
        </w:rPr>
        <w:t>омография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91B" w:rsidRDefault="00A0091B" w:rsidP="00580E6D">
      <w:pPr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МНО - М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еждународное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ормализованное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 w:rsidRPr="0020328C">
        <w:rPr>
          <w:rFonts w:ascii="Times New Roman" w:eastAsia="Calibri" w:hAnsi="Times New Roman" w:cs="Times New Roman"/>
          <w:kern w:val="0"/>
          <w:sz w:val="28"/>
          <w:szCs w:val="28"/>
        </w:rPr>
        <w:t>тношение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A0091B" w:rsidRPr="00FB4D57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МРТ – Магнитно-Резонансная Томография; </w:t>
      </w:r>
    </w:p>
    <w:p w:rsidR="00A0091B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ТГВ – Тромбоз Глубоких Вен;</w:t>
      </w:r>
    </w:p>
    <w:p w:rsidR="00A0091B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ТЭЛА – Тромбоэмболия Легочной Артерии;</w:t>
      </w:r>
    </w:p>
    <w:p w:rsidR="00A0091B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57">
        <w:rPr>
          <w:rFonts w:ascii="Times New Roman" w:hAnsi="Times New Roman" w:cs="Times New Roman"/>
          <w:sz w:val="28"/>
          <w:szCs w:val="28"/>
        </w:rPr>
        <w:t>УЗИ</w:t>
      </w:r>
      <w:r>
        <w:rPr>
          <w:rFonts w:ascii="Times New Roman" w:hAnsi="Times New Roman" w:cs="Times New Roman"/>
          <w:sz w:val="28"/>
          <w:szCs w:val="28"/>
        </w:rPr>
        <w:t xml:space="preserve"> – Ультразвуковое Исследование;</w:t>
      </w:r>
    </w:p>
    <w:p w:rsidR="00A0091B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ФНО – фактор некроза опухоли;</w:t>
      </w:r>
    </w:p>
    <w:p w:rsidR="00A0091B" w:rsidRDefault="00A0091B" w:rsidP="00580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ЭГДС – </w:t>
      </w:r>
      <w:proofErr w:type="spellStart"/>
      <w:r w:rsidRPr="00580E6D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="007F2FF6">
        <w:rPr>
          <w:rFonts w:ascii="Times New Roman" w:hAnsi="Times New Roman" w:cs="Times New Roman"/>
          <w:sz w:val="28"/>
          <w:szCs w:val="28"/>
        </w:rPr>
        <w:t>.</w:t>
      </w:r>
    </w:p>
    <w:p w:rsidR="00580E6D" w:rsidRDefault="00580E6D">
      <w:pPr>
        <w:widowControl/>
        <w:suppressAutoHyphens w:val="0"/>
        <w:autoSpaceDN/>
        <w:spacing w:after="0"/>
        <w:textAlignment w:val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b/>
        </w:rPr>
        <w:br w:type="page"/>
      </w:r>
    </w:p>
    <w:p w:rsidR="00C874C9" w:rsidRPr="0024683D" w:rsidRDefault="00883684" w:rsidP="0024683D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514348165"/>
      <w:bookmarkStart w:id="9" w:name="_Toc514844519"/>
      <w:r w:rsidRPr="0024683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ВВЕДЕНИЕ</w:t>
      </w:r>
      <w:bookmarkEnd w:id="8"/>
      <w:bookmarkEnd w:id="9"/>
    </w:p>
    <w:p w:rsidR="000073A6" w:rsidRDefault="000C7F22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0073A6"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0073A6" w:rsidRPr="000073A6" w:rsidRDefault="000073A6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B912B6" w:rsidRPr="00EF6660" w:rsidRDefault="000C7F22" w:rsidP="00B912B6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C7F22">
        <w:rPr>
          <w:rFonts w:ascii="Times New Roman" w:hAnsi="Times New Roman" w:cs="Times New Roman"/>
          <w:sz w:val="28"/>
          <w:szCs w:val="28"/>
        </w:rPr>
        <w:t xml:space="preserve">Тромбоз </w:t>
      </w:r>
      <w:r w:rsidR="00E15B2F">
        <w:rPr>
          <w:rFonts w:ascii="Times New Roman" w:hAnsi="Times New Roman" w:cs="Times New Roman"/>
          <w:sz w:val="28"/>
          <w:szCs w:val="28"/>
        </w:rPr>
        <w:t>г</w:t>
      </w:r>
      <w:r w:rsidRPr="000C7F22">
        <w:rPr>
          <w:rFonts w:ascii="Times New Roman" w:hAnsi="Times New Roman" w:cs="Times New Roman"/>
          <w:sz w:val="28"/>
          <w:szCs w:val="28"/>
        </w:rPr>
        <w:t xml:space="preserve">лубоких </w:t>
      </w:r>
      <w:r w:rsidR="00E15B2F">
        <w:rPr>
          <w:rFonts w:ascii="Times New Roman" w:hAnsi="Times New Roman" w:cs="Times New Roman"/>
          <w:sz w:val="28"/>
          <w:szCs w:val="28"/>
        </w:rPr>
        <w:t>в</w:t>
      </w:r>
      <w:r w:rsidRPr="000C7F22">
        <w:rPr>
          <w:rFonts w:ascii="Times New Roman" w:hAnsi="Times New Roman" w:cs="Times New Roman"/>
          <w:sz w:val="28"/>
          <w:szCs w:val="28"/>
        </w:rPr>
        <w:t>ен</w:t>
      </w:r>
      <w:r w:rsidR="00E15B2F">
        <w:rPr>
          <w:rFonts w:ascii="Times New Roman" w:hAnsi="Times New Roman" w:cs="Times New Roman"/>
          <w:sz w:val="28"/>
          <w:szCs w:val="28"/>
        </w:rPr>
        <w:t xml:space="preserve"> </w:t>
      </w:r>
      <w:r w:rsidRPr="000C7F22">
        <w:rPr>
          <w:rFonts w:ascii="Times New Roman" w:hAnsi="Times New Roman" w:cs="Times New Roman"/>
          <w:sz w:val="28"/>
          <w:szCs w:val="28"/>
        </w:rPr>
        <w:t xml:space="preserve"> и </w:t>
      </w:r>
      <w:r w:rsidR="00E15B2F">
        <w:rPr>
          <w:rFonts w:ascii="Times New Roman" w:hAnsi="Times New Roman" w:cs="Times New Roman"/>
          <w:sz w:val="28"/>
          <w:szCs w:val="28"/>
        </w:rPr>
        <w:t>т</w:t>
      </w:r>
      <w:r w:rsidRPr="000C7F22">
        <w:rPr>
          <w:rFonts w:ascii="Times New Roman" w:hAnsi="Times New Roman" w:cs="Times New Roman"/>
          <w:sz w:val="28"/>
          <w:szCs w:val="28"/>
        </w:rPr>
        <w:t xml:space="preserve">ромбоэмболия </w:t>
      </w:r>
      <w:r w:rsidR="00E15B2F">
        <w:rPr>
          <w:rFonts w:ascii="Times New Roman" w:hAnsi="Times New Roman" w:cs="Times New Roman"/>
          <w:sz w:val="28"/>
          <w:szCs w:val="28"/>
        </w:rPr>
        <w:t>л</w:t>
      </w:r>
      <w:r w:rsidRPr="000C7F22">
        <w:rPr>
          <w:rFonts w:ascii="Times New Roman" w:hAnsi="Times New Roman" w:cs="Times New Roman"/>
          <w:sz w:val="28"/>
          <w:szCs w:val="28"/>
        </w:rPr>
        <w:t xml:space="preserve">егочной </w:t>
      </w:r>
      <w:r w:rsidR="00E15B2F">
        <w:rPr>
          <w:rFonts w:ascii="Times New Roman" w:hAnsi="Times New Roman" w:cs="Times New Roman"/>
          <w:sz w:val="28"/>
          <w:szCs w:val="28"/>
        </w:rPr>
        <w:t>а</w:t>
      </w:r>
      <w:r w:rsidRPr="000C7F22">
        <w:rPr>
          <w:rFonts w:ascii="Times New Roman" w:hAnsi="Times New Roman" w:cs="Times New Roman"/>
          <w:sz w:val="28"/>
          <w:szCs w:val="28"/>
        </w:rPr>
        <w:t xml:space="preserve">ртерии, </w:t>
      </w:r>
      <w:r w:rsidR="0024683D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0C7F22">
        <w:rPr>
          <w:rFonts w:ascii="Times New Roman" w:hAnsi="Times New Roman" w:cs="Times New Roman"/>
          <w:sz w:val="28"/>
          <w:szCs w:val="28"/>
        </w:rPr>
        <w:t xml:space="preserve">объединяемые </w:t>
      </w:r>
      <w:r w:rsidR="00E15B2F">
        <w:rPr>
          <w:rFonts w:ascii="Times New Roman" w:hAnsi="Times New Roman" w:cs="Times New Roman"/>
          <w:sz w:val="28"/>
          <w:szCs w:val="28"/>
        </w:rPr>
        <w:t>в понятие венозные т</w:t>
      </w:r>
      <w:r w:rsidR="0024683D">
        <w:rPr>
          <w:rFonts w:ascii="Times New Roman" w:hAnsi="Times New Roman" w:cs="Times New Roman"/>
          <w:sz w:val="28"/>
          <w:szCs w:val="28"/>
        </w:rPr>
        <w:t>ром</w:t>
      </w:r>
      <w:r w:rsidR="00E15B2F">
        <w:rPr>
          <w:rFonts w:ascii="Times New Roman" w:hAnsi="Times New Roman" w:cs="Times New Roman"/>
          <w:sz w:val="28"/>
          <w:szCs w:val="28"/>
        </w:rPr>
        <w:t>боэмболические осложнения</w:t>
      </w:r>
      <w:r w:rsidR="0024683D">
        <w:rPr>
          <w:rFonts w:ascii="Times New Roman" w:hAnsi="Times New Roman" w:cs="Times New Roman"/>
          <w:sz w:val="28"/>
          <w:szCs w:val="28"/>
        </w:rPr>
        <w:t xml:space="preserve">, </w:t>
      </w:r>
      <w:r w:rsidRPr="000C7F22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24683D">
        <w:rPr>
          <w:rFonts w:ascii="Times New Roman" w:hAnsi="Times New Roman" w:cs="Times New Roman"/>
          <w:sz w:val="28"/>
          <w:szCs w:val="28"/>
        </w:rPr>
        <w:t xml:space="preserve">сопровождают </w:t>
      </w:r>
      <w:r w:rsidRPr="000C7F2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EF6660">
        <w:rPr>
          <w:rFonts w:ascii="Times New Roman" w:hAnsi="Times New Roman" w:cs="Times New Roman"/>
          <w:sz w:val="28"/>
          <w:szCs w:val="28"/>
        </w:rPr>
        <w:t>злокачественно</w:t>
      </w:r>
      <w:r w:rsidR="00C27D89" w:rsidRPr="00EF6660">
        <w:rPr>
          <w:rFonts w:ascii="Times New Roman" w:hAnsi="Times New Roman" w:cs="Times New Roman"/>
          <w:sz w:val="28"/>
          <w:szCs w:val="28"/>
        </w:rPr>
        <w:t>го онкологического заболеван</w:t>
      </w:r>
      <w:r w:rsidR="00B912B6" w:rsidRPr="00EF6660">
        <w:rPr>
          <w:rFonts w:ascii="Times New Roman" w:hAnsi="Times New Roman" w:cs="Times New Roman"/>
          <w:sz w:val="28"/>
          <w:szCs w:val="28"/>
        </w:rPr>
        <w:t>ия</w:t>
      </w:r>
      <w:r w:rsidR="007C3CCB">
        <w:rPr>
          <w:rFonts w:ascii="Times New Roman" w:hAnsi="Times New Roman" w:cs="Times New Roman"/>
          <w:sz w:val="28"/>
          <w:szCs w:val="28"/>
        </w:rPr>
        <w:t xml:space="preserve"> </w:t>
      </w:r>
      <w:r w:rsidR="007C3CCB" w:rsidRPr="003C4C4C">
        <w:rPr>
          <w:rFonts w:ascii="Times New Roman" w:hAnsi="Times New Roman" w:cs="Times New Roman"/>
          <w:sz w:val="28"/>
          <w:szCs w:val="28"/>
        </w:rPr>
        <w:t>[3</w:t>
      </w:r>
      <w:r w:rsidR="001B561F" w:rsidRPr="003C4C4C">
        <w:rPr>
          <w:rFonts w:ascii="Times New Roman" w:hAnsi="Times New Roman" w:cs="Times New Roman"/>
          <w:sz w:val="28"/>
          <w:szCs w:val="28"/>
        </w:rPr>
        <w:t>6</w:t>
      </w:r>
      <w:r w:rsidR="007C3CCB" w:rsidRPr="003C4C4C">
        <w:rPr>
          <w:rFonts w:ascii="Times New Roman" w:hAnsi="Times New Roman" w:cs="Times New Roman"/>
          <w:sz w:val="28"/>
          <w:szCs w:val="28"/>
        </w:rPr>
        <w:t>]</w:t>
      </w:r>
      <w:r w:rsidR="00B912B6" w:rsidRPr="00EF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094" w:rsidRPr="00EF6660" w:rsidRDefault="00B912B6" w:rsidP="00130094">
      <w:pPr>
        <w:suppressAutoHyphens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>ВТЭО – вторая по распространенности причина смерти пациентов со злокачественным онкологическим заболеванием после локальных эффектов опухоли</w:t>
      </w:r>
      <w:r w:rsidR="007C3CCB" w:rsidRPr="003C4C4C">
        <w:rPr>
          <w:rFonts w:ascii="Times New Roman" w:hAnsi="Times New Roman" w:cs="Times New Roman"/>
          <w:sz w:val="28"/>
          <w:szCs w:val="28"/>
        </w:rPr>
        <w:t xml:space="preserve"> [3</w:t>
      </w:r>
      <w:r w:rsidR="001B561F" w:rsidRPr="003C4C4C">
        <w:rPr>
          <w:rFonts w:ascii="Times New Roman" w:hAnsi="Times New Roman" w:cs="Times New Roman"/>
          <w:sz w:val="28"/>
          <w:szCs w:val="28"/>
        </w:rPr>
        <w:t>6</w:t>
      </w:r>
      <w:r w:rsidR="007C3CCB" w:rsidRPr="003C4C4C">
        <w:rPr>
          <w:rFonts w:ascii="Times New Roman" w:hAnsi="Times New Roman" w:cs="Times New Roman"/>
          <w:sz w:val="28"/>
          <w:szCs w:val="28"/>
        </w:rPr>
        <w:t>]</w:t>
      </w:r>
      <w:r w:rsidRPr="00EF6660">
        <w:rPr>
          <w:rFonts w:ascii="Times New Roman" w:hAnsi="Times New Roman" w:cs="Times New Roman"/>
          <w:sz w:val="28"/>
          <w:szCs w:val="28"/>
        </w:rPr>
        <w:t>.</w:t>
      </w:r>
      <w:r w:rsidR="00891964" w:rsidRPr="00EF6660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0C3447" w:rsidRPr="00EF6660">
        <w:rPr>
          <w:rFonts w:ascii="Times New Roman" w:hAnsi="Times New Roman" w:cs="Times New Roman"/>
          <w:sz w:val="28"/>
          <w:szCs w:val="28"/>
        </w:rPr>
        <w:t>е</w:t>
      </w:r>
      <w:r w:rsidR="00891964" w:rsidRPr="00EF6660">
        <w:rPr>
          <w:rFonts w:ascii="Times New Roman" w:hAnsi="Times New Roman" w:cs="Times New Roman"/>
          <w:sz w:val="28"/>
          <w:szCs w:val="28"/>
        </w:rPr>
        <w:t xml:space="preserve"> онкологического заболевания увеличивает риск развития ВТЭО в 6,</w:t>
      </w:r>
      <w:r w:rsidR="002761D9" w:rsidRPr="00EF6660">
        <w:rPr>
          <w:rFonts w:ascii="Times New Roman" w:hAnsi="Times New Roman" w:cs="Times New Roman"/>
          <w:sz w:val="28"/>
          <w:szCs w:val="28"/>
        </w:rPr>
        <w:t>5-6,7</w:t>
      </w:r>
      <w:r w:rsidR="00891964" w:rsidRPr="00EF6660">
        <w:rPr>
          <w:rFonts w:ascii="Times New Roman" w:hAnsi="Times New Roman" w:cs="Times New Roman"/>
          <w:sz w:val="28"/>
          <w:szCs w:val="28"/>
        </w:rPr>
        <w:t xml:space="preserve"> раз</w:t>
      </w:r>
      <w:r w:rsidR="007C3CCB" w:rsidRPr="003C4C4C">
        <w:rPr>
          <w:rFonts w:ascii="Times New Roman" w:hAnsi="Times New Roman" w:cs="Times New Roman"/>
          <w:sz w:val="28"/>
          <w:szCs w:val="28"/>
        </w:rPr>
        <w:t xml:space="preserve"> [3</w:t>
      </w:r>
      <w:r w:rsidR="001B561F" w:rsidRPr="003C4C4C">
        <w:rPr>
          <w:rFonts w:ascii="Times New Roman" w:hAnsi="Times New Roman" w:cs="Times New Roman"/>
          <w:sz w:val="28"/>
          <w:szCs w:val="28"/>
        </w:rPr>
        <w:t>7</w:t>
      </w:r>
      <w:r w:rsidR="007C3CCB" w:rsidRPr="003C4C4C">
        <w:rPr>
          <w:rFonts w:ascii="Times New Roman" w:hAnsi="Times New Roman" w:cs="Times New Roman"/>
          <w:sz w:val="28"/>
          <w:szCs w:val="28"/>
        </w:rPr>
        <w:t>]</w:t>
      </w:r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>. Р</w:t>
      </w:r>
      <w:r w:rsidR="0099741B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азвитие ВТЭО у пациентов с онкологическим заболеванием ассоциировано </w:t>
      </w:r>
      <w:r w:rsidR="000B3ED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как </w:t>
      </w:r>
      <w:r w:rsidR="0099741B" w:rsidRPr="00EF6660">
        <w:rPr>
          <w:rFonts w:ascii="Times New Roman" w:eastAsia="Calibri" w:hAnsi="Times New Roman" w:cs="Times New Roman"/>
          <w:kern w:val="0"/>
          <w:sz w:val="28"/>
          <w:szCs w:val="28"/>
        </w:rPr>
        <w:t>со</w:t>
      </w:r>
      <w:r w:rsidR="000B3ED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снижением качества жизни, так и с уменьшением</w:t>
      </w:r>
      <w:r w:rsidR="0099741B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B3ED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показателей </w:t>
      </w:r>
      <w:r w:rsidR="0099741B" w:rsidRPr="00EF6660">
        <w:rPr>
          <w:rFonts w:ascii="Times New Roman" w:eastAsia="Calibri" w:hAnsi="Times New Roman" w:cs="Times New Roman"/>
          <w:kern w:val="0"/>
          <w:sz w:val="28"/>
          <w:szCs w:val="28"/>
        </w:rPr>
        <w:t>выживаемости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6A0417" w:rsidRPr="00EF6660" w:rsidRDefault="008966F5" w:rsidP="006A0417">
      <w:pPr>
        <w:widowControl/>
        <w:suppressAutoHyphens w:val="0"/>
        <w:autoSpaceDN/>
        <w:spacing w:after="200" w:line="360" w:lineRule="auto"/>
        <w:ind w:firstLine="70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К известным факторам</w:t>
      </w:r>
      <w:r w:rsidR="007D5EBA" w:rsidRPr="00EF6660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D5EBA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влияющим на риск </w:t>
      </w:r>
      <w:r w:rsidR="002761D9" w:rsidRPr="00EF6660">
        <w:rPr>
          <w:rFonts w:ascii="Times New Roman" w:eastAsia="Calibri" w:hAnsi="Times New Roman" w:cs="Times New Roman"/>
          <w:kern w:val="0"/>
          <w:sz w:val="28"/>
          <w:szCs w:val="28"/>
        </w:rPr>
        <w:t>ВТЭО</w:t>
      </w:r>
      <w:r w:rsidR="003C4C4C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2761D9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относятс</w:t>
      </w:r>
      <w:r w:rsid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я: </w:t>
      </w:r>
      <w:r w:rsidR="006A0417" w:rsidRPr="00EF6660">
        <w:rPr>
          <w:rFonts w:ascii="Times New Roman" w:eastAsia="Calibri" w:hAnsi="Times New Roman" w:cs="Times New Roman"/>
          <w:kern w:val="0"/>
          <w:sz w:val="28"/>
          <w:szCs w:val="28"/>
        </w:rPr>
        <w:t>первичная локализация опухоли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672915" w:rsidRPr="00EF6660">
        <w:rPr>
          <w:rFonts w:ascii="Times New Roman" w:eastAsia="Calibri" w:hAnsi="Times New Roman" w:cs="Times New Roman"/>
          <w:kern w:val="0"/>
          <w:sz w:val="28"/>
          <w:szCs w:val="28"/>
        </w:rPr>
        <w:t>, стадия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672915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D85D09" w:rsidRPr="00EF6660">
        <w:rPr>
          <w:rFonts w:ascii="Times New Roman" w:eastAsia="Calibri" w:hAnsi="Times New Roman" w:cs="Times New Roman"/>
          <w:kern w:val="0"/>
          <w:sz w:val="28"/>
          <w:szCs w:val="28"/>
        </w:rPr>
        <w:t>недавнее хирургическое вмешательство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7C3CCB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D85D09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243C6D" w:rsidRPr="00EF6660">
        <w:rPr>
          <w:rFonts w:ascii="Times New Roman" w:eastAsia="Calibri" w:hAnsi="Times New Roman" w:cs="Times New Roman"/>
          <w:kern w:val="0"/>
          <w:sz w:val="28"/>
          <w:szCs w:val="28"/>
        </w:rPr>
        <w:t>ВТЭО в анамнезе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243C6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AC4C68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нахождение </w:t>
      </w:r>
      <w:r w:rsidR="00D85D09" w:rsidRPr="00EF6660">
        <w:rPr>
          <w:rFonts w:ascii="Times New Roman" w:eastAsia="Calibri" w:hAnsi="Times New Roman" w:cs="Times New Roman"/>
          <w:kern w:val="0"/>
          <w:sz w:val="28"/>
          <w:szCs w:val="28"/>
        </w:rPr>
        <w:t>в стационар</w:t>
      </w:r>
      <w:r w:rsidR="00AC4C68" w:rsidRPr="00EF6660"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D85D09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85169E" w:rsidRPr="00EF6660">
        <w:rPr>
          <w:rFonts w:ascii="Times New Roman" w:eastAsia="Calibri" w:hAnsi="Times New Roman" w:cs="Times New Roman"/>
          <w:kern w:val="0"/>
          <w:sz w:val="28"/>
          <w:szCs w:val="28"/>
        </w:rPr>
        <w:t>первые 3-</w:t>
      </w:r>
      <w:r w:rsidR="00E15B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5169E" w:rsidRPr="00EF6660">
        <w:rPr>
          <w:rFonts w:ascii="Times New Roman" w:eastAsia="Calibri" w:hAnsi="Times New Roman" w:cs="Times New Roman"/>
          <w:kern w:val="0"/>
          <w:sz w:val="28"/>
          <w:szCs w:val="28"/>
        </w:rPr>
        <w:t>6 месяцев после диагностики онкологического заболевания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85169E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D85D09" w:rsidRPr="00EF6660">
        <w:rPr>
          <w:rFonts w:ascii="Times New Roman" w:eastAsia="Calibri" w:hAnsi="Times New Roman" w:cs="Times New Roman"/>
          <w:kern w:val="0"/>
          <w:sz w:val="28"/>
          <w:szCs w:val="28"/>
        </w:rPr>
        <w:t>терапия некоторыми противоопухолевыми препаратами (</w:t>
      </w:r>
      <w:proofErr w:type="spellStart"/>
      <w:r w:rsidR="00FC682A" w:rsidRPr="00EF6660">
        <w:rPr>
          <w:rFonts w:ascii="Times New Roman" w:eastAsia="Calibri" w:hAnsi="Times New Roman" w:cs="Times New Roman"/>
          <w:kern w:val="0"/>
          <w:sz w:val="28"/>
          <w:szCs w:val="28"/>
        </w:rPr>
        <w:t>цисплатин</w:t>
      </w:r>
      <w:proofErr w:type="spellEnd"/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B367E2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B367E2" w:rsidRPr="00EF6660">
        <w:rPr>
          <w:rFonts w:ascii="Times New Roman" w:eastAsia="Calibri" w:hAnsi="Times New Roman" w:cs="Times New Roman"/>
          <w:kern w:val="0"/>
          <w:sz w:val="28"/>
          <w:szCs w:val="28"/>
        </w:rPr>
        <w:t>иммуномодулятор</w:t>
      </w:r>
      <w:r w:rsidR="00D85D09" w:rsidRPr="00EF6660">
        <w:rPr>
          <w:rFonts w:ascii="Times New Roman" w:eastAsia="Calibri" w:hAnsi="Times New Roman" w:cs="Times New Roman"/>
          <w:kern w:val="0"/>
          <w:sz w:val="28"/>
          <w:szCs w:val="28"/>
        </w:rPr>
        <w:t>ы</w:t>
      </w:r>
      <w:proofErr w:type="spellEnd"/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E448F6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245383" w:rsidRPr="00EF6660">
        <w:rPr>
          <w:rFonts w:ascii="Times New Roman" w:eastAsia="Calibri" w:hAnsi="Times New Roman" w:cs="Times New Roman"/>
          <w:kern w:val="0"/>
          <w:sz w:val="28"/>
          <w:szCs w:val="28"/>
        </w:rPr>
        <w:t>б</w:t>
      </w:r>
      <w:r w:rsidR="00E448F6" w:rsidRPr="00EF6660">
        <w:rPr>
          <w:rFonts w:ascii="Times New Roman" w:eastAsia="Calibri" w:hAnsi="Times New Roman" w:cs="Times New Roman"/>
          <w:kern w:val="0"/>
          <w:sz w:val="28"/>
          <w:szCs w:val="28"/>
        </w:rPr>
        <w:t>евацизумаб</w:t>
      </w:r>
      <w:proofErr w:type="spellEnd"/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3F0515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3F0515" w:rsidRPr="00EF6660">
        <w:rPr>
          <w:rFonts w:ascii="Times New Roman" w:eastAsia="Calibri" w:hAnsi="Times New Roman" w:cs="Times New Roman"/>
          <w:kern w:val="0"/>
          <w:sz w:val="28"/>
          <w:szCs w:val="28"/>
        </w:rPr>
        <w:t>тамоксифен</w:t>
      </w:r>
      <w:proofErr w:type="spellEnd"/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70</w:t>
      </w:r>
      <w:r w:rsidR="007C3CCB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243C6D" w:rsidRPr="00EF6660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245383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терапия </w:t>
      </w:r>
      <w:proofErr w:type="spellStart"/>
      <w:r w:rsidR="00245383" w:rsidRPr="00EF6660">
        <w:rPr>
          <w:rFonts w:ascii="Times New Roman" w:eastAsia="Calibri" w:hAnsi="Times New Roman" w:cs="Times New Roman"/>
          <w:kern w:val="0"/>
          <w:sz w:val="28"/>
          <w:szCs w:val="28"/>
        </w:rPr>
        <w:t>эритропоэтином</w:t>
      </w:r>
      <w:proofErr w:type="spellEnd"/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245383" w:rsidRPr="00EF6660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E148C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C4C68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наследственные и приобретенные </w:t>
      </w:r>
      <w:proofErr w:type="spellStart"/>
      <w:r w:rsidR="00AC4C68" w:rsidRPr="00EF6660">
        <w:rPr>
          <w:rFonts w:ascii="Times New Roman" w:eastAsia="Calibri" w:hAnsi="Times New Roman" w:cs="Times New Roman"/>
          <w:kern w:val="0"/>
          <w:sz w:val="28"/>
          <w:szCs w:val="28"/>
        </w:rPr>
        <w:t>гиперкоагуляционные</w:t>
      </w:r>
      <w:proofErr w:type="spellEnd"/>
      <w:r w:rsidR="00AC4C68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состояния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20</w:t>
      </w:r>
      <w:proofErr w:type="gramEnd"/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gramStart"/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691FDF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691FDF" w:rsidRPr="00EF6660">
        <w:rPr>
          <w:rFonts w:ascii="Times New Roman" w:eastAsia="Calibri" w:hAnsi="Times New Roman" w:cs="Times New Roman"/>
          <w:kern w:val="0"/>
          <w:sz w:val="28"/>
          <w:szCs w:val="28"/>
        </w:rPr>
        <w:t>п</w:t>
      </w:r>
      <w:r w:rsidR="0065383B" w:rsidRPr="00EF6660">
        <w:rPr>
          <w:rFonts w:ascii="Times New Roman" w:eastAsia="Calibri" w:hAnsi="Times New Roman" w:cs="Times New Roman"/>
          <w:kern w:val="0"/>
          <w:sz w:val="28"/>
          <w:szCs w:val="28"/>
        </w:rPr>
        <w:t>ерфоманс-статус</w:t>
      </w:r>
      <w:proofErr w:type="spellEnd"/>
      <w:r w:rsidR="00376E0D" w:rsidRPr="003C4C4C">
        <w:t xml:space="preserve"> </w:t>
      </w:r>
      <w:r w:rsidR="00376E0D" w:rsidRPr="003C4C4C">
        <w:rPr>
          <w:rFonts w:ascii="Times New Roman" w:hAnsi="Times New Roman" w:cs="Times New Roman"/>
          <w:sz w:val="28"/>
          <w:szCs w:val="28"/>
        </w:rPr>
        <w:t>[4</w:t>
      </w:r>
      <w:r w:rsidR="001B561F" w:rsidRPr="003C4C4C">
        <w:rPr>
          <w:rFonts w:ascii="Times New Roman" w:hAnsi="Times New Roman" w:cs="Times New Roman"/>
          <w:sz w:val="28"/>
          <w:szCs w:val="28"/>
        </w:rPr>
        <w:t>6</w:t>
      </w:r>
      <w:r w:rsidR="00376E0D" w:rsidRPr="003C4C4C">
        <w:rPr>
          <w:rFonts w:ascii="Times New Roman" w:hAnsi="Times New Roman" w:cs="Times New Roman"/>
          <w:sz w:val="28"/>
          <w:szCs w:val="28"/>
        </w:rPr>
        <w:t>]</w:t>
      </w:r>
      <w:r w:rsidR="006A0417" w:rsidRPr="00376E0D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9B61C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</w:t>
      </w:r>
      <w:r w:rsidR="000F333C" w:rsidRPr="00EF6660">
        <w:rPr>
          <w:rFonts w:ascii="Times New Roman" w:eastAsia="Calibri" w:hAnsi="Times New Roman" w:cs="Times New Roman"/>
          <w:kern w:val="0"/>
          <w:sz w:val="28"/>
          <w:szCs w:val="28"/>
        </w:rPr>
        <w:t>аличие центрального венозного катетера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F333C" w:rsidRPr="00EF6660">
        <w:rPr>
          <w:rFonts w:ascii="Times New Roman" w:eastAsia="Calibri" w:hAnsi="Times New Roman" w:cs="Times New Roman"/>
          <w:kern w:val="0"/>
          <w:sz w:val="28"/>
          <w:szCs w:val="28"/>
        </w:rPr>
        <w:t>, наличие периферически имплантируемого центрального венозного катетера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F333C" w:rsidRPr="00EF6660">
        <w:rPr>
          <w:rFonts w:ascii="Times New Roman" w:eastAsia="Calibri" w:hAnsi="Times New Roman" w:cs="Times New Roman"/>
          <w:kern w:val="0"/>
          <w:sz w:val="28"/>
          <w:szCs w:val="28"/>
        </w:rPr>
        <w:t>, тромбоз поверхностных вен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376E0D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F333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AC4C68" w:rsidRPr="00EF6660">
        <w:rPr>
          <w:rFonts w:ascii="Times New Roman" w:eastAsia="Calibri" w:hAnsi="Times New Roman" w:cs="Times New Roman"/>
          <w:kern w:val="0"/>
          <w:sz w:val="28"/>
          <w:szCs w:val="28"/>
        </w:rPr>
        <w:t>сопутствующие заболевания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10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624092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AF0F93" w:rsidRPr="00EF6660">
        <w:rPr>
          <w:rFonts w:ascii="Times New Roman" w:eastAsia="Calibri" w:hAnsi="Times New Roman" w:cs="Times New Roman"/>
          <w:kern w:val="0"/>
          <w:sz w:val="28"/>
          <w:szCs w:val="28"/>
        </w:rPr>
        <w:t>ожирение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AF0F93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243C6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уровень </w:t>
      </w:r>
      <w:proofErr w:type="spellStart"/>
      <w:r w:rsidR="00243C6D" w:rsidRPr="00EF6660">
        <w:rPr>
          <w:rFonts w:ascii="Times New Roman" w:eastAsia="Calibri" w:hAnsi="Times New Roman" w:cs="Times New Roman"/>
          <w:kern w:val="0"/>
          <w:sz w:val="28"/>
          <w:szCs w:val="28"/>
        </w:rPr>
        <w:t>Д-димера</w:t>
      </w:r>
      <w:proofErr w:type="spellEnd"/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B55B1D" w:rsidRPr="00EF6660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243C6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уровень гемоглобина крови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B55B1D" w:rsidRPr="00EF6660">
        <w:rPr>
          <w:rFonts w:ascii="Times New Roman" w:eastAsia="Calibri" w:hAnsi="Times New Roman" w:cs="Times New Roman"/>
          <w:kern w:val="0"/>
          <w:sz w:val="28"/>
          <w:szCs w:val="28"/>
        </w:rPr>
        <w:t>, уровень тромбоцитов и л</w:t>
      </w:r>
      <w:r w:rsid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ейкоцитов до начала химиотерапии </w:t>
      </w:r>
      <w:r w:rsidR="003C4C4C" w:rsidRPr="003C4C4C">
        <w:rPr>
          <w:rFonts w:ascii="Times New Roman" w:eastAsia="Calibri" w:hAnsi="Times New Roman" w:cs="Times New Roman"/>
          <w:kern w:val="0"/>
          <w:sz w:val="28"/>
          <w:szCs w:val="28"/>
        </w:rPr>
        <w:t>[8]</w:t>
      </w:r>
      <w:r w:rsidR="00B55B1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gramEnd"/>
    </w:p>
    <w:p w:rsidR="002761D9" w:rsidRPr="00EF6660" w:rsidRDefault="004024D6" w:rsidP="000C7F22">
      <w:pPr>
        <w:suppressAutoHyphens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</w:t>
      </w:r>
      <w:r w:rsidR="007D7EE5" w:rsidRPr="00EF6660">
        <w:rPr>
          <w:rFonts w:ascii="Times New Roman" w:eastAsia="Calibri" w:hAnsi="Times New Roman" w:cs="Times New Roman"/>
          <w:kern w:val="0"/>
          <w:sz w:val="28"/>
          <w:szCs w:val="28"/>
        </w:rPr>
        <w:t>современным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D7EE5">
        <w:rPr>
          <w:rFonts w:ascii="Times New Roman" w:eastAsia="Calibri" w:hAnsi="Times New Roman" w:cs="Times New Roman"/>
          <w:kern w:val="0"/>
          <w:sz w:val="28"/>
          <w:szCs w:val="28"/>
        </w:rPr>
        <w:t>рекомендациям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0F333C" w:rsidRPr="00EF6660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антикоагулянтная</w:t>
      </w:r>
      <w:proofErr w:type="spellEnd"/>
      <w:r w:rsidR="000F333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профилактика показана при наличии следующих факторов риска: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периоперационный</w:t>
      </w:r>
      <w:proofErr w:type="spellEnd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период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, госпитализация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FF1B09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ВТЭО в анамнезе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[3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3447" w:rsidRPr="00EF6660"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терапия иммуномодуляторами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0C3447" w:rsidRPr="00EF6660">
        <w:rPr>
          <w:rFonts w:ascii="Times New Roman" w:eastAsia="Calibri" w:hAnsi="Times New Roman" w:cs="Times New Roman"/>
          <w:kern w:val="0"/>
          <w:sz w:val="28"/>
          <w:szCs w:val="28"/>
        </w:rPr>
        <w:t>При этом о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 </w:t>
      </w:r>
      <w:r w:rsidR="00B82CF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рутинного 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проведения </w:t>
      </w:r>
      <w:proofErr w:type="spellStart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профилактики в амб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улаторных условиях при отсутс</w:t>
      </w:r>
      <w:r w:rsidR="00C753F6">
        <w:rPr>
          <w:rFonts w:ascii="Times New Roman" w:eastAsia="Calibri" w:hAnsi="Times New Roman" w:cs="Times New Roman"/>
          <w:kern w:val="0"/>
          <w:sz w:val="28"/>
          <w:szCs w:val="28"/>
        </w:rPr>
        <w:t>т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ви</w:t>
      </w:r>
      <w:r w:rsidR="00C753F6"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вышеперечисленных факторов риска ведущими </w:t>
      </w:r>
      <w:proofErr w:type="spellStart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гайдлайнами</w:t>
      </w:r>
      <w:proofErr w:type="spellEnd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рекомендовано </w:t>
      </w:r>
      <w:r w:rsidR="00B82CF0" w:rsidRPr="00EF6660">
        <w:rPr>
          <w:rFonts w:ascii="Times New Roman" w:eastAsia="Calibri" w:hAnsi="Times New Roman" w:cs="Times New Roman"/>
          <w:kern w:val="0"/>
          <w:sz w:val="28"/>
          <w:szCs w:val="28"/>
        </w:rPr>
        <w:t>воздержаться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[8, 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327F03" w:rsidRPr="00EF6660" w:rsidRDefault="00327F03" w:rsidP="00327F03">
      <w:pPr>
        <w:suppressAutoHyphens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Современная </w:t>
      </w:r>
      <w:proofErr w:type="spellStart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антикоагулянтная</w:t>
      </w:r>
      <w:proofErr w:type="spellEnd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профилактика позволяет предотвратить б</w:t>
      </w:r>
      <w:r w:rsidR="009B61CA"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льшую часть случаев ВТЭ</w:t>
      </w:r>
      <w:r w:rsidR="00FF1B0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 </w:t>
      </w:r>
      <w:r w:rsidR="00FF1B09" w:rsidRPr="003C4C4C">
        <w:rPr>
          <w:rFonts w:ascii="Times New Roman" w:eastAsia="Calibri" w:hAnsi="Times New Roman" w:cs="Times New Roman"/>
          <w:kern w:val="0"/>
          <w:sz w:val="28"/>
          <w:szCs w:val="28"/>
        </w:rPr>
        <w:t>[8]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. Однако</w:t>
      </w:r>
      <w:r w:rsidR="007D7EE5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ее исполь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зование у пациентов с низким рис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ком ВТЭО не оправдано</w:t>
      </w:r>
      <w:r w:rsidR="007D7EE5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связи с </w:t>
      </w:r>
      <w:r w:rsidR="004E24A8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повышением риска 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кровотечени</w:t>
      </w:r>
      <w:r w:rsidR="004E24A8" w:rsidRPr="00EF6660">
        <w:rPr>
          <w:rFonts w:ascii="Times New Roman" w:eastAsia="Calibri" w:hAnsi="Times New Roman" w:cs="Times New Roman"/>
          <w:kern w:val="0"/>
          <w:sz w:val="28"/>
          <w:szCs w:val="28"/>
        </w:rPr>
        <w:t>й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] 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 </w:t>
      </w:r>
      <w:r w:rsidR="007D7EE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высокой 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стоимостью </w:t>
      </w:r>
      <w:proofErr w:type="spellStart"/>
      <w:r w:rsidR="009855BE" w:rsidRPr="00EF6660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="009855BE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терапии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130094" w:rsidRPr="00EF6660" w:rsidRDefault="000C3447" w:rsidP="000C7F22">
      <w:pPr>
        <w:suppressAutoHyphens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попытке выделить группу пациентов, нуждающихся в профилактической </w:t>
      </w:r>
      <w:proofErr w:type="spellStart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 в амбулаторных условиях, р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ядом авторов были пред</w:t>
      </w:r>
      <w:r w:rsidR="002E6D79" w:rsidRPr="00EF6660">
        <w:rPr>
          <w:rFonts w:ascii="Times New Roman" w:eastAsia="Calibri" w:hAnsi="Times New Roman" w:cs="Times New Roman"/>
          <w:kern w:val="0"/>
          <w:sz w:val="28"/>
          <w:szCs w:val="28"/>
        </w:rPr>
        <w:t>л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 w:rsidR="002E6D79" w:rsidRPr="00EF6660">
        <w:rPr>
          <w:rFonts w:ascii="Times New Roman" w:eastAsia="Calibri" w:hAnsi="Times New Roman" w:cs="Times New Roman"/>
          <w:kern w:val="0"/>
          <w:sz w:val="28"/>
          <w:szCs w:val="28"/>
        </w:rPr>
        <w:t>жены шкалы</w:t>
      </w:r>
      <w:r w:rsidR="00DF4532" w:rsidRPr="00EF6660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59606A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B3ED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суммирующие </w:t>
      </w:r>
      <w:r w:rsidR="002E6D79" w:rsidRPr="00EF6660">
        <w:rPr>
          <w:rFonts w:ascii="Times New Roman" w:eastAsia="Calibri" w:hAnsi="Times New Roman" w:cs="Times New Roman"/>
          <w:kern w:val="0"/>
          <w:sz w:val="28"/>
          <w:szCs w:val="28"/>
        </w:rPr>
        <w:t>факторы риска ВТЭО</w:t>
      </w:r>
      <w:r w:rsidR="000B3EDC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4024D6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Наибольшее распространение получили </w:t>
      </w:r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>шкал</w:t>
      </w:r>
      <w:r w:rsidR="002F5D40" w:rsidRPr="00EF6660">
        <w:rPr>
          <w:rFonts w:ascii="Times New Roman" w:eastAsia="Calibri" w:hAnsi="Times New Roman" w:cs="Times New Roman"/>
          <w:kern w:val="0"/>
          <w:sz w:val="28"/>
          <w:szCs w:val="28"/>
        </w:rPr>
        <w:t>ы</w:t>
      </w:r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>Khorana</w:t>
      </w:r>
      <w:proofErr w:type="spellEnd"/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>Vienna</w:t>
      </w:r>
      <w:proofErr w:type="spellEnd"/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CAT и CONCO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Однако в недавно опубликованном </w:t>
      </w:r>
      <w:proofErr w:type="spellStart"/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>проспективном</w:t>
      </w:r>
      <w:proofErr w:type="spellEnd"/>
      <w:r w:rsidR="00130094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исследовании</w:t>
      </w:r>
      <w:r w:rsidR="00771DC2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была продемонстрирована их неэффективность в оценке риска ВТЭО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771DC2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Современные онкологические </w:t>
      </w:r>
      <w:r w:rsidR="00C753F6">
        <w:rPr>
          <w:rFonts w:ascii="Times New Roman" w:eastAsia="Calibri" w:hAnsi="Times New Roman" w:cs="Times New Roman"/>
          <w:kern w:val="0"/>
          <w:sz w:val="28"/>
          <w:szCs w:val="28"/>
        </w:rPr>
        <w:t>рекомендации</w:t>
      </w:r>
      <w:r w:rsidR="00771DC2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также </w:t>
      </w:r>
      <w:r w:rsidR="004024D6" w:rsidRPr="00EF6660">
        <w:rPr>
          <w:rFonts w:ascii="Times New Roman" w:eastAsia="Calibri" w:hAnsi="Times New Roman" w:cs="Times New Roman"/>
          <w:kern w:val="0"/>
          <w:sz w:val="28"/>
          <w:szCs w:val="28"/>
        </w:rPr>
        <w:t>не находят практического применения сущест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 w:rsidR="004024D6" w:rsidRPr="00EF6660">
        <w:rPr>
          <w:rFonts w:ascii="Times New Roman" w:eastAsia="Calibri" w:hAnsi="Times New Roman" w:cs="Times New Roman"/>
          <w:kern w:val="0"/>
          <w:sz w:val="28"/>
          <w:szCs w:val="28"/>
        </w:rPr>
        <w:t>ующим шкалам по оценке риска ВТЭО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[8, 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771DC2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771DC2" w:rsidRDefault="000C3447" w:rsidP="000C7F22">
      <w:pPr>
        <w:suppressAutoHyphens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Возможные пути усовершенствования 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>существующих подходов к оценке риска ВТЭО</w:t>
      </w:r>
      <w:r w:rsidR="002F5D4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 пациентов со злокачественным</w:t>
      </w:r>
      <w:r w:rsidR="00B82CF0" w:rsidRPr="00EF6660"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="002F5D4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опухолям</w:t>
      </w:r>
      <w:r w:rsidR="00B82CF0" w:rsidRPr="00EF6660"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="002F5D4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>с одной</w:t>
      </w:r>
      <w:r w:rsidR="009E181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стороны </w:t>
      </w:r>
      <w:r w:rsidR="00C753F6">
        <w:rPr>
          <w:rFonts w:ascii="Times New Roman" w:eastAsia="Calibri" w:hAnsi="Times New Roman" w:cs="Times New Roman"/>
          <w:kern w:val="0"/>
          <w:sz w:val="28"/>
          <w:szCs w:val="28"/>
        </w:rPr>
        <w:t>состоят</w:t>
      </w:r>
      <w:r w:rsidR="009E1810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>в поиске новых факторов риска ВТЭО</w:t>
      </w:r>
      <w:r w:rsidR="007D7EE5">
        <w:rPr>
          <w:rFonts w:ascii="Times New Roman" w:eastAsia="Calibri" w:hAnsi="Times New Roman" w:cs="Times New Roman"/>
          <w:kern w:val="0"/>
          <w:sz w:val="28"/>
          <w:szCs w:val="28"/>
        </w:rPr>
        <w:t>, с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другой стороны – в разработке более совершенных математических моделей</w:t>
      </w:r>
      <w:r w:rsidR="00F40A22" w:rsidRPr="00EF6660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40A22" w:rsidRPr="00EF6660">
        <w:rPr>
          <w:rFonts w:ascii="Times New Roman" w:eastAsia="Calibri" w:hAnsi="Times New Roman" w:cs="Times New Roman"/>
          <w:kern w:val="0"/>
          <w:sz w:val="28"/>
          <w:szCs w:val="28"/>
        </w:rPr>
        <w:t>сум</w:t>
      </w:r>
      <w:r w:rsidR="00F56D9A">
        <w:rPr>
          <w:rFonts w:ascii="Times New Roman" w:eastAsia="Calibri" w:hAnsi="Times New Roman" w:cs="Times New Roman"/>
          <w:kern w:val="0"/>
          <w:sz w:val="28"/>
          <w:szCs w:val="28"/>
        </w:rPr>
        <w:t>м</w:t>
      </w:r>
      <w:r w:rsidR="00F40A22" w:rsidRPr="00EF6660">
        <w:rPr>
          <w:rFonts w:ascii="Times New Roman" w:eastAsia="Calibri" w:hAnsi="Times New Roman" w:cs="Times New Roman"/>
          <w:kern w:val="0"/>
          <w:sz w:val="28"/>
          <w:szCs w:val="28"/>
        </w:rPr>
        <w:t>ирующих имеющиеся у пациента факторы риска</w:t>
      </w:r>
      <w:r w:rsidR="0089369D" w:rsidRPr="00EF6660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073A6" w:rsidRPr="00EF6660" w:rsidRDefault="000073A6" w:rsidP="000C7F22">
      <w:pPr>
        <w:suppressAutoHyphens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073A6" w:rsidRDefault="000C7F22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0073A6">
        <w:rPr>
          <w:rFonts w:ascii="Times New Roman" w:hAnsi="Times New Roman" w:cs="Times New Roman"/>
          <w:sz w:val="28"/>
          <w:szCs w:val="28"/>
        </w:rPr>
        <w:t>Цель исследования</w:t>
      </w:r>
    </w:p>
    <w:p w:rsidR="000073A6" w:rsidRPr="000073A6" w:rsidRDefault="000073A6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0073A6" w:rsidRPr="002934A9" w:rsidRDefault="00883684" w:rsidP="002934A9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>Выделить групп</w:t>
      </w:r>
      <w:r w:rsidR="0089369D" w:rsidRPr="00EF6660">
        <w:rPr>
          <w:rFonts w:ascii="Times New Roman" w:hAnsi="Times New Roman" w:cs="Times New Roman"/>
          <w:sz w:val="28"/>
          <w:szCs w:val="28"/>
        </w:rPr>
        <w:t>у</w:t>
      </w:r>
      <w:r w:rsidRPr="00EF6660">
        <w:rPr>
          <w:rFonts w:ascii="Times New Roman" w:hAnsi="Times New Roman" w:cs="Times New Roman"/>
          <w:sz w:val="28"/>
          <w:szCs w:val="28"/>
        </w:rPr>
        <w:t xml:space="preserve"> высокого риска развития венозных тромбоэмболических осложнений</w:t>
      </w:r>
      <w:r w:rsidR="00E15B2F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89369D" w:rsidRPr="00EF6660">
        <w:rPr>
          <w:rFonts w:ascii="Times New Roman" w:hAnsi="Times New Roman" w:cs="Times New Roman"/>
          <w:sz w:val="28"/>
          <w:szCs w:val="28"/>
        </w:rPr>
        <w:t xml:space="preserve"> пациентов со злокаче</w:t>
      </w:r>
      <w:r w:rsidR="007D7EE5">
        <w:rPr>
          <w:rFonts w:ascii="Times New Roman" w:hAnsi="Times New Roman" w:cs="Times New Roman"/>
          <w:sz w:val="28"/>
          <w:szCs w:val="28"/>
        </w:rPr>
        <w:t>с</w:t>
      </w:r>
      <w:r w:rsidR="0089369D" w:rsidRPr="00EF6660">
        <w:rPr>
          <w:rFonts w:ascii="Times New Roman" w:hAnsi="Times New Roman" w:cs="Times New Roman"/>
          <w:sz w:val="28"/>
          <w:szCs w:val="28"/>
        </w:rPr>
        <w:t>твенными опухолями</w:t>
      </w:r>
      <w:r w:rsidRPr="00EF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2F" w:rsidRDefault="00E15B2F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883684" w:rsidRDefault="000C7F22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0073A6">
        <w:rPr>
          <w:rFonts w:ascii="Times New Roman" w:hAnsi="Times New Roman" w:cs="Times New Roman"/>
          <w:sz w:val="28"/>
          <w:szCs w:val="28"/>
        </w:rPr>
        <w:lastRenderedPageBreak/>
        <w:t>Задачи исследования</w:t>
      </w:r>
    </w:p>
    <w:p w:rsidR="000073A6" w:rsidRPr="000073A6" w:rsidRDefault="000073A6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0C7F22" w:rsidRPr="00EF6660" w:rsidRDefault="00883684" w:rsidP="00883684">
      <w:pPr>
        <w:pStyle w:val="a5"/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>Выявить новые факторы риска венозных тромбоэмболических осложнений;</w:t>
      </w:r>
    </w:p>
    <w:p w:rsidR="00883684" w:rsidRPr="00EF6660" w:rsidRDefault="00883684" w:rsidP="00883684">
      <w:pPr>
        <w:pStyle w:val="a5"/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>Сравнить значимость вновь выявленных и уже известных факторов риска;</w:t>
      </w:r>
    </w:p>
    <w:p w:rsidR="00883684" w:rsidRDefault="007D5AB5" w:rsidP="00883684">
      <w:pPr>
        <w:pStyle w:val="a5"/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F73220" w:rsidRPr="00EF6660"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="009E1810" w:rsidRPr="00EF6660">
        <w:rPr>
          <w:rFonts w:ascii="Times New Roman" w:hAnsi="Times New Roman" w:cs="Times New Roman"/>
          <w:sz w:val="28"/>
          <w:szCs w:val="28"/>
        </w:rPr>
        <w:t xml:space="preserve">модель, </w:t>
      </w:r>
      <w:r w:rsidR="00F40A22" w:rsidRPr="00EF6660">
        <w:rPr>
          <w:rFonts w:ascii="Times New Roman" w:hAnsi="Times New Roman" w:cs="Times New Roman"/>
          <w:sz w:val="28"/>
          <w:szCs w:val="28"/>
        </w:rPr>
        <w:t xml:space="preserve">суммирующую </w:t>
      </w:r>
      <w:r w:rsidR="009E1810" w:rsidRPr="00EF6660">
        <w:rPr>
          <w:rFonts w:ascii="Times New Roman" w:hAnsi="Times New Roman" w:cs="Times New Roman"/>
          <w:sz w:val="28"/>
          <w:szCs w:val="28"/>
        </w:rPr>
        <w:t>факторы риска ВТЭО</w:t>
      </w:r>
      <w:r w:rsidRPr="00EF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A6" w:rsidRPr="000073A6" w:rsidRDefault="000073A6" w:rsidP="000073A6">
      <w:pPr>
        <w:suppressAutoHyphens w:val="0"/>
        <w:spacing w:after="0" w:line="36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0073A6" w:rsidRPr="000073A6" w:rsidRDefault="007D5AB5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0073A6">
        <w:rPr>
          <w:rFonts w:ascii="Times New Roman" w:hAnsi="Times New Roman" w:cs="Times New Roman"/>
          <w:sz w:val="28"/>
          <w:szCs w:val="28"/>
        </w:rPr>
        <w:t>Научная новизна исследования</w:t>
      </w:r>
    </w:p>
    <w:p w:rsidR="000073A6" w:rsidRDefault="000073A6" w:rsidP="00B82CF0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80E85" w:rsidRDefault="007D5AB5" w:rsidP="00B82CF0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 xml:space="preserve"> </w:t>
      </w:r>
      <w:r w:rsidR="00CE6468" w:rsidRPr="00EF6660">
        <w:rPr>
          <w:rFonts w:ascii="Times New Roman" w:hAnsi="Times New Roman" w:cs="Times New Roman"/>
          <w:sz w:val="28"/>
          <w:szCs w:val="28"/>
        </w:rPr>
        <w:t xml:space="preserve">В работе впервые </w:t>
      </w:r>
      <w:r w:rsidR="00B82CF0" w:rsidRPr="00EF6660">
        <w:rPr>
          <w:rFonts w:ascii="Times New Roman" w:hAnsi="Times New Roman" w:cs="Times New Roman"/>
          <w:sz w:val="28"/>
          <w:szCs w:val="28"/>
        </w:rPr>
        <w:t xml:space="preserve">в научной литературе изучено </w:t>
      </w:r>
      <w:r w:rsidR="00CE6468" w:rsidRPr="00EF6660">
        <w:rPr>
          <w:rFonts w:ascii="Times New Roman" w:hAnsi="Times New Roman" w:cs="Times New Roman"/>
          <w:sz w:val="28"/>
          <w:szCs w:val="28"/>
        </w:rPr>
        <w:t>влияние следующих переменных на риск развития ВТЭО: содержание альбумина, ионизированного кальция</w:t>
      </w:r>
      <w:r w:rsidR="00A35208" w:rsidRPr="00EF6660">
        <w:rPr>
          <w:rFonts w:ascii="Times New Roman" w:hAnsi="Times New Roman" w:cs="Times New Roman"/>
          <w:sz w:val="28"/>
          <w:szCs w:val="28"/>
        </w:rPr>
        <w:t>,</w:t>
      </w:r>
      <w:r w:rsidR="00CE6468" w:rsidRPr="00EF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468" w:rsidRPr="00EF6660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="00CE6468" w:rsidRPr="00EF6660">
        <w:rPr>
          <w:rFonts w:ascii="Times New Roman" w:hAnsi="Times New Roman" w:cs="Times New Roman"/>
          <w:sz w:val="28"/>
          <w:szCs w:val="28"/>
        </w:rPr>
        <w:t xml:space="preserve"> в крови, </w:t>
      </w:r>
      <w:r w:rsidR="00A35208" w:rsidRPr="00EF666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35208" w:rsidRPr="00C753F6">
        <w:rPr>
          <w:rFonts w:ascii="Times New Roman" w:hAnsi="Times New Roman" w:cs="Times New Roman"/>
          <w:sz w:val="28"/>
          <w:szCs w:val="28"/>
        </w:rPr>
        <w:t xml:space="preserve">тромбоцитов относительно </w:t>
      </w:r>
      <w:r w:rsidR="00C753F6" w:rsidRPr="00C753F6">
        <w:rPr>
          <w:rFonts w:ascii="Times New Roman" w:hAnsi="Times New Roman" w:cs="Times New Roman"/>
          <w:sz w:val="28"/>
          <w:szCs w:val="28"/>
        </w:rPr>
        <w:t>исходного уровня</w:t>
      </w:r>
      <w:r w:rsidR="00C753F6">
        <w:rPr>
          <w:rFonts w:ascii="Times New Roman" w:hAnsi="Times New Roman" w:cs="Times New Roman"/>
          <w:sz w:val="28"/>
          <w:szCs w:val="28"/>
        </w:rPr>
        <w:t xml:space="preserve"> (разница между количеством тромбоцитов </w:t>
      </w:r>
      <w:proofErr w:type="gramStart"/>
      <w:r w:rsidR="00C753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53F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753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753F6">
        <w:rPr>
          <w:rFonts w:ascii="Times New Roman" w:hAnsi="Times New Roman" w:cs="Times New Roman"/>
          <w:sz w:val="28"/>
          <w:szCs w:val="28"/>
        </w:rPr>
        <w:t xml:space="preserve"> время проведения химиотерапии)</w:t>
      </w:r>
      <w:r w:rsidR="00EF6660" w:rsidRPr="00C753F6">
        <w:rPr>
          <w:rFonts w:ascii="Times New Roman" w:hAnsi="Times New Roman" w:cs="Times New Roman"/>
          <w:sz w:val="28"/>
          <w:szCs w:val="28"/>
        </w:rPr>
        <w:t xml:space="preserve">, процент </w:t>
      </w:r>
      <w:proofErr w:type="spellStart"/>
      <w:r w:rsidR="00EF6660" w:rsidRPr="00C753F6">
        <w:rPr>
          <w:rFonts w:ascii="Times New Roman" w:hAnsi="Times New Roman" w:cs="Times New Roman"/>
          <w:sz w:val="28"/>
          <w:szCs w:val="28"/>
        </w:rPr>
        <w:t>палочкоядерных</w:t>
      </w:r>
      <w:proofErr w:type="spellEnd"/>
      <w:r w:rsidR="00EF6660">
        <w:rPr>
          <w:rFonts w:ascii="Times New Roman" w:hAnsi="Times New Roman" w:cs="Times New Roman"/>
          <w:sz w:val="28"/>
          <w:szCs w:val="28"/>
        </w:rPr>
        <w:t xml:space="preserve"> нейтрофилов. </w:t>
      </w:r>
      <w:r w:rsidR="00B82CF0" w:rsidRPr="00EF666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753F6">
        <w:rPr>
          <w:rFonts w:ascii="Times New Roman" w:hAnsi="Times New Roman" w:cs="Times New Roman"/>
          <w:sz w:val="28"/>
          <w:szCs w:val="28"/>
        </w:rPr>
        <w:t xml:space="preserve">впервые в данной области </w:t>
      </w:r>
      <w:r w:rsidR="00B82CF0" w:rsidRPr="00EF6660">
        <w:rPr>
          <w:rFonts w:ascii="Times New Roman" w:hAnsi="Times New Roman" w:cs="Times New Roman"/>
          <w:sz w:val="28"/>
          <w:szCs w:val="28"/>
        </w:rPr>
        <w:t>применен метод логистической</w:t>
      </w:r>
      <w:r w:rsidR="007C3CCB">
        <w:rPr>
          <w:rFonts w:ascii="Times New Roman" w:hAnsi="Times New Roman" w:cs="Times New Roman"/>
          <w:sz w:val="28"/>
          <w:szCs w:val="28"/>
        </w:rPr>
        <w:t xml:space="preserve"> регрессии для суммирования раз</w:t>
      </w:r>
      <w:r w:rsidR="00B82CF0" w:rsidRPr="00EF6660">
        <w:rPr>
          <w:rFonts w:ascii="Times New Roman" w:hAnsi="Times New Roman" w:cs="Times New Roman"/>
          <w:sz w:val="28"/>
          <w:szCs w:val="28"/>
        </w:rPr>
        <w:t xml:space="preserve">личных факторов риска ВТЭО. </w:t>
      </w:r>
    </w:p>
    <w:p w:rsidR="000073A6" w:rsidRPr="00EF6660" w:rsidRDefault="000073A6" w:rsidP="00B82CF0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0073A6" w:rsidRPr="000073A6" w:rsidRDefault="00B80E85" w:rsidP="000073A6">
      <w:pPr>
        <w:suppressAutoHyphens w:val="0"/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0073A6">
        <w:rPr>
          <w:rFonts w:ascii="Times New Roman" w:hAnsi="Times New Roman" w:cs="Times New Roman"/>
          <w:sz w:val="28"/>
          <w:szCs w:val="28"/>
        </w:rPr>
        <w:t>Практическая значимость результатов исследования</w:t>
      </w:r>
    </w:p>
    <w:p w:rsidR="000073A6" w:rsidRDefault="000073A6" w:rsidP="007D5AB5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0C7F22" w:rsidRDefault="00B80E85" w:rsidP="007D5AB5">
      <w:pPr>
        <w:suppressAutoHyphens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660">
        <w:rPr>
          <w:rFonts w:ascii="Times New Roman" w:hAnsi="Times New Roman" w:cs="Times New Roman"/>
          <w:sz w:val="28"/>
          <w:szCs w:val="28"/>
        </w:rPr>
        <w:t xml:space="preserve"> Вновь выявленные факторы риска развития </w:t>
      </w:r>
      <w:r w:rsidR="002934A9">
        <w:rPr>
          <w:rFonts w:ascii="Times New Roman" w:hAnsi="Times New Roman" w:cs="Times New Roman"/>
          <w:sz w:val="28"/>
          <w:szCs w:val="28"/>
        </w:rPr>
        <w:t xml:space="preserve">ВТЭО и математическая модель, </w:t>
      </w:r>
      <w:r w:rsidRPr="00EF6660">
        <w:rPr>
          <w:rFonts w:ascii="Times New Roman" w:hAnsi="Times New Roman" w:cs="Times New Roman"/>
          <w:sz w:val="28"/>
          <w:szCs w:val="28"/>
        </w:rPr>
        <w:t>с</w:t>
      </w:r>
      <w:r w:rsidR="002934A9">
        <w:rPr>
          <w:rFonts w:ascii="Times New Roman" w:hAnsi="Times New Roman" w:cs="Times New Roman"/>
          <w:sz w:val="28"/>
          <w:szCs w:val="28"/>
        </w:rPr>
        <w:t>уммирующая</w:t>
      </w:r>
      <w:r w:rsidRPr="00EF6660">
        <w:rPr>
          <w:rFonts w:ascii="Times New Roman" w:hAnsi="Times New Roman" w:cs="Times New Roman"/>
          <w:sz w:val="28"/>
          <w:szCs w:val="28"/>
        </w:rPr>
        <w:t xml:space="preserve"> наиболее значимы</w:t>
      </w:r>
      <w:r w:rsidR="002934A9">
        <w:rPr>
          <w:rFonts w:ascii="Times New Roman" w:hAnsi="Times New Roman" w:cs="Times New Roman"/>
          <w:sz w:val="28"/>
          <w:szCs w:val="28"/>
        </w:rPr>
        <w:t>е факторы</w:t>
      </w:r>
      <w:r w:rsidRPr="00EF6660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C0461F">
        <w:rPr>
          <w:rFonts w:ascii="Times New Roman" w:hAnsi="Times New Roman" w:cs="Times New Roman"/>
          <w:sz w:val="28"/>
          <w:szCs w:val="28"/>
        </w:rPr>
        <w:t xml:space="preserve"> ВТЭО</w:t>
      </w:r>
      <w:r w:rsidR="002934A9">
        <w:rPr>
          <w:rFonts w:ascii="Times New Roman" w:hAnsi="Times New Roman" w:cs="Times New Roman"/>
          <w:sz w:val="28"/>
          <w:szCs w:val="28"/>
        </w:rPr>
        <w:t>,</w:t>
      </w:r>
      <w:r w:rsidRPr="00EF6660">
        <w:rPr>
          <w:rFonts w:ascii="Times New Roman" w:hAnsi="Times New Roman" w:cs="Times New Roman"/>
          <w:sz w:val="28"/>
          <w:szCs w:val="28"/>
        </w:rPr>
        <w:t xml:space="preserve"> </w:t>
      </w:r>
      <w:r w:rsidR="00EF6660" w:rsidRPr="00EF6660">
        <w:rPr>
          <w:rFonts w:ascii="Times New Roman" w:hAnsi="Times New Roman" w:cs="Times New Roman"/>
          <w:sz w:val="28"/>
          <w:szCs w:val="28"/>
        </w:rPr>
        <w:t>позволят</w:t>
      </w:r>
      <w:r w:rsidRPr="00EF6660">
        <w:rPr>
          <w:rFonts w:ascii="Times New Roman" w:hAnsi="Times New Roman" w:cs="Times New Roman"/>
          <w:sz w:val="28"/>
          <w:szCs w:val="28"/>
        </w:rPr>
        <w:t xml:space="preserve"> </w:t>
      </w:r>
      <w:r w:rsidR="008C0FF7" w:rsidRPr="00EF6660">
        <w:rPr>
          <w:rFonts w:ascii="Times New Roman" w:hAnsi="Times New Roman" w:cs="Times New Roman"/>
          <w:sz w:val="28"/>
          <w:szCs w:val="28"/>
        </w:rPr>
        <w:t>выделить группу выс</w:t>
      </w:r>
      <w:r w:rsidR="002934A9">
        <w:rPr>
          <w:rFonts w:ascii="Times New Roman" w:hAnsi="Times New Roman" w:cs="Times New Roman"/>
          <w:sz w:val="28"/>
          <w:szCs w:val="28"/>
        </w:rPr>
        <w:t>о</w:t>
      </w:r>
      <w:r w:rsidR="008C0FF7" w:rsidRPr="00EF6660">
        <w:rPr>
          <w:rFonts w:ascii="Times New Roman" w:hAnsi="Times New Roman" w:cs="Times New Roman"/>
          <w:sz w:val="28"/>
          <w:szCs w:val="28"/>
        </w:rPr>
        <w:t xml:space="preserve">кого риска, </w:t>
      </w:r>
      <w:r w:rsidR="007D7EE5">
        <w:rPr>
          <w:rFonts w:ascii="Times New Roman" w:hAnsi="Times New Roman" w:cs="Times New Roman"/>
          <w:sz w:val="28"/>
          <w:szCs w:val="28"/>
        </w:rPr>
        <w:t>что</w:t>
      </w:r>
      <w:r w:rsidR="00C753F6">
        <w:rPr>
          <w:rFonts w:ascii="Times New Roman" w:hAnsi="Times New Roman" w:cs="Times New Roman"/>
          <w:sz w:val="28"/>
          <w:szCs w:val="28"/>
        </w:rPr>
        <w:t>,</w:t>
      </w:r>
      <w:r w:rsidR="007D7EE5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C753F6">
        <w:rPr>
          <w:rFonts w:ascii="Times New Roman" w:hAnsi="Times New Roman" w:cs="Times New Roman"/>
          <w:sz w:val="28"/>
          <w:szCs w:val="28"/>
        </w:rPr>
        <w:t>,</w:t>
      </w:r>
      <w:r w:rsidR="007D7EE5">
        <w:rPr>
          <w:rFonts w:ascii="Times New Roman" w:hAnsi="Times New Roman" w:cs="Times New Roman"/>
          <w:sz w:val="28"/>
          <w:szCs w:val="28"/>
        </w:rPr>
        <w:t xml:space="preserve"> может способ</w:t>
      </w:r>
      <w:r w:rsidR="008C0FF7" w:rsidRPr="00EF6660">
        <w:rPr>
          <w:rFonts w:ascii="Times New Roman" w:hAnsi="Times New Roman" w:cs="Times New Roman"/>
          <w:sz w:val="28"/>
          <w:szCs w:val="28"/>
        </w:rPr>
        <w:t>ст</w:t>
      </w:r>
      <w:r w:rsidR="00623CFC">
        <w:rPr>
          <w:rFonts w:ascii="Times New Roman" w:hAnsi="Times New Roman" w:cs="Times New Roman"/>
          <w:sz w:val="28"/>
          <w:szCs w:val="28"/>
        </w:rPr>
        <w:t>в</w:t>
      </w:r>
      <w:r w:rsidR="008C0FF7" w:rsidRPr="00EF6660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C3CCB">
        <w:rPr>
          <w:rFonts w:ascii="Times New Roman" w:hAnsi="Times New Roman" w:cs="Times New Roman"/>
          <w:sz w:val="28"/>
          <w:szCs w:val="28"/>
        </w:rPr>
        <w:t>более ранней диагностике</w:t>
      </w:r>
      <w:r w:rsidR="008C0FF7" w:rsidRPr="00EF6660">
        <w:rPr>
          <w:rFonts w:ascii="Times New Roman" w:hAnsi="Times New Roman" w:cs="Times New Roman"/>
          <w:sz w:val="28"/>
          <w:szCs w:val="28"/>
        </w:rPr>
        <w:t xml:space="preserve"> ВТЭО</w:t>
      </w:r>
      <w:r w:rsidR="007F56B2" w:rsidRPr="00EF6660">
        <w:rPr>
          <w:rFonts w:ascii="Times New Roman" w:hAnsi="Times New Roman" w:cs="Times New Roman"/>
          <w:sz w:val="28"/>
          <w:szCs w:val="28"/>
        </w:rPr>
        <w:t xml:space="preserve"> </w:t>
      </w:r>
      <w:r w:rsidR="008C0FF7" w:rsidRPr="00EF6660">
        <w:rPr>
          <w:rFonts w:ascii="Times New Roman" w:hAnsi="Times New Roman" w:cs="Times New Roman"/>
          <w:sz w:val="28"/>
          <w:szCs w:val="28"/>
        </w:rPr>
        <w:t xml:space="preserve">и быть основанием для проведения </w:t>
      </w:r>
      <w:proofErr w:type="spellStart"/>
      <w:r w:rsidR="008C0FF7" w:rsidRPr="00EF6660">
        <w:rPr>
          <w:rFonts w:ascii="Times New Roman" w:hAnsi="Times New Roman" w:cs="Times New Roman"/>
          <w:sz w:val="28"/>
          <w:szCs w:val="28"/>
        </w:rPr>
        <w:t>антикоагулятной</w:t>
      </w:r>
      <w:proofErr w:type="spellEnd"/>
      <w:r w:rsidR="008C0FF7" w:rsidRPr="00EF6660">
        <w:rPr>
          <w:rFonts w:ascii="Times New Roman" w:hAnsi="Times New Roman" w:cs="Times New Roman"/>
          <w:sz w:val="28"/>
          <w:szCs w:val="28"/>
        </w:rPr>
        <w:t xml:space="preserve"> профилактики.</w:t>
      </w:r>
      <w:r w:rsidR="00891964" w:rsidRPr="00EF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B5" w:rsidRPr="000C7F22" w:rsidRDefault="007D5AB5" w:rsidP="000C7F2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22" w:rsidRPr="00C0461F" w:rsidRDefault="0024683D" w:rsidP="000774F5">
      <w:pPr>
        <w:pStyle w:val="a4"/>
      </w:pPr>
      <w:r>
        <w:rPr>
          <w:szCs w:val="28"/>
        </w:rPr>
        <w:br w:type="page"/>
      </w:r>
      <w:bookmarkStart w:id="10" w:name="_Toc514348166"/>
      <w:bookmarkStart w:id="11" w:name="_Toc514844520"/>
      <w:r w:rsidRPr="00C0461F">
        <w:lastRenderedPageBreak/>
        <w:t>ГЛАВА 1. ВЕНОЗНЫЕ ТРОМБОЭМБОЛИЧЕСКИЕ ОСЛОЖНЕНИЯ В ОНКОЛОГИИ</w:t>
      </w:r>
      <w:bookmarkEnd w:id="10"/>
      <w:bookmarkEnd w:id="11"/>
    </w:p>
    <w:p w:rsidR="00B46490" w:rsidRDefault="000C7F22" w:rsidP="00C0461F">
      <w:pPr>
        <w:pStyle w:val="af5"/>
        <w:numPr>
          <w:ilvl w:val="1"/>
          <w:numId w:val="36"/>
        </w:numPr>
        <w:spacing w:after="240"/>
        <w:rPr>
          <w:b w:val="0"/>
        </w:rPr>
      </w:pPr>
      <w:bookmarkStart w:id="12" w:name="_Toc514348167"/>
      <w:bookmarkStart w:id="13" w:name="_Toc514844521"/>
      <w:r w:rsidRPr="00C0461F">
        <w:rPr>
          <w:b w:val="0"/>
        </w:rPr>
        <w:t xml:space="preserve">Патогенез </w:t>
      </w:r>
      <w:r w:rsidR="00A222EB" w:rsidRPr="00C0461F">
        <w:rPr>
          <w:b w:val="0"/>
        </w:rPr>
        <w:t>венозных тромбоэмболических осложнений при наличии злокачественной опухоли</w:t>
      </w:r>
      <w:bookmarkEnd w:id="12"/>
      <w:bookmarkEnd w:id="13"/>
    </w:p>
    <w:p w:rsidR="00BD5F8C" w:rsidRDefault="00E56783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Общеизвестна триада </w:t>
      </w:r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внутрисосудистого </w:t>
      </w:r>
      <w:proofErr w:type="spellStart"/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>тромбообразования</w:t>
      </w:r>
      <w:proofErr w:type="spellEnd"/>
      <w:r w:rsidR="00D14272" w:rsidRPr="00D1427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>Рудольфа Вирхова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, предложенная еще в 1865 году. В нас</w:t>
      </w:r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>тоящее время она модифицирована и включает в себя изменение реологических свой</w:t>
      </w:r>
      <w:proofErr w:type="gramStart"/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>ств кр</w:t>
      </w:r>
      <w:proofErr w:type="gramEnd"/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ови (состояние </w:t>
      </w:r>
      <w:proofErr w:type="spellStart"/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>гиперкоагуляции</w:t>
      </w:r>
      <w:proofErr w:type="spellEnd"/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>), повреждение эндотелия сосуда и замедление скорости кровотока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[5]</w:t>
      </w:r>
      <w:r w:rsidR="00D1427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2934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Эти три механизма  характерны для развития </w:t>
      </w:r>
      <w:proofErr w:type="spellStart"/>
      <w:r w:rsidR="002934A9">
        <w:rPr>
          <w:rFonts w:ascii="Times New Roman" w:eastAsia="Calibri" w:hAnsi="Times New Roman" w:cs="Times New Roman"/>
          <w:kern w:val="0"/>
          <w:sz w:val="28"/>
          <w:szCs w:val="28"/>
        </w:rPr>
        <w:t>опухолего</w:t>
      </w:r>
      <w:proofErr w:type="spellEnd"/>
      <w:r w:rsidR="002934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тромбоза в том числе.</w:t>
      </w:r>
    </w:p>
    <w:p w:rsidR="00BD5F8C" w:rsidRDefault="00BD5F8C" w:rsidP="00BD5F8C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Особенности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тромбоза, связанного со злокачественным новообразованием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</w:p>
    <w:p w:rsidR="00BD5F8C" w:rsidRPr="00BD5F8C" w:rsidRDefault="00BD5F8C" w:rsidP="00BD5F8C">
      <w:pPr>
        <w:pStyle w:val="a5"/>
        <w:widowControl/>
        <w:numPr>
          <w:ilvl w:val="0"/>
          <w:numId w:val="2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D5F8C">
        <w:rPr>
          <w:rFonts w:ascii="Times New Roman" w:eastAsia="Calibri" w:hAnsi="Times New Roman" w:cs="Times New Roman"/>
          <w:kern w:val="0"/>
          <w:sz w:val="28"/>
          <w:szCs w:val="28"/>
        </w:rPr>
        <w:t>экспрессия</w:t>
      </w:r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>гемостатических</w:t>
      </w:r>
      <w:proofErr w:type="spellEnd"/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белков опухолевыми клетками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BD5F8C" w:rsidRPr="00BD5F8C" w:rsidRDefault="00BD5F8C" w:rsidP="00BD5F8C">
      <w:pPr>
        <w:pStyle w:val="a5"/>
        <w:widowControl/>
        <w:numPr>
          <w:ilvl w:val="0"/>
          <w:numId w:val="2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экспрессия </w:t>
      </w:r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воспалительных </w:t>
      </w:r>
      <w:proofErr w:type="spellStart"/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>цитокинов</w:t>
      </w:r>
      <w:proofErr w:type="spellEnd"/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>проангиогенных</w:t>
      </w:r>
      <w:proofErr w:type="spellEnd"/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факторов (сосудистый эндотелиальный фактор роста, основной фактор роста фиброблас</w:t>
      </w:r>
      <w:r w:rsidRPr="00BD5F8C">
        <w:rPr>
          <w:rFonts w:ascii="Times New Roman" w:eastAsia="Calibri" w:hAnsi="Times New Roman" w:cs="Times New Roman"/>
          <w:kern w:val="0"/>
          <w:sz w:val="28"/>
          <w:szCs w:val="28"/>
        </w:rPr>
        <w:t>тов) клетками опухоли и хозяина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BD5F8C" w:rsidRPr="00BD5F8C" w:rsidRDefault="00BD5F8C" w:rsidP="00BD5F8C">
      <w:pPr>
        <w:pStyle w:val="a5"/>
        <w:widowControl/>
        <w:numPr>
          <w:ilvl w:val="0"/>
          <w:numId w:val="2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D5F8C">
        <w:rPr>
          <w:rFonts w:ascii="Times New Roman" w:eastAsia="Calibri" w:hAnsi="Times New Roman" w:cs="Times New Roman"/>
          <w:kern w:val="0"/>
          <w:sz w:val="28"/>
          <w:szCs w:val="28"/>
        </w:rPr>
        <w:t>секреция</w:t>
      </w:r>
      <w:r w:rsidR="000C7F22" w:rsidRPr="00BD5F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молекул адгезии для связ</w:t>
      </w:r>
      <w:r w:rsidRPr="00BD5F8C">
        <w:rPr>
          <w:rFonts w:ascii="Times New Roman" w:eastAsia="Calibri" w:hAnsi="Times New Roman" w:cs="Times New Roman"/>
          <w:kern w:val="0"/>
          <w:sz w:val="28"/>
          <w:szCs w:val="28"/>
        </w:rPr>
        <w:t>ывания тромбоцитов и лейкоцитов клетками опухоли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0C7F22" w:rsidRDefault="000C7F22" w:rsidP="00BD5F8C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Эти же факторы способствуют прогрессированию опухоли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EC6EF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ED3180" w:rsidRPr="00ED3180" w:rsidRDefault="00BD5F8C" w:rsidP="00ED3180">
      <w:pPr>
        <w:widowControl/>
        <w:suppressAutoHyphens w:val="0"/>
        <w:autoSpaceDN/>
        <w:spacing w:after="200" w:line="360" w:lineRule="auto"/>
        <w:ind w:firstLine="72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>Гемостатические</w:t>
      </w:r>
      <w:proofErr w:type="spellEnd"/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белки.</w:t>
      </w:r>
    </w:p>
    <w:p w:rsidR="000C7F22" w:rsidRPr="000C7F22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Многие солидные опухоли и гематологические злокачественные опухоли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конститутивно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экспрессируют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>ный</w:t>
      </w:r>
      <w:proofErr w:type="spellEnd"/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белок ФНО, уровень которого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коррелирует с агрессивностью опухоли. Опухолевая клетка, продуцирующая ФНО, играет центральную роль в генерации тромбина и влияет на экспрессию фактора роста эндотелия сосудов злокачественными клетками и клетками сосудов хозяина. Это свойство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регулирует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неоваскуляризацию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опухоли и обеспечивает важную связь между активацией коагуляции, воспалением, тромбозом, ростом опухоли и метастазированием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0C7F22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Другой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опухолевой клетки</w:t>
      </w:r>
      <w:r w:rsidR="002934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-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это раковый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(РП), который, в отличие от ФНО, непосредственно активирует фактор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X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независимо от фактора свертывания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VII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 РП был обнаружен в различных злокачественных клетках, как солидных, так и гематологических опухолей,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 здоровых тканях обнаружен</w:t>
      </w:r>
      <w:r w:rsidR="008C5900"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C5900"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 был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0C7F22" w:rsidRDefault="002934A9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Кроме того с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реди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прокоагулянтов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опухолевых клеток большую роль играет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фермент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гепариназа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частности,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гепариназа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взаимодействует с </w:t>
      </w:r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>ингибитором пути тканевого фактора</w:t>
      </w:r>
      <w:r w:rsidR="000C7F22" w:rsidRPr="00261221">
        <w:rPr>
          <w:rFonts w:ascii="Times New Roman" w:eastAsia="Calibri" w:hAnsi="Times New Roman" w:cs="Times New Roman"/>
          <w:color w:val="FF0000"/>
          <w:kern w:val="0"/>
          <w:sz w:val="28"/>
          <w:szCs w:val="28"/>
        </w:rPr>
        <w:t xml:space="preserve"> </w:t>
      </w:r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>(ИПТФ) на поверхностности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эндотелиальных и опухолевых клеток, что приводит к диссоциации ИПТФ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и, в результате, к повышению </w:t>
      </w:r>
      <w:proofErr w:type="spellStart"/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>про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коагулянтной</w:t>
      </w:r>
      <w:proofErr w:type="spellEnd"/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активности клеточной поверхности.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Г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епариназа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непосредственно усиливает активность ФНО, что приводит к увеличению концентрации фактора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Xa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последующей активации системы коагуляции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0C7F22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Еще одним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фактором,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повышающим свертываемость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крови, является продукция опухолевыми клетками микрочастиц (МЧ). Это небольшие мембранные везикулы,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содержащие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прокоагулянты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высоких концентрациях: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фосфатидилсерин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ФНО. Патогенетическая роль МЧ демонстрируется развитием синдрома, подобного ДВС, у мышей после внутривенной инъекции ФНО-положительных МЧ опухолевого происхождения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30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ED3180" w:rsidRPr="00ED3180" w:rsidRDefault="00BD5F8C" w:rsidP="00ED3180">
      <w:pPr>
        <w:widowControl/>
        <w:suppressAutoHyphens w:val="0"/>
        <w:autoSpaceDN/>
        <w:spacing w:after="200" w:line="360" w:lineRule="auto"/>
        <w:ind w:firstLine="72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>Геномная перестройка</w:t>
      </w:r>
    </w:p>
    <w:p w:rsidR="00ED3180" w:rsidRPr="000C7F22" w:rsidRDefault="00BD5F8C" w:rsidP="00ED3180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последние десятилетия экспериментальные модели рака человека свидетельствуют о том, что онкоген и </w:t>
      </w:r>
      <w:proofErr w:type="spellStart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>репрессорная</w:t>
      </w:r>
      <w:proofErr w:type="spellEnd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>генно-опосредованная</w:t>
      </w:r>
      <w:proofErr w:type="spellEnd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неопластическая трансформация (т.е. активация MET, потеря PTEN, индукция </w:t>
      </w:r>
      <w:proofErr w:type="spellStart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>K-ras</w:t>
      </w:r>
      <w:proofErr w:type="spellEnd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потеря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р53) активирует свертывание </w:t>
      </w:r>
      <w:r w:rsidR="002934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крови,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как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неотъемлемую особенность неопластической трансформации. Кроме того, мутация в гене EGFR делает раковые клетки гиперчувствительными к действию </w:t>
      </w:r>
      <w:proofErr w:type="spellStart"/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прокоагулянтных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белков, таких как ФНО. В результате создается микроокружение, способствующее росту опухоли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Эти данные подтверждают, что существует взаимосвязь между раком и тромбозом, посредством которой </w:t>
      </w:r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раковые клетки провоцируют </w:t>
      </w:r>
      <w:proofErr w:type="spellStart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>тромбообразование</w:t>
      </w:r>
      <w:proofErr w:type="spellEnd"/>
      <w:r w:rsidR="000C7F22"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а </w:t>
      </w:r>
      <w:r w:rsidR="00261221" w:rsidRPr="00261221">
        <w:rPr>
          <w:rFonts w:ascii="Times New Roman" w:eastAsia="Calibri" w:hAnsi="Times New Roman" w:cs="Times New Roman"/>
          <w:kern w:val="0"/>
          <w:sz w:val="28"/>
          <w:szCs w:val="28"/>
        </w:rPr>
        <w:t>белки свертывания</w:t>
      </w:r>
      <w:r w:rsid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крови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поддерживают рост и распространение </w:t>
      </w:r>
      <w:r w:rsidR="0066127B">
        <w:rPr>
          <w:rFonts w:ascii="Times New Roman" w:eastAsia="Calibri" w:hAnsi="Times New Roman" w:cs="Times New Roman"/>
          <w:kern w:val="0"/>
          <w:sz w:val="28"/>
          <w:szCs w:val="28"/>
        </w:rPr>
        <w:t>опухоли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ED3180" w:rsidRPr="00ED3180" w:rsidRDefault="00ED3E07" w:rsidP="00ED3180">
      <w:pPr>
        <w:widowControl/>
        <w:suppressAutoHyphens w:val="0"/>
        <w:autoSpaceDN/>
        <w:spacing w:after="200" w:line="360" w:lineRule="auto"/>
        <w:ind w:firstLine="72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Взаимодействие между раковыми клетками и клетками </w:t>
      </w:r>
      <w:proofErr w:type="spellStart"/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>макроорганизма</w:t>
      </w:r>
      <w:proofErr w:type="spellEnd"/>
    </w:p>
    <w:p w:rsidR="008C5900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Основными механизмами, с помощью которых раковые клетки активируют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прокоагулянтный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потенциал нормальных сосудисты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х клеток хозяина, являются: </w:t>
      </w:r>
    </w:p>
    <w:p w:rsidR="008C5900" w:rsidRDefault="000C7F22" w:rsidP="008C5900">
      <w:pPr>
        <w:pStyle w:val="a5"/>
        <w:widowControl/>
        <w:numPr>
          <w:ilvl w:val="0"/>
          <w:numId w:val="25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высвобождение растворимых медиаторов, 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в том числе</w:t>
      </w:r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воспалительны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х цитокинов</w:t>
      </w:r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(напри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мер, ФНО, IL-1β), </w:t>
      </w:r>
      <w:proofErr w:type="spellStart"/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проангиогенных</w:t>
      </w:r>
      <w:proofErr w:type="spellEnd"/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стимулирующих рост факторов</w:t>
      </w:r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(VEGF, </w:t>
      </w:r>
      <w:proofErr w:type="spellStart"/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>bFGF</w:t>
      </w:r>
      <w:proofErr w:type="spellEnd"/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G-CSF), 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факторов агрегации тромбоцитов (</w:t>
      </w:r>
      <w:proofErr w:type="spellStart"/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>аденозиндифосфат</w:t>
      </w:r>
      <w:proofErr w:type="spellEnd"/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тромбин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0C7F22" w:rsidRPr="00261221" w:rsidRDefault="000C7F22" w:rsidP="008C5900">
      <w:pPr>
        <w:pStyle w:val="a5"/>
        <w:widowControl/>
        <w:numPr>
          <w:ilvl w:val="0"/>
          <w:numId w:val="25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способность </w:t>
      </w:r>
      <w:proofErr w:type="spellStart"/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>экспрессировать</w:t>
      </w:r>
      <w:proofErr w:type="spellEnd"/>
      <w:r w:rsidRP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молекулы поверхностной адгезии или их рецепторы, с помощью которых раковые клетки </w:t>
      </w:r>
      <w:proofErr w:type="spellStart"/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заякоревают</w:t>
      </w:r>
      <w:proofErr w:type="spellEnd"/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другие клетки крови и прикрепляют к стенке сосуда.</w:t>
      </w:r>
    </w:p>
    <w:p w:rsidR="000C7F22" w:rsidRPr="00261221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Опухолевые клетки активируют тромбоциты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путем прямой клеточной адгезии и с помощью секреции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молекул, активирующих тромбоциты (например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подопланин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 Агрегация тромбоцитов приводит к «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тромбоцитарному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покрытию» опухоли, это защищает</w:t>
      </w:r>
      <w:r w:rsidR="008C590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опухоль от распознавания клетка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ми иммунной системы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Активированные тромбоциты высвобождают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прокоагулянтные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МЧ, что также способствует </w:t>
      </w:r>
      <w:proofErr w:type="spellStart"/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тромбообразованию</w:t>
      </w:r>
      <w:proofErr w:type="spellEnd"/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8C5900" w:rsidRPr="000C7F22" w:rsidRDefault="008C5900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Таким образом, механизмы, обеспечивающие преобладание процессов коагуляции, над процессами </w:t>
      </w:r>
      <w:proofErr w:type="spellStart"/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антикоагуляции</w:t>
      </w:r>
      <w:proofErr w:type="spellEnd"/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 злокачественном онкологическом заболевании, осуществляются не только посредством опухолевых клеток, но и собственными клетками </w:t>
      </w:r>
      <w:proofErr w:type="spellStart"/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макроо</w:t>
      </w:r>
      <w:r w:rsidR="00261221">
        <w:rPr>
          <w:rFonts w:ascii="Times New Roman" w:eastAsia="Calibri" w:hAnsi="Times New Roman" w:cs="Times New Roman"/>
          <w:kern w:val="0"/>
          <w:sz w:val="28"/>
          <w:szCs w:val="28"/>
        </w:rPr>
        <w:t>р</w:t>
      </w:r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ганизма</w:t>
      </w:r>
      <w:proofErr w:type="spellEnd"/>
      <w:r w:rsidRPr="00261221">
        <w:rPr>
          <w:rFonts w:ascii="Times New Roman" w:eastAsia="Calibri" w:hAnsi="Times New Roman" w:cs="Times New Roman"/>
          <w:kern w:val="0"/>
          <w:sz w:val="28"/>
          <w:szCs w:val="28"/>
        </w:rPr>
        <w:t>, отвечающими на сигналы клеток опухоли.</w:t>
      </w:r>
    </w:p>
    <w:p w:rsidR="000C7F22" w:rsidRPr="00ED3180" w:rsidRDefault="000C7F22" w:rsidP="00655633">
      <w:pPr>
        <w:pStyle w:val="af5"/>
        <w:rPr>
          <w:b w:val="0"/>
        </w:rPr>
      </w:pPr>
      <w:bookmarkStart w:id="14" w:name="_Toc514348168"/>
      <w:bookmarkStart w:id="15" w:name="_Toc514844522"/>
      <w:r w:rsidRPr="00ED3180">
        <w:rPr>
          <w:b w:val="0"/>
        </w:rPr>
        <w:t>1.2. Клиника и диагностика тромбоза глубоких вен и ТЭЛА</w:t>
      </w:r>
      <w:bookmarkEnd w:id="14"/>
      <w:bookmarkEnd w:id="15"/>
    </w:p>
    <w:p w:rsidR="000C7F22" w:rsidRPr="000C7F22" w:rsidRDefault="000C7F22" w:rsidP="000C7F22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80" w:rsidRPr="00ED3180" w:rsidRDefault="003050F2" w:rsidP="00ED3180">
      <w:pPr>
        <w:widowControl/>
        <w:suppressAutoHyphens w:val="0"/>
        <w:autoSpaceDN/>
        <w:spacing w:after="200" w:line="360" w:lineRule="auto"/>
        <w:ind w:firstLine="72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>Тромбоз глубоких вен</w:t>
      </w:r>
    </w:p>
    <w:p w:rsidR="00ED3E07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Клиническое проявление тромбоза глубоких вен зависит от локализации, распространенности, характера и длительности заболевания. </w:t>
      </w:r>
    </w:p>
    <w:p w:rsidR="00ED3E07" w:rsidRDefault="00ED3E0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лока</w:t>
      </w:r>
      <w:r w:rsidR="00F641C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лизации тромбоз глубоких вен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разделяют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</w:p>
    <w:p w:rsidR="00ED3E07" w:rsidRPr="00ED3E07" w:rsidRDefault="00ED3E0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– </w:t>
      </w:r>
      <w:proofErr w:type="gramStart"/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>проксимальный</w:t>
      </w:r>
      <w:proofErr w:type="gramEnd"/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(поражение бедренных,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>подвздошных и нижней полой вен);</w:t>
      </w:r>
    </w:p>
    <w:p w:rsidR="00ED3E07" w:rsidRPr="00ED3E07" w:rsidRDefault="00ED3E0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– </w:t>
      </w:r>
      <w:proofErr w:type="gramStart"/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>дистальный</w:t>
      </w:r>
      <w:proofErr w:type="gramEnd"/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(вены голени, подколенная вена).</w:t>
      </w:r>
    </w:p>
    <w:p w:rsidR="00ED3E07" w:rsidRPr="00ED3E07" w:rsidRDefault="00ED3E0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>По степени фиксации проксимальной части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тромба к </w:t>
      </w:r>
      <w:r w:rsidR="00F641CA">
        <w:rPr>
          <w:rFonts w:ascii="Times New Roman" w:eastAsia="Calibri" w:hAnsi="Times New Roman" w:cs="Times New Roman"/>
          <w:kern w:val="0"/>
          <w:sz w:val="28"/>
          <w:szCs w:val="28"/>
        </w:rPr>
        <w:t>стенке вены</w:t>
      </w:r>
      <w:r w:rsidRPr="00ED3E0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выделяют:</w:t>
      </w:r>
    </w:p>
    <w:p w:rsidR="00ED3E07" w:rsidRPr="00C0461F" w:rsidRDefault="00ED3E0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– </w:t>
      </w:r>
      <w:r w:rsidR="00F9727C"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тромбоз с </w:t>
      </w:r>
      <w:proofErr w:type="spellStart"/>
      <w:r w:rsidR="00F9727C" w:rsidRPr="00C0461F">
        <w:rPr>
          <w:rFonts w:ascii="Times New Roman" w:eastAsia="Calibri" w:hAnsi="Times New Roman" w:cs="Times New Roman"/>
          <w:kern w:val="0"/>
          <w:sz w:val="28"/>
          <w:szCs w:val="28"/>
        </w:rPr>
        <w:t>флотирующим</w:t>
      </w:r>
      <w:proofErr w:type="spellEnd"/>
      <w:r w:rsidR="00F9727C"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тромбом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ED3E07" w:rsidRDefault="00ED3E0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>–</w:t>
      </w:r>
      <w:r w:rsidR="00F9727C"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тромбоз без </w:t>
      </w:r>
      <w:proofErr w:type="spellStart"/>
      <w:r w:rsidR="00F9727C" w:rsidRPr="00C0461F">
        <w:rPr>
          <w:rFonts w:ascii="Times New Roman" w:eastAsia="Calibri" w:hAnsi="Times New Roman" w:cs="Times New Roman"/>
          <w:kern w:val="0"/>
          <w:sz w:val="28"/>
          <w:szCs w:val="28"/>
        </w:rPr>
        <w:t>флотирующего</w:t>
      </w:r>
      <w:proofErr w:type="spellEnd"/>
      <w:r w:rsidR="00F9727C"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тромба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973647" w:rsidRDefault="0097364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По степени плотности перекрытия просвета сосуда выделяют:</w:t>
      </w:r>
    </w:p>
    <w:p w:rsidR="00973647" w:rsidRDefault="0097364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окклюзивный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тромбоз;</w:t>
      </w:r>
    </w:p>
    <w:p w:rsidR="00973647" w:rsidRDefault="00973647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неокклюзивный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тромбоз.</w:t>
      </w:r>
    </w:p>
    <w:p w:rsidR="001A20AF" w:rsidRPr="003D41A2" w:rsidRDefault="000C7F22" w:rsidP="00ED3E0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 начальный период</w:t>
      </w:r>
      <w:r w:rsidR="009736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тромбоза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неокклюзивных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формах симптомы могут отсутствовать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[5]</w:t>
      </w:r>
      <w:r w:rsidRPr="003D41A2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</w:rPr>
        <w:t xml:space="preserve"> </w:t>
      </w:r>
      <w:r w:rsidR="003D41A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ED3180" w:rsidRDefault="000C7F22" w:rsidP="00973647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В наиболее типичных случаях наблюдается: отек всей конечности либо ее части; цианоз кожи и усиление рисунка подкожных вен;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распирающая боль в покое; </w:t>
      </w:r>
      <w:r w:rsidR="001A20A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боль при пальпации </w:t>
      </w:r>
      <w:r w:rsidR="001A20AF" w:rsidRPr="000C7F22">
        <w:rPr>
          <w:rFonts w:ascii="Times New Roman" w:eastAsia="Calibri" w:hAnsi="Times New Roman" w:cs="Times New Roman"/>
          <w:kern w:val="0"/>
          <w:sz w:val="28"/>
          <w:szCs w:val="28"/>
        </w:rPr>
        <w:t>п</w:t>
      </w:r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>о ходу сосудисто-нервного пучка</w:t>
      </w:r>
      <w:r w:rsidR="001A20AF">
        <w:rPr>
          <w:rFonts w:ascii="Times New Roman" w:eastAsia="Calibri" w:hAnsi="Times New Roman" w:cs="Times New Roman"/>
          <w:kern w:val="0"/>
          <w:sz w:val="28"/>
          <w:szCs w:val="28"/>
        </w:rPr>
        <w:t>; боль в икроножных мышцах во время ходьбы; болезненность конечности. Различные комбинации отека с болью или болезненностью наиболее вероятно указывают на тромбоз глубоких вен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[2]</w:t>
      </w:r>
      <w:r w:rsidR="001A20AF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0C7F22" w:rsidRPr="000C7F22" w:rsidRDefault="000C7F22" w:rsidP="00763A29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Лабораторная диагностика этого состояния включает определ</w:t>
      </w:r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ение </w:t>
      </w:r>
      <w:r w:rsidR="004F75DE">
        <w:rPr>
          <w:rFonts w:ascii="Times New Roman" w:eastAsia="Calibri" w:hAnsi="Times New Roman" w:cs="Times New Roman"/>
          <w:kern w:val="0"/>
          <w:sz w:val="28"/>
          <w:szCs w:val="28"/>
        </w:rPr>
        <w:t>уровня</w:t>
      </w:r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>D-димера</w:t>
      </w:r>
      <w:proofErr w:type="spellEnd"/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крови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[1]</w:t>
      </w:r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Инструментальная </w:t>
      </w:r>
      <w:proofErr w:type="spellStart"/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>диагостика</w:t>
      </w:r>
      <w:proofErr w:type="spellEnd"/>
      <w:r w:rsidR="00A57D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- </w:t>
      </w:r>
      <w:proofErr w:type="gram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ультразвуковое</w:t>
      </w:r>
      <w:proofErr w:type="gram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компрессионное дуплексное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ангиосканирование</w:t>
      </w:r>
      <w:proofErr w:type="spellEnd"/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ED3180" w:rsidRPr="00ED3180" w:rsidRDefault="003050F2" w:rsidP="00ED3180">
      <w:pPr>
        <w:widowControl/>
        <w:suppressAutoHyphens w:val="0"/>
        <w:autoSpaceDN/>
        <w:spacing w:after="200" w:line="360" w:lineRule="auto"/>
        <w:ind w:firstLine="72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D3180">
        <w:rPr>
          <w:rFonts w:ascii="Times New Roman" w:eastAsia="Calibri" w:hAnsi="Times New Roman" w:cs="Times New Roman"/>
          <w:kern w:val="0"/>
          <w:sz w:val="28"/>
          <w:szCs w:val="28"/>
        </w:rPr>
        <w:t>Тромбоэмболия легочной артерии</w:t>
      </w:r>
    </w:p>
    <w:p w:rsidR="003050F2" w:rsidRDefault="000C7F22" w:rsidP="000C7F22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Клиническое проявление тромбоэмболии легочной артерии зависит от локализации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эмбола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от исходного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кардиореспираторного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статуса пациента. </w:t>
      </w:r>
    </w:p>
    <w:p w:rsidR="00F524C5" w:rsidRPr="00F524C5" w:rsidRDefault="00F524C5" w:rsidP="00F524C5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По объему поражения сосудистого русла выделяют ТЭЛА:</w:t>
      </w:r>
    </w:p>
    <w:p w:rsidR="00F524C5" w:rsidRDefault="00F524C5" w:rsidP="00F524C5">
      <w:pPr>
        <w:pStyle w:val="a5"/>
        <w:widowControl/>
        <w:numPr>
          <w:ilvl w:val="0"/>
          <w:numId w:val="27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>Массивную</w:t>
      </w:r>
      <w:proofErr w:type="gramEnd"/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— обструкция более 50% сосудистого русла лёгких с клиникой шока или с развитием артериальной гипотонии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F524C5" w:rsidRDefault="00F524C5" w:rsidP="00F524C5">
      <w:pPr>
        <w:pStyle w:val="a5"/>
        <w:widowControl/>
        <w:numPr>
          <w:ilvl w:val="0"/>
          <w:numId w:val="27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>Субмассивную</w:t>
      </w:r>
      <w:proofErr w:type="spellEnd"/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— окклюзия менее 50% объёма сосудистого русла лёгких без гипотонии, но с </w:t>
      </w:r>
      <w:proofErr w:type="spellStart"/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>эхокардиографическими</w:t>
      </w:r>
      <w:proofErr w:type="spellEnd"/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признаками дисфункции правого желудочка (гипокинез</w:t>
      </w:r>
      <w:r w:rsidR="00AE664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стенки правого желудочка, дилатация его полости</w:t>
      </w:r>
      <w:r w:rsidRPr="00F524C5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D05B4C" w:rsidRPr="00D05B4C" w:rsidRDefault="00F524C5" w:rsidP="00D05B4C">
      <w:pPr>
        <w:pStyle w:val="a5"/>
        <w:widowControl/>
        <w:numPr>
          <w:ilvl w:val="0"/>
          <w:numId w:val="27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D05B4C">
        <w:rPr>
          <w:rFonts w:ascii="Times New Roman" w:eastAsia="Calibri" w:hAnsi="Times New Roman" w:cs="Times New Roman"/>
          <w:kern w:val="0"/>
          <w:sz w:val="28"/>
          <w:szCs w:val="28"/>
        </w:rPr>
        <w:t>Немассивную</w:t>
      </w:r>
      <w:proofErr w:type="gramEnd"/>
      <w:r w:rsidRPr="00D05B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— окклюзия менее 50% объёма сосудистого русла лёгких со стабильной гемодинамикой и отсутствием признаков дисфункции правого желудочка при </w:t>
      </w:r>
      <w:proofErr w:type="spellStart"/>
      <w:r w:rsidRPr="00D05B4C">
        <w:rPr>
          <w:rFonts w:ascii="Times New Roman" w:eastAsia="Calibri" w:hAnsi="Times New Roman" w:cs="Times New Roman"/>
          <w:kern w:val="0"/>
          <w:sz w:val="28"/>
          <w:szCs w:val="28"/>
        </w:rPr>
        <w:t>ЭхоКГ</w:t>
      </w:r>
      <w:proofErr w:type="spellEnd"/>
      <w:r w:rsidR="00BC663E" w:rsidRPr="00D05B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[6]</w:t>
      </w:r>
      <w:r w:rsidRPr="00D05B4C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D05B4C" w:rsidRPr="00AE6646" w:rsidRDefault="00D05B4C" w:rsidP="00D05B4C">
      <w:pPr>
        <w:widowControl/>
        <w:shd w:val="clear" w:color="auto" w:fill="FFFFFF"/>
        <w:suppressAutoHyphens w:val="0"/>
        <w:autoSpaceDN/>
        <w:spacing w:before="45" w:after="150"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степени тяжести течения ТЭЛА выделяют тяжёлую, среднетяжёлую и лёгкую формы.</w:t>
      </w:r>
    </w:p>
    <w:p w:rsidR="00D05B4C" w:rsidRPr="00AE6646" w:rsidRDefault="00D05B4C" w:rsidP="00D05B4C">
      <w:pPr>
        <w:widowControl/>
        <w:shd w:val="clear" w:color="auto" w:fill="FFFFFF"/>
        <w:suppressAutoHyphens w:val="0"/>
        <w:autoSpaceDN/>
        <w:spacing w:before="45" w:after="150"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Клинически тяжёлая форма ТЭЛА проявляется глубокими расстройствами гемодинамики и дыхательной функции легких. Характерна тахикардия – частота сердечных сокращений более 120 ударов в минуту, признаки шока, одышка и </w:t>
      </w:r>
      <w:proofErr w:type="spellStart"/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тахипноэ</w:t>
      </w:r>
      <w:proofErr w:type="spellEnd"/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частота дыхательных движений более 40 в минуту, цианоз, возможна потеря сознания. Больные беспокойны, могут жаловаться на загрудинную боль.</w:t>
      </w:r>
    </w:p>
    <w:p w:rsidR="00D05B4C" w:rsidRPr="00AE6646" w:rsidRDefault="00D05B4C" w:rsidP="00D05B4C">
      <w:pPr>
        <w:widowControl/>
        <w:shd w:val="clear" w:color="auto" w:fill="FFFFFF"/>
        <w:suppressAutoHyphens w:val="0"/>
        <w:autoSpaceDN/>
        <w:spacing w:before="45" w:after="150"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среднетяжёлой формы ТЭЛА так же характерны нарушения гемодинамики и дыхания. Частота сердечных сокращений у таких больных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100 – 120 ударов в минуту, частота дыхательных движений – око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30 в </w:t>
      </w:r>
      <w:r w:rsidRPr="002612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минуту. Возможны боли в грудной клетке при вовлечении в процесс</w:t>
      </w:r>
      <w:r w:rsidR="002D6091" w:rsidRPr="002D6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D6091" w:rsidRPr="002612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плевры</w:t>
      </w:r>
      <w:r w:rsidRPr="002612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05B4C" w:rsidRDefault="00D05B4C" w:rsidP="00D05B4C">
      <w:pPr>
        <w:widowControl/>
        <w:shd w:val="clear" w:color="auto" w:fill="FFFFFF"/>
        <w:suppressAutoHyphens w:val="0"/>
        <w:autoSpaceDN/>
        <w:spacing w:before="45" w:after="150"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лёгкой форме ТЭЛА одышка и гипервентиляция отсутствуют или слабо </w:t>
      </w:r>
      <w:proofErr w:type="gramStart"/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выражены</w:t>
      </w:r>
      <w:proofErr w:type="gramEnd"/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кратковременны. Иногда у пациентов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развиваются кашель и кровохарканье</w:t>
      </w:r>
      <w:r w:rsidRPr="003C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[3]</w:t>
      </w:r>
      <w:r w:rsidRPr="00AE6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E6646" w:rsidRPr="00AE6646" w:rsidRDefault="00D05B4C" w:rsidP="00AE6646">
      <w:pPr>
        <w:widowControl/>
        <w:suppressAutoHyphens w:val="0"/>
        <w:autoSpaceDN/>
        <w:spacing w:after="200"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 </w:t>
      </w:r>
      <w:r w:rsidR="00AE664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ТЭЛА с поражением крупных ветвей или ствола признаки шока и дисфункции правого желудочка выходят на первый план. А тромбоэмболия периферических (мелких) ветвей легочной артерии </w:t>
      </w:r>
      <w:r w:rsidR="00AE6646" w:rsidRPr="00AE6646">
        <w:rPr>
          <w:rFonts w:ascii="Times New Roman" w:eastAsia="Calibri" w:hAnsi="Times New Roman" w:cs="Times New Roman"/>
          <w:kern w:val="0"/>
          <w:sz w:val="28"/>
          <w:szCs w:val="28"/>
        </w:rPr>
        <w:t>проявляется одышкой, кашлем, кровохарканьем и плевральными болями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[4]</w:t>
      </w:r>
      <w:r w:rsidR="00AE6646" w:rsidRPr="003D41A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D05B4C" w:rsidRDefault="00D05B4C" w:rsidP="00D05B4C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Вероятность того, что пациент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имеет тромбоэмболию легочной ар</w:t>
      </w: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>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ер</w:t>
      </w: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ии можно оценить с помощью шкалы </w:t>
      </w:r>
      <w:r w:rsidRPr="00C0461F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Wells</w:t>
      </w: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см. </w:t>
      </w:r>
      <w:r w:rsidRPr="00C0461F">
        <w:rPr>
          <w:rFonts w:ascii="Times New Roman" w:eastAsia="Calibri" w:hAnsi="Times New Roman" w:cs="Times New Roman"/>
          <w:kern w:val="0"/>
          <w:sz w:val="28"/>
          <w:szCs w:val="28"/>
        </w:rPr>
        <w:t>табл. 1)</w:t>
      </w:r>
      <w:r w:rsidR="002D6091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D05B4C" w:rsidRDefault="00D05B4C" w:rsidP="00D05B4C">
      <w:pPr>
        <w:widowControl/>
        <w:suppressAutoHyphens w:val="0"/>
        <w:autoSpaceDN/>
        <w:spacing w:after="0"/>
        <w:ind w:firstLine="72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Таблица 1</w:t>
      </w:r>
    </w:p>
    <w:p w:rsidR="00D05B4C" w:rsidRPr="00763A29" w:rsidRDefault="00D05B4C" w:rsidP="00D05B4C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63A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Шкала </w:t>
      </w:r>
      <w:r w:rsidRPr="00763A29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Wells</w:t>
      </w:r>
      <w:r w:rsidRPr="00763A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для оценки вероятности тромбоэмболии легочной артерии </w:t>
      </w:r>
    </w:p>
    <w:tbl>
      <w:tblPr>
        <w:tblStyle w:val="a7"/>
        <w:tblW w:w="9350" w:type="dxa"/>
        <w:tblLook w:val="04A0"/>
      </w:tblPr>
      <w:tblGrid>
        <w:gridCol w:w="4675"/>
        <w:gridCol w:w="4675"/>
      </w:tblGrid>
      <w:tr w:rsidR="00D05B4C" w:rsidTr="00AE51EA">
        <w:tc>
          <w:tcPr>
            <w:tcW w:w="4675" w:type="dxa"/>
          </w:tcPr>
          <w:p w:rsidR="00D05B4C" w:rsidRDefault="00D05B4C" w:rsidP="00AE51EA">
            <w:pPr>
              <w:spacing w:after="0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Анамнез</w:t>
            </w:r>
          </w:p>
        </w:tc>
        <w:tc>
          <w:tcPr>
            <w:tcW w:w="4675" w:type="dxa"/>
          </w:tcPr>
          <w:p w:rsidR="00D05B4C" w:rsidRDefault="00D05B4C" w:rsidP="00AE51EA"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Баллы</w:t>
            </w:r>
          </w:p>
        </w:tc>
      </w:tr>
      <w:tr w:rsidR="00D05B4C" w:rsidTr="00AE51EA">
        <w:tc>
          <w:tcPr>
            <w:tcW w:w="4675" w:type="dxa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22E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Онкологическое заболевание в активной фазе (пациент проходит курс лечения, заболевание диагностировано в предшествующие 6 месяцев, или пациент получает паллиативное лечение)</w:t>
            </w:r>
            <w:proofErr w:type="gramEnd"/>
          </w:p>
        </w:tc>
        <w:tc>
          <w:tcPr>
            <w:tcW w:w="4675" w:type="dxa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</w:tcPr>
          <w:p w:rsidR="00D05B4C" w:rsidRPr="00A222EB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Паралич, парез или гипсовая иммобилизация нижней конечности</w:t>
            </w:r>
          </w:p>
        </w:tc>
        <w:tc>
          <w:tcPr>
            <w:tcW w:w="4675" w:type="dxa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</w:tcPr>
          <w:p w:rsidR="00D05B4C" w:rsidRPr="00A57DC6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</w:t>
            </w: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трогий постельный режим в течение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3 дней и более или обширное хи</w:t>
            </w: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рургическое вмешательство в последние 4 нед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ели</w:t>
            </w:r>
          </w:p>
        </w:tc>
        <w:tc>
          <w:tcPr>
            <w:tcW w:w="4675" w:type="dxa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Объективное исследование</w:t>
            </w:r>
          </w:p>
        </w:tc>
        <w:tc>
          <w:tcPr>
            <w:tcW w:w="4675" w:type="dxa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Местная болезненность в проекции глубоких вен </w:t>
            </w:r>
          </w:p>
        </w:tc>
        <w:tc>
          <w:tcPr>
            <w:tcW w:w="4675" w:type="dxa"/>
            <w:vAlign w:val="center"/>
          </w:tcPr>
          <w:p w:rsidR="00D05B4C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Отек голени и бедра </w:t>
            </w:r>
          </w:p>
        </w:tc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Окружности голеней на уровне, расположенном на 10 см ниже бугристости большеберцовой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кости, различаются более чем на 3 см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Отек только на пораженной стороне </w:t>
            </w:r>
          </w:p>
        </w:tc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Расширение (но не варикозное) коллатеральных вен </w:t>
            </w:r>
          </w:p>
        </w:tc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D05B4C" w:rsidTr="00AE51EA"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Альтернативный диагноз настолько же вероятен, как и ТГВ, или даже более вероятен </w:t>
            </w:r>
          </w:p>
        </w:tc>
        <w:tc>
          <w:tcPr>
            <w:tcW w:w="4675" w:type="dxa"/>
            <w:vAlign w:val="center"/>
          </w:tcPr>
          <w:p w:rsidR="00D05B4C" w:rsidRPr="00000515" w:rsidRDefault="00D05B4C" w:rsidP="00AE5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51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–2</w:t>
            </w:r>
          </w:p>
        </w:tc>
      </w:tr>
      <w:tr w:rsidR="00D05B4C" w:rsidTr="00AE51EA">
        <w:tc>
          <w:tcPr>
            <w:tcW w:w="9350" w:type="dxa"/>
            <w:gridSpan w:val="2"/>
            <w:vAlign w:val="center"/>
          </w:tcPr>
          <w:p w:rsidR="00D05B4C" w:rsidRDefault="00D05B4C" w:rsidP="00AE51EA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Вероятность ТЭЛА</w:t>
            </w: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: </w:t>
            </w:r>
          </w:p>
          <w:p w:rsidR="00D05B4C" w:rsidRDefault="00D05B4C" w:rsidP="00AE51EA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63A2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≤</w:t>
            </w: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0 — низкая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;</w:t>
            </w: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D05B4C" w:rsidRDefault="00D05B4C" w:rsidP="00AE51EA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A57DC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1–2 — у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меренная;</w:t>
            </w:r>
          </w:p>
          <w:p w:rsidR="00D05B4C" w:rsidRPr="00000515" w:rsidRDefault="00D05B4C" w:rsidP="00AE51EA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C4C4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≥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 w:rsidRPr="003C4C4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— высокая</w:t>
            </w:r>
          </w:p>
        </w:tc>
      </w:tr>
    </w:tbl>
    <w:p w:rsidR="00D05B4C" w:rsidRPr="00AE6646" w:rsidRDefault="00D05B4C" w:rsidP="00AE6646">
      <w:pPr>
        <w:widowControl/>
        <w:shd w:val="clear" w:color="auto" w:fill="FFFFFF"/>
        <w:suppressAutoHyphens w:val="0"/>
        <w:autoSpaceDN/>
        <w:spacing w:before="45" w:after="150"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E12F7" w:rsidRDefault="000C7F22" w:rsidP="00BF5DD0">
      <w:pPr>
        <w:widowControl/>
        <w:suppressAutoHyphens w:val="0"/>
        <w:autoSpaceDN/>
        <w:spacing w:after="200"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Пользуясь клиническими данными нельзя подтвердить ТЭЛА, так как симптомы неспецифичны и может наблюдаться бессимптомное течение. Для подтверждения или исключения ТЭЛА следует</w:t>
      </w:r>
      <w:r w:rsidR="003E12F7">
        <w:rPr>
          <w:rFonts w:ascii="Times New Roman" w:eastAsia="Calibri" w:hAnsi="Times New Roman" w:cs="Times New Roman"/>
          <w:kern w:val="0"/>
          <w:sz w:val="28"/>
          <w:szCs w:val="28"/>
        </w:rPr>
        <w:t>, учитывая клиническую вероятность,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ориентироваться на результаты </w:t>
      </w:r>
    </w:p>
    <w:p w:rsidR="003E12F7" w:rsidRDefault="003E12F7" w:rsidP="003E12F7">
      <w:pPr>
        <w:pStyle w:val="a5"/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измерения уровня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Д-димера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плазме крови;</w:t>
      </w:r>
    </w:p>
    <w:p w:rsidR="003E12F7" w:rsidRDefault="003E12F7" w:rsidP="003E12F7">
      <w:pPr>
        <w:pStyle w:val="a5"/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компрессионной</w:t>
      </w:r>
      <w:proofErr w:type="gram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ультрасонографии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вен нижних конечностей;</w:t>
      </w:r>
    </w:p>
    <w:p w:rsidR="003E12F7" w:rsidRDefault="003E12F7" w:rsidP="003E12F7">
      <w:pPr>
        <w:pStyle w:val="a5"/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вентиляционно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перфузионной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сцинтиграфии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легких;</w:t>
      </w:r>
    </w:p>
    <w:p w:rsidR="003E12F7" w:rsidRDefault="003E12F7" w:rsidP="003E12F7">
      <w:pPr>
        <w:pStyle w:val="a5"/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КТ – ангиографии грудной клетки;</w:t>
      </w:r>
    </w:p>
    <w:p w:rsidR="000C7F22" w:rsidRDefault="003E12F7" w:rsidP="003E12F7">
      <w:pPr>
        <w:pStyle w:val="a5"/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ЭхоКГ</w:t>
      </w:r>
      <w:proofErr w:type="spellEnd"/>
      <w:r w:rsidR="00BC663E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[6]</w:t>
      </w:r>
      <w:r w:rsidR="000C7F22" w:rsidRPr="003E12F7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3E12F7" w:rsidRPr="003E12F7" w:rsidRDefault="003E12F7" w:rsidP="00D05B4C">
      <w:pPr>
        <w:widowControl/>
        <w:suppressAutoHyphens w:val="0"/>
        <w:autoSpaceDN/>
        <w:spacing w:after="200"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Для надежного подтверждения ТЭЛА требуются данные </w:t>
      </w:r>
      <w:r w:rsidR="002D6091">
        <w:rPr>
          <w:rFonts w:ascii="Times New Roman" w:eastAsia="Calibri" w:hAnsi="Times New Roman" w:cs="Times New Roman"/>
          <w:kern w:val="0"/>
          <w:sz w:val="28"/>
          <w:szCs w:val="28"/>
        </w:rPr>
        <w:t>характерные для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ТЭЛА при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ангиопульмонографии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УЗ – признаки проксимального тромбоза глубоких вен, поражение сегментарных или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субсегментарных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артерий по данным МСКТ</w:t>
      </w:r>
      <w:r w:rsidR="00BC663E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[6]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ED3180" w:rsidRDefault="000C7F22" w:rsidP="00655633">
      <w:pPr>
        <w:pStyle w:val="af5"/>
        <w:rPr>
          <w:b w:val="0"/>
        </w:rPr>
      </w:pPr>
      <w:bookmarkStart w:id="16" w:name="_Toc514348169"/>
      <w:bookmarkStart w:id="17" w:name="_Toc514844523"/>
      <w:r w:rsidRPr="00ED3180">
        <w:rPr>
          <w:b w:val="0"/>
        </w:rPr>
        <w:t xml:space="preserve">1.3. Факторы риска </w:t>
      </w:r>
      <w:r w:rsidR="00CB5B1E" w:rsidRPr="00ED3180">
        <w:rPr>
          <w:b w:val="0"/>
        </w:rPr>
        <w:t>венозных тромбоэмболических осложнений</w:t>
      </w:r>
      <w:bookmarkEnd w:id="16"/>
      <w:bookmarkEnd w:id="17"/>
    </w:p>
    <w:p w:rsidR="000C7F22" w:rsidRPr="000C7F22" w:rsidRDefault="000C7F22" w:rsidP="000C7F22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По данным литературы основными параметрами, влияющими на степень риска развития венозных тромбоэмболических осложнений онк</w:t>
      </w:r>
      <w:r w:rsidR="00977EFE">
        <w:rPr>
          <w:rFonts w:ascii="Times New Roman" w:eastAsia="Calibri" w:hAnsi="Times New Roman" w:cs="Times New Roman"/>
          <w:kern w:val="0"/>
          <w:sz w:val="28"/>
          <w:szCs w:val="28"/>
        </w:rPr>
        <w:t>ологических пациентов, являются следующие факторы.</w:t>
      </w:r>
    </w:p>
    <w:p w:rsidR="00977EFE" w:rsidRDefault="00F82F0D" w:rsidP="00977EFE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Факторы, связанные с пациентом:</w:t>
      </w:r>
    </w:p>
    <w:p w:rsidR="0065799B" w:rsidRDefault="0065799B" w:rsidP="00F82F0D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Тромбофиллия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Лейдена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(мутация фактора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</w:p>
    <w:p w:rsidR="00F82F0D" w:rsidRDefault="0065799B" w:rsidP="00F82F0D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Мутация в гене протромбина</w:t>
      </w:r>
    </w:p>
    <w:p w:rsidR="00F82F0D" w:rsidRDefault="0025210D" w:rsidP="00F82F0D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Недостаток </w:t>
      </w:r>
      <w:proofErr w:type="spellStart"/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антикоагулянтных</w:t>
      </w:r>
      <w:proofErr w:type="spellEnd"/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белков (протеин</w:t>
      </w:r>
      <w:proofErr w:type="gramStart"/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</w:t>
      </w:r>
      <w:proofErr w:type="gramEnd"/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</w:t>
      </w:r>
      <w:r w:rsidRPr="00F82F0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</w:t>
      </w:r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>, антитромбин)</w:t>
      </w:r>
    </w:p>
    <w:p w:rsidR="0025210D" w:rsidRPr="00F82F0D" w:rsidRDefault="0025210D" w:rsidP="00F82F0D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F82F0D">
        <w:rPr>
          <w:rFonts w:ascii="Times New Roman" w:eastAsia="Calibri" w:hAnsi="Times New Roman" w:cs="Times New Roman"/>
          <w:kern w:val="0"/>
          <w:sz w:val="28"/>
          <w:szCs w:val="28"/>
        </w:rPr>
        <w:t>Гипергомоцистеинемия</w:t>
      </w:r>
      <w:proofErr w:type="spellEnd"/>
    </w:p>
    <w:p w:rsidR="003D4C17" w:rsidRPr="003D4C17" w:rsidRDefault="0025210D" w:rsidP="00F82F0D">
      <w:pPr>
        <w:pStyle w:val="a5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D4C17">
        <w:rPr>
          <w:rFonts w:ascii="Times New Roman" w:eastAsia="Calibri" w:hAnsi="Times New Roman" w:cs="Times New Roman"/>
          <w:kern w:val="0"/>
          <w:sz w:val="28"/>
          <w:szCs w:val="28"/>
        </w:rPr>
        <w:t>Дисфибриногенемия</w:t>
      </w:r>
      <w:proofErr w:type="spellEnd"/>
    </w:p>
    <w:p w:rsidR="003D4C17" w:rsidRPr="003C4C4C" w:rsidRDefault="003D4C17" w:rsidP="00F82F0D">
      <w:pPr>
        <w:pStyle w:val="a5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4C17">
        <w:rPr>
          <w:rFonts w:ascii="Times New Roman" w:eastAsia="Times New Roman" w:hAnsi="Times New Roman" w:cs="Times New Roman"/>
          <w:kern w:val="0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3D4C1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уровня факторов свертывания крови </w:t>
      </w:r>
      <w:r w:rsidRPr="003D4C17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VII</w:t>
      </w:r>
      <w:r w:rsidRPr="003C4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3D4C17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IX</w:t>
      </w:r>
      <w:r w:rsidRPr="003C4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3D4C17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XI</w:t>
      </w:r>
      <w:r w:rsidRPr="003C4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F82F0D" w:rsidRPr="003C4C4C" w:rsidRDefault="00F82F0D" w:rsidP="00F82F0D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Нарушения в системе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фибринолиза</w:t>
      </w:r>
      <w:proofErr w:type="spell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гиполазминогенемия</w:t>
      </w:r>
      <w:proofErr w:type="spell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дисплазминогенемия</w:t>
      </w:r>
      <w:proofErr w:type="spell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3C4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повышение уровня ингибитора активатора </w:t>
      </w:r>
      <w:proofErr w:type="spellStart"/>
      <w:r w:rsidRPr="003C4C4C">
        <w:rPr>
          <w:rFonts w:ascii="Times New Roman" w:eastAsia="Times New Roman" w:hAnsi="Times New Roman" w:cs="Times New Roman"/>
          <w:kern w:val="0"/>
          <w:sz w:val="28"/>
          <w:szCs w:val="28"/>
        </w:rPr>
        <w:t>плазминогена</w:t>
      </w:r>
      <w:proofErr w:type="spellEnd"/>
    </w:p>
    <w:p w:rsidR="00F82F0D" w:rsidRPr="00F82F0D" w:rsidRDefault="00F82F0D" w:rsidP="00F82F0D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Антифосфолипидный синдром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Ожирение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Недавно перенесенная травма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Ожирение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Беременность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Степень тяжести больного (ECOG – статус 3-4 обуславливает высокий риск ВТЭО)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Венозный тромбоз и тромбоэмболия в анамнезе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Варикозная болезнь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Инфекционный процесс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Анемия (гемоглобин ниже 100 грамм на литр)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Наличие тромбоза поверхностных вен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Не</w:t>
      </w:r>
      <w:r w:rsidR="00984BA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врологическое заболевание с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парезом</w:t>
      </w:r>
    </w:p>
    <w:p w:rsidR="00F82F0D" w:rsidRPr="00F82F0D" w:rsidRDefault="002D6091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Лейкоцитоз более 11*109 /л перед началом ХТ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Тромбоцитоз более 100*1012 перед началом ХТ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Три и более сопутствующие патологии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Длительный постельный режим или неподвижность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Инфаркт в анамнезе, застойная сердечная недостаточность 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Длительный авиаперелет («синдром </w:t>
      </w:r>
      <w:proofErr w:type="gram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эконом-класса</w:t>
      </w:r>
      <w:proofErr w:type="gram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»)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Миелопролиферативные</w:t>
      </w:r>
      <w:proofErr w:type="spell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расстройства, такие как полицитемия или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эссенциальная</w:t>
      </w:r>
      <w:proofErr w:type="spell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тромбоцитемия 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Пароксизмальная ночная гемоглобинурия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Синдром раздраженного кишечника</w:t>
      </w:r>
    </w:p>
    <w:p w:rsidR="00F82F0D" w:rsidRP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ВИЧ, в том числе ВИЧ в стадии СПИД</w:t>
      </w:r>
    </w:p>
    <w:p w:rsidR="00F82F0D" w:rsidRDefault="00F82F0D" w:rsidP="00F82F0D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Нефротический синдром (наличие белка в моче более 0,033 г/л)</w:t>
      </w:r>
      <w:r w:rsidR="00D05B4C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984BAC" w:rsidRDefault="00984BAC" w:rsidP="00984BAC">
      <w:pPr>
        <w:pStyle w:val="a5"/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84BAC" w:rsidRDefault="00F82F0D" w:rsidP="00F82F0D">
      <w:pPr>
        <w:pStyle w:val="a5"/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Факторы, связанные с опухолью</w:t>
      </w:r>
    </w:p>
    <w:p w:rsidR="00977EFE" w:rsidRDefault="00977EFE" w:rsidP="00F82F0D">
      <w:pPr>
        <w:pStyle w:val="a5"/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82F0D" w:rsidRPr="003C4C4C" w:rsidRDefault="00F82F0D" w:rsidP="00984BAC">
      <w:pPr>
        <w:pStyle w:val="a5"/>
        <w:numPr>
          <w:ilvl w:val="0"/>
          <w:numId w:val="40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Первичная локализация опухоли</w:t>
      </w:r>
      <w:r w:rsidRPr="002E67D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(рак желудка, поджелудочной железы, опухоли головного мозга)</w:t>
      </w:r>
    </w:p>
    <w:p w:rsidR="00984BAC" w:rsidRPr="00F82F0D" w:rsidRDefault="00984BAC" w:rsidP="00984BAC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Наличие отдаленных метастазов</w:t>
      </w:r>
    </w:p>
    <w:p w:rsidR="00984BAC" w:rsidRDefault="00984BAC" w:rsidP="00984BAC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Недавно диагностированное онкологическое заболевание (первые 3-6 месяцев)</w:t>
      </w:r>
    </w:p>
    <w:p w:rsidR="00F82F0D" w:rsidRPr="00984BAC" w:rsidRDefault="00984BAC" w:rsidP="00984BAC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</w:t>
      </w:r>
      <w:r w:rsidR="00F82F0D" w:rsidRPr="00984BA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омпрессия крупной вены опухолью извне или </w:t>
      </w:r>
      <w:proofErr w:type="spellStart"/>
      <w:r w:rsidR="00F82F0D" w:rsidRPr="00984BAC">
        <w:rPr>
          <w:rFonts w:ascii="Times New Roman" w:eastAsia="Calibri" w:hAnsi="Times New Roman" w:cs="Times New Roman"/>
          <w:kern w:val="0"/>
          <w:sz w:val="28"/>
          <w:szCs w:val="28"/>
        </w:rPr>
        <w:t>интравенозное</w:t>
      </w:r>
      <w:proofErr w:type="spellEnd"/>
      <w:r w:rsidR="00F82F0D" w:rsidRPr="00984BA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распространение опухоли.</w:t>
      </w:r>
    </w:p>
    <w:p w:rsidR="00984BAC" w:rsidRDefault="00984BAC" w:rsidP="00984BAC">
      <w:p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Факторы, связанные с лечением</w:t>
      </w:r>
    </w:p>
    <w:p w:rsidR="00984BAC" w:rsidRPr="00F82F0D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Хирургическое вмешательство, с использованием общего </w:t>
      </w: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анестезиологического пособия, длительностью более одного часа</w:t>
      </w:r>
    </w:p>
    <w:p w:rsidR="00984BAC" w:rsidRPr="00F82F0D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Госпитализация в стационар</w:t>
      </w:r>
    </w:p>
    <w:p w:rsidR="00984BAC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Лечение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иммуномодуляторами</w:t>
      </w:r>
      <w:proofErr w:type="spellEnd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талидо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мид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леналидомид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помалидомид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</w:p>
    <w:p w:rsidR="00984BAC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Лечение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эритропоэтинами</w:t>
      </w:r>
      <w:proofErr w:type="spellEnd"/>
    </w:p>
    <w:p w:rsidR="00984BAC" w:rsidRPr="00984BAC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Лечение </w:t>
      </w:r>
      <w:proofErr w:type="spellStart"/>
      <w:r w:rsidR="002D6091">
        <w:rPr>
          <w:rFonts w:ascii="Times New Roman" w:eastAsia="Times New Roman" w:hAnsi="Times New Roman" w:cs="Times New Roman"/>
          <w:kern w:val="0"/>
          <w:sz w:val="28"/>
          <w:szCs w:val="28"/>
        </w:rPr>
        <w:t>б</w:t>
      </w: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евацизумабом</w:t>
      </w:r>
      <w:proofErr w:type="spellEnd"/>
    </w:p>
    <w:p w:rsidR="00984BAC" w:rsidRPr="00F82F0D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Химиотерапия с </w:t>
      </w:r>
      <w:proofErr w:type="spellStart"/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цисплатином</w:t>
      </w:r>
      <w:proofErr w:type="spellEnd"/>
    </w:p>
    <w:p w:rsidR="00984BAC" w:rsidRPr="00F82F0D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Заместительная гормональная терапия</w:t>
      </w:r>
      <w:r w:rsidR="002D60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 w:rsidR="002D6091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амоксифен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</w:p>
    <w:p w:rsidR="00984BAC" w:rsidRPr="00F82F0D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Прием эстрогенов (в том числе комбинированных оральных контрацептивов)</w:t>
      </w:r>
    </w:p>
    <w:p w:rsidR="00984BAC" w:rsidRPr="00984BAC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Г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емотрансфузии</w:t>
      </w:r>
    </w:p>
    <w:p w:rsidR="00984BAC" w:rsidRPr="00984BAC" w:rsidRDefault="00984BAC" w:rsidP="00984BAC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F0D">
        <w:rPr>
          <w:rFonts w:ascii="Times New Roman" w:eastAsia="Times New Roman" w:hAnsi="Times New Roman" w:cs="Times New Roman"/>
          <w:kern w:val="0"/>
          <w:sz w:val="28"/>
          <w:szCs w:val="28"/>
        </w:rPr>
        <w:t>Наличие центрального венозного катетера</w:t>
      </w:r>
      <w:r w:rsidR="00D05B4C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F82F0D" w:rsidRPr="003D4C17" w:rsidRDefault="00F82F0D" w:rsidP="00F82F0D">
      <w:pPr>
        <w:pStyle w:val="a5"/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ind w:left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0C7F22" w:rsidRDefault="000C7F22" w:rsidP="009E325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 этом наиболее значимые факторы риска из данного списка требуют проведения профилактической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 (хирургическое вмешательство дольше 1 часа; госпитализация в стационар; венозный тромбоз в анамнезе в течение последнего года; лечение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иммуномодуляторами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).</w:t>
      </w:r>
    </w:p>
    <w:p w:rsidR="002D6091" w:rsidRPr="000C7F22" w:rsidRDefault="002D6091" w:rsidP="009E325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F22" w:rsidRPr="00ED3180" w:rsidRDefault="000C7F22" w:rsidP="00655633">
      <w:pPr>
        <w:pStyle w:val="13"/>
        <w:rPr>
          <w:b w:val="0"/>
        </w:rPr>
      </w:pPr>
      <w:bookmarkStart w:id="18" w:name="_Toc514348170"/>
      <w:bookmarkStart w:id="19" w:name="_Toc514844524"/>
      <w:r w:rsidRPr="00ED3180">
        <w:rPr>
          <w:b w:val="0"/>
        </w:rPr>
        <w:t>1.3.1. Первичная локализация опухоли</w:t>
      </w:r>
      <w:bookmarkEnd w:id="18"/>
      <w:bookmarkEnd w:id="19"/>
      <w:r w:rsidRPr="00ED3180">
        <w:rPr>
          <w:b w:val="0"/>
        </w:rPr>
        <w:t xml:space="preserve"> </w:t>
      </w:r>
    </w:p>
    <w:p w:rsidR="00ED3180" w:rsidRPr="00ED3180" w:rsidRDefault="00ED3180" w:rsidP="00ED3180">
      <w:pPr>
        <w:pStyle w:val="2"/>
      </w:pPr>
    </w:p>
    <w:p w:rsidR="000C7F22" w:rsidRPr="00B126C4" w:rsidRDefault="000C7F22" w:rsidP="002D6091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Чаще вс</w:t>
      </w:r>
      <w:r w:rsidR="002D609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его ВТЭО развиваются у пациентов со злокачественными опухолями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2D609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поджелудочной железы,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желудка, головного мозга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У </w:t>
      </w:r>
      <w:r w:rsidR="002D6091">
        <w:rPr>
          <w:rFonts w:ascii="Times New Roman" w:eastAsia="Calibri" w:hAnsi="Times New Roman" w:cs="Times New Roman"/>
          <w:kern w:val="0"/>
          <w:sz w:val="28"/>
          <w:szCs w:val="28"/>
        </w:rPr>
        <w:t>больных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раком простаты, молочной железы, меланомой напротив риск развития ВТЭО относительно низкий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B126C4">
        <w:rPr>
          <w:rFonts w:ascii="Times New Roman" w:eastAsia="Calibri" w:hAnsi="Times New Roman" w:cs="Times New Roman"/>
          <w:kern w:val="0"/>
          <w:sz w:val="28"/>
          <w:szCs w:val="28"/>
        </w:rPr>
        <w:t>. Зависимость заболеваемости ВТЭО от локализации опухоли представлена в таблице 2.</w:t>
      </w:r>
    </w:p>
    <w:p w:rsidR="00D05B4C" w:rsidRDefault="00D05B4C" w:rsidP="002D6091">
      <w:pPr>
        <w:widowControl/>
        <w:suppressAutoHyphens w:val="0"/>
        <w:autoSpaceDN/>
        <w:ind w:firstLine="709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D6091" w:rsidRDefault="002D6091" w:rsidP="0065799B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5799B" w:rsidRDefault="0065799B" w:rsidP="0065799B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Таблица 2</w:t>
      </w:r>
    </w:p>
    <w:p w:rsidR="000C7F22" w:rsidRPr="0065799B" w:rsidRDefault="000C7F22" w:rsidP="0065799B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5799B">
        <w:rPr>
          <w:rFonts w:ascii="Times New Roman" w:eastAsia="Calibri" w:hAnsi="Times New Roman" w:cs="Times New Roman"/>
          <w:kern w:val="0"/>
          <w:sz w:val="28"/>
          <w:szCs w:val="28"/>
        </w:rPr>
        <w:t>Зависимость заболеваемости ВТЭО от первичной локализации опухоли</w:t>
      </w:r>
    </w:p>
    <w:tbl>
      <w:tblPr>
        <w:tblStyle w:val="12"/>
        <w:tblW w:w="0" w:type="auto"/>
        <w:tblLook w:val="04A0"/>
      </w:tblPr>
      <w:tblGrid>
        <w:gridCol w:w="4641"/>
        <w:gridCol w:w="4640"/>
      </w:tblGrid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Первичная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локализация</w:t>
            </w:r>
            <w:proofErr w:type="spellEnd"/>
          </w:p>
        </w:tc>
        <w:tc>
          <w:tcPr>
            <w:tcW w:w="4675" w:type="dxa"/>
          </w:tcPr>
          <w:p w:rsidR="000C7F22" w:rsidRPr="003C4C4C" w:rsidRDefault="000C7F22" w:rsidP="00660FC0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Заболеваемость ВТЭО на 100 000 онкологических пациенто</w:t>
            </w:r>
            <w:r w:rsidR="00660FC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в</w:t>
            </w:r>
            <w:r w:rsidR="00660FC0" w:rsidRPr="003C4C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[2</w:t>
            </w:r>
            <w:r w:rsidR="001B561F" w:rsidRPr="003C4C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3</w:t>
            </w:r>
            <w:r w:rsidR="00660FC0" w:rsidRPr="003C4C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]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поджелудочной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железы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14 000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Опухоли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головного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мозга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11 100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Острая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миелогенная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лейкемия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7400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желудка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7400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пищевода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5800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почки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4300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легких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4300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яичников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4200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печени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4100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Лимфомы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3700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Хронический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лимфоцитарный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лейкоз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3100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Острая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лимфацитарная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лейкемия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3100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ободочной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кишки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2700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мочевого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пузыря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1700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матки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1700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простаты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1000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Рак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молочной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железы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900</w:t>
            </w:r>
          </w:p>
        </w:tc>
      </w:tr>
      <w:tr w:rsidR="000C7F22" w:rsidRPr="000C7F22" w:rsidTr="000C7F22">
        <w:tc>
          <w:tcPr>
            <w:tcW w:w="4675" w:type="dxa"/>
          </w:tcPr>
          <w:p w:rsidR="000C7F22" w:rsidRPr="000C7F22" w:rsidRDefault="000C7F22" w:rsidP="009E325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Меланома</w:t>
            </w:r>
            <w:proofErr w:type="spellEnd"/>
          </w:p>
        </w:tc>
        <w:tc>
          <w:tcPr>
            <w:tcW w:w="4675" w:type="dxa"/>
          </w:tcPr>
          <w:p w:rsidR="000C7F22" w:rsidRPr="000C7F22" w:rsidRDefault="000C7F22" w:rsidP="000C7F22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500</w:t>
            </w:r>
          </w:p>
        </w:tc>
      </w:tr>
    </w:tbl>
    <w:p w:rsidR="00ED3180" w:rsidRDefault="00ED3180" w:rsidP="00CB5B1E">
      <w:pPr>
        <w:pStyle w:val="13"/>
      </w:pPr>
    </w:p>
    <w:p w:rsidR="00CB5B1E" w:rsidRPr="00ED3180" w:rsidRDefault="00CB5B1E" w:rsidP="00CB5B1E">
      <w:pPr>
        <w:pStyle w:val="13"/>
        <w:rPr>
          <w:b w:val="0"/>
        </w:rPr>
      </w:pPr>
      <w:r w:rsidRPr="00ED3180">
        <w:rPr>
          <w:b w:val="0"/>
        </w:rPr>
        <w:t xml:space="preserve"> </w:t>
      </w:r>
      <w:bookmarkStart w:id="20" w:name="_Toc514348171"/>
      <w:bookmarkStart w:id="21" w:name="_Toc514844525"/>
      <w:r w:rsidRPr="00ED3180">
        <w:rPr>
          <w:b w:val="0"/>
        </w:rPr>
        <w:t>1.3.2. Стадия</w:t>
      </w:r>
      <w:r w:rsidR="00ED3180">
        <w:rPr>
          <w:b w:val="0"/>
        </w:rPr>
        <w:t xml:space="preserve"> заболевания</w:t>
      </w:r>
      <w:bookmarkEnd w:id="20"/>
      <w:bookmarkEnd w:id="21"/>
    </w:p>
    <w:p w:rsidR="00ED3180" w:rsidRPr="00ED3180" w:rsidRDefault="00ED3180" w:rsidP="00ED3180">
      <w:pPr>
        <w:pStyle w:val="2"/>
      </w:pPr>
    </w:p>
    <w:p w:rsidR="00ED3180" w:rsidRPr="000C7F22" w:rsidRDefault="000C7F22" w:rsidP="00ED3180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Риск ВТЭО зависит также от стадии онкологического процесса. У пациентов с отдаленными метастазами риск развития ВТЭО в 3.7 раз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выше, чем у пациентов с процессом этой же локализации, но без системного распространения.</w:t>
      </w:r>
    </w:p>
    <w:p w:rsidR="000C7F22" w:rsidRPr="00ED3180" w:rsidRDefault="000C7F22" w:rsidP="00655633">
      <w:pPr>
        <w:pStyle w:val="13"/>
        <w:rPr>
          <w:b w:val="0"/>
        </w:rPr>
      </w:pPr>
      <w:bookmarkStart w:id="22" w:name="_Toc514348172"/>
      <w:bookmarkStart w:id="23" w:name="_Toc514844526"/>
      <w:r w:rsidRPr="00ED3180">
        <w:rPr>
          <w:b w:val="0"/>
        </w:rPr>
        <w:t>1.3.</w:t>
      </w:r>
      <w:r w:rsidR="00CB5B1E" w:rsidRPr="00ED3180">
        <w:rPr>
          <w:b w:val="0"/>
        </w:rPr>
        <w:t>3</w:t>
      </w:r>
      <w:r w:rsidRPr="00ED3180">
        <w:rPr>
          <w:b w:val="0"/>
        </w:rPr>
        <w:t>. Системное лечение</w:t>
      </w:r>
      <w:bookmarkEnd w:id="22"/>
      <w:bookmarkEnd w:id="23"/>
    </w:p>
    <w:p w:rsidR="00ED3180" w:rsidRPr="00ED3180" w:rsidRDefault="00ED3180" w:rsidP="00ED3180">
      <w:pPr>
        <w:pStyle w:val="2"/>
      </w:pPr>
    </w:p>
    <w:p w:rsid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 данным некоторых исследователей, системное лечение с применением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цисплатина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увеличивает риск ВТЭО в 2.3-2.8 раз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, причем применение других препаратов платины не показало повышения риска тромботических осложнений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,6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Системное применение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моноклональных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антител к фактору роста эндотелия сосудов (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VEGF</w:t>
      </w:r>
      <w:r w:rsidRPr="00132C99">
        <w:rPr>
          <w:rFonts w:ascii="Times New Roman" w:eastAsia="Calibri" w:hAnsi="Times New Roman" w:cs="Times New Roman"/>
          <w:kern w:val="0"/>
          <w:sz w:val="28"/>
          <w:szCs w:val="28"/>
        </w:rPr>
        <w:t>-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ингибитор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Бевацизумаб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) значительно увеличивает риск развития артериального тромбоза, на риск развития венозных тромбоэмболических осложнений влияет не так значимо, однако статистически достоверно увеличивает таковой в 1.3 раза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Назначение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талидомид-содержащих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схем при лечении множественной миеломы повышает риск ВТЭО в 2.6-4.3 раза</w:t>
      </w:r>
      <w:r w:rsidR="00660FC0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7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Лечение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эритропоэтинами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увеличивает риск ВТЭО в 1.7 раз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,1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ED3180" w:rsidRDefault="000C7F22" w:rsidP="00655633">
      <w:pPr>
        <w:pStyle w:val="13"/>
        <w:rPr>
          <w:b w:val="0"/>
        </w:rPr>
      </w:pPr>
      <w:bookmarkStart w:id="24" w:name="_Toc514348173"/>
      <w:bookmarkStart w:id="25" w:name="_Toc514844527"/>
      <w:r w:rsidRPr="00ED3180">
        <w:rPr>
          <w:b w:val="0"/>
        </w:rPr>
        <w:t>1.3.</w:t>
      </w:r>
      <w:r w:rsidR="00CB5B1E" w:rsidRPr="00ED3180">
        <w:rPr>
          <w:b w:val="0"/>
        </w:rPr>
        <w:t>4</w:t>
      </w:r>
      <w:r w:rsidRPr="00ED3180">
        <w:rPr>
          <w:b w:val="0"/>
        </w:rPr>
        <w:t>. Лабораторные показатели</w:t>
      </w:r>
      <w:bookmarkEnd w:id="24"/>
      <w:bookmarkEnd w:id="25"/>
    </w:p>
    <w:p w:rsidR="00ED3180" w:rsidRPr="00ED3180" w:rsidRDefault="00ED3180" w:rsidP="00ED3180">
      <w:pPr>
        <w:pStyle w:val="2"/>
      </w:pPr>
    </w:p>
    <w:p w:rsid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Некоторые показатели периферической крови связаны с повышением риска ВТЭО. Тромбоцитоз выше 350*10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</w:rPr>
        <w:t xml:space="preserve">12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перед началом курса химиотерапии увеличивает риск ВТЭО в 1.8 раз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; лейкоцитоз выше 11*10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</w:rPr>
        <w:t>9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перед началом курса химиотерапии – в 2.2 раза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 Анемия, при уровне гемоглобина ниже 100 г/л увеличивает риск ВТЭО в 5.4 раза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Уровень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Д-димера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выше 1000нг/мл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увеличивает риск ВТЭО в 5.4 раз</w:t>
      </w:r>
      <w:r w:rsidR="003F2DD9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0C7F22" w:rsidRPr="00ED3180" w:rsidRDefault="000774F5" w:rsidP="00655633">
      <w:pPr>
        <w:pStyle w:val="13"/>
        <w:rPr>
          <w:b w:val="0"/>
        </w:rPr>
      </w:pPr>
      <w:bookmarkStart w:id="26" w:name="_Toc514348174"/>
      <w:bookmarkStart w:id="27" w:name="_Toc514844528"/>
      <w:r>
        <w:rPr>
          <w:b w:val="0"/>
        </w:rPr>
        <w:lastRenderedPageBreak/>
        <w:t>1.3.5</w:t>
      </w:r>
      <w:r w:rsidR="000C7F22" w:rsidRPr="00ED3180">
        <w:rPr>
          <w:b w:val="0"/>
        </w:rPr>
        <w:t>. Другие факторы риска</w:t>
      </w:r>
      <w:bookmarkEnd w:id="26"/>
      <w:bookmarkEnd w:id="27"/>
    </w:p>
    <w:p w:rsidR="00ED3180" w:rsidRPr="00ED3180" w:rsidRDefault="00ED3180" w:rsidP="00ED3180">
      <w:pPr>
        <w:pStyle w:val="2"/>
      </w:pPr>
    </w:p>
    <w:p w:rsidR="00DD001D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Наличие центрального венозного катетера повышает риск ВТЭО в 5.6 раз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9E325D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Оперативное лечение, с использованием общего анестезиологического пособия, длительностью </w:t>
      </w:r>
      <w:proofErr w:type="gram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более одного часа</w:t>
      </w:r>
      <w:r w:rsidR="00ED318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повышает</w:t>
      </w:r>
      <w:proofErr w:type="gram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риск ВТЭО в 21.7 раз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9E32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9E325D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ECOG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-статус 3 </w:t>
      </w:r>
      <w:r w:rsidR="00DD001D">
        <w:rPr>
          <w:rFonts w:ascii="Times New Roman" w:eastAsia="Calibri" w:hAnsi="Times New Roman" w:cs="Times New Roman"/>
          <w:kern w:val="0"/>
          <w:sz w:val="28"/>
          <w:szCs w:val="28"/>
        </w:rPr>
        <w:t>–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4</w:t>
      </w:r>
      <w:r w:rsidR="00DD001D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при котором пациент проводит более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50% времени бодрствования </w:t>
      </w:r>
      <w:r w:rsidR="00DD001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постели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или совершенно не способен к самообслуживанию, повышает риск ВТЭО в 8 раз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9E325D" w:rsidRPr="003C4C4C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Неврологическое заболевание с парезом нижних конечностей увеличивает риск ВТЭО в 3 раза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[1]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9E325D" w:rsidRPr="003C4C4C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Наличие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тромбоза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поверхностных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вен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–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4.3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раза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9E325D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Наличие 3 и более сопутствующих заболеваний увеличивает риск ВТЭО в 2 раза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10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2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t>.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9E325D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Тромбофиллия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Лейдена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, выявляемая у 3-8% населения европейского происхождения, также ассоциирована с увеличением риска ВТЭО в 2.2 раза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446C96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Госпитализация в стационар с целью проведения химиотерапии увеличивает риск развития ВТЭО в 8 раз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ED3180" w:rsidRDefault="000C7F22" w:rsidP="00ED3180">
      <w:pPr>
        <w:pStyle w:val="af5"/>
        <w:rPr>
          <w:rFonts w:eastAsia="Times New Roman"/>
          <w:b w:val="0"/>
          <w:kern w:val="0"/>
        </w:rPr>
      </w:pPr>
      <w:bookmarkStart w:id="28" w:name="_Toc514348175"/>
      <w:bookmarkStart w:id="29" w:name="_Toc514844529"/>
      <w:r w:rsidRPr="00ED3180">
        <w:rPr>
          <w:b w:val="0"/>
        </w:rPr>
        <w:t xml:space="preserve">1.4. </w:t>
      </w:r>
      <w:r w:rsidRPr="00ED3180">
        <w:rPr>
          <w:rFonts w:eastAsia="Times New Roman"/>
          <w:b w:val="0"/>
          <w:kern w:val="0"/>
        </w:rPr>
        <w:t xml:space="preserve">Шкалы оценки риска </w:t>
      </w:r>
      <w:r w:rsidR="00EF7E5C" w:rsidRPr="00ED3180">
        <w:rPr>
          <w:rFonts w:eastAsia="Times New Roman"/>
          <w:b w:val="0"/>
          <w:kern w:val="0"/>
        </w:rPr>
        <w:t xml:space="preserve">развития венозного </w:t>
      </w:r>
      <w:proofErr w:type="spellStart"/>
      <w:r w:rsidR="00EF7E5C" w:rsidRPr="00ED3180">
        <w:rPr>
          <w:rFonts w:eastAsia="Times New Roman"/>
          <w:b w:val="0"/>
          <w:kern w:val="0"/>
        </w:rPr>
        <w:t>тромбоэмболизма</w:t>
      </w:r>
      <w:bookmarkEnd w:id="28"/>
      <w:bookmarkEnd w:id="29"/>
      <w:proofErr w:type="spellEnd"/>
    </w:p>
    <w:p w:rsidR="00BE19DF" w:rsidRDefault="00BE19DF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highlight w:val="yellow"/>
        </w:rPr>
      </w:pPr>
    </w:p>
    <w:p w:rsidR="00EF7E5C" w:rsidRDefault="00446C96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</w:t>
      </w:r>
      <w:r w:rsidR="00EF7E5C" w:rsidRPr="00BE19D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редложены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различные </w:t>
      </w:r>
      <w:r w:rsidR="00EF7E5C" w:rsidRPr="00BE19D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шкалы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для оценки риска разв</w:t>
      </w:r>
      <w:r w:rsidR="00EF7E5C" w:rsidRPr="00BE19DF">
        <w:rPr>
          <w:rFonts w:ascii="Times New Roman" w:eastAsia="Calibri" w:hAnsi="Times New Roman" w:cs="Times New Roman"/>
          <w:kern w:val="0"/>
          <w:sz w:val="28"/>
          <w:szCs w:val="28"/>
        </w:rPr>
        <w:t>ития ВТЭО</w:t>
      </w:r>
      <w:r w:rsidR="00BC7D9D" w:rsidRPr="00BE19DF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BC7D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0C7F22" w:rsidRDefault="00446C96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Одна из наиболее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известных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-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шкала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Khorana</w:t>
      </w:r>
      <w:proofErr w:type="spellEnd"/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[8,3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В исследовании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Khorana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Kuderer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соавт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на основании результатов анализа историй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болезней 1365 пациентов были выделены пять параметров, в наибольшей степени влия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ющих</w:t>
      </w:r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на риск развития ВТЭО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7</w:t>
      </w:r>
      <w:r w:rsidR="000C7F31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(см. табл. 3).</w:t>
      </w:r>
    </w:p>
    <w:p w:rsidR="00C86F69" w:rsidRPr="000C7F22" w:rsidRDefault="00C86F69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F589B" w:rsidRPr="005A45E0" w:rsidRDefault="00984BAC" w:rsidP="007F589B">
      <w:pPr>
        <w:widowControl/>
        <w:suppressAutoHyphens w:val="0"/>
        <w:autoSpaceDN/>
        <w:ind w:firstLine="72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Таблица 3</w:t>
      </w:r>
      <w:r w:rsidR="000C7F22" w:rsidRPr="005A45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0C7F22" w:rsidRPr="005A45E0" w:rsidRDefault="000C7F22" w:rsidP="007F589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5A45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Шкала </w:t>
      </w:r>
      <w:proofErr w:type="spellStart"/>
      <w:r w:rsidRPr="005A45E0">
        <w:rPr>
          <w:rFonts w:ascii="Times New Roman" w:eastAsia="Calibri" w:hAnsi="Times New Roman" w:cs="Times New Roman"/>
          <w:kern w:val="0"/>
          <w:sz w:val="28"/>
          <w:szCs w:val="28"/>
        </w:rPr>
        <w:t>Khorana</w:t>
      </w:r>
      <w:proofErr w:type="spellEnd"/>
    </w:p>
    <w:tbl>
      <w:tblPr>
        <w:tblStyle w:val="22"/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2126"/>
        <w:gridCol w:w="699"/>
        <w:gridCol w:w="861"/>
        <w:gridCol w:w="1417"/>
      </w:tblGrid>
      <w:tr w:rsidR="00BE19DF" w:rsidRPr="000C7F22" w:rsidTr="008E4850">
        <w:tc>
          <w:tcPr>
            <w:tcW w:w="2835" w:type="dxa"/>
            <w:vMerge w:val="restart"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Локализация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оп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х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оли</w:t>
            </w:r>
            <w:proofErr w:type="spellEnd"/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Желудок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after="0" w:line="360" w:lineRule="auto"/>
              <w:ind w:left="318" w:right="175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+2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BE19DF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Поджелудочная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железа</w:t>
            </w:r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+2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Легкие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Лимфома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+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Онкогинекология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132C99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Мочевой</w:t>
            </w:r>
            <w:proofErr w:type="spellEnd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пузырь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+1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Яички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+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BE19DF" w:rsidRPr="000C7F22" w:rsidTr="008E4850">
        <w:tc>
          <w:tcPr>
            <w:tcW w:w="2835" w:type="dxa"/>
            <w:vMerge/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after="0" w:line="360" w:lineRule="auto"/>
              <w:ind w:firstLine="72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01" w:type="dxa"/>
            <w:gridSpan w:val="3"/>
            <w:tcBorders>
              <w:right w:val="nil"/>
            </w:tcBorders>
            <w:vAlign w:val="center"/>
          </w:tcPr>
          <w:p w:rsidR="00BE19DF" w:rsidRPr="000C7F22" w:rsidRDefault="00BE19DF" w:rsidP="007F0367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Другие</w:t>
            </w:r>
            <w:proofErr w:type="spellEnd"/>
          </w:p>
        </w:tc>
        <w:tc>
          <w:tcPr>
            <w:tcW w:w="2278" w:type="dxa"/>
            <w:gridSpan w:val="2"/>
            <w:tcBorders>
              <w:left w:val="nil"/>
            </w:tcBorders>
            <w:vAlign w:val="center"/>
          </w:tcPr>
          <w:p w:rsidR="00BE19DF" w:rsidRPr="000C7F22" w:rsidRDefault="00BE19DF" w:rsidP="00BE19DF">
            <w:pPr>
              <w:widowControl/>
              <w:suppressAutoHyphens w:val="0"/>
              <w:autoSpaceDN/>
              <w:spacing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+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BE19DF" w:rsidRPr="000C7F22" w:rsidTr="008E4850">
        <w:tc>
          <w:tcPr>
            <w:tcW w:w="2835" w:type="dxa"/>
            <w:vAlign w:val="center"/>
          </w:tcPr>
          <w:p w:rsidR="005A45E0" w:rsidRPr="005A45E0" w:rsidRDefault="00BE19DF" w:rsidP="005A45E0">
            <w:pPr>
              <w:widowControl/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Тромбоцитоз</w:t>
            </w:r>
            <w:proofErr w:type="spellEnd"/>
          </w:p>
          <w:p w:rsidR="00BE19DF" w:rsidRPr="00BE19DF" w:rsidRDefault="00BE19DF" w:rsidP="005A45E0">
            <w:pPr>
              <w:widowControl/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&gt;350*10</w:t>
            </w:r>
            <w:r w:rsidRPr="00BE19DF">
              <w:rPr>
                <w:rFonts w:ascii="Times New Roman" w:eastAsia="Calibri" w:hAnsi="Times New Roman" w:cs="Times New Roman"/>
                <w:kern w:val="0"/>
                <w:sz w:val="28"/>
                <w:szCs w:val="28"/>
                <w:vertAlign w:val="superscript"/>
              </w:rPr>
              <w:t>9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/л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BE19DF" w:rsidRPr="00D60E87" w:rsidRDefault="00BE19DF" w:rsidP="005A45E0">
            <w:pPr>
              <w:widowControl/>
              <w:suppressAutoHyphens w:val="0"/>
              <w:autoSpaceDN/>
              <w:spacing w:line="276" w:lineRule="auto"/>
              <w:ind w:right="-949" w:firstLine="3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нет  +0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5A45E0">
            <w:pPr>
              <w:widowControl/>
              <w:suppressAutoHyphens w:val="0"/>
              <w:autoSpaceDN/>
              <w:spacing w:line="276" w:lineRule="auto"/>
              <w:ind w:left="-543" w:right="-949" w:firstLine="3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5A45E0">
            <w:pPr>
              <w:widowControl/>
              <w:suppressAutoHyphens w:val="0"/>
              <w:autoSpaceDN/>
              <w:spacing w:line="276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да +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5A45E0" w:rsidRPr="000C7F22" w:rsidTr="008E4850">
        <w:tc>
          <w:tcPr>
            <w:tcW w:w="2835" w:type="dxa"/>
            <w:vAlign w:val="center"/>
          </w:tcPr>
          <w:p w:rsidR="005A45E0" w:rsidRPr="005A45E0" w:rsidRDefault="005A45E0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Анемия</w:t>
            </w:r>
          </w:p>
          <w:p w:rsidR="005A45E0" w:rsidRPr="005A45E0" w:rsidRDefault="005A45E0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&lt; 100г/л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A45E0" w:rsidRDefault="005A45E0" w:rsidP="005A4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5E0" w:rsidRDefault="005A45E0" w:rsidP="005A4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 +0</w:t>
            </w:r>
          </w:p>
          <w:p w:rsidR="005A45E0" w:rsidRPr="005A45E0" w:rsidRDefault="005A45E0" w:rsidP="005A4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5A45E0" w:rsidRPr="005A45E0" w:rsidRDefault="005A45E0" w:rsidP="005A45E0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A45E0" w:rsidRPr="008E4850" w:rsidRDefault="005A45E0" w:rsidP="005A45E0">
            <w:pPr>
              <w:widowControl/>
              <w:suppressAutoHyphens w:val="0"/>
              <w:autoSpaceDN/>
              <w:spacing w:line="276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5A45E0" w:rsidRPr="000C7F22" w:rsidRDefault="005A45E0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E19D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да +1</w:t>
            </w:r>
          </w:p>
        </w:tc>
      </w:tr>
      <w:tr w:rsidR="00BE19DF" w:rsidRPr="000C7F22" w:rsidTr="008E4850">
        <w:tc>
          <w:tcPr>
            <w:tcW w:w="2835" w:type="dxa"/>
            <w:vAlign w:val="center"/>
          </w:tcPr>
          <w:p w:rsidR="005A45E0" w:rsidRDefault="00BE19DF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proofErr w:type="spellStart"/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Лейкоцитоз</w:t>
            </w:r>
            <w:proofErr w:type="spellEnd"/>
          </w:p>
          <w:p w:rsidR="00BE19DF" w:rsidRPr="005A45E0" w:rsidRDefault="005A45E0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&gt;11*10</w:t>
            </w:r>
            <w:r w:rsidR="00BE19DF" w:rsidRPr="005A45E0">
              <w:rPr>
                <w:rFonts w:ascii="Times New Roman" w:eastAsia="Calibri" w:hAnsi="Times New Roman" w:cs="Times New Roman"/>
                <w:kern w:val="0"/>
                <w:sz w:val="28"/>
                <w:szCs w:val="28"/>
                <w:vertAlign w:val="superscript"/>
              </w:rPr>
              <w:t>9</w:t>
            </w:r>
            <w:r w:rsidR="00BE19DF"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/л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BE19DF" w:rsidRPr="00D60E87" w:rsidRDefault="005A45E0" w:rsidP="005A45E0">
            <w:pPr>
              <w:widowControl/>
              <w:suppressAutoHyphens w:val="0"/>
              <w:autoSpaceDN/>
              <w:spacing w:line="276" w:lineRule="auto"/>
              <w:ind w:right="-949" w:firstLine="3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нет  +0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BE19DF" w:rsidRPr="005A45E0" w:rsidRDefault="00BE19DF" w:rsidP="005A45E0">
            <w:pPr>
              <w:widowControl/>
              <w:suppressAutoHyphens w:val="0"/>
              <w:autoSpaceDN/>
              <w:spacing w:line="276" w:lineRule="auto"/>
              <w:ind w:left="318" w:right="-949" w:firstLine="3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E19DF" w:rsidRPr="000C7F22" w:rsidRDefault="00BE19DF" w:rsidP="005A45E0">
            <w:pPr>
              <w:widowControl/>
              <w:suppressAutoHyphens w:val="0"/>
              <w:autoSpaceDN/>
              <w:spacing w:line="276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E19DF" w:rsidRPr="000C7F22" w:rsidRDefault="00BE19DF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да +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BE19DF" w:rsidRPr="000C7F22" w:rsidTr="008E4850">
        <w:tc>
          <w:tcPr>
            <w:tcW w:w="2835" w:type="dxa"/>
            <w:vAlign w:val="center"/>
          </w:tcPr>
          <w:p w:rsidR="005A45E0" w:rsidRDefault="00BE19DF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ИМТ </w:t>
            </w:r>
          </w:p>
          <w:p w:rsidR="00BE19DF" w:rsidRPr="005A45E0" w:rsidRDefault="005A45E0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r w:rsidR="00BE19DF"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&gt;35кг/м</w:t>
            </w:r>
            <w:proofErr w:type="gramStart"/>
            <w:r w:rsidR="00BE19DF" w:rsidRPr="005A45E0">
              <w:rPr>
                <w:rFonts w:ascii="Times New Roman" w:eastAsia="Calibri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E19DF" w:rsidRPr="00D60E87" w:rsidRDefault="005A45E0" w:rsidP="005A45E0">
            <w:pPr>
              <w:widowControl/>
              <w:suppressAutoHyphens w:val="0"/>
              <w:autoSpaceDN/>
              <w:spacing w:line="276" w:lineRule="auto"/>
              <w:ind w:right="-949" w:firstLine="3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нет  +0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E19DF" w:rsidRPr="005A45E0" w:rsidRDefault="00BE19DF" w:rsidP="005A45E0">
            <w:pPr>
              <w:widowControl/>
              <w:suppressAutoHyphens w:val="0"/>
              <w:autoSpaceDN/>
              <w:spacing w:line="276" w:lineRule="auto"/>
              <w:ind w:left="318" w:right="-949" w:firstLine="3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BE19DF" w:rsidRPr="000C7F22" w:rsidRDefault="00BE19DF" w:rsidP="005A45E0">
            <w:pPr>
              <w:widowControl/>
              <w:suppressAutoHyphens w:val="0"/>
              <w:autoSpaceDN/>
              <w:spacing w:line="276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E19DF" w:rsidRPr="000C7F22" w:rsidRDefault="005A45E0" w:rsidP="005A45E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да +</w:t>
            </w:r>
            <w:r w:rsidRPr="000C7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BE19DF" w:rsidRPr="00132C99" w:rsidTr="008E4850">
        <w:trPr>
          <w:trHeight w:val="483"/>
        </w:trPr>
        <w:tc>
          <w:tcPr>
            <w:tcW w:w="9214" w:type="dxa"/>
            <w:gridSpan w:val="6"/>
            <w:vMerge w:val="restart"/>
            <w:vAlign w:val="center"/>
          </w:tcPr>
          <w:p w:rsidR="00BE19DF" w:rsidRPr="00132C99" w:rsidRDefault="00BE19DF" w:rsidP="005A45E0">
            <w:pPr>
              <w:widowControl/>
              <w:suppressAutoHyphens w:val="0"/>
              <w:autoSpaceDN/>
              <w:spacing w:line="360" w:lineRule="auto"/>
              <w:ind w:left="318" w:firstLine="85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Риск венозного </w:t>
            </w:r>
            <w:proofErr w:type="spellStart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тромбоэ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мболизма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в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ближайшие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2.5 месяца:</w:t>
            </w:r>
          </w:p>
          <w:p w:rsidR="00BE19DF" w:rsidRPr="00132C99" w:rsidRDefault="00BE19DF" w:rsidP="005A45E0">
            <w:pPr>
              <w:widowControl/>
              <w:suppressAutoHyphens w:val="0"/>
              <w:autoSpaceDN/>
              <w:spacing w:after="0" w:line="360" w:lineRule="auto"/>
              <w:ind w:left="318" w:firstLine="85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proofErr w:type="gramStart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Низкий</w:t>
            </w:r>
            <w:proofErr w:type="gramEnd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(0.8-3%) – 0 баллов</w:t>
            </w:r>
          </w:p>
          <w:p w:rsidR="00BE19DF" w:rsidRPr="00132C99" w:rsidRDefault="00BE19DF" w:rsidP="005A45E0">
            <w:pPr>
              <w:widowControl/>
              <w:suppressAutoHyphens w:val="0"/>
              <w:autoSpaceDN/>
              <w:spacing w:after="0" w:line="360" w:lineRule="auto"/>
              <w:ind w:left="318" w:firstLine="85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proofErr w:type="gramStart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Средний</w:t>
            </w:r>
            <w:proofErr w:type="gramEnd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(1.8-8.4%) – 1-2 балла</w:t>
            </w:r>
          </w:p>
          <w:p w:rsidR="00BE19DF" w:rsidRPr="00132C99" w:rsidRDefault="00BE19DF" w:rsidP="005A45E0">
            <w:pPr>
              <w:widowControl/>
              <w:suppressAutoHyphens w:val="0"/>
              <w:autoSpaceDN/>
              <w:spacing w:after="0" w:line="360" w:lineRule="auto"/>
              <w:ind w:left="318" w:firstLine="85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  <w:proofErr w:type="gramStart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>Высокий</w:t>
            </w:r>
            <w:proofErr w:type="gramEnd"/>
            <w:r w:rsidRPr="00132C9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  <w:t xml:space="preserve"> (7.1-41%) – 3-6 баллов</w:t>
            </w:r>
          </w:p>
        </w:tc>
      </w:tr>
      <w:tr w:rsidR="00BE19DF" w:rsidRPr="000C7F22" w:rsidTr="008E4850">
        <w:trPr>
          <w:trHeight w:val="483"/>
        </w:trPr>
        <w:tc>
          <w:tcPr>
            <w:tcW w:w="9214" w:type="dxa"/>
            <w:gridSpan w:val="6"/>
            <w:vMerge/>
            <w:vAlign w:val="center"/>
          </w:tcPr>
          <w:p w:rsidR="00BE19DF" w:rsidRPr="003C4C4C" w:rsidRDefault="00BE19DF" w:rsidP="00BE19DF">
            <w:pPr>
              <w:widowControl/>
              <w:suppressAutoHyphens w:val="0"/>
              <w:autoSpaceDN/>
              <w:spacing w:after="0"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BE19DF" w:rsidRPr="000C7F22" w:rsidTr="008E4850">
        <w:trPr>
          <w:trHeight w:val="483"/>
        </w:trPr>
        <w:tc>
          <w:tcPr>
            <w:tcW w:w="9214" w:type="dxa"/>
            <w:gridSpan w:val="6"/>
            <w:vMerge/>
            <w:vAlign w:val="center"/>
          </w:tcPr>
          <w:p w:rsidR="00BE19DF" w:rsidRPr="003C4C4C" w:rsidRDefault="00BE19DF" w:rsidP="00BE19DF">
            <w:pPr>
              <w:widowControl/>
              <w:suppressAutoHyphens w:val="0"/>
              <w:autoSpaceDN/>
              <w:spacing w:after="0"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BE19DF" w:rsidRPr="000C7F22" w:rsidTr="008E4850">
        <w:trPr>
          <w:trHeight w:val="483"/>
        </w:trPr>
        <w:tc>
          <w:tcPr>
            <w:tcW w:w="9214" w:type="dxa"/>
            <w:gridSpan w:val="6"/>
            <w:vMerge/>
            <w:vAlign w:val="center"/>
          </w:tcPr>
          <w:p w:rsidR="00BE19DF" w:rsidRPr="003C4C4C" w:rsidRDefault="00BE19DF" w:rsidP="00BE19DF">
            <w:pPr>
              <w:widowControl/>
              <w:suppressAutoHyphens w:val="0"/>
              <w:autoSpaceDN/>
              <w:spacing w:after="0" w:line="360" w:lineRule="auto"/>
              <w:ind w:left="318" w:firstLine="85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</w:tbl>
    <w:p w:rsidR="005A45E0" w:rsidRDefault="005A45E0" w:rsidP="005A45E0">
      <w:pPr>
        <w:widowControl/>
        <w:suppressAutoHyphens w:val="0"/>
        <w:autoSpaceDN/>
        <w:spacing w:after="11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A45E0" w:rsidRDefault="00446C96" w:rsidP="0041741A">
      <w:pPr>
        <w:widowControl/>
        <w:suppressAutoHyphens w:val="0"/>
        <w:autoSpaceDN/>
        <w:spacing w:after="11"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Существуют модификации</w:t>
      </w:r>
      <w:r w:rsidR="008E485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шкалы </w:t>
      </w:r>
      <w:proofErr w:type="spellStart"/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>Khorana</w:t>
      </w:r>
      <w:proofErr w:type="spellEnd"/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 xml:space="preserve">: </w:t>
      </w:r>
      <w:r w:rsidR="008E485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шкала </w:t>
      </w:r>
      <w:proofErr w:type="spellStart"/>
      <w:r w:rsidR="008E4850">
        <w:rPr>
          <w:rFonts w:ascii="Times New Roman" w:eastAsia="Calibri" w:hAnsi="Times New Roman" w:cs="Times New Roman"/>
          <w:kern w:val="0"/>
          <w:sz w:val="28"/>
          <w:szCs w:val="28"/>
        </w:rPr>
        <w:t>Vienna</w:t>
      </w:r>
      <w:proofErr w:type="spellEnd"/>
      <w:r w:rsidR="008E485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CAT, в которой в отличие от оригинала, учитываются </w:t>
      </w:r>
      <w:proofErr w:type="spellStart"/>
      <w:r w:rsidR="008E4850" w:rsidRPr="008E4850">
        <w:rPr>
          <w:rFonts w:ascii="Times New Roman" w:eastAsia="Calibri" w:hAnsi="Times New Roman" w:cs="Times New Roman"/>
          <w:kern w:val="0"/>
          <w:sz w:val="28"/>
          <w:szCs w:val="28"/>
        </w:rPr>
        <w:t>Д</w:t>
      </w:r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>-димер</w:t>
      </w:r>
      <w:proofErr w:type="spellEnd"/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растворимый </w:t>
      </w:r>
      <w:proofErr w:type="spellStart"/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>Р-селектин</w:t>
      </w:r>
      <w:proofErr w:type="spellEnd"/>
      <w:r w:rsidR="00AE51EA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8E4850" w:rsidRPr="008E485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шкала CONCO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в которой </w:t>
      </w:r>
      <w:r w:rsidR="008E4850" w:rsidRPr="008E485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ИМТ заменен на </w:t>
      </w:r>
      <w:r w:rsidR="008E485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функциональный </w:t>
      </w:r>
      <w:r w:rsidR="008E4850" w:rsidRPr="008E4850">
        <w:rPr>
          <w:rFonts w:ascii="Times New Roman" w:eastAsia="Calibri" w:hAnsi="Times New Roman" w:cs="Times New Roman"/>
          <w:kern w:val="0"/>
          <w:sz w:val="28"/>
          <w:szCs w:val="28"/>
        </w:rPr>
        <w:t>статус по классификации ВОЗ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BC1C9C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41741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5A45E0" w:rsidRPr="005A45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Однако 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ни одна из этих </w:t>
      </w:r>
      <w:r w:rsidR="005A45E0" w:rsidRPr="005A45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шкал 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>не являе</w:t>
      </w:r>
      <w:r w:rsidR="005A45E0" w:rsidRPr="005A45E0">
        <w:rPr>
          <w:rFonts w:ascii="Times New Roman" w:eastAsia="Calibri" w:hAnsi="Times New Roman" w:cs="Times New Roman"/>
          <w:kern w:val="0"/>
          <w:sz w:val="28"/>
          <w:szCs w:val="28"/>
        </w:rPr>
        <w:t>тся идеальным инструментом для выделения группы высокого риска развития ВТЭО, так как не учитывает р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азную значимость факторов и возможное отсутствие результатов </w:t>
      </w:r>
      <w:r w:rsidR="005A45E0" w:rsidRPr="005A45E0">
        <w:rPr>
          <w:rFonts w:ascii="Times New Roman" w:eastAsia="Calibri" w:hAnsi="Times New Roman" w:cs="Times New Roman"/>
          <w:kern w:val="0"/>
          <w:sz w:val="28"/>
          <w:szCs w:val="28"/>
        </w:rPr>
        <w:t>некоторы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>х</w:t>
      </w:r>
      <w:r w:rsidR="005A45E0" w:rsidRPr="005A45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исследований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D60E87" w:rsidRDefault="000C7F22" w:rsidP="00ED3180">
      <w:pPr>
        <w:pStyle w:val="af5"/>
        <w:rPr>
          <w:rFonts w:eastAsia="Times New Roman"/>
          <w:b w:val="0"/>
          <w:kern w:val="0"/>
        </w:rPr>
      </w:pPr>
      <w:bookmarkStart w:id="30" w:name="_Toc514348176"/>
      <w:bookmarkStart w:id="31" w:name="_Toc514844530"/>
      <w:r w:rsidRPr="00ED3180">
        <w:rPr>
          <w:b w:val="0"/>
        </w:rPr>
        <w:t xml:space="preserve">1.5. </w:t>
      </w:r>
      <w:r w:rsidRPr="00ED3180">
        <w:rPr>
          <w:rFonts w:eastAsia="Times New Roman"/>
          <w:b w:val="0"/>
          <w:kern w:val="0"/>
        </w:rPr>
        <w:t>Профилактика тромбоза глубоких вен и тромбоэмболии легочной артерии после оперативного вмешательства</w:t>
      </w:r>
      <w:bookmarkEnd w:id="30"/>
      <w:bookmarkEnd w:id="31"/>
    </w:p>
    <w:p w:rsidR="00ED3180" w:rsidRPr="00ED3180" w:rsidRDefault="00ED3180" w:rsidP="00ED3180">
      <w:pPr>
        <w:pStyle w:val="1"/>
      </w:pP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Пациентам, которым планируется выполнение оперативного вмешательства на органах брюшной полости и </w:t>
      </w:r>
      <w:r w:rsidR="000100E0">
        <w:rPr>
          <w:rFonts w:ascii="Times New Roman" w:eastAsia="Calibri" w:hAnsi="Times New Roman" w:cs="Times New Roman"/>
          <w:kern w:val="0"/>
          <w:sz w:val="28"/>
          <w:szCs w:val="28"/>
        </w:rPr>
        <w:t>малого таза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рекомендована оценка риска ВТЭО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Согласно рекомендациям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NCCN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, к факторам высокого риска ВТЭО в послеоперационном периоде относятся злокачественное заболевание желудочно-кишечного тракта, ВТЭО</w:t>
      </w:r>
      <w:r w:rsidR="0041741A" w:rsidRPr="0041741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41741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</w:t>
      </w:r>
      <w:r w:rsidR="0041741A"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анамнез</w:t>
      </w:r>
      <w:r w:rsidR="0041741A"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, анестезия более 2 часов, постельный режим более 4 дней, возраст более 60 лет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Для группы среднего риска рекомендован следующий режим профилактики ВТЭО: компрессионные чулки или переменная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пневмокомпрессия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во время операции;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антикоагулянтная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терапия низкомолекулярными гепаринами или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нефракционированным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гепарином вместе с ношением компрессионного трикотажа в течение 5-7 дней. </w:t>
      </w:r>
    </w:p>
    <w:p w:rsidR="00D60E87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Для группы высокого риска рекомендуется начало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 до оперативного вмешательства и продление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терапии до 4 недель после оперативного лечения. Рекомендации по механической профилактике те же самые, что и при умеренном риске. </w:t>
      </w: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Рекомендации по большей продолжительности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 в группе высокого риска основаны на исследованиях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ENOXACAN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II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[1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FAME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C4D48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0C7F22"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</w:rPr>
        <w:t>CANBESURE</w:t>
      </w:r>
      <w:r w:rsidR="007C4D48" w:rsidRPr="003C4C4C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bCs/>
          <w:kern w:val="0"/>
          <w:sz w:val="28"/>
          <w:szCs w:val="28"/>
        </w:rPr>
        <w:t>1</w:t>
      </w:r>
      <w:r w:rsidR="007C4D48" w:rsidRPr="003C4C4C">
        <w:rPr>
          <w:rFonts w:ascii="Times New Roman" w:eastAsia="Calibri" w:hAnsi="Times New Roman" w:cs="Times New Roman"/>
          <w:bCs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bCs/>
          <w:kern w:val="0"/>
          <w:sz w:val="28"/>
          <w:szCs w:val="28"/>
        </w:rPr>
        <w:t>, показавших статистически значимое снижение заболеваемости ВТЭО при статистически незначимом повышении риска кровотечений.</w:t>
      </w:r>
    </w:p>
    <w:p w:rsidR="000C7F22" w:rsidRPr="00ED3180" w:rsidRDefault="000C7F22" w:rsidP="00655633">
      <w:pPr>
        <w:pStyle w:val="af5"/>
        <w:rPr>
          <w:rFonts w:eastAsia="Times New Roman"/>
          <w:b w:val="0"/>
          <w:kern w:val="0"/>
        </w:rPr>
      </w:pPr>
      <w:bookmarkStart w:id="32" w:name="_Toc514348177"/>
      <w:bookmarkStart w:id="33" w:name="_Toc514844531"/>
      <w:r w:rsidRPr="00ED3180">
        <w:rPr>
          <w:b w:val="0"/>
        </w:rPr>
        <w:t xml:space="preserve">1.6. </w:t>
      </w:r>
      <w:r w:rsidRPr="00ED3180">
        <w:rPr>
          <w:rFonts w:eastAsia="Times New Roman"/>
          <w:b w:val="0"/>
          <w:kern w:val="0"/>
        </w:rPr>
        <w:t>Профилактика тромбоза глубоких вен и тромбоэмболии легочной артерии у пациентов, получающих химиотерапию</w:t>
      </w:r>
      <w:bookmarkEnd w:id="32"/>
      <w:bookmarkEnd w:id="33"/>
    </w:p>
    <w:p w:rsidR="00D60E87" w:rsidRPr="00D60E87" w:rsidRDefault="00D60E87" w:rsidP="00D60E87">
      <w:pPr>
        <w:pStyle w:val="1"/>
      </w:pPr>
    </w:p>
    <w:p w:rsidR="00C86F69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Рекомендации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NCCN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ASCO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ESMO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D60E87">
        <w:rPr>
          <w:rFonts w:ascii="Times New Roman" w:eastAsia="Calibri" w:hAnsi="Times New Roman" w:cs="Times New Roman"/>
          <w:kern w:val="0"/>
          <w:sz w:val="28"/>
          <w:szCs w:val="28"/>
        </w:rPr>
        <w:t>предписывают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проведение профилактической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 низкомолекулярным или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нефракционированным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гепарином всем госпитализированным пациентам с активным онкологическим заболеванием или подозрением на таковое при отсутствии противопоказаний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[8, 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50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, 5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Основаниями для данной рекомендации являются: </w:t>
      </w:r>
    </w:p>
    <w:p w:rsidR="00C86F69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1) исследование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Khorana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Francis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соавторов, в котором у 5,4% пациентов,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госпитализрованных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 поводу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нейтропении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, был диагностирован ВТЭО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C86F69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2)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метаанализ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Francis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согласно </w:t>
      </w:r>
      <w:proofErr w:type="gram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которому</w:t>
      </w:r>
      <w:proofErr w:type="gram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вероятность диагностики ВТЭО у находящихся в стационаре пациентов составляет 0.6%-7,8%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[34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C86F69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3) предположение, что уровень активности у госпитализированных пациентов снижен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0C7F22" w:rsidRPr="003C4C4C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то же время от рутинного проведения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профилактики у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негоспитализированных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онкологических пациентов ведущими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гайдлайнами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рекомендовано воздержаться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Эти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рекомендации основаны на отсутствии качественных исследований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, изучающих пользу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профилактики у данной группы пациентов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[8, 63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. В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опрос о нецелесообразности проведения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профилактики у амбулаторных пациентов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неодонозначен</w:t>
      </w:r>
      <w:proofErr w:type="spellEnd"/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В исследовании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Khorana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Dalal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соавторов 78% всех ВТЭО были диагностированы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амбулаторно</w:t>
      </w:r>
      <w:proofErr w:type="spellEnd"/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[44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Согласно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метаанализу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Nisio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соавторов,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антикоагулянтная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профилактика низкомолекулярными гепаринами позволяет значительно снизить (до 64%) риск развития ВТЭО у амбулаторных пациентов при статистически незначимом увеличении риска развития осложнений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[60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].</w:t>
      </w:r>
    </w:p>
    <w:p w:rsidR="000C7F22" w:rsidRPr="00ED3180" w:rsidRDefault="000C7F22" w:rsidP="00655633">
      <w:pPr>
        <w:pStyle w:val="af5"/>
        <w:rPr>
          <w:rFonts w:eastAsia="Times New Roman"/>
          <w:b w:val="0"/>
          <w:kern w:val="0"/>
        </w:rPr>
      </w:pPr>
      <w:bookmarkStart w:id="34" w:name="_Toc514348178"/>
      <w:bookmarkStart w:id="35" w:name="_Toc514844532"/>
      <w:r w:rsidRPr="00ED3180">
        <w:rPr>
          <w:b w:val="0"/>
        </w:rPr>
        <w:t xml:space="preserve">1.7. </w:t>
      </w:r>
      <w:r w:rsidRPr="00ED3180">
        <w:rPr>
          <w:rFonts w:eastAsia="Times New Roman"/>
          <w:b w:val="0"/>
          <w:kern w:val="0"/>
        </w:rPr>
        <w:t>Лечение тромбоза глубоких вен и тромбоэмболии легочной артерии</w:t>
      </w:r>
      <w:bookmarkEnd w:id="34"/>
      <w:bookmarkEnd w:id="35"/>
    </w:p>
    <w:p w:rsidR="00D60E87" w:rsidRPr="00D60E87" w:rsidRDefault="00D60E87" w:rsidP="00D60E87">
      <w:pPr>
        <w:pStyle w:val="1"/>
      </w:pP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рекомендациям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NCCN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при подозрении на ВТЭО или подтверждении данного осложнения необходимо начать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антикоагулянтную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терапию. При использовании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нефракционированного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гепарина производится введение нагрузочной дозы 80Ед/кг, затем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инфузия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препарата со скоростью 18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Ед</w:t>
      </w:r>
      <w:proofErr w:type="spellEnd"/>
      <w:proofErr w:type="gram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/ч. При этом </w:t>
      </w:r>
      <w:r w:rsidR="00D60E87">
        <w:rPr>
          <w:rFonts w:ascii="Times New Roman" w:eastAsia="Calibri" w:hAnsi="Times New Roman" w:cs="Times New Roman"/>
          <w:kern w:val="0"/>
          <w:sz w:val="28"/>
          <w:szCs w:val="28"/>
        </w:rPr>
        <w:t>целевое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значение АЧТВ (в 2-2.5 раза больше по сравнению с контролем) должно быть достигнуто в первые 24 часа внутривенной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инф</w:t>
      </w:r>
      <w:r w:rsidR="0041741A">
        <w:rPr>
          <w:rFonts w:ascii="Times New Roman" w:eastAsia="Calibri" w:hAnsi="Times New Roman" w:cs="Times New Roman"/>
          <w:kern w:val="0"/>
          <w:sz w:val="28"/>
          <w:szCs w:val="28"/>
        </w:rPr>
        <w:t>узии</w:t>
      </w:r>
      <w:proofErr w:type="spellEnd"/>
      <w:r w:rsidR="0041741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гепарина. При невозможности проведения длительной </w:t>
      </w:r>
      <w:proofErr w:type="spellStart"/>
      <w:r w:rsidR="0041741A">
        <w:rPr>
          <w:rFonts w:ascii="Times New Roman" w:eastAsia="Calibri" w:hAnsi="Times New Roman" w:cs="Times New Roman"/>
          <w:kern w:val="0"/>
          <w:sz w:val="28"/>
          <w:szCs w:val="28"/>
        </w:rPr>
        <w:t>инфузии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производится введение нагрузочной дозы 333Ед/кг, далее 250Ед/кг каждые 12 часов.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Эноксапарин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вводится в дозе 1мг/кг каждые 12 часов.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Дальтепарин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– в дозе 200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Ед</w:t>
      </w:r>
      <w:proofErr w:type="spellEnd"/>
      <w:proofErr w:type="gramEnd"/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ежедневно. Дозировка </w:t>
      </w:r>
      <w:proofErr w:type="spellStart"/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ф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ондапаринукс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proofErr w:type="spellEnd"/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рассчитывается с поправкой на массу тела пациента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– 5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мг (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 массе менее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50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ило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г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рамм), 7,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мг (</w:t>
      </w:r>
      <w:r w:rsidR="00517234">
        <w:rPr>
          <w:rFonts w:ascii="Times New Roman" w:eastAsia="Calibri" w:hAnsi="Times New Roman" w:cs="Times New Roman"/>
          <w:kern w:val="0"/>
          <w:sz w:val="28"/>
          <w:szCs w:val="28"/>
        </w:rPr>
        <w:t>при массе 50-100 килограмм), 10мг (при массе более 100 килограмм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) ежедневно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Гайдлайны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NCCN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рекомендуют продолжение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 и профилактики рецидива ВТЭО на амбулаторном этапе в течение 3 месяцев для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катетер-ассоциированного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тромбоза и пожизненно при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метастатической стадии онкологического заболевания, во время проведения терапии, при персистенции других факторов высокого риска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[8]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. При этом предпочтение отдается низкомолекулярным гепаринам. Менее продуктивным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является применение прямых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пероральных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антикоагулянтов (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Ривароксабан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Апиксабан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Дабигатран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др.) и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Варфарина</w:t>
      </w:r>
      <w:proofErr w:type="spellEnd"/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[48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0C7F22" w:rsidRPr="000C7F22" w:rsidRDefault="0041741A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Низкомолекулярные гепарины и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не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фракционированный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гепарин одинаково эффективны с точки зрения снижения риска рецидива ВТЭО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[9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. В то же время, низкомолекулярные гепарины имеют несколько меньший риск развития гепарин-индуцированной тромбоцитопении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[72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не требуют лабораторного контроля АЧТВ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[65</w:t>
      </w:r>
      <w:r w:rsidR="00D97783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Также в ряде исследования было продемонстрировано статистически значимое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увеличение выживаемости на 3 меся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ца при применении низкомолекулярных гепаринов по сравнению с </w:t>
      </w:r>
      <w:proofErr w:type="spellStart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нефракционированным</w:t>
      </w:r>
      <w:proofErr w:type="spellEnd"/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гепарином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[9]</w:t>
      </w:r>
      <w:r w:rsidR="000C7F22" w:rsidRPr="000C7F2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C7F22" w:rsidRPr="000C7F22" w:rsidRDefault="000C7F22" w:rsidP="000C7F2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 сравнению с </w:t>
      </w:r>
      <w:proofErr w:type="gram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низкомолекулярными</w:t>
      </w:r>
      <w:proofErr w:type="gram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гепаранинами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Варфарин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имеет меньшую эффективность при одинаковой частоте кровотечений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[4</w:t>
      </w:r>
      <w:r w:rsidR="00B87511" w:rsidRPr="003C4C4C">
        <w:rPr>
          <w:rFonts w:ascii="Times New Roman" w:eastAsia="Calibri" w:hAnsi="Times New Roman" w:cs="Times New Roman"/>
          <w:kern w:val="0"/>
          <w:sz w:val="28"/>
          <w:szCs w:val="28"/>
        </w:rPr>
        <w:t>8</w:t>
      </w:r>
      <w:r w:rsidR="001B561F" w:rsidRPr="003C4C4C">
        <w:rPr>
          <w:rFonts w:ascii="Times New Roman" w:eastAsia="Calibri" w:hAnsi="Times New Roman" w:cs="Times New Roman"/>
          <w:kern w:val="0"/>
          <w:sz w:val="28"/>
          <w:szCs w:val="28"/>
        </w:rPr>
        <w:t>]</w:t>
      </w: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Кроме того,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Варфарин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требует контроля МНО как минимум 1 раз в неделю (в начале лечения) и соблюдения диеты. Это недостатки, отсутствующие у низкомолекулярных гепаринов.</w:t>
      </w:r>
      <w:r w:rsidR="008919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C53D94" w:rsidRDefault="000C7F22" w:rsidP="006C280A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Установка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кава-фильтра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производится только при наличии противопоказаний к </w:t>
      </w:r>
      <w:proofErr w:type="spellStart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>антикоагулянтной</w:t>
      </w:r>
      <w:proofErr w:type="spellEnd"/>
      <w:r w:rsidRPr="000C7F2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терапии.</w:t>
      </w:r>
    </w:p>
    <w:p w:rsidR="0041741A" w:rsidRDefault="0041741A" w:rsidP="006C280A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E4268" w:rsidRDefault="002E4268" w:rsidP="006C280A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E4268" w:rsidRDefault="002E4268" w:rsidP="006C280A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E4268" w:rsidRPr="006C280A" w:rsidRDefault="002E4268" w:rsidP="006C280A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EF4D1E" w:rsidRPr="00EF4D1E" w:rsidRDefault="00ED3180" w:rsidP="00EF4D1E">
      <w:pPr>
        <w:pStyle w:val="af5"/>
        <w:rPr>
          <w:b w:val="0"/>
        </w:rPr>
      </w:pPr>
      <w:bookmarkStart w:id="36" w:name="_Toc514348179"/>
      <w:bookmarkStart w:id="37" w:name="_Toc514844533"/>
      <w:r>
        <w:rPr>
          <w:b w:val="0"/>
        </w:rPr>
        <w:lastRenderedPageBreak/>
        <w:t>ГЛАВА 2. ХАРАКТЕРИСТИКА КЛИНИЧЕСКОГО МАТЕРИАЛА И МЕТОДОВ</w:t>
      </w:r>
      <w:bookmarkEnd w:id="36"/>
      <w:bookmarkEnd w:id="37"/>
    </w:p>
    <w:p w:rsidR="00EE52B6" w:rsidRDefault="00EE52B6" w:rsidP="00EE52B6">
      <w:pPr>
        <w:pStyle w:val="a5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F4D1E">
        <w:rPr>
          <w:rFonts w:ascii="Times New Roman" w:hAnsi="Times New Roman" w:cs="Times New Roman"/>
          <w:sz w:val="28"/>
          <w:szCs w:val="28"/>
        </w:rPr>
        <w:t>Клиническая характеристика</w:t>
      </w:r>
    </w:p>
    <w:p w:rsidR="00EE52B6" w:rsidRPr="00EE52B6" w:rsidRDefault="00EE52B6" w:rsidP="00EE52B6">
      <w:pPr>
        <w:pStyle w:val="a5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E561E" w:rsidRPr="008F6F32" w:rsidRDefault="004E561E" w:rsidP="004E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исследование включено 1402 пациента со злокачественными новообразованиями,</w:t>
      </w:r>
      <w:r w:rsidRPr="004E561E">
        <w:rPr>
          <w:rFonts w:ascii="Times New Roman" w:hAnsi="Times New Roman" w:cs="Times New Roman"/>
          <w:sz w:val="28"/>
          <w:szCs w:val="28"/>
        </w:rPr>
        <w:t xml:space="preserve"> </w:t>
      </w:r>
      <w:r w:rsidR="002E4268">
        <w:rPr>
          <w:rFonts w:ascii="Times New Roman" w:hAnsi="Times New Roman" w:cs="Times New Roman"/>
          <w:sz w:val="28"/>
          <w:szCs w:val="28"/>
        </w:rPr>
        <w:t>получавшие</w:t>
      </w:r>
      <w:r w:rsidR="009E61A4">
        <w:rPr>
          <w:rFonts w:ascii="Times New Roman" w:hAnsi="Times New Roman" w:cs="Times New Roman"/>
          <w:sz w:val="28"/>
          <w:szCs w:val="28"/>
        </w:rPr>
        <w:t xml:space="preserve"> лечение на</w:t>
      </w:r>
      <w:r w:rsidRPr="00823CFC">
        <w:rPr>
          <w:rFonts w:ascii="Times New Roman" w:hAnsi="Times New Roman" w:cs="Times New Roman"/>
          <w:sz w:val="28"/>
          <w:szCs w:val="28"/>
        </w:rPr>
        <w:t xml:space="preserve"> отделении химиотерапии Клинической больницы № 122 ФМБА России </w:t>
      </w:r>
      <w:r w:rsidR="0041741A">
        <w:rPr>
          <w:rFonts w:ascii="Times New Roman" w:hAnsi="Times New Roman" w:cs="Times New Roman"/>
          <w:sz w:val="28"/>
          <w:szCs w:val="28"/>
        </w:rPr>
        <w:t>в</w:t>
      </w:r>
      <w:r w:rsidRPr="00823CFC">
        <w:rPr>
          <w:rFonts w:ascii="Times New Roman" w:hAnsi="Times New Roman" w:cs="Times New Roman"/>
          <w:sz w:val="28"/>
          <w:szCs w:val="28"/>
        </w:rPr>
        <w:t xml:space="preserve"> период с 2011 по 2017 год.</w:t>
      </w:r>
      <w:r w:rsidR="0089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1E" w:rsidRDefault="004E561E" w:rsidP="004E561E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E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задач, был проведен ретроспективный анализ данных </w:t>
      </w:r>
      <w:r w:rsidR="009E61A4">
        <w:rPr>
          <w:rFonts w:ascii="Times New Roman" w:hAnsi="Times New Roman" w:cs="Times New Roman"/>
          <w:sz w:val="28"/>
          <w:szCs w:val="28"/>
        </w:rPr>
        <w:t xml:space="preserve">электронных историй болезни. </w:t>
      </w:r>
    </w:p>
    <w:p w:rsidR="00251C64" w:rsidRDefault="00251C64" w:rsidP="004E561E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C64" w:rsidRDefault="00251C64" w:rsidP="004E561E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2594769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51C64" w:rsidRDefault="00251C64" w:rsidP="004E561E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511425"/>
            <wp:effectExtent l="0" t="0" r="0" b="31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D658B" w:rsidRPr="004D658B" w:rsidRDefault="00EE52B6" w:rsidP="004D658B">
      <w:pPr>
        <w:tabs>
          <w:tab w:val="left" w:pos="1418"/>
          <w:tab w:val="left" w:pos="1843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53D94">
        <w:rPr>
          <w:rFonts w:ascii="Times New Roman" w:hAnsi="Times New Roman" w:cs="Times New Roman"/>
          <w:sz w:val="28"/>
          <w:szCs w:val="28"/>
        </w:rPr>
        <w:t xml:space="preserve">. </w:t>
      </w:r>
      <w:r w:rsidR="004D658B">
        <w:rPr>
          <w:rFonts w:ascii="Times New Roman" w:hAnsi="Times New Roman" w:cs="Times New Roman"/>
          <w:sz w:val="28"/>
          <w:szCs w:val="28"/>
        </w:rPr>
        <w:t>Дизайн исследования</w:t>
      </w:r>
    </w:p>
    <w:p w:rsidR="006F0F76" w:rsidRPr="006B1FEA" w:rsidRDefault="006F0F76" w:rsidP="006F0F7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B1FE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Были проанализированы данные </w:t>
      </w:r>
      <w:r w:rsidR="002E4268">
        <w:rPr>
          <w:rFonts w:ascii="Times New Roman" w:hAnsi="Times New Roman" w:cs="Times New Roman"/>
          <w:sz w:val="28"/>
          <w:szCs w:val="28"/>
        </w:rPr>
        <w:t>всех</w:t>
      </w:r>
      <w:r w:rsidRPr="00823CFC">
        <w:rPr>
          <w:rFonts w:ascii="Times New Roman" w:hAnsi="Times New Roman" w:cs="Times New Roman"/>
          <w:sz w:val="28"/>
          <w:szCs w:val="28"/>
        </w:rPr>
        <w:t xml:space="preserve"> </w:t>
      </w:r>
      <w:r w:rsidRPr="006B1FE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пациентов</w:t>
      </w:r>
      <w:r w:rsidR="000C7F2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В</w:t>
      </w:r>
      <w:r w:rsidRPr="006B1FE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ыделено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две</w:t>
      </w:r>
      <w:r w:rsidRPr="006B1FE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основные группы больных: </w:t>
      </w:r>
    </w:p>
    <w:p w:rsidR="006F0F76" w:rsidRPr="00261221" w:rsidRDefault="006F0F76" w:rsidP="006F0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EA">
        <w:rPr>
          <w:rFonts w:ascii="Times New Roman" w:hAnsi="Times New Roman" w:cs="Times New Roman"/>
          <w:sz w:val="28"/>
          <w:szCs w:val="28"/>
        </w:rPr>
        <w:t xml:space="preserve">1 группа – </w:t>
      </w:r>
      <w:r>
        <w:rPr>
          <w:rFonts w:ascii="Times New Roman" w:hAnsi="Times New Roman" w:cs="Times New Roman"/>
          <w:sz w:val="28"/>
          <w:szCs w:val="28"/>
        </w:rPr>
        <w:t xml:space="preserve">128 пациентов </w:t>
      </w:r>
      <w:r w:rsidRPr="006F0F76">
        <w:rPr>
          <w:rFonts w:ascii="Times New Roman" w:hAnsi="Times New Roman" w:cs="Times New Roman"/>
          <w:sz w:val="28"/>
          <w:szCs w:val="28"/>
        </w:rPr>
        <w:t xml:space="preserve">с признаками венозных </w:t>
      </w:r>
      <w:r w:rsidRPr="00261221">
        <w:rPr>
          <w:rFonts w:ascii="Times New Roman" w:hAnsi="Times New Roman" w:cs="Times New Roman"/>
          <w:sz w:val="28"/>
          <w:szCs w:val="28"/>
        </w:rPr>
        <w:t>тромбоэмболических осложнений, возникших за время наблюдения (до 8 недель), подтвержденными данными УЗИ</w:t>
      </w:r>
      <w:r w:rsidR="00367BD1" w:rsidRPr="00261221">
        <w:rPr>
          <w:rFonts w:ascii="Times New Roman" w:hAnsi="Times New Roman" w:cs="Times New Roman"/>
          <w:sz w:val="28"/>
          <w:szCs w:val="28"/>
        </w:rPr>
        <w:t xml:space="preserve"> глубоких вен нижних конечностей</w:t>
      </w:r>
      <w:r w:rsidRPr="00261221">
        <w:rPr>
          <w:rFonts w:ascii="Times New Roman" w:hAnsi="Times New Roman" w:cs="Times New Roman"/>
          <w:sz w:val="28"/>
          <w:szCs w:val="28"/>
        </w:rPr>
        <w:t>, КТ, МРТ, аутопсии.</w:t>
      </w:r>
    </w:p>
    <w:p w:rsidR="006F0F76" w:rsidRPr="00261221" w:rsidRDefault="006F0F76" w:rsidP="006F0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21">
        <w:rPr>
          <w:rFonts w:ascii="Times New Roman" w:hAnsi="Times New Roman" w:cs="Times New Roman"/>
          <w:sz w:val="28"/>
          <w:szCs w:val="28"/>
        </w:rPr>
        <w:t>2 группа – 1274 пациента, без признаков возникновения венозных тромбоэмболических осложнений за время наблюдения (до 8 недель) по данным УЗИ</w:t>
      </w:r>
      <w:r w:rsidR="00367BD1" w:rsidRPr="00261221">
        <w:rPr>
          <w:rFonts w:ascii="Times New Roman" w:hAnsi="Times New Roman" w:cs="Times New Roman"/>
          <w:sz w:val="28"/>
          <w:szCs w:val="28"/>
        </w:rPr>
        <w:t xml:space="preserve"> глубоких вен нижних конечностей</w:t>
      </w:r>
      <w:r w:rsidRPr="00261221">
        <w:rPr>
          <w:rFonts w:ascii="Times New Roman" w:hAnsi="Times New Roman" w:cs="Times New Roman"/>
          <w:sz w:val="28"/>
          <w:szCs w:val="28"/>
        </w:rPr>
        <w:t>, КТ, МРТ, аутопсии.</w:t>
      </w:r>
    </w:p>
    <w:p w:rsidR="00EE52B6" w:rsidRDefault="00367BD1" w:rsidP="00EE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21">
        <w:rPr>
          <w:rFonts w:ascii="Times New Roman" w:hAnsi="Times New Roman" w:cs="Times New Roman"/>
          <w:sz w:val="28"/>
          <w:szCs w:val="28"/>
        </w:rPr>
        <w:t xml:space="preserve">Данными известными для каждого пациента были: </w:t>
      </w:r>
      <w:r w:rsidR="00CE0B0A" w:rsidRPr="00261221">
        <w:rPr>
          <w:rFonts w:ascii="Times New Roman" w:hAnsi="Times New Roman" w:cs="Times New Roman"/>
          <w:sz w:val="28"/>
          <w:szCs w:val="28"/>
        </w:rPr>
        <w:t>наличие активного</w:t>
      </w:r>
      <w:r w:rsidR="002E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68">
        <w:rPr>
          <w:rFonts w:ascii="Times New Roman" w:hAnsi="Times New Roman" w:cs="Times New Roman"/>
          <w:sz w:val="28"/>
          <w:szCs w:val="28"/>
        </w:rPr>
        <w:t>опухолег</w:t>
      </w:r>
      <w:r w:rsidR="00CE0B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E0B0A">
        <w:rPr>
          <w:rFonts w:ascii="Times New Roman" w:hAnsi="Times New Roman" w:cs="Times New Roman"/>
          <w:sz w:val="28"/>
          <w:szCs w:val="28"/>
        </w:rPr>
        <w:t xml:space="preserve"> процесса, </w:t>
      </w:r>
      <w:r w:rsidR="006C280A">
        <w:rPr>
          <w:rFonts w:ascii="Times New Roman" w:hAnsi="Times New Roman" w:cs="Times New Roman"/>
          <w:sz w:val="28"/>
          <w:szCs w:val="28"/>
        </w:rPr>
        <w:t xml:space="preserve">локализация первичного </w:t>
      </w:r>
      <w:proofErr w:type="spellStart"/>
      <w:r w:rsidR="006C280A">
        <w:rPr>
          <w:rFonts w:ascii="Times New Roman" w:hAnsi="Times New Roman" w:cs="Times New Roman"/>
          <w:sz w:val="28"/>
          <w:szCs w:val="28"/>
        </w:rPr>
        <w:t>опухолего</w:t>
      </w:r>
      <w:proofErr w:type="spellEnd"/>
      <w:r w:rsidR="00CE0B0A">
        <w:rPr>
          <w:rFonts w:ascii="Times New Roman" w:hAnsi="Times New Roman" w:cs="Times New Roman"/>
          <w:sz w:val="28"/>
          <w:szCs w:val="28"/>
        </w:rPr>
        <w:t xml:space="preserve"> процесса, возраст пациента</w:t>
      </w:r>
      <w:r w:rsidR="00784E81">
        <w:rPr>
          <w:rFonts w:ascii="Times New Roman" w:hAnsi="Times New Roman" w:cs="Times New Roman"/>
          <w:sz w:val="28"/>
          <w:szCs w:val="28"/>
        </w:rPr>
        <w:t>.</w:t>
      </w:r>
    </w:p>
    <w:p w:rsidR="00CE0B0A" w:rsidRPr="00CE0B0A" w:rsidRDefault="00CE0B0A" w:rsidP="006F0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обеих группах оценивали </w:t>
      </w:r>
      <w:r>
        <w:rPr>
          <w:rFonts w:ascii="Times New Roman" w:hAnsi="Times New Roman" w:cs="Times New Roman"/>
          <w:sz w:val="28"/>
          <w:szCs w:val="28"/>
          <w:lang w:val="en-US"/>
        </w:rPr>
        <w:t>ECOG</w:t>
      </w:r>
      <w:r w:rsidRPr="00132C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статус, ИМТ</w:t>
      </w:r>
      <w:r w:rsidR="00784E81">
        <w:rPr>
          <w:rFonts w:ascii="Times New Roman" w:hAnsi="Times New Roman" w:cs="Times New Roman"/>
          <w:sz w:val="28"/>
          <w:szCs w:val="28"/>
        </w:rPr>
        <w:t>, наличие тромбоза в анамнезе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76" w:rsidRPr="006B1FEA" w:rsidRDefault="00784E81" w:rsidP="006F0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</w:t>
      </w:r>
      <w:r w:rsidR="006F0F76">
        <w:rPr>
          <w:rFonts w:ascii="Times New Roman" w:hAnsi="Times New Roman" w:cs="Times New Roman"/>
          <w:sz w:val="28"/>
          <w:szCs w:val="28"/>
        </w:rPr>
        <w:t>ациентам об</w:t>
      </w:r>
      <w:r w:rsidR="006F0F76" w:rsidRPr="006B1FEA">
        <w:rPr>
          <w:rFonts w:ascii="Times New Roman" w:hAnsi="Times New Roman" w:cs="Times New Roman"/>
          <w:sz w:val="28"/>
          <w:szCs w:val="28"/>
        </w:rPr>
        <w:t>е</w:t>
      </w:r>
      <w:r w:rsidR="006F0F76">
        <w:rPr>
          <w:rFonts w:ascii="Times New Roman" w:hAnsi="Times New Roman" w:cs="Times New Roman"/>
          <w:sz w:val="28"/>
          <w:szCs w:val="28"/>
        </w:rPr>
        <w:t>и</w:t>
      </w:r>
      <w:r w:rsidR="006F0F76" w:rsidRPr="006B1FEA">
        <w:rPr>
          <w:rFonts w:ascii="Times New Roman" w:hAnsi="Times New Roman" w:cs="Times New Roman"/>
          <w:sz w:val="28"/>
          <w:szCs w:val="28"/>
        </w:rPr>
        <w:t>х групп проводилось</w:t>
      </w:r>
      <w:r w:rsidR="00CE0B0A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полном или редуцированном объеме</w:t>
      </w:r>
      <w:r w:rsidR="006F0F76" w:rsidRPr="006B1FEA">
        <w:rPr>
          <w:rFonts w:ascii="Times New Roman" w:hAnsi="Times New Roman" w:cs="Times New Roman"/>
          <w:sz w:val="28"/>
          <w:szCs w:val="28"/>
        </w:rPr>
        <w:t>:</w:t>
      </w:r>
    </w:p>
    <w:p w:rsidR="00CE0B0A" w:rsidRDefault="00CE0B0A" w:rsidP="00367BD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анализ крови</w:t>
      </w:r>
      <w:r w:rsidR="00784E81">
        <w:rPr>
          <w:rFonts w:ascii="Times New Roman" w:hAnsi="Times New Roman" w:cs="Times New Roman"/>
          <w:sz w:val="28"/>
          <w:szCs w:val="28"/>
        </w:rPr>
        <w:t>:</w:t>
      </w:r>
    </w:p>
    <w:p w:rsidR="00CE0B0A" w:rsidRDefault="00CE0B0A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гемоглобина</w:t>
      </w:r>
      <w:r w:rsidR="00784E81">
        <w:rPr>
          <w:rFonts w:ascii="Times New Roman" w:hAnsi="Times New Roman" w:cs="Times New Roman"/>
          <w:sz w:val="28"/>
          <w:szCs w:val="28"/>
        </w:rPr>
        <w:t>;</w:t>
      </w:r>
    </w:p>
    <w:p w:rsidR="00CE0B0A" w:rsidRDefault="00CE0B0A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лейкоцитов</w:t>
      </w:r>
      <w:r w:rsidR="00784E81">
        <w:rPr>
          <w:rFonts w:ascii="Times New Roman" w:hAnsi="Times New Roman" w:cs="Times New Roman"/>
          <w:sz w:val="28"/>
          <w:szCs w:val="28"/>
        </w:rPr>
        <w:t>;</w:t>
      </w:r>
    </w:p>
    <w:p w:rsidR="00367BD1" w:rsidRPr="00367BD1" w:rsidRDefault="00CE0B0A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тромбоцитов</w:t>
      </w:r>
      <w:r w:rsidR="00784E81">
        <w:rPr>
          <w:rFonts w:ascii="Times New Roman" w:hAnsi="Times New Roman" w:cs="Times New Roman"/>
          <w:sz w:val="28"/>
          <w:szCs w:val="28"/>
        </w:rPr>
        <w:t>.</w:t>
      </w:r>
    </w:p>
    <w:p w:rsidR="006F0F76" w:rsidRDefault="00CE0B0A" w:rsidP="00367BD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биохимический анализ крови</w:t>
      </w:r>
      <w:r w:rsidR="00784E81">
        <w:rPr>
          <w:rFonts w:ascii="Times New Roman" w:hAnsi="Times New Roman" w:cs="Times New Roman"/>
          <w:sz w:val="28"/>
          <w:szCs w:val="28"/>
        </w:rPr>
        <w:t>:</w:t>
      </w:r>
    </w:p>
    <w:p w:rsidR="00CE0B0A" w:rsidRDefault="00CE0B0A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альбумина</w:t>
      </w:r>
      <w:r w:rsidR="00784E81">
        <w:rPr>
          <w:rFonts w:ascii="Times New Roman" w:hAnsi="Times New Roman" w:cs="Times New Roman"/>
          <w:sz w:val="28"/>
          <w:szCs w:val="28"/>
        </w:rPr>
        <w:t>;</w:t>
      </w:r>
    </w:p>
    <w:p w:rsidR="00CE0B0A" w:rsidRDefault="00CE0B0A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ионизированного кальция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0B0A" w:rsidRDefault="00784E81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E81" w:rsidRDefault="00784E81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80A" w:rsidRDefault="006C280A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268" w:rsidRDefault="002E4268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268" w:rsidRDefault="002E4268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268" w:rsidRDefault="002E4268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268" w:rsidRDefault="002E4268" w:rsidP="00CE0B0A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1741A" w:rsidRPr="0041741A" w:rsidRDefault="0041741A" w:rsidP="0041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1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больных по полу, </w:t>
      </w:r>
      <w:r w:rsidR="002E4268" w:rsidRPr="0041741A">
        <w:rPr>
          <w:rFonts w:ascii="Times New Roman" w:hAnsi="Times New Roman" w:cs="Times New Roman"/>
          <w:sz w:val="28"/>
          <w:szCs w:val="28"/>
        </w:rPr>
        <w:t>возрасту,</w:t>
      </w:r>
      <w:r w:rsidRPr="0041741A">
        <w:rPr>
          <w:rFonts w:ascii="Times New Roman" w:hAnsi="Times New Roman" w:cs="Times New Roman"/>
          <w:sz w:val="28"/>
          <w:szCs w:val="28"/>
        </w:rPr>
        <w:t xml:space="preserve"> локализации опухоли представлено в таблице.</w:t>
      </w:r>
    </w:p>
    <w:p w:rsidR="00C53D94" w:rsidRDefault="00C53D94" w:rsidP="006F0F76">
      <w:pPr>
        <w:rPr>
          <w:rFonts w:ascii="Times New Roman" w:hAnsi="Times New Roman" w:cs="Times New Roman"/>
          <w:sz w:val="28"/>
          <w:szCs w:val="28"/>
        </w:rPr>
      </w:pPr>
    </w:p>
    <w:p w:rsidR="00EE52B6" w:rsidRDefault="006F0F76" w:rsidP="00EE52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4BAC">
        <w:rPr>
          <w:rFonts w:ascii="Times New Roman" w:hAnsi="Times New Roman" w:cs="Times New Roman"/>
          <w:sz w:val="28"/>
          <w:szCs w:val="28"/>
        </w:rPr>
        <w:t>4</w:t>
      </w:r>
    </w:p>
    <w:p w:rsidR="004465A4" w:rsidRDefault="002E4268" w:rsidP="00EE5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</w:t>
      </w:r>
      <w:r w:rsidR="006F0F76">
        <w:rPr>
          <w:rFonts w:ascii="Times New Roman" w:hAnsi="Times New Roman" w:cs="Times New Roman"/>
          <w:sz w:val="28"/>
          <w:szCs w:val="28"/>
        </w:rPr>
        <w:t xml:space="preserve"> характеристика больных </w:t>
      </w:r>
      <w:r w:rsidR="00784E81">
        <w:rPr>
          <w:rFonts w:ascii="Times New Roman" w:hAnsi="Times New Roman" w:cs="Times New Roman"/>
          <w:sz w:val="28"/>
          <w:szCs w:val="28"/>
        </w:rPr>
        <w:t>данного исследования</w:t>
      </w:r>
    </w:p>
    <w:tbl>
      <w:tblPr>
        <w:tblStyle w:val="a7"/>
        <w:tblW w:w="0" w:type="auto"/>
        <w:tblLook w:val="04A0"/>
      </w:tblPr>
      <w:tblGrid>
        <w:gridCol w:w="3131"/>
        <w:gridCol w:w="3074"/>
        <w:gridCol w:w="3076"/>
      </w:tblGrid>
      <w:tr w:rsidR="00784E81" w:rsidTr="00784E81">
        <w:tc>
          <w:tcPr>
            <w:tcW w:w="3169" w:type="dxa"/>
          </w:tcPr>
          <w:p w:rsidR="00784E81" w:rsidRDefault="00784E81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294F40" w:rsidRDefault="00784E81" w:rsidP="006F0F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1 </w:t>
            </w:r>
          </w:p>
          <w:p w:rsidR="00294F40" w:rsidRDefault="00294F40" w:rsidP="006F0F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F40">
              <w:rPr>
                <w:rFonts w:ascii="Times New Roman" w:hAnsi="Times New Roman" w:cs="Times New Roman"/>
                <w:sz w:val="28"/>
                <w:szCs w:val="28"/>
              </w:rPr>
              <w:t>ВТЭО +</w:t>
            </w:r>
            <w:r w:rsidRPr="00294F40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784E81" w:rsidRPr="00784E81" w:rsidRDefault="00294F40" w:rsidP="006F0F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F40">
              <w:rPr>
                <w:rFonts w:ascii="Times New Roman" w:hAnsi="Times New Roman" w:cs="Times New Roman"/>
                <w:sz w:val="28"/>
                <w:szCs w:val="28"/>
              </w:rPr>
              <w:t>n=128</w:t>
            </w:r>
          </w:p>
        </w:tc>
        <w:tc>
          <w:tcPr>
            <w:tcW w:w="3170" w:type="dxa"/>
          </w:tcPr>
          <w:p w:rsidR="00784E81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294F40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40">
              <w:rPr>
                <w:rFonts w:ascii="Times New Roman" w:hAnsi="Times New Roman" w:cs="Times New Roman"/>
                <w:sz w:val="28"/>
                <w:szCs w:val="28"/>
              </w:rPr>
              <w:t xml:space="preserve">ВТЭО - </w:t>
            </w:r>
            <w:r w:rsidRPr="00294F40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94F40" w:rsidRPr="00294F40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40">
              <w:rPr>
                <w:rFonts w:ascii="Times New Roman" w:hAnsi="Times New Roman" w:cs="Times New Roman"/>
                <w:sz w:val="28"/>
                <w:szCs w:val="28"/>
              </w:rPr>
              <w:t>n=1274</w:t>
            </w:r>
          </w:p>
        </w:tc>
      </w:tr>
      <w:tr w:rsidR="00784E81" w:rsidTr="00784E81">
        <w:tc>
          <w:tcPr>
            <w:tcW w:w="3169" w:type="dxa"/>
          </w:tcPr>
          <w:p w:rsidR="00784E81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69" w:type="dxa"/>
          </w:tcPr>
          <w:p w:rsidR="00784E81" w:rsidRDefault="008737F4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94F40">
              <w:rPr>
                <w:rFonts w:ascii="Times New Roman" w:hAnsi="Times New Roman" w:cs="Times New Roman"/>
                <w:sz w:val="28"/>
                <w:szCs w:val="28"/>
              </w:rPr>
              <w:t xml:space="preserve"> (31 – 77)</w:t>
            </w:r>
          </w:p>
        </w:tc>
        <w:tc>
          <w:tcPr>
            <w:tcW w:w="3170" w:type="dxa"/>
          </w:tcPr>
          <w:p w:rsidR="00784E81" w:rsidRDefault="008737F4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94F40">
              <w:rPr>
                <w:rFonts w:ascii="Times New Roman" w:hAnsi="Times New Roman" w:cs="Times New Roman"/>
                <w:sz w:val="28"/>
                <w:szCs w:val="28"/>
              </w:rPr>
              <w:t xml:space="preserve"> (25 – 91)</w:t>
            </w:r>
          </w:p>
        </w:tc>
      </w:tr>
      <w:tr w:rsidR="00784E81" w:rsidTr="00784E81">
        <w:tc>
          <w:tcPr>
            <w:tcW w:w="3169" w:type="dxa"/>
          </w:tcPr>
          <w:p w:rsidR="00784E81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  <w:p w:rsidR="00294F40" w:rsidRDefault="00294F40" w:rsidP="004465A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94F40" w:rsidRDefault="00294F40" w:rsidP="004465A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69" w:type="dxa"/>
          </w:tcPr>
          <w:p w:rsidR="000C7F22" w:rsidRDefault="000C7F22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40" w:rsidRDefault="000C7F22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294F40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3170" w:type="dxa"/>
          </w:tcPr>
          <w:p w:rsidR="00784E81" w:rsidRDefault="00784E81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40" w:rsidRDefault="000C7F22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  <w:p w:rsidR="00294F40" w:rsidRDefault="00294F40" w:rsidP="006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784E81" w:rsidTr="00784E81">
        <w:tc>
          <w:tcPr>
            <w:tcW w:w="3169" w:type="dxa"/>
          </w:tcPr>
          <w:p w:rsidR="007D4A39" w:rsidRDefault="00294F40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</w:t>
            </w:r>
          </w:p>
          <w:p w:rsidR="0093799A" w:rsidRDefault="0093799A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  <w:p w:rsidR="008737F4" w:rsidRDefault="008737F4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  <w:p w:rsidR="0093799A" w:rsidRDefault="0093799A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железа</w:t>
            </w:r>
          </w:p>
          <w:p w:rsidR="0093799A" w:rsidRDefault="0093799A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ободочная кишка</w:t>
            </w:r>
          </w:p>
          <w:p w:rsidR="0093799A" w:rsidRDefault="0093799A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яичники</w:t>
            </w:r>
          </w:p>
          <w:p w:rsidR="0093799A" w:rsidRDefault="0093799A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  <w:p w:rsidR="0093799A" w:rsidRDefault="0093799A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</w:t>
            </w:r>
          </w:p>
          <w:p w:rsidR="0093799A" w:rsidRDefault="004465A4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поджелудочная </w:t>
            </w:r>
          </w:p>
          <w:p w:rsidR="004465A4" w:rsidRDefault="004465A4" w:rsidP="007D4A39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лимфома</w:t>
            </w:r>
            <w:proofErr w:type="spellEnd"/>
          </w:p>
        </w:tc>
        <w:tc>
          <w:tcPr>
            <w:tcW w:w="3169" w:type="dxa"/>
          </w:tcPr>
          <w:p w:rsidR="007D4A39" w:rsidRDefault="007D4A39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99A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8737F4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  <w:p w:rsidR="0093799A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  <w:p w:rsidR="0093799A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93799A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93799A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93799A" w:rsidRDefault="0093799A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93799A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  <w:p w:rsidR="008737F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3170" w:type="dxa"/>
          </w:tcPr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4465A4" w:rsidRDefault="004465A4" w:rsidP="007D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784E81" w:rsidRDefault="00181FCC" w:rsidP="006F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CC" w:rsidRDefault="00181FCC" w:rsidP="006F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534B" w:rsidRDefault="00BC534B" w:rsidP="00EE5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E52B6">
        <w:rPr>
          <w:rFonts w:ascii="Times New Roman" w:hAnsi="Times New Roman" w:cs="Times New Roman"/>
          <w:sz w:val="28"/>
          <w:szCs w:val="28"/>
        </w:rPr>
        <w:t>3</w:t>
      </w:r>
      <w:r w:rsidR="00C53D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Распределение пациентов группы 1 по локализации первичной опухоли</w:t>
      </w:r>
    </w:p>
    <w:p w:rsidR="00B61708" w:rsidRDefault="00B61708" w:rsidP="00EE5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68" w:rsidRDefault="00B61708" w:rsidP="00B6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исследовании наибольшее количество тромботических осложнений пришлось на пациентов с опухолями желудка, ободочной кишки и молочной железы.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4B" w:rsidRDefault="00BC534B" w:rsidP="006F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534B" w:rsidRDefault="00BC534B" w:rsidP="00EE5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E52B6">
        <w:rPr>
          <w:rFonts w:ascii="Times New Roman" w:hAnsi="Times New Roman" w:cs="Times New Roman"/>
          <w:sz w:val="28"/>
          <w:szCs w:val="28"/>
        </w:rPr>
        <w:t>4</w:t>
      </w:r>
      <w:r w:rsidR="00C53D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Распределение пациентов группы 2 по локализации первичной опухоли</w:t>
      </w:r>
    </w:p>
    <w:p w:rsidR="00BC534B" w:rsidRPr="006B1FEA" w:rsidRDefault="00BC534B" w:rsidP="006F0F76">
      <w:pPr>
        <w:rPr>
          <w:rFonts w:ascii="Times New Roman" w:hAnsi="Times New Roman" w:cs="Times New Roman"/>
          <w:sz w:val="28"/>
          <w:szCs w:val="28"/>
        </w:rPr>
      </w:pPr>
    </w:p>
    <w:p w:rsidR="00B61708" w:rsidRDefault="008E3610" w:rsidP="00B6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8" w:name="_Toc419152149"/>
      <w:bookmarkStart w:id="39" w:name="_Toc419319451"/>
      <w:r w:rsidR="00B61708">
        <w:rPr>
          <w:rFonts w:ascii="Times New Roman" w:hAnsi="Times New Roman" w:cs="Times New Roman"/>
          <w:sz w:val="28"/>
          <w:szCs w:val="28"/>
        </w:rPr>
        <w:t>Большинство пациентов</w:t>
      </w:r>
      <w:r w:rsidR="00813B54">
        <w:rPr>
          <w:rFonts w:ascii="Times New Roman" w:hAnsi="Times New Roman" w:cs="Times New Roman"/>
          <w:sz w:val="28"/>
          <w:szCs w:val="28"/>
        </w:rPr>
        <w:t xml:space="preserve"> в данном исследовании</w:t>
      </w:r>
      <w:r w:rsidR="00B61708">
        <w:rPr>
          <w:rFonts w:ascii="Times New Roman" w:hAnsi="Times New Roman" w:cs="Times New Roman"/>
          <w:sz w:val="28"/>
          <w:szCs w:val="28"/>
        </w:rPr>
        <w:t xml:space="preserve"> без ВТЭО имели локализацию первичной опухоли в ободочной кишке, молочной железе, желудке. </w:t>
      </w:r>
    </w:p>
    <w:p w:rsidR="00D629F8" w:rsidRPr="007C12E6" w:rsidRDefault="00D629F8" w:rsidP="00655633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655633" w:rsidRDefault="00D256B3" w:rsidP="006C280A">
      <w:pPr>
        <w:pStyle w:val="af5"/>
        <w:rPr>
          <w:b w:val="0"/>
          <w:lang w:eastAsia="hi-IN" w:bidi="hi-IN"/>
        </w:rPr>
      </w:pPr>
      <w:bookmarkStart w:id="40" w:name="_Toc514348180"/>
      <w:bookmarkStart w:id="41" w:name="_Toc514844534"/>
      <w:r w:rsidRPr="00EE52B6">
        <w:rPr>
          <w:b w:val="0"/>
          <w:lang w:eastAsia="hi-IN" w:bidi="hi-IN"/>
        </w:rPr>
        <w:t>2.2</w:t>
      </w:r>
      <w:r w:rsidR="008705A4" w:rsidRPr="00EE52B6">
        <w:rPr>
          <w:b w:val="0"/>
          <w:lang w:eastAsia="hi-IN" w:bidi="hi-IN"/>
        </w:rPr>
        <w:t xml:space="preserve"> Статистическая обработка</w:t>
      </w:r>
      <w:bookmarkEnd w:id="38"/>
      <w:bookmarkEnd w:id="39"/>
      <w:bookmarkEnd w:id="40"/>
      <w:bookmarkEnd w:id="41"/>
    </w:p>
    <w:p w:rsidR="006C280A" w:rsidRPr="006C280A" w:rsidRDefault="006C280A" w:rsidP="006C280A">
      <w:pPr>
        <w:pStyle w:val="1"/>
        <w:rPr>
          <w:lang w:eastAsia="hi-IN" w:bidi="hi-IN"/>
        </w:rPr>
      </w:pPr>
    </w:p>
    <w:p w:rsidR="00E063C5" w:rsidRPr="00261221" w:rsidRDefault="00E063C5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65B7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Статистический анализ проводили на персональном компьютере с </w:t>
      </w:r>
      <w:r w:rsidR="00C53D9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помощью</w:t>
      </w:r>
      <w:r w:rsidRPr="00465B7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программы </w:t>
      </w:r>
      <w:r w:rsidR="00132C99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SPSS</w:t>
      </w:r>
      <w:r w:rsidR="00AA10A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используя метод б</w:t>
      </w:r>
      <w:r w:rsidR="00AA10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иномиального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логистическо</w:t>
      </w:r>
      <w:r w:rsidR="00AA10AE">
        <w:rPr>
          <w:rFonts w:ascii="Times New Roman" w:hAnsi="Times New Roman" w:cs="Times New Roman"/>
          <w:sz w:val="28"/>
          <w:szCs w:val="28"/>
          <w:lang w:eastAsia="hi-IN" w:bidi="hi-IN"/>
        </w:rPr>
        <w:t>го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моделировани</w:t>
      </w:r>
      <w:r w:rsidR="00AA10AE">
        <w:rPr>
          <w:rFonts w:ascii="Times New Roman" w:hAnsi="Times New Roman" w:cs="Times New Roman"/>
          <w:sz w:val="28"/>
          <w:szCs w:val="28"/>
          <w:lang w:eastAsia="hi-IN" w:bidi="hi-IN"/>
        </w:rPr>
        <w:t>я.</w:t>
      </w:r>
      <w:r w:rsidR="001251E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C53D94" w:rsidRPr="00261221" w:rsidRDefault="00E063C5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61221">
        <w:rPr>
          <w:rFonts w:ascii="Times New Roman" w:hAnsi="Times New Roman" w:cs="Times New Roman"/>
          <w:sz w:val="28"/>
          <w:szCs w:val="28"/>
          <w:lang w:eastAsia="hi-IN" w:bidi="hi-IN"/>
        </w:rPr>
        <w:t>Биномиальное логистическое моделирование – это метод машинного обучения, используемый для побора функции y=f(x), где y – категориальная переменная (в случае биномиального моделирования может принимать только значения 0 или 1), а x – пр</w:t>
      </w:r>
      <w:r w:rsidR="00C53D94" w:rsidRPr="00261221">
        <w:rPr>
          <w:rFonts w:ascii="Times New Roman" w:hAnsi="Times New Roman" w:cs="Times New Roman"/>
          <w:sz w:val="28"/>
          <w:szCs w:val="28"/>
          <w:lang w:eastAsia="hi-IN" w:bidi="hi-IN"/>
        </w:rPr>
        <w:t>едиктивная переменная, которая м</w:t>
      </w:r>
      <w:r w:rsidRPr="0026122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ожет быть категориальной или непрерывной. </w:t>
      </w:r>
    </w:p>
    <w:p w:rsidR="00C53D94" w:rsidRDefault="006C280A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еобходимо учесть, что некоторые данные пациента могут </w:t>
      </w:r>
      <w:r w:rsidR="00C53D94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отсутствовать</w:t>
      </w:r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(например,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уровень</w:t>
      </w:r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Д-димер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proofErr w:type="spellEnd"/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). </w:t>
      </w:r>
      <w:r w:rsidR="00C53D94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Существуют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 пути решения этой проблемы</w:t>
      </w:r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</w:p>
    <w:p w:rsidR="00C53D94" w:rsidRPr="00C53D94" w:rsidRDefault="00E063C5" w:rsidP="00C53D94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программа может игнорировать пациентов с </w:t>
      </w:r>
      <w:r w:rsidR="00C53D94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отсутствующими</w:t>
      </w:r>
      <w:r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данными, однако это приведет к потере информативности и снижению статист</w:t>
      </w:r>
      <w:r w:rsidR="00C53D94">
        <w:rPr>
          <w:rFonts w:ascii="Times New Roman" w:hAnsi="Times New Roman" w:cs="Times New Roman"/>
          <w:sz w:val="28"/>
          <w:szCs w:val="28"/>
          <w:lang w:eastAsia="hi-IN" w:bidi="hi-IN"/>
        </w:rPr>
        <w:t>ической значимости результатов;</w:t>
      </w:r>
    </w:p>
    <w:p w:rsidR="00C53D94" w:rsidRDefault="00C53D94" w:rsidP="00C53D94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программа может применить </w:t>
      </w:r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алгор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тм «ближайшего соседа» (“</w:t>
      </w:r>
      <w:proofErr w:type="spellStart"/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closest</w:t>
      </w:r>
      <w:proofErr w:type="spellEnd"/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neighbor</w:t>
      </w:r>
      <w:proofErr w:type="spellEnd"/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”), который пытается найти 2-х пациентов с наиболее похожими данными и на основании значений интересующей переменной высчитать недостающую информацию. </w:t>
      </w:r>
    </w:p>
    <w:p w:rsidR="00813B54" w:rsidRDefault="00813B54" w:rsidP="00C53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C280A" w:rsidRDefault="00C53D94" w:rsidP="00C53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А</w:t>
      </w:r>
      <w:r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лгор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тм «ближайшего соседа» </w:t>
      </w:r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может вносить ошибку, тем не </w:t>
      </w:r>
      <w:r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менее,</w:t>
      </w:r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важность сохранения статистической значимости в условиях небольшого количества пациентов с полностью доступной информацией обо всех перем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>нных вынуждает прибегнуть к этому алгор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="00E063C5" w:rsidRPr="00C53D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тму. </w:t>
      </w:r>
    </w:p>
    <w:p w:rsidR="00E063C5" w:rsidRDefault="00C35FFF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Для выявления зависимости двух переменных </w:t>
      </w:r>
      <w:r w:rsidR="00813B5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(ионизированного кальция и альбумина)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был использован под</w:t>
      </w:r>
      <w:r w:rsidR="00C53D94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чет к</w:t>
      </w:r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оэффициент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="00E063C5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корреляции Пирсона</w:t>
      </w:r>
      <w:r w:rsidR="006C280A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813B54" w:rsidRDefault="006C280A" w:rsidP="006C28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ля объек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ивной оценки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значимости той или иной предик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вной переменной использ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овался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относительный риск. Относительный риск рас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чита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 формуле </w:t>
      </w:r>
      <w:proofErr w:type="spellStart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rr</w:t>
      </w:r>
      <w:proofErr w:type="spellEnd"/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=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(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exp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.)/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(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not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exp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.), </w:t>
      </w:r>
    </w:p>
    <w:p w:rsidR="00813B54" w:rsidRDefault="006C280A" w:rsidP="006C28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где </w:t>
      </w:r>
      <w:proofErr w:type="spellStart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rr</w:t>
      </w:r>
      <w:proofErr w:type="spellEnd"/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– относительный риск, </w:t>
      </w:r>
    </w:p>
    <w:p w:rsidR="00813B54" w:rsidRDefault="006C280A" w:rsidP="006C28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(</w:t>
      </w:r>
      <w:proofErr w:type="gramEnd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exp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.) – вероятность ВТЭ в гр</w:t>
      </w:r>
      <w:r w:rsidR="00813B54">
        <w:rPr>
          <w:rFonts w:ascii="Times New Roman" w:hAnsi="Times New Roman" w:cs="Times New Roman"/>
          <w:sz w:val="28"/>
          <w:szCs w:val="28"/>
          <w:lang w:eastAsia="hi-IN" w:bidi="hi-IN"/>
        </w:rPr>
        <w:t>уппе с наличием фактора риска,</w:t>
      </w:r>
    </w:p>
    <w:p w:rsidR="00813B54" w:rsidRDefault="006C280A" w:rsidP="006C28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(</w:t>
      </w:r>
      <w:proofErr w:type="gramEnd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not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exp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.) – вероятность ВТЭ в группе без фактора риска. </w:t>
      </w:r>
    </w:p>
    <w:p w:rsidR="00813B54" w:rsidRDefault="006C280A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свою очередь вероятность ВТЭ рассчитана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как количество случаев ВТЭ в обе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их группах, поделенное на общее число пациентов</w:t>
      </w:r>
      <w:r w:rsidR="00813B5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6C280A" w:rsidRDefault="006C280A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Для оценки </w:t>
      </w:r>
      <w:r w:rsidR="00813B54">
        <w:rPr>
          <w:rFonts w:ascii="Times New Roman" w:hAnsi="Times New Roman" w:cs="Times New Roman"/>
          <w:sz w:val="28"/>
          <w:szCs w:val="28"/>
          <w:lang w:eastAsia="hi-IN" w:bidi="hi-IN"/>
        </w:rPr>
        <w:t>достоверности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использовали доверительный интервал. С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татистическ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 значимым результат считали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, есл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 доверительный интервал находил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ся по одну сторону от единицы. Например, </w:t>
      </w:r>
      <w:proofErr w:type="spellStart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RR</w:t>
      </w:r>
      <w:r w:rsidRPr="00E063C5">
        <w:rPr>
          <w:rFonts w:ascii="Times New Roman" w:hAnsi="Times New Roman" w:cs="Times New Roman"/>
          <w:sz w:val="28"/>
          <w:szCs w:val="28"/>
          <w:vertAlign w:val="subscript"/>
          <w:lang w:val="en-US" w:eastAsia="hi-IN" w:bidi="hi-IN"/>
        </w:rPr>
        <w:t>Hb</w:t>
      </w:r>
      <w:proofErr w:type="spellEnd"/>
      <w:r w:rsidRPr="00E063C5">
        <w:rPr>
          <w:rFonts w:ascii="Times New Roman" w:hAnsi="Times New Roman" w:cs="Times New Roman"/>
          <w:sz w:val="28"/>
          <w:szCs w:val="28"/>
          <w:vertAlign w:val="subscript"/>
          <w:lang w:eastAsia="hi-IN" w:bidi="hi-IN"/>
        </w:rPr>
        <w:t>&lt;100</w:t>
      </w:r>
      <w:r w:rsidRPr="00E063C5">
        <w:rPr>
          <w:rFonts w:ascii="Times New Roman" w:hAnsi="Times New Roman" w:cs="Times New Roman"/>
          <w:sz w:val="28"/>
          <w:szCs w:val="28"/>
          <w:vertAlign w:val="subscript"/>
          <w:lang w:val="en-US" w:eastAsia="hi-IN" w:bidi="hi-IN"/>
        </w:rPr>
        <w:t>g</w:t>
      </w:r>
      <w:r w:rsidRPr="00E063C5">
        <w:rPr>
          <w:rFonts w:ascii="Times New Roman" w:hAnsi="Times New Roman" w:cs="Times New Roman"/>
          <w:sz w:val="28"/>
          <w:szCs w:val="28"/>
          <w:vertAlign w:val="subscript"/>
          <w:lang w:eastAsia="hi-IN" w:bidi="hi-IN"/>
        </w:rPr>
        <w:t>/</w:t>
      </w:r>
      <w:r w:rsidRPr="00E063C5">
        <w:rPr>
          <w:rFonts w:ascii="Times New Roman" w:hAnsi="Times New Roman" w:cs="Times New Roman"/>
          <w:sz w:val="28"/>
          <w:szCs w:val="28"/>
          <w:vertAlign w:val="subscript"/>
          <w:lang w:val="en-US" w:eastAsia="hi-IN" w:bidi="hi-IN"/>
        </w:rPr>
        <w:t>l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=2.6 (95% </w:t>
      </w:r>
      <w:proofErr w:type="spellStart"/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Cl</w:t>
      </w:r>
      <w:proofErr w:type="spellEnd"/>
      <w:r w:rsidR="00813B5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1.5-4.4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) -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статистически значимый результат,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так как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любое значение доверительного интервала больше 1.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То есть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гемоглобин ниже 100 г/л с вероятностью 95% ассоциирован с более высоким риском ВТЭ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6C280A" w:rsidRPr="00E063C5" w:rsidRDefault="006C280A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Графическая обработка данных выполнена в программах </w:t>
      </w:r>
      <w:proofErr w:type="spellStart"/>
      <w:r w:rsidRPr="00261221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MicrosoftOfficeExcel</w:t>
      </w:r>
      <w:proofErr w:type="spellEnd"/>
      <w:r w:rsidRPr="0026122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2010 и </w:t>
      </w:r>
      <w:proofErr w:type="spellStart"/>
      <w:r w:rsidRPr="00261221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MedCalc</w:t>
      </w:r>
      <w:proofErr w:type="spellEnd"/>
      <w:r w:rsidRPr="0026122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53D94" w:rsidRDefault="00C53D94" w:rsidP="006C5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C53D94" w:rsidRDefault="00C53D94" w:rsidP="006C50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364691" w:rsidRDefault="00364691" w:rsidP="00813B54">
      <w:pPr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E52B6" w:rsidRDefault="00EE52B6" w:rsidP="009377D7">
      <w:pPr>
        <w:pStyle w:val="af5"/>
        <w:rPr>
          <w:b w:val="0"/>
        </w:rPr>
      </w:pPr>
      <w:bookmarkStart w:id="42" w:name="_Toc514348181"/>
      <w:bookmarkStart w:id="43" w:name="_Toc514844535"/>
      <w:r>
        <w:rPr>
          <w:b w:val="0"/>
        </w:rPr>
        <w:lastRenderedPageBreak/>
        <w:t>ГЛАВА 3. РЕЗУЛЬТАТЫ СОБСТВЕННОГО ИССЛЕДОВАНИЯ</w:t>
      </w:r>
      <w:bookmarkEnd w:id="42"/>
      <w:bookmarkEnd w:id="43"/>
    </w:p>
    <w:p w:rsidR="001251E6" w:rsidRPr="001251E6" w:rsidRDefault="001251E6" w:rsidP="001251E6"/>
    <w:p w:rsidR="00407BF4" w:rsidRPr="00C43AF8" w:rsidRDefault="00407BF4" w:rsidP="006C5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EA">
        <w:rPr>
          <w:rFonts w:ascii="Times New Roman" w:hAnsi="Times New Roman" w:cs="Times New Roman"/>
          <w:sz w:val="28"/>
          <w:szCs w:val="28"/>
        </w:rPr>
        <w:t>В ходе проведенного исследования, получены следующие результаты.</w:t>
      </w:r>
    </w:p>
    <w:p w:rsidR="00E324C1" w:rsidRDefault="00AA10AE" w:rsidP="006C503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высокие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0194">
        <w:rPr>
          <w:rFonts w:ascii="Times New Roman" w:hAnsi="Times New Roman" w:cs="Times New Roman"/>
          <w:sz w:val="28"/>
          <w:szCs w:val="28"/>
        </w:rPr>
        <w:t>от 2000</w:t>
      </w:r>
      <w:r w:rsidR="0065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D3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6506D3">
        <w:rPr>
          <w:rFonts w:ascii="Times New Roman" w:hAnsi="Times New Roman" w:cs="Times New Roman"/>
          <w:sz w:val="28"/>
          <w:szCs w:val="28"/>
        </w:rPr>
        <w:t>/мл</w:t>
      </w:r>
      <w:r w:rsidR="001401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0194">
        <w:rPr>
          <w:rFonts w:ascii="Times New Roman" w:hAnsi="Times New Roman" w:cs="Times New Roman"/>
          <w:sz w:val="28"/>
          <w:szCs w:val="28"/>
        </w:rPr>
        <w:t>при</w:t>
      </w:r>
      <w:r w:rsidR="00813B54">
        <w:rPr>
          <w:rFonts w:ascii="Times New Roman" w:hAnsi="Times New Roman" w:cs="Times New Roman"/>
          <w:sz w:val="28"/>
          <w:szCs w:val="28"/>
        </w:rPr>
        <w:t xml:space="preserve"> </w:t>
      </w:r>
      <w:r w:rsidR="0014019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14019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нормальные значения до </w:t>
      </w:r>
      <w:r w:rsidR="006506D3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6506D3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6506D3">
        <w:rPr>
          <w:rFonts w:ascii="Times New Roman" w:hAnsi="Times New Roman" w:cs="Times New Roman"/>
          <w:sz w:val="28"/>
          <w:szCs w:val="28"/>
        </w:rPr>
        <w:t>/мл</w:t>
      </w:r>
      <w:r>
        <w:rPr>
          <w:rFonts w:ascii="Times New Roman" w:hAnsi="Times New Roman" w:cs="Times New Roman"/>
          <w:sz w:val="28"/>
          <w:szCs w:val="28"/>
        </w:rPr>
        <w:t>) увеличивают риск развития ВТЭО до 60% за 14 месяцев (длительность наблюдения в исследовании)</w:t>
      </w:r>
    </w:p>
    <w:p w:rsidR="00B15D72" w:rsidRPr="00B15D72" w:rsidRDefault="00B15D72" w:rsidP="006C5031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 вероятностью 95% уровень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Д-димера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крови выше 1000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нг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/мл увеличивает риск ВТЭО в 7,8 раз (RR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D-dimer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&gt;1000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=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7.8 (95%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Cl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3.4-18.0)); </w:t>
      </w:r>
    </w:p>
    <w:p w:rsidR="00E324C1" w:rsidRPr="00E324C1" w:rsidRDefault="00E324C1" w:rsidP="00E324C1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40194" w:rsidRPr="00140194" w:rsidRDefault="00140194" w:rsidP="00140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194">
        <w:rPr>
          <w:noProof/>
          <w:lang w:eastAsia="ru-RU"/>
        </w:rPr>
        <w:drawing>
          <wp:inline distT="0" distB="0" distL="0" distR="0">
            <wp:extent cx="5900420" cy="3320166"/>
            <wp:effectExtent l="19050" t="0" r="5080" b="0"/>
            <wp:docPr id="3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6A2C56-8F78-4D5F-B9BF-EAAD9E8A81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6A2C56-8F78-4D5F-B9BF-EAAD9E8A819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3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FEC" w:rsidRPr="00C53D94" w:rsidRDefault="00EE52B6" w:rsidP="00EE5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C53D94">
        <w:rPr>
          <w:rFonts w:ascii="Times New Roman" w:hAnsi="Times New Roman" w:cs="Times New Roman"/>
          <w:sz w:val="28"/>
          <w:szCs w:val="28"/>
        </w:rPr>
        <w:t xml:space="preserve">. Зависимость </w:t>
      </w:r>
      <w:r w:rsidR="000C4031">
        <w:rPr>
          <w:rFonts w:ascii="Times New Roman" w:hAnsi="Times New Roman" w:cs="Times New Roman"/>
          <w:sz w:val="28"/>
          <w:szCs w:val="28"/>
        </w:rPr>
        <w:t xml:space="preserve">вероятности развития ВТЭ от уровня </w:t>
      </w:r>
      <w:proofErr w:type="spellStart"/>
      <w:r w:rsidR="000C4031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</w:p>
    <w:p w:rsidR="006600D4" w:rsidRDefault="006600D4" w:rsidP="001D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031" w:rsidRDefault="000C4031" w:rsidP="001D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031" w:rsidRDefault="000C4031" w:rsidP="001D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75DE" w:rsidRDefault="004F75DE" w:rsidP="001D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75DE" w:rsidRDefault="004F75DE" w:rsidP="001D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031" w:rsidRPr="006B1FEA" w:rsidRDefault="000C4031" w:rsidP="001D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62B" w:rsidRDefault="006506D3" w:rsidP="006506D3">
      <w:pPr>
        <w:pStyle w:val="a5"/>
        <w:numPr>
          <w:ilvl w:val="0"/>
          <w:numId w:val="23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Чем ниже уровень гемоглобина, тем выше вероятность развития тромботических осложнений. Риск развития ВТЭО значимо повышается при </w:t>
      </w:r>
      <w:r w:rsidR="00E324C1">
        <w:rPr>
          <w:rFonts w:ascii="Times New Roman" w:hAnsi="Times New Roman"/>
          <w:sz w:val="28"/>
          <w:szCs w:val="28"/>
        </w:rPr>
        <w:t>уров</w:t>
      </w:r>
      <w:r w:rsidR="00C53D94">
        <w:rPr>
          <w:rFonts w:ascii="Times New Roman" w:hAnsi="Times New Roman"/>
          <w:sz w:val="28"/>
          <w:szCs w:val="28"/>
        </w:rPr>
        <w:t>н</w:t>
      </w:r>
      <w:r w:rsidR="00E324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гемоглобина ниже 60 г/л, при таких показателях гемоглобина</w:t>
      </w:r>
      <w:r w:rsidR="00E324C1">
        <w:rPr>
          <w:rFonts w:ascii="Times New Roman" w:hAnsi="Times New Roman"/>
          <w:sz w:val="28"/>
          <w:szCs w:val="28"/>
        </w:rPr>
        <w:t xml:space="preserve"> тромботические события произойдут у 20% больных.</w:t>
      </w:r>
    </w:p>
    <w:p w:rsidR="00B15D72" w:rsidRPr="00B15D72" w:rsidRDefault="00B15D72" w:rsidP="00C53D9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С вероятностью 95% уровень гемоглобина крови ниже 100 г/л увеличивает риск в 2,6 раз (RR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Hb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&lt;100g/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l</w:t>
      </w:r>
      <w:proofErr w:type="spellEnd"/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=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2.6 (95%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Cl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1.5-4.4)); </w:t>
      </w:r>
    </w:p>
    <w:p w:rsidR="00B15D72" w:rsidRDefault="00B15D72" w:rsidP="00B15D72">
      <w:pPr>
        <w:pStyle w:val="a5"/>
        <w:autoSpaceDE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324C1" w:rsidRDefault="00E324C1" w:rsidP="00E324C1">
      <w:pPr>
        <w:pStyle w:val="a5"/>
        <w:autoSpaceDE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324C1" w:rsidRPr="00E324C1" w:rsidRDefault="00E324C1" w:rsidP="00E324C1">
      <w:pPr>
        <w:autoSpaceDE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24C1">
        <w:rPr>
          <w:noProof/>
          <w:lang w:eastAsia="ru-RU"/>
        </w:rPr>
        <w:drawing>
          <wp:inline distT="0" distB="0" distL="0" distR="0">
            <wp:extent cx="5900420" cy="3320775"/>
            <wp:effectExtent l="19050" t="0" r="5080" b="0"/>
            <wp:docPr id="4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C08E27-A596-4FB0-A0B9-F72E81EE74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C08E27-A596-4FB0-A0B9-F72E81EE744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3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31" w:rsidRPr="000C4031" w:rsidRDefault="00EE52B6" w:rsidP="004F7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0C4031"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уровня гемоглобина</w:t>
      </w:r>
    </w:p>
    <w:p w:rsidR="000C4031" w:rsidRDefault="000C4031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3B54" w:rsidRDefault="00813B54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5DE" w:rsidRDefault="004F75DE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24C1" w:rsidRDefault="00E324C1" w:rsidP="00E324C1">
      <w:pPr>
        <w:pStyle w:val="a5"/>
        <w:numPr>
          <w:ilvl w:val="0"/>
          <w:numId w:val="23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Уровень ионизированного кальция крови – впервые описанный фактор риска ВТЭО. При значениях кальция крови ниже 1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 риск значимо увеличивается до 20%.</w:t>
      </w:r>
    </w:p>
    <w:p w:rsidR="00E324C1" w:rsidRDefault="00E324C1" w:rsidP="00E324C1">
      <w:pPr>
        <w:pStyle w:val="a5"/>
        <w:autoSpaceDE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324C1" w:rsidRPr="00E324C1" w:rsidRDefault="00E324C1" w:rsidP="00E324C1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4C1">
        <w:rPr>
          <w:noProof/>
          <w:lang w:eastAsia="ru-RU"/>
        </w:rPr>
        <w:drawing>
          <wp:inline distT="0" distB="0" distL="0" distR="0">
            <wp:extent cx="5900420" cy="3326256"/>
            <wp:effectExtent l="19050" t="0" r="5080" b="0"/>
            <wp:docPr id="6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B52A156-8749-40DC-BBC3-82CDACBB6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B52A156-8749-40DC-BBC3-82CDACBB63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3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31" w:rsidRPr="00C53D94" w:rsidRDefault="00EE52B6" w:rsidP="00EE5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0C4031"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уровня кальция</w:t>
      </w:r>
    </w:p>
    <w:p w:rsidR="00174F3A" w:rsidRDefault="00174F3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B54" w:rsidRDefault="00813B54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3A" w:rsidRDefault="00EB2083" w:rsidP="00E324C1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альбумина крови</w:t>
      </w:r>
      <w:r w:rsidR="00813B54">
        <w:rPr>
          <w:rFonts w:ascii="Times New Roman" w:hAnsi="Times New Roman" w:cs="Times New Roman"/>
          <w:sz w:val="28"/>
          <w:szCs w:val="28"/>
        </w:rPr>
        <w:t xml:space="preserve"> – так же впервые выявленный фак</w:t>
      </w:r>
      <w:r>
        <w:rPr>
          <w:rFonts w:ascii="Times New Roman" w:hAnsi="Times New Roman" w:cs="Times New Roman"/>
          <w:sz w:val="28"/>
          <w:szCs w:val="28"/>
        </w:rPr>
        <w:t>тор риска ВТЭО. Чем ниже значение альбумина, тем выше риск. Возможно, это связано с тяжестью пациента.</w:t>
      </w:r>
    </w:p>
    <w:p w:rsidR="00EB2083" w:rsidRPr="00EB2083" w:rsidRDefault="00EB2083" w:rsidP="00EB2083">
      <w:pPr>
        <w:tabs>
          <w:tab w:val="center" w:pos="64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2083" w:rsidRPr="00EB2083" w:rsidRDefault="00EB2083" w:rsidP="00EB2083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31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5900420" cy="3082663"/>
            <wp:effectExtent l="19050" t="0" r="5080" b="0"/>
            <wp:docPr id="7" name="Рисунок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150F31A-82BE-4ABA-91BB-E7C21B355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150F31A-82BE-4ABA-91BB-E7C21B355A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08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83" w:rsidRDefault="00EE52B6" w:rsidP="00EE5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0C4031"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уровня альбумина</w:t>
      </w:r>
    </w:p>
    <w:p w:rsidR="000C4031" w:rsidRDefault="000C4031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Pr="000C4031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547" w:rsidRPr="00E73547" w:rsidRDefault="00EB2083" w:rsidP="00E73547">
      <w:pPr>
        <w:pStyle w:val="a5"/>
        <w:numPr>
          <w:ilvl w:val="0"/>
          <w:numId w:val="23"/>
        </w:num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ИМТ – известный фактор риска развития ВТЭ. Однако увеличение риска происходит только при очень высоки</w:t>
      </w:r>
      <w:r w:rsidR="00813B54">
        <w:rPr>
          <w:rFonts w:ascii="Times New Roman" w:hAnsi="Times New Roman"/>
          <w:sz w:val="28"/>
          <w:szCs w:val="28"/>
        </w:rPr>
        <w:t xml:space="preserve">х значениях ИМТ (выше </w:t>
      </w:r>
      <w:r>
        <w:rPr>
          <w:rFonts w:ascii="Times New Roman" w:hAnsi="Times New Roman"/>
          <w:sz w:val="28"/>
          <w:szCs w:val="28"/>
        </w:rPr>
        <w:t>45), которые в данном исследовании наблюдались только у двоих пациентов.</w:t>
      </w:r>
    </w:p>
    <w:p w:rsidR="00B15D72" w:rsidRDefault="00B15D72" w:rsidP="00B15D72">
      <w:pPr>
        <w:pStyle w:val="a5"/>
        <w:tabs>
          <w:tab w:val="center" w:pos="6489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(RR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BMI&gt;35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 </w:t>
      </w: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=1.3 (95% </w:t>
      </w:r>
      <w:proofErr w:type="spellStart"/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Cl</w:t>
      </w:r>
      <w:proofErr w:type="spellEnd"/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0.2-10.0))</w:t>
      </w:r>
    </w:p>
    <w:p w:rsidR="00E73547" w:rsidRDefault="00E73547" w:rsidP="00B15D72">
      <w:pPr>
        <w:pStyle w:val="a5"/>
        <w:tabs>
          <w:tab w:val="center" w:pos="6489"/>
        </w:tabs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B2083" w:rsidRDefault="00EB2083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2083">
        <w:rPr>
          <w:noProof/>
          <w:lang w:eastAsia="ru-RU"/>
        </w:rPr>
        <w:drawing>
          <wp:inline distT="0" distB="0" distL="0" distR="0">
            <wp:extent cx="5900420" cy="3318948"/>
            <wp:effectExtent l="19050" t="0" r="5080" b="0"/>
            <wp:docPr id="8" name="Рисунок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A43B349-398A-40AD-88C0-EDF54A95C2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A43B349-398A-40AD-88C0-EDF54A95C21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00420" cy="33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31" w:rsidRPr="00C53D94" w:rsidRDefault="00EE52B6" w:rsidP="00EE5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 w:rsidR="000C4031"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ИМТ</w:t>
      </w: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031" w:rsidRPr="00EB2083" w:rsidRDefault="000C4031" w:rsidP="00EB2083">
      <w:pPr>
        <w:tabs>
          <w:tab w:val="center" w:pos="64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4F3A" w:rsidRDefault="00EB2083" w:rsidP="00EB2083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ниже функциональный статус пациента, </w:t>
      </w:r>
      <w:r w:rsidR="00986D38">
        <w:rPr>
          <w:rFonts w:ascii="Times New Roman" w:hAnsi="Times New Roman" w:cs="Times New Roman"/>
          <w:sz w:val="28"/>
          <w:szCs w:val="28"/>
        </w:rPr>
        <w:t xml:space="preserve">тем выше риск развития ВТЭО. </w:t>
      </w:r>
    </w:p>
    <w:p w:rsidR="00B15D72" w:rsidRPr="00B15D72" w:rsidRDefault="00B15D72" w:rsidP="00B15D72">
      <w:pPr>
        <w:pStyle w:val="a5"/>
        <w:ind w:left="106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(RR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ECOG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3-4</w:t>
      </w:r>
      <w:r w:rsidR="00813B54">
        <w:rPr>
          <w:rFonts w:ascii="Times New Roman" w:hAnsi="Times New Roman" w:cs="Times New Roman"/>
          <w:sz w:val="28"/>
          <w:szCs w:val="28"/>
          <w:lang w:val="en-US" w:eastAsia="hi-IN" w:bidi="hi-IN"/>
        </w:rPr>
        <w:t xml:space="preserve">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=1.2 (95% 0.7-2.1))</w:t>
      </w:r>
    </w:p>
    <w:p w:rsidR="00B15D72" w:rsidRPr="00EB2083" w:rsidRDefault="00B15D72" w:rsidP="00B15D72">
      <w:pPr>
        <w:pStyle w:val="a5"/>
        <w:tabs>
          <w:tab w:val="center" w:pos="6489"/>
        </w:tabs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74F3A" w:rsidRDefault="00174F3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3A" w:rsidRDefault="00986D38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0420" cy="3318948"/>
            <wp:effectExtent l="19050" t="19050" r="24130" b="14802"/>
            <wp:docPr id="9" name="Рисунок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98B861-0CE7-45E4-BCBA-B4D66D8606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98B861-0CE7-45E4-BCBA-B4D66D86065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5" cstate="print"/>
                    <a:srcRect t="442"/>
                    <a:stretch/>
                  </pic:blipFill>
                  <pic:spPr>
                    <a:xfrm>
                      <a:off x="0" y="0"/>
                      <a:ext cx="5900420" cy="3318948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4031" w:rsidRDefault="000C4031" w:rsidP="00EE5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E52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функционального статуса пациента</w:t>
      </w:r>
    </w:p>
    <w:p w:rsidR="00174F3A" w:rsidRDefault="00174F3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B54" w:rsidRPr="00813B54" w:rsidRDefault="00813B54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A2" w:rsidRPr="00076F51" w:rsidRDefault="00986D38" w:rsidP="007B51A2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 xml:space="preserve">В данном исследовании, при изучении влияния уровня </w:t>
      </w:r>
      <w:proofErr w:type="spellStart"/>
      <w:r w:rsidRPr="00076F51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076F51">
        <w:rPr>
          <w:rFonts w:ascii="Times New Roman" w:hAnsi="Times New Roman" w:cs="Times New Roman"/>
          <w:sz w:val="28"/>
          <w:szCs w:val="28"/>
        </w:rPr>
        <w:t xml:space="preserve"> на вероятность развития ВТЭО, выявлена небольшая тенденция к увеличению риска при повышении уровня </w:t>
      </w:r>
      <w:proofErr w:type="spellStart"/>
      <w:r w:rsidR="00076F51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076F51">
        <w:rPr>
          <w:rFonts w:ascii="Times New Roman" w:hAnsi="Times New Roman" w:cs="Times New Roman"/>
          <w:sz w:val="28"/>
          <w:szCs w:val="28"/>
        </w:rPr>
        <w:t>.</w:t>
      </w:r>
      <w:r w:rsidR="007B51A2" w:rsidRPr="00076F51">
        <w:rPr>
          <w:rFonts w:ascii="Times New Roman" w:hAnsi="Times New Roman" w:cs="Times New Roman"/>
          <w:sz w:val="28"/>
          <w:szCs w:val="28"/>
        </w:rPr>
        <w:t xml:space="preserve"> </w:t>
      </w:r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 вероятностью 95% </w:t>
      </w:r>
      <w:bookmarkStart w:id="44" w:name="_GoBack"/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уровень </w:t>
      </w:r>
      <w:proofErr w:type="spellStart"/>
      <w:r w:rsidR="00076F51">
        <w:rPr>
          <w:rFonts w:ascii="Times New Roman" w:hAnsi="Times New Roman" w:cs="Times New Roman"/>
          <w:sz w:val="28"/>
          <w:szCs w:val="28"/>
          <w:lang w:eastAsia="hi-IN" w:bidi="hi-IN"/>
        </w:rPr>
        <w:t>прокальцитонина</w:t>
      </w:r>
      <w:proofErr w:type="spellEnd"/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крови 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>выше</w:t>
      </w:r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0,5 </w:t>
      </w:r>
      <w:proofErr w:type="spellStart"/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>нг</w:t>
      </w:r>
      <w:proofErr w:type="spellEnd"/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>/м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>л увеличивает риск в 0,88 раз (</w:t>
      </w:r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>RR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>proc</w:t>
      </w:r>
      <w:proofErr w:type="spellEnd"/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>&gt;0.5нг/мл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= 0.88 (95% CI 0.3-2.7)</w:t>
      </w:r>
      <w:r w:rsidR="007B51A2" w:rsidRPr="00076F5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), </w:t>
      </w:r>
      <w:r w:rsidR="00076F51" w:rsidRPr="00076F51">
        <w:rPr>
          <w:rFonts w:ascii="Times New Roman" w:hAnsi="Times New Roman" w:cs="Times New Roman"/>
          <w:sz w:val="28"/>
          <w:szCs w:val="28"/>
        </w:rPr>
        <w:t>однако эти данные статистически не достоверны</w:t>
      </w:r>
      <w:r w:rsidR="00076F51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986D38" w:rsidRDefault="00986D38" w:rsidP="00986D38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86D38" w:rsidRDefault="00986D38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38">
        <w:rPr>
          <w:noProof/>
          <w:lang w:eastAsia="ru-RU"/>
        </w:rPr>
        <w:drawing>
          <wp:inline distT="0" distB="0" distL="0" distR="0">
            <wp:extent cx="5900420" cy="3318948"/>
            <wp:effectExtent l="19050" t="19050" r="24130" b="14802"/>
            <wp:docPr id="10" name="Рисунок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43E2242-5803-43D8-8985-D3165406CB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43E2242-5803-43D8-8985-D3165406CB1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44" r="1" b="1"/>
                    <a:stretch/>
                  </pic:blipFill>
                  <pic:spPr>
                    <a:xfrm>
                      <a:off x="0" y="0"/>
                      <a:ext cx="5900420" cy="33189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4F3A" w:rsidRDefault="00EE52B6" w:rsidP="00EE5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</w:t>
      </w:r>
      <w:r w:rsidR="000C4031">
        <w:rPr>
          <w:rFonts w:ascii="Times New Roman" w:hAnsi="Times New Roman" w:cs="Times New Roman"/>
          <w:sz w:val="28"/>
          <w:szCs w:val="28"/>
        </w:rPr>
        <w:t xml:space="preserve">. Зависимость вероятности развития ВТЭ от уровня </w:t>
      </w:r>
      <w:proofErr w:type="spellStart"/>
      <w:r w:rsidR="000C4031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</w:p>
    <w:p w:rsidR="000C4031" w:rsidRDefault="000C4031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5DE" w:rsidRPr="000C4031" w:rsidRDefault="004F75DE" w:rsidP="000C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F3A" w:rsidRDefault="00986D38" w:rsidP="00986D38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данного исследования возраст не влияет на вероятность развития </w:t>
      </w:r>
      <w:r w:rsidR="00B15D72">
        <w:rPr>
          <w:rFonts w:ascii="Times New Roman" w:hAnsi="Times New Roman" w:cs="Times New Roman"/>
          <w:sz w:val="28"/>
          <w:szCs w:val="28"/>
        </w:rPr>
        <w:t>ВТЭО у онкологических пациентов</w:t>
      </w:r>
    </w:p>
    <w:p w:rsidR="00B15D72" w:rsidRDefault="00B15D72" w:rsidP="00B15D72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(RR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age</w:t>
      </w:r>
      <w:proofErr w:type="spellEnd"/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&gt;60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=1.3 (95% 0.8-2.3)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).</w:t>
      </w:r>
    </w:p>
    <w:p w:rsidR="00986D38" w:rsidRDefault="00986D38" w:rsidP="00986D38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86D38" w:rsidRDefault="00986D38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38">
        <w:rPr>
          <w:noProof/>
          <w:lang w:eastAsia="ru-RU"/>
        </w:rPr>
        <w:drawing>
          <wp:inline distT="0" distB="0" distL="0" distR="0">
            <wp:extent cx="5900420" cy="3318948"/>
            <wp:effectExtent l="19050" t="0" r="5080" b="0"/>
            <wp:docPr id="11" name="Рисунок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46148BF-8C04-4C26-8ED7-2D9383B437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46148BF-8C04-4C26-8ED7-2D9383B4377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00420" cy="33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31" w:rsidRPr="00986D38" w:rsidRDefault="00EE52B6" w:rsidP="00EE5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</w:t>
      </w:r>
      <w:r w:rsidR="000C4031"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возраста</w:t>
      </w:r>
    </w:p>
    <w:p w:rsidR="00174F3A" w:rsidRDefault="00174F3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FA" w:rsidRDefault="006709F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DE" w:rsidRDefault="004F75DE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D38" w:rsidRDefault="00986D38" w:rsidP="00986D38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не показало зависимости между уровнем тромбоцитов и в</w:t>
      </w:r>
      <w:r w:rsidR="00B15D72">
        <w:rPr>
          <w:rFonts w:ascii="Times New Roman" w:hAnsi="Times New Roman" w:cs="Times New Roman"/>
          <w:sz w:val="28"/>
          <w:szCs w:val="28"/>
        </w:rPr>
        <w:t>ероятностью развития ВТЭО</w:t>
      </w:r>
    </w:p>
    <w:p w:rsidR="00B15D72" w:rsidRPr="00B15D72" w:rsidRDefault="00B15D72" w:rsidP="00B15D72">
      <w:pPr>
        <w:pStyle w:val="a5"/>
        <w:ind w:left="106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(RR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>&gt;350000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=0.9 (95%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0.5-1.8)).</w:t>
      </w:r>
    </w:p>
    <w:p w:rsidR="00B15D72" w:rsidRDefault="00B15D72" w:rsidP="00B15D72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86D38" w:rsidRDefault="00986D38" w:rsidP="00986D38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4F3A" w:rsidRDefault="00986D38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38">
        <w:rPr>
          <w:noProof/>
          <w:lang w:eastAsia="ru-RU"/>
        </w:rPr>
        <w:drawing>
          <wp:inline distT="0" distB="0" distL="0" distR="0">
            <wp:extent cx="5900420" cy="3318948"/>
            <wp:effectExtent l="19050" t="0" r="5080" b="0"/>
            <wp:docPr id="12" name="Рисунок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8CC585A-947D-4B45-879E-BF013CA6B5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8CC585A-947D-4B45-879E-BF013CA6B52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00420" cy="33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31" w:rsidRPr="00C53D94" w:rsidRDefault="000C4031" w:rsidP="000C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13. Зависимость вероятности развития ВТЭ от количества тромбоцитов</w:t>
      </w: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FF" w:rsidRDefault="00C35FFF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DE" w:rsidRDefault="004F75DE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FA" w:rsidRDefault="006709FA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FF" w:rsidRDefault="00C35FFF" w:rsidP="00C35FFF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Зависимости вероятности развития ВТЭО от уровня лейкоцитов так же не выявлено.</w:t>
      </w:r>
    </w:p>
    <w:p w:rsidR="00B15D72" w:rsidRDefault="00B15D72" w:rsidP="00B15D72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(RR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WBC&gt;11000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=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11EA5">
        <w:rPr>
          <w:rFonts w:ascii="Times New Roman" w:hAnsi="Times New Roman" w:cs="Times New Roman"/>
          <w:sz w:val="28"/>
          <w:szCs w:val="28"/>
          <w:lang w:eastAsia="hi-IN" w:bidi="hi-IN"/>
        </w:rPr>
        <w:t>1.6 (95% 0.8-3.2))</w:t>
      </w:r>
    </w:p>
    <w:p w:rsidR="00C35FFF" w:rsidRPr="00C35FFF" w:rsidRDefault="00C35FFF" w:rsidP="00C35FFF">
      <w:pPr>
        <w:pStyle w:val="a5"/>
        <w:tabs>
          <w:tab w:val="center" w:pos="6489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4F3A" w:rsidRDefault="00C35FFF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F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0420" cy="3318948"/>
            <wp:effectExtent l="19050" t="0" r="5080" b="0"/>
            <wp:docPr id="13" name="Рисунок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52A56AB-801B-4C91-A17F-E961076C5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52A56AB-801B-4C91-A17F-E961076C5CD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00420" cy="33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DE" w:rsidRDefault="000C4031" w:rsidP="004F7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E52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Зависимость вероятности развития ВТЭ от количества лейкоцитов</w:t>
      </w:r>
    </w:p>
    <w:p w:rsidR="004F75DE" w:rsidRPr="00261221" w:rsidRDefault="004F75DE" w:rsidP="00986D38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C43AF8" w:rsidP="000C4031">
      <w:pPr>
        <w:pStyle w:val="a5"/>
        <w:numPr>
          <w:ilvl w:val="0"/>
          <w:numId w:val="23"/>
        </w:numPr>
        <w:tabs>
          <w:tab w:val="center" w:pos="64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5DE">
        <w:rPr>
          <w:rFonts w:ascii="Times New Roman" w:hAnsi="Times New Roman" w:cs="Times New Roman"/>
          <w:sz w:val="28"/>
          <w:szCs w:val="28"/>
        </w:rPr>
        <w:t xml:space="preserve">Статистически значимой зависимости </w:t>
      </w:r>
      <w:r w:rsidR="009D4B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D4BB1" w:rsidRPr="004F75DE">
        <w:rPr>
          <w:rFonts w:ascii="Times New Roman" w:hAnsi="Times New Roman" w:cs="Times New Roman"/>
          <w:sz w:val="28"/>
          <w:szCs w:val="28"/>
        </w:rPr>
        <w:t>локализаци</w:t>
      </w:r>
      <w:r w:rsidR="009D4BB1">
        <w:rPr>
          <w:rFonts w:ascii="Times New Roman" w:hAnsi="Times New Roman" w:cs="Times New Roman"/>
          <w:sz w:val="28"/>
          <w:szCs w:val="28"/>
        </w:rPr>
        <w:t>ей</w:t>
      </w:r>
      <w:r w:rsidR="009D4BB1" w:rsidRPr="004F75DE">
        <w:rPr>
          <w:rFonts w:ascii="Times New Roman" w:hAnsi="Times New Roman" w:cs="Times New Roman"/>
          <w:sz w:val="28"/>
          <w:szCs w:val="28"/>
        </w:rPr>
        <w:t xml:space="preserve"> процесса, пол</w:t>
      </w:r>
      <w:r w:rsidR="009D4BB1">
        <w:rPr>
          <w:rFonts w:ascii="Times New Roman" w:hAnsi="Times New Roman" w:cs="Times New Roman"/>
          <w:sz w:val="28"/>
          <w:szCs w:val="28"/>
        </w:rPr>
        <w:t>ом</w:t>
      </w:r>
      <w:r w:rsidR="009D4BB1" w:rsidRPr="004F75DE">
        <w:rPr>
          <w:rFonts w:ascii="Times New Roman" w:hAnsi="Times New Roman" w:cs="Times New Roman"/>
          <w:sz w:val="28"/>
          <w:szCs w:val="28"/>
        </w:rPr>
        <w:t>, наличи</w:t>
      </w:r>
      <w:r w:rsidR="009D4BB1">
        <w:rPr>
          <w:rFonts w:ascii="Times New Roman" w:hAnsi="Times New Roman" w:cs="Times New Roman"/>
          <w:sz w:val="28"/>
          <w:szCs w:val="28"/>
        </w:rPr>
        <w:t>ем</w:t>
      </w:r>
      <w:r w:rsidR="009D4BB1" w:rsidRPr="004F75DE">
        <w:rPr>
          <w:rFonts w:ascii="Times New Roman" w:hAnsi="Times New Roman" w:cs="Times New Roman"/>
          <w:sz w:val="28"/>
          <w:szCs w:val="28"/>
        </w:rPr>
        <w:t xml:space="preserve"> отдален</w:t>
      </w:r>
      <w:r w:rsidR="009D4BB1">
        <w:rPr>
          <w:rFonts w:ascii="Times New Roman" w:hAnsi="Times New Roman" w:cs="Times New Roman"/>
          <w:sz w:val="28"/>
          <w:szCs w:val="28"/>
        </w:rPr>
        <w:t>ных метастазов, прогрессировани</w:t>
      </w:r>
      <w:r w:rsidR="00863F58">
        <w:rPr>
          <w:rFonts w:ascii="Times New Roman" w:hAnsi="Times New Roman" w:cs="Times New Roman"/>
          <w:sz w:val="28"/>
          <w:szCs w:val="28"/>
        </w:rPr>
        <w:t>ем</w:t>
      </w:r>
      <w:r w:rsidR="009D4BB1" w:rsidRPr="004F75DE">
        <w:rPr>
          <w:rFonts w:ascii="Times New Roman" w:hAnsi="Times New Roman" w:cs="Times New Roman"/>
          <w:sz w:val="28"/>
          <w:szCs w:val="28"/>
        </w:rPr>
        <w:t xml:space="preserve"> основного процесса </w:t>
      </w:r>
      <w:r w:rsidR="009D4BB1">
        <w:rPr>
          <w:rFonts w:ascii="Times New Roman" w:hAnsi="Times New Roman" w:cs="Times New Roman"/>
          <w:sz w:val="28"/>
          <w:szCs w:val="28"/>
        </w:rPr>
        <w:t>и</w:t>
      </w:r>
      <w:r w:rsidRPr="004F75DE">
        <w:rPr>
          <w:rFonts w:ascii="Times New Roman" w:hAnsi="Times New Roman" w:cs="Times New Roman"/>
          <w:sz w:val="28"/>
          <w:szCs w:val="28"/>
        </w:rPr>
        <w:t xml:space="preserve"> </w:t>
      </w:r>
      <w:r w:rsidR="009D4BB1">
        <w:rPr>
          <w:rFonts w:ascii="Times New Roman" w:hAnsi="Times New Roman" w:cs="Times New Roman"/>
          <w:sz w:val="28"/>
          <w:szCs w:val="28"/>
        </w:rPr>
        <w:t>вероятностью</w:t>
      </w:r>
      <w:r w:rsidR="009D4BB1" w:rsidRPr="004F75DE">
        <w:rPr>
          <w:rFonts w:ascii="Times New Roman" w:hAnsi="Times New Roman" w:cs="Times New Roman"/>
          <w:sz w:val="28"/>
          <w:szCs w:val="28"/>
        </w:rPr>
        <w:t xml:space="preserve"> развития венозных тромбоэмболических осложн</w:t>
      </w:r>
      <w:r w:rsidR="009D4BB1">
        <w:rPr>
          <w:rFonts w:ascii="Times New Roman" w:hAnsi="Times New Roman" w:cs="Times New Roman"/>
          <w:sz w:val="28"/>
          <w:szCs w:val="28"/>
        </w:rPr>
        <w:t xml:space="preserve">ений у онкологических больных </w:t>
      </w:r>
      <w:r w:rsidRPr="004F75DE">
        <w:rPr>
          <w:rFonts w:ascii="Times New Roman" w:hAnsi="Times New Roman" w:cs="Times New Roman"/>
          <w:sz w:val="28"/>
          <w:szCs w:val="28"/>
        </w:rPr>
        <w:t>в данном исследовании не найдено не смотря на то, что перечисленные факторы являются доказанными факторами риска ВТЭО. Возможно, это связано с недостаточно большой выборкой.</w:t>
      </w:r>
    </w:p>
    <w:p w:rsidR="004F75DE" w:rsidRDefault="004F75DE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F75DE" w:rsidRDefault="004F75DE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709FA" w:rsidRDefault="006709FA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C35FFF" w:rsidRDefault="00C35FFF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Таким образом, вновь выявленными факторами риска развития ВТЭО являются: </w:t>
      </w:r>
    </w:p>
    <w:p w:rsidR="00DF1850" w:rsidRDefault="00C35FFF" w:rsidP="000C4031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35FFF"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альций крови </w:t>
      </w:r>
    </w:p>
    <w:p w:rsidR="00DF1850" w:rsidRPr="00DF1850" w:rsidRDefault="00DF1850" w:rsidP="000C4031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 вероятностью 95% уровень ионизированного кальция крови ниже 1,2 </w:t>
      </w:r>
      <w:proofErr w:type="spellStart"/>
      <w:r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ммоль</w:t>
      </w:r>
      <w:proofErr w:type="spellEnd"/>
      <w:r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/л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увеличивает риск в 2,43 раза (</w:t>
      </w:r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RR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proofErr w:type="gramStart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a</w:t>
      </w:r>
      <w:proofErr w:type="spellEnd"/>
      <w:proofErr w:type="gramEnd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&lt;1.2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= 2.43 (95% </w:t>
      </w:r>
      <w:proofErr w:type="spellStart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Cl</w:t>
      </w:r>
      <w:proofErr w:type="spellEnd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1.4-4.3)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</w:p>
    <w:p w:rsidR="00DF1850" w:rsidRDefault="00DF1850" w:rsidP="000C4031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льбумин крови</w:t>
      </w:r>
    </w:p>
    <w:p w:rsidR="007B51A2" w:rsidRDefault="00DF1850" w:rsidP="000C4031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 вероятностью 95% уровень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альбумина</w:t>
      </w:r>
      <w:r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крови ниже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35 г/л</w:t>
      </w:r>
      <w:r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увеличивает риск в 2,39 раз</w:t>
      </w:r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(RR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alb</w:t>
      </w:r>
      <w:proofErr w:type="spellEnd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&lt;35g/</w:t>
      </w:r>
      <w:proofErr w:type="spellStart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l</w:t>
      </w:r>
      <w:proofErr w:type="spellEnd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= 2.39 (95% </w:t>
      </w:r>
      <w:proofErr w:type="spellStart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>Cl</w:t>
      </w:r>
      <w:proofErr w:type="spellEnd"/>
      <w:r w:rsidR="00C35FFF" w:rsidRPr="00DF18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1.7-3.4))</w:t>
      </w:r>
    </w:p>
    <w:p w:rsidR="007B51A2" w:rsidRDefault="00C35FFF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Теоретически ионизированный кальций кров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 не требует пересчета на содер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жание альбумина, одн</w:t>
      </w:r>
      <w:r w:rsidR="007B51A2">
        <w:rPr>
          <w:rFonts w:ascii="Times New Roman" w:hAnsi="Times New Roman" w:cs="Times New Roman"/>
          <w:sz w:val="28"/>
          <w:szCs w:val="28"/>
          <w:lang w:eastAsia="hi-IN" w:bidi="hi-IN"/>
        </w:rPr>
        <w:t>ако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для того чтобы полностью исключить значимую зависимость и взаимозаменяемость двух переменных, был проведен подсчет коэффициента корреляции Пирсона. Корреляция оказалась слабой (</w:t>
      </w:r>
      <w:r w:rsidRPr="00E063C5">
        <w:rPr>
          <w:rFonts w:ascii="Times New Roman" w:hAnsi="Times New Roman" w:cs="Times New Roman"/>
          <w:sz w:val="28"/>
          <w:szCs w:val="28"/>
          <w:lang w:val="en-US" w:eastAsia="hi-IN" w:bidi="hi-IN"/>
        </w:rPr>
        <w:t>r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=0.24). Это доказывает, что ионизированный кальций крови и уровень альбумина – независимые факторы риска ВТЭ</w:t>
      </w:r>
      <w:r w:rsidR="007B51A2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174F3A" w:rsidRPr="000C4031" w:rsidRDefault="00C35FFF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Стоит отметить также, что моделирование логистической регрессии не искажается той или иной корреляцией между переменными, поэтому подсчет </w:t>
      </w:r>
      <w:r w:rsidR="00261221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коэффициента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Пирсо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 для других переменных было решено не </w:t>
      </w:r>
      <w:proofErr w:type="gramStart"/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проводить</w:t>
      </w:r>
      <w:proofErr w:type="gramEnd"/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7B51A2" w:rsidRPr="00E063C5" w:rsidRDefault="006709FA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Для того </w:t>
      </w:r>
      <w:r w:rsidR="00B11EA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чтобы оценить комплексное влияние вновь выявленных и уже известных факторов риска на вероятность развития венозных тромбоэмболических осложнений, нами была выведена </w:t>
      </w:r>
      <w:r w:rsidR="004554EC">
        <w:rPr>
          <w:rFonts w:ascii="Times New Roman" w:hAnsi="Times New Roman" w:cs="Times New Roman"/>
          <w:sz w:val="28"/>
          <w:szCs w:val="28"/>
          <w:lang w:eastAsia="hi-IN" w:bidi="hi-IN"/>
        </w:rPr>
        <w:t>формула (</w:t>
      </w:r>
      <w:proofErr w:type="spellStart"/>
      <w:r w:rsidR="00B11EA5">
        <w:rPr>
          <w:rFonts w:ascii="Times New Roman" w:hAnsi="Times New Roman" w:cs="Times New Roman"/>
          <w:sz w:val="28"/>
          <w:szCs w:val="28"/>
          <w:lang w:eastAsia="hi-IN" w:bidi="hi-IN"/>
        </w:rPr>
        <w:t>л</w:t>
      </w:r>
      <w:r w:rsidR="007B51A2">
        <w:rPr>
          <w:rFonts w:ascii="Times New Roman" w:hAnsi="Times New Roman" w:cs="Times New Roman"/>
          <w:sz w:val="28"/>
          <w:szCs w:val="28"/>
          <w:lang w:eastAsia="hi-IN" w:bidi="hi-IN"/>
        </w:rPr>
        <w:t>огит-ф</w:t>
      </w:r>
      <w:r w:rsidR="007B51A2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у</w:t>
      </w:r>
      <w:r w:rsidR="007B51A2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="007B51A2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кция</w:t>
      </w:r>
      <w:proofErr w:type="spellEnd"/>
      <w:r w:rsidR="004554EC"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  <w:r w:rsidR="007B51A2" w:rsidRPr="00E063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описывающая </w:t>
      </w:r>
      <w:r w:rsidR="00B11EA5">
        <w:rPr>
          <w:rFonts w:ascii="Times New Roman" w:hAnsi="Times New Roman" w:cs="Times New Roman"/>
          <w:sz w:val="28"/>
          <w:szCs w:val="28"/>
          <w:lang w:eastAsia="hi-IN" w:bidi="hi-IN"/>
        </w:rPr>
        <w:t>эту зависимость</w:t>
      </w:r>
    </w:p>
    <w:p w:rsidR="007B51A2" w:rsidRDefault="007B51A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P=1/(1+e^(-(2.93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+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0.0341x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+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0.0003y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3.6z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063C5">
        <w:rPr>
          <w:rFonts w:ascii="Times New Roman" w:hAnsi="Times New Roman" w:cs="Times New Roman"/>
          <w:sz w:val="28"/>
          <w:szCs w:val="28"/>
          <w:lang w:eastAsia="hi-IN" w:bidi="hi-IN"/>
        </w:rPr>
        <w:t>0.0348a)))</w:t>
      </w:r>
    </w:p>
    <w:p w:rsidR="00B15D72" w:rsidRPr="00B15D72" w:rsidRDefault="00B15D7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Где </w:t>
      </w: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P – вероятность ВТЭ</w:t>
      </w:r>
      <w:r w:rsidR="004554EC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</w:p>
    <w:p w:rsidR="00B15D72" w:rsidRPr="00B15D72" w:rsidRDefault="00B15D7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x – альбумин крови</w:t>
      </w:r>
    </w:p>
    <w:p w:rsidR="00B15D72" w:rsidRPr="00B15D72" w:rsidRDefault="00B15D7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y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</w:t>
      </w:r>
      <w:r w:rsidR="0089196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Д-димер</w:t>
      </w:r>
      <w:proofErr w:type="spellEnd"/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крови </w:t>
      </w:r>
    </w:p>
    <w:p w:rsidR="00B15D72" w:rsidRPr="00B15D72" w:rsidRDefault="00B15D7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z – кальций крови</w:t>
      </w:r>
    </w:p>
    <w:p w:rsidR="00B15D72" w:rsidRDefault="00B15D7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a – гемоглобин крови</w:t>
      </w:r>
    </w:p>
    <w:p w:rsidR="004554EC" w:rsidRPr="00B15D72" w:rsidRDefault="004554EC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 – </w:t>
      </w:r>
      <w:r w:rsidRPr="004554EC">
        <w:rPr>
          <w:rFonts w:ascii="Times New Roman" w:hAnsi="Times New Roman" w:cs="Times New Roman"/>
          <w:sz w:val="28"/>
          <w:szCs w:val="28"/>
          <w:lang w:eastAsia="hi-IN" w:bidi="hi-IN"/>
        </w:rPr>
        <w:t>экспонента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равная </w:t>
      </w:r>
      <w:r w:rsidRPr="004554EC">
        <w:rPr>
          <w:rFonts w:ascii="Times New Roman" w:hAnsi="Times New Roman" w:cs="Times New Roman"/>
          <w:sz w:val="28"/>
          <w:szCs w:val="28"/>
          <w:lang w:eastAsia="hi-IN" w:bidi="hi-IN"/>
        </w:rPr>
        <w:t>2.71</w:t>
      </w:r>
      <w:r w:rsidR="006709FA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90047C" w:rsidRDefault="004554EC" w:rsidP="00B64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Проверяем формулу с помощью данных пациентов исследования.</w:t>
      </w:r>
      <w:r w:rsidR="009004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15D72" w:rsidRPr="00B15D72" w:rsidRDefault="004554EC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</w:t>
      </w:r>
      <w:r w:rsidR="00B15D72"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ациент М - альбумин 34, </w:t>
      </w:r>
      <w:proofErr w:type="spellStart"/>
      <w:r w:rsidR="00B15D72"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Д-димер</w:t>
      </w:r>
      <w:proofErr w:type="spellEnd"/>
      <w:r w:rsidR="00B15D72"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2845, кальций 1.16, </w:t>
      </w:r>
      <w:proofErr w:type="spellStart"/>
      <w:r w:rsidR="00B15D72"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Hb</w:t>
      </w:r>
      <w:proofErr w:type="spellEnd"/>
      <w:r w:rsidR="00B15D72"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67; </w:t>
      </w:r>
    </w:p>
    <w:p w:rsidR="00B15D72" w:rsidRDefault="00B15D72" w:rsidP="000C4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15D72">
        <w:rPr>
          <w:rFonts w:ascii="Times New Roman" w:hAnsi="Times New Roman" w:cs="Times New Roman"/>
          <w:sz w:val="28"/>
          <w:szCs w:val="28"/>
          <w:lang w:eastAsia="hi-IN" w:bidi="hi-IN"/>
        </w:rPr>
        <w:t>P=1/(1+e^(-(2.93+0.0341*34+0.0003*2845-3.6*1.16-0.0348*67)))=0.1688</w:t>
      </w:r>
    </w:p>
    <w:p w:rsidR="00B11EA5" w:rsidRDefault="00E73547" w:rsidP="006709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То есть вероятность развития ВТЭО в течение 14 месяцев у данного пациента – 17%. Это соответствует 96-ому перцентилю</w:t>
      </w:r>
      <w:r w:rsidR="00B15D72" w:rsidRPr="00B15D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риска (только 4% пациентов имеют такой же или </w:t>
      </w:r>
      <w:r w:rsidR="0090047C">
        <w:rPr>
          <w:rFonts w:ascii="Times New Roman" w:hAnsi="Times New Roman" w:cs="Times New Roman"/>
          <w:sz w:val="28"/>
          <w:szCs w:val="28"/>
          <w:lang w:eastAsia="hi-IN" w:bidi="hi-IN"/>
        </w:rPr>
        <w:t>более высокий риск). У пациента случился тромбоз через 2 недели.</w:t>
      </w:r>
    </w:p>
    <w:p w:rsidR="0090047C" w:rsidRPr="00E063C5" w:rsidRDefault="0090047C" w:rsidP="00B15D72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51A2" w:rsidRDefault="007B51A2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A2" w:rsidRDefault="007B51A2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3A" w:rsidRDefault="00174F3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3A" w:rsidRDefault="00174F3A" w:rsidP="00F6662B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3A" w:rsidRDefault="00174F3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A" w:rsidRDefault="00B6419A" w:rsidP="00181FCC">
      <w:pPr>
        <w:tabs>
          <w:tab w:val="center" w:pos="64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1E6" w:rsidRPr="00EE52B6" w:rsidRDefault="00446108" w:rsidP="00655633">
      <w:pPr>
        <w:pStyle w:val="af5"/>
        <w:rPr>
          <w:b w:val="0"/>
        </w:rPr>
      </w:pPr>
      <w:bookmarkStart w:id="45" w:name="_Toc514348182"/>
      <w:bookmarkStart w:id="46" w:name="_Toc514844536"/>
      <w:r>
        <w:rPr>
          <w:b w:val="0"/>
        </w:rPr>
        <w:lastRenderedPageBreak/>
        <w:t>ЗАКЛЮЧЕНИЕ</w:t>
      </w:r>
      <w:bookmarkEnd w:id="45"/>
      <w:bookmarkEnd w:id="46"/>
    </w:p>
    <w:p w:rsidR="00EE6DC3" w:rsidRDefault="00EE6DC3" w:rsidP="00EE6DC3">
      <w:pPr>
        <w:tabs>
          <w:tab w:val="center" w:pos="6489"/>
        </w:tabs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1ECC" w:rsidRPr="00FB4D57" w:rsidRDefault="00891964" w:rsidP="009C20BA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EE6DC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Проблема</w:t>
      </w:r>
      <w:r w:rsidR="00EE6DC3" w:rsidRPr="00FB4D5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E6DC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выявления онкологических </w:t>
      </w:r>
      <w:r w:rsidR="00EE6DC3" w:rsidRPr="00FB4D5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больных </w:t>
      </w:r>
      <w:r w:rsidR="00EE6DC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 высоким риском развития венозных тромбоэмболических осложнений до сих пор остается нерешенной. Отсутствие удобной для применения в клинической практике и достоверной шкалы стратификации риска ВТЭО, высокие показатели смертности от данных осл</w:t>
      </w:r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ожнений злокачественного онколог</w:t>
      </w:r>
      <w:r w:rsidR="00EE6DC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ического процесса диктуют необходимость </w:t>
      </w:r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выявления новых факторов риска, изучения уже известных факторов риска для более адекватного отбора больных для проведения профилактической </w:t>
      </w:r>
      <w:proofErr w:type="spellStart"/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антикоагулянтной</w:t>
      </w:r>
      <w:proofErr w:type="spellEnd"/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терапии.</w:t>
      </w:r>
    </w:p>
    <w:p w:rsidR="00642840" w:rsidRPr="00FB4D57" w:rsidRDefault="00EE6DC3" w:rsidP="006C5031">
      <w:pPr>
        <w:spacing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B4D5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Наиболее оптимальным методом решения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проблем, препятствующих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внедрени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ю</w:t>
      </w:r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в рутинную практику уже су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щ</w:t>
      </w:r>
      <w:r w:rsidR="00191EC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ествующих шкал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является поиск новых зависимостей тромботических осложнений от различных параметров пациента, суммация новых факторов риска и уже известных с применением машинных методов обработки информации, а именно </w:t>
      </w:r>
      <w:r w:rsidR="00D249D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 помощью метода 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логистическ</w:t>
      </w:r>
      <w:r w:rsidR="00D249D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ого моделирования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EE6DC3" w:rsidRDefault="00EE6DC3" w:rsidP="006C50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Была произведена 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пере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оценка 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уже известных факторов риска венозных тромбоэмболических осложнений для анализа вклада каждого конкретного фактора в общий риск, а так же для удобства сравнения и </w:t>
      </w:r>
      <w:r w:rsidR="00DE606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соединения</w:t>
      </w:r>
      <w:r w:rsidR="006428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 вновь выявленными факторами.</w:t>
      </w:r>
      <w:r w:rsidR="0089196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74F3A" w:rsidRPr="00D249D0" w:rsidRDefault="00D249D0" w:rsidP="006C5031">
      <w:pPr>
        <w:spacing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данного эмпирического исследования сделано несколько важных выводов. </w:t>
      </w:r>
    </w:p>
    <w:p w:rsidR="00174F3A" w:rsidRDefault="00174F3A" w:rsidP="006C5031">
      <w:pPr>
        <w:spacing w:line="36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CC" w:rsidRDefault="00181FCC" w:rsidP="006C5031">
      <w:pPr>
        <w:spacing w:line="36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CC" w:rsidRDefault="00181FCC" w:rsidP="006C5031">
      <w:pPr>
        <w:spacing w:line="36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CC" w:rsidRDefault="00181FCC" w:rsidP="006C5031">
      <w:pPr>
        <w:spacing w:line="36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CC" w:rsidRDefault="00181FCC" w:rsidP="006C5031">
      <w:pPr>
        <w:spacing w:line="36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1E6" w:rsidRPr="00446108" w:rsidRDefault="00446108" w:rsidP="00446108">
      <w:pPr>
        <w:pStyle w:val="af5"/>
        <w:rPr>
          <w:b w:val="0"/>
        </w:rPr>
      </w:pPr>
      <w:bookmarkStart w:id="47" w:name="_Toc514348183"/>
      <w:bookmarkStart w:id="48" w:name="_Toc514844537"/>
      <w:r>
        <w:rPr>
          <w:b w:val="0"/>
        </w:rPr>
        <w:lastRenderedPageBreak/>
        <w:t>ВЫВОДЫ</w:t>
      </w:r>
      <w:bookmarkEnd w:id="47"/>
      <w:bookmarkEnd w:id="48"/>
    </w:p>
    <w:p w:rsidR="001251E6" w:rsidRPr="001251E6" w:rsidRDefault="001251E6" w:rsidP="006C5031">
      <w:pPr>
        <w:spacing w:line="360" w:lineRule="auto"/>
        <w:jc w:val="both"/>
      </w:pPr>
    </w:p>
    <w:p w:rsidR="009352D3" w:rsidRPr="009352D3" w:rsidRDefault="009352D3" w:rsidP="00E735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52D3">
        <w:rPr>
          <w:rFonts w:ascii="Times New Roman" w:hAnsi="Times New Roman" w:cs="Times New Roman"/>
          <w:sz w:val="28"/>
          <w:szCs w:val="28"/>
        </w:rPr>
        <w:t xml:space="preserve">В </w:t>
      </w:r>
      <w:r w:rsidR="00D249D0">
        <w:rPr>
          <w:rFonts w:ascii="Times New Roman" w:hAnsi="Times New Roman" w:cs="Times New Roman"/>
          <w:sz w:val="28"/>
          <w:szCs w:val="28"/>
        </w:rPr>
        <w:t>данной работе</w:t>
      </w:r>
      <w:r w:rsidRPr="009352D3">
        <w:rPr>
          <w:rFonts w:ascii="Times New Roman" w:hAnsi="Times New Roman" w:cs="Times New Roman"/>
          <w:sz w:val="28"/>
          <w:szCs w:val="28"/>
        </w:rPr>
        <w:t xml:space="preserve"> выявлены новые статистически значимые факторы риска </w:t>
      </w:r>
      <w:r w:rsidR="00D249D0">
        <w:rPr>
          <w:rFonts w:ascii="Times New Roman" w:hAnsi="Times New Roman" w:cs="Times New Roman"/>
          <w:sz w:val="28"/>
          <w:szCs w:val="28"/>
        </w:rPr>
        <w:t>венозных тромбоэмболических осложнений у пациентов со злокачественными опухолями</w:t>
      </w:r>
      <w:r w:rsidRPr="009352D3">
        <w:rPr>
          <w:rFonts w:ascii="Times New Roman" w:hAnsi="Times New Roman" w:cs="Times New Roman"/>
          <w:sz w:val="28"/>
          <w:szCs w:val="28"/>
        </w:rPr>
        <w:t>:</w:t>
      </w:r>
      <w:r w:rsidR="00C3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2DE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9352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49D0">
        <w:rPr>
          <w:rFonts w:ascii="Times New Roman" w:hAnsi="Times New Roman" w:cs="Times New Roman"/>
          <w:sz w:val="28"/>
          <w:szCs w:val="28"/>
        </w:rPr>
        <w:t>гипо</w:t>
      </w:r>
      <w:r w:rsidRPr="009352D3">
        <w:rPr>
          <w:rFonts w:ascii="Times New Roman" w:hAnsi="Times New Roman" w:cs="Times New Roman"/>
          <w:sz w:val="28"/>
          <w:szCs w:val="28"/>
        </w:rPr>
        <w:t>альбумин</w:t>
      </w:r>
      <w:r w:rsidR="00D249D0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9352D3">
        <w:rPr>
          <w:rFonts w:ascii="Times New Roman" w:hAnsi="Times New Roman" w:cs="Times New Roman"/>
          <w:sz w:val="28"/>
          <w:szCs w:val="28"/>
        </w:rPr>
        <w:t>;</w:t>
      </w:r>
    </w:p>
    <w:p w:rsidR="009352D3" w:rsidRDefault="00E73547" w:rsidP="00B641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2D3" w:rsidRPr="009352D3">
        <w:rPr>
          <w:rFonts w:ascii="Times New Roman" w:hAnsi="Times New Roman" w:cs="Times New Roman"/>
          <w:sz w:val="28"/>
          <w:szCs w:val="28"/>
        </w:rPr>
        <w:t>. Выявле</w:t>
      </w:r>
      <w:r w:rsidR="00533335">
        <w:rPr>
          <w:rFonts w:ascii="Times New Roman" w:hAnsi="Times New Roman" w:cs="Times New Roman"/>
          <w:sz w:val="28"/>
          <w:szCs w:val="28"/>
        </w:rPr>
        <w:t>нные новые факторы риска сопоста</w:t>
      </w:r>
      <w:r w:rsidR="009352D3" w:rsidRPr="009352D3">
        <w:rPr>
          <w:rFonts w:ascii="Times New Roman" w:hAnsi="Times New Roman" w:cs="Times New Roman"/>
          <w:sz w:val="28"/>
          <w:szCs w:val="28"/>
        </w:rPr>
        <w:t xml:space="preserve">вимы по своей значимости с </w:t>
      </w:r>
      <w:r w:rsidR="00533335">
        <w:rPr>
          <w:rFonts w:ascii="Times New Roman" w:hAnsi="Times New Roman" w:cs="Times New Roman"/>
          <w:sz w:val="28"/>
          <w:szCs w:val="28"/>
        </w:rPr>
        <w:t>наиболее важными уже известными факторами риска, а именно со значимостью</w:t>
      </w:r>
      <w:r w:rsidR="00665702">
        <w:rPr>
          <w:rFonts w:ascii="Times New Roman" w:hAnsi="Times New Roman" w:cs="Times New Roman"/>
          <w:sz w:val="28"/>
          <w:szCs w:val="28"/>
        </w:rPr>
        <w:t>: а</w:t>
      </w:r>
      <w:r w:rsidR="00533335">
        <w:rPr>
          <w:rFonts w:ascii="Times New Roman" w:hAnsi="Times New Roman" w:cs="Times New Roman"/>
          <w:sz w:val="28"/>
          <w:szCs w:val="28"/>
        </w:rPr>
        <w:t xml:space="preserve">немии (гемоглобин ниже 100 г/л) и повышением содержания </w:t>
      </w:r>
      <w:proofErr w:type="spellStart"/>
      <w:r w:rsidR="00533335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="00533335">
        <w:rPr>
          <w:rFonts w:ascii="Times New Roman" w:hAnsi="Times New Roman" w:cs="Times New Roman"/>
          <w:sz w:val="28"/>
          <w:szCs w:val="28"/>
        </w:rPr>
        <w:t xml:space="preserve"> в</w:t>
      </w:r>
      <w:r w:rsidR="009352D3" w:rsidRPr="009352D3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533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3335">
        <w:rPr>
          <w:rFonts w:ascii="Times New Roman" w:hAnsi="Times New Roman" w:cs="Times New Roman"/>
          <w:sz w:val="28"/>
          <w:szCs w:val="28"/>
        </w:rPr>
        <w:t>Д-димер</w:t>
      </w:r>
      <w:proofErr w:type="spellEnd"/>
      <w:r w:rsidR="00533335">
        <w:rPr>
          <w:rFonts w:ascii="Times New Roman" w:hAnsi="Times New Roman" w:cs="Times New Roman"/>
          <w:sz w:val="28"/>
          <w:szCs w:val="28"/>
        </w:rPr>
        <w:t xml:space="preserve"> больше 1000 </w:t>
      </w:r>
      <w:proofErr w:type="spellStart"/>
      <w:r w:rsidR="00533335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33335">
        <w:rPr>
          <w:rFonts w:ascii="Times New Roman" w:hAnsi="Times New Roman" w:cs="Times New Roman"/>
          <w:sz w:val="28"/>
          <w:szCs w:val="28"/>
        </w:rPr>
        <w:t>/мл)</w:t>
      </w:r>
      <w:r w:rsidR="005339C8">
        <w:rPr>
          <w:rFonts w:ascii="Times New Roman" w:hAnsi="Times New Roman" w:cs="Times New Roman"/>
          <w:sz w:val="28"/>
          <w:szCs w:val="28"/>
        </w:rPr>
        <w:t>.</w:t>
      </w:r>
    </w:p>
    <w:p w:rsidR="00533335" w:rsidRDefault="0059715A" w:rsidP="00B641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развития ВТЭО (относительный риск) у онкологических пациентов с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выше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в 7,8 раз превышает таковой у пациентов с тем же заболеванием, но с нормальными или повышенными до 999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значениями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</w:t>
      </w:r>
      <w:r w:rsidR="00181FCC">
        <w:rPr>
          <w:rFonts w:ascii="Times New Roman" w:hAnsi="Times New Roman" w:cs="Times New Roman"/>
          <w:sz w:val="28"/>
          <w:szCs w:val="28"/>
        </w:rPr>
        <w:t>;</w:t>
      </w:r>
    </w:p>
    <w:p w:rsidR="0059715A" w:rsidRDefault="0059715A" w:rsidP="00B641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Анемия любой степени тяжести, </w:t>
      </w:r>
      <w:r w:rsidR="0066570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легк</w:t>
      </w:r>
      <w:r w:rsidR="006657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702">
        <w:rPr>
          <w:rFonts w:ascii="Times New Roman" w:hAnsi="Times New Roman" w:cs="Times New Roman"/>
          <w:sz w:val="28"/>
          <w:szCs w:val="28"/>
        </w:rPr>
        <w:t>при значениях гемоглобина ниже 100 г/л повышает риск развития ВТЭО в 2,6 раз</w:t>
      </w:r>
      <w:r w:rsidR="00181FCC">
        <w:rPr>
          <w:rFonts w:ascii="Times New Roman" w:hAnsi="Times New Roman" w:cs="Times New Roman"/>
          <w:sz w:val="28"/>
          <w:szCs w:val="28"/>
        </w:rPr>
        <w:t>;</w:t>
      </w:r>
    </w:p>
    <w:p w:rsidR="00181FCC" w:rsidRDefault="00181FCC" w:rsidP="00B641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(уровень ионизированного кальция крови ниже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/л) повышает риск развития ВТЭО в 2,43 раза;</w:t>
      </w:r>
    </w:p>
    <w:p w:rsidR="00181FCC" w:rsidRDefault="00181FCC" w:rsidP="00B641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(уровень альбумина сыворотки крови ниже 35 г/л) повышает риск развития ВТЭО в 2,39 раз. </w:t>
      </w:r>
    </w:p>
    <w:p w:rsidR="00F4354A" w:rsidRDefault="005339C8" w:rsidP="00B641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2D3" w:rsidRPr="009352D3">
        <w:rPr>
          <w:rFonts w:ascii="Times New Roman" w:hAnsi="Times New Roman" w:cs="Times New Roman"/>
          <w:sz w:val="28"/>
          <w:szCs w:val="28"/>
        </w:rPr>
        <w:t xml:space="preserve">. </w:t>
      </w:r>
      <w:r w:rsidR="00181FCC">
        <w:rPr>
          <w:rFonts w:ascii="Times New Roman" w:hAnsi="Times New Roman" w:cs="Times New Roman"/>
          <w:sz w:val="28"/>
          <w:szCs w:val="28"/>
        </w:rPr>
        <w:t>В данном исследовании создана</w:t>
      </w:r>
      <w:r w:rsidR="009352D3" w:rsidRPr="009352D3">
        <w:rPr>
          <w:rFonts w:ascii="Times New Roman" w:hAnsi="Times New Roman" w:cs="Times New Roman"/>
          <w:sz w:val="28"/>
          <w:szCs w:val="28"/>
        </w:rPr>
        <w:t xml:space="preserve"> логистическая модель</w:t>
      </w:r>
      <w:r w:rsidR="00181FCC">
        <w:rPr>
          <w:rFonts w:ascii="Times New Roman" w:hAnsi="Times New Roman" w:cs="Times New Roman"/>
          <w:sz w:val="28"/>
          <w:szCs w:val="28"/>
        </w:rPr>
        <w:t xml:space="preserve">, позволяющая </w:t>
      </w:r>
      <w:r w:rsidR="009352D3" w:rsidRPr="009352D3">
        <w:rPr>
          <w:rFonts w:ascii="Times New Roman" w:hAnsi="Times New Roman" w:cs="Times New Roman"/>
          <w:sz w:val="28"/>
          <w:szCs w:val="28"/>
        </w:rPr>
        <w:t>суммировать наиболее значимые факторы риска ВТЭ</w:t>
      </w:r>
      <w:r w:rsidR="00181FCC">
        <w:rPr>
          <w:rFonts w:ascii="Times New Roman" w:hAnsi="Times New Roman" w:cs="Times New Roman"/>
          <w:sz w:val="28"/>
          <w:szCs w:val="28"/>
        </w:rPr>
        <w:t>О у онкологических пациентов</w:t>
      </w:r>
      <w:r w:rsidR="009352D3" w:rsidRPr="009352D3">
        <w:rPr>
          <w:rFonts w:ascii="Times New Roman" w:hAnsi="Times New Roman" w:cs="Times New Roman"/>
          <w:sz w:val="28"/>
          <w:szCs w:val="28"/>
        </w:rPr>
        <w:t xml:space="preserve">: содержание </w:t>
      </w:r>
      <w:proofErr w:type="spellStart"/>
      <w:r w:rsidR="009352D3" w:rsidRPr="009352D3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="009352D3" w:rsidRPr="009352D3">
        <w:rPr>
          <w:rFonts w:ascii="Times New Roman" w:hAnsi="Times New Roman" w:cs="Times New Roman"/>
          <w:sz w:val="28"/>
          <w:szCs w:val="28"/>
        </w:rPr>
        <w:t xml:space="preserve">, гемоглобина, </w:t>
      </w:r>
      <w:r w:rsidR="00181FCC">
        <w:rPr>
          <w:rFonts w:ascii="Times New Roman" w:hAnsi="Times New Roman" w:cs="Times New Roman"/>
          <w:sz w:val="28"/>
          <w:szCs w:val="28"/>
        </w:rPr>
        <w:t xml:space="preserve">ионизированного </w:t>
      </w:r>
      <w:r w:rsidR="009352D3" w:rsidRPr="009352D3">
        <w:rPr>
          <w:rFonts w:ascii="Times New Roman" w:hAnsi="Times New Roman" w:cs="Times New Roman"/>
          <w:sz w:val="28"/>
          <w:szCs w:val="28"/>
        </w:rPr>
        <w:t>кальция и альбумина крови</w:t>
      </w:r>
      <w:r w:rsidR="0090047C">
        <w:rPr>
          <w:rFonts w:ascii="Times New Roman" w:hAnsi="Times New Roman" w:cs="Times New Roman"/>
          <w:sz w:val="28"/>
          <w:szCs w:val="28"/>
        </w:rPr>
        <w:t>.</w:t>
      </w:r>
    </w:p>
    <w:p w:rsidR="00F6662B" w:rsidRDefault="00F6662B" w:rsidP="00B3724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5E" w:rsidRDefault="00920C5E" w:rsidP="00174F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F168B" w:rsidRDefault="009F168B" w:rsidP="005339C8">
      <w:pPr>
        <w:pStyle w:val="af5"/>
        <w:jc w:val="left"/>
        <w:rPr>
          <w:b w:val="0"/>
        </w:rPr>
      </w:pPr>
      <w:bookmarkStart w:id="49" w:name="_Toc514348184"/>
    </w:p>
    <w:p w:rsidR="00B6419A" w:rsidRDefault="00446108" w:rsidP="00261221">
      <w:pPr>
        <w:pStyle w:val="af5"/>
        <w:rPr>
          <w:b w:val="0"/>
        </w:rPr>
      </w:pPr>
      <w:bookmarkStart w:id="50" w:name="_Toc514844538"/>
      <w:r>
        <w:rPr>
          <w:b w:val="0"/>
        </w:rPr>
        <w:t>СПИСОК ИСПОЛЬЗОВАННОЙ ЛИТЕРАТУРЫ</w:t>
      </w:r>
      <w:bookmarkEnd w:id="49"/>
      <w:bookmarkEnd w:id="50"/>
    </w:p>
    <w:p w:rsidR="009F168B" w:rsidRDefault="009F168B" w:rsidP="009F168B">
      <w:pPr>
        <w:pStyle w:val="1"/>
      </w:pPr>
    </w:p>
    <w:p w:rsidR="009F168B" w:rsidRPr="009F168B" w:rsidRDefault="009F168B" w:rsidP="009F168B"/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Российские клинические рекомендации по диагностике, лечению и профилактике венозных тромбоэмболических осложнений</w:t>
      </w:r>
      <w:proofErr w:type="gram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/ П</w:t>
      </w:r>
      <w:proofErr w:type="gram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 ред.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Бокерия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Л.А.,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Затевахина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И.И., Кириенко А.И. //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Флебология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2015. Т.9, №4.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Вып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2. С. 2-52.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Российские клинические рекомендации по диагностике, лечению и профилактике венозных тромбоэмболических осложнений //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Флебология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2010.  Т. 4, №1.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Вып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2. Прил. 37 с. 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Бахирев А. М.,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Лизенко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М. В., Петровский В. И. Тромбоэмболия легочной артерии в практике интерниста: Учебное пособие. - Петрозаводск.: Изд-во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ПетрГУ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2006. – 92 </w:t>
      </w:r>
      <w:proofErr w:type="gram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с</w:t>
      </w:r>
      <w:proofErr w:type="gram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Ермолаев А.А., Спиридонова Е.А.,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Стажадзе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Л.Л. Диагностика острого периода тромбоэмболии легочной артерии // Медицинский вестник Северного Кавказа. 2011.  №3. С. 114-119.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Лебедев А.К., Кузнецова О.Ю. Клинические рекомендации: Тромбоз глубоких вен нижних конечностей // Российский семейный врач. 2015. Т. 19, № 3. С. 4-16.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Guidelines on diagnosis and management of acute pulmonary embolism. Task Force on Pulmonary Embolism, European Society of Cardiology.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Eur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Heart J. 2000 Aug;21(16)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Guidelines on the diagnosis and management of acute pulmonary embolism: the Task Force for the Diagnosis and Management of Acute Pulmonary Embolism of the European Society of Cardiology (ESC).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Eur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Heart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J. 2008 Sep;29(18)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  National Comprehensive Cancer Network. Clinical Practice Guidelines in Oncology Venous Thromboembolic Disease Version 1.2016. </w:t>
      </w:r>
      <w:hyperlink r:id="rId30" w:history="1">
        <w:r w:rsidRPr="004C04D6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</w:rPr>
          <w:t>https://www.nccn.org/professionals/physician_gls/pdf/vte.pdf</w:t>
        </w:r>
      </w:hyperlink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Akl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Rohilla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Barba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et al. Anticoagulation for the initial treatment of venous thromboembolism in patients with cancer: a systematic review.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2008;113:1685–1694.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Al-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Azzawi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HF, Obi OC, Safi J, et al.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Nephrotic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syndrome-induced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thromboembolism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in adults.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Crit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Illn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Inj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Sci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2016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Apr-Jun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; 6(2): 85–88.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Altman D. J. The cost of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dichotomising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continuous variables // BMJ. – 2006. – Vol. 332(7549). – P. 1080.  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Attia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Mikhailidis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DP,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Reffat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SA.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Prothrombin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Gene G20210A Mutation in Acute Deep Venous Thrombosis Patients with Poor Response to Warfarin Therapy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Ay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Dunkler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D,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Marosi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C, et al. Prediction of venous thromboembolism in cancer patients.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Blood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2010;116:5377–5382.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Batran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SE, Hartmann JT,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Probst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et al. Phase III trial in metastatic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gastroesophageal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adenocarcinoma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with fluorouracil,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leucovorin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plus either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oxaliplatin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or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Cisplatin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: a study of the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Arbeitsgemeinschaft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Internistische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Onkologie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2008;26(9):1435–42.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Bergqvist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D,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Agnelli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G, Cohen AT, et al. Duration of prophylaxis against venous thromboembolism with enoxaparin after surgery for cancer.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N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Engl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2002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Mar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28;346(13):975-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9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80.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Blom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JW,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Doggen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CJ,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Osanto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Rosendaal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FR. Malignancies,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prothrombotic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mutations, and the risk of venous thrombosis.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JAMA. 2005;293(6):715-722.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Bohlius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Langensiepen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Schwarzer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G, et al. Recombinant human erythropoietin and overall survival in cancer patients: results of a comprehensive meta-analysis.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Natl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2005;97:489–498.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Bohlius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J, Wilson J,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Seidenfeld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 et al. Recombinant human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erythropoietins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and cancer patients: updated meta-analysis of 57 studies including 9353 patients.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Natl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2006;98(10):708-714.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Bucciarelli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P,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Rosendaal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FR,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Tripodi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A. Risk of venous thromboembolism and clinical manifestations in carriers of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antithrombin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, protein C, protein S deficiency, or activated protein C resistance: a multicenter collaborative family study.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Carrier M, Le Gal G,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Tay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J, et al. Rates of venous thromboembolism in multiple myeloma patients undergoing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immunomodulatory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therapy with thalidomide or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lenalidomide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: a systematic review and meta-analysis.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2011;9:653–663.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Casini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Blondon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Lebreton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A, et al. Natural history of patients with congenital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dysfibrinogenemia.Blood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. 2015 Jan 15; 125(3): 553–561.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Cattaneo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Hyperhomocysteinemia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and venous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thromboembolism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Semin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Hemost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2006 Oct;32(7):716-23.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Chew HK,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Wun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T, Harvey D, et al. Incidence of venous thromboembolism and its effect on survival among patients with common cancers.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Arch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Intern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2006;166:458–464.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Cronin-Fenton DP,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Sondergaard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F, Pedersen LA et al.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Hospitalisation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for venous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thromboembolism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in cancer patients and the general population: a population-based cohort study in Denmark, 1997-2006.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2010;103(7):947-953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Dean SM1, Abraham W. Venous thromboembolic disease in congestive heart failure.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Congest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Heart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Fail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2010 Jul-Aug;16(4):164-9. 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Demers M. and Wagner D.D. Neutrophil extracellular traps: a new link to cancer-associated thrombosis and potential implications for tumor progression.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Oncoimmunology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2013; 2: e22946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DeVita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Hellman </w:t>
      </w:r>
      <w:r w:rsidRPr="003C4C4C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 xml:space="preserve">and Rosenberg’s </w:t>
      </w:r>
      <w:proofErr w:type="gramStart"/>
      <w:r w:rsidRPr="004C04D6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>C</w:t>
      </w:r>
      <w:r w:rsidRPr="003C4C4C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>ancer :</w:t>
      </w:r>
      <w:proofErr w:type="gramEnd"/>
      <w:r w:rsidRPr="003C4C4C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 xml:space="preserve"> principles &amp; practice of oncology / editors, Vincent T. </w:t>
      </w:r>
      <w:proofErr w:type="spellStart"/>
      <w:r w:rsidRPr="003C4C4C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>DeVita</w:t>
      </w:r>
      <w:proofErr w:type="spellEnd"/>
      <w:r w:rsidRPr="003C4C4C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>, Jr., Theodore S. Lawrence, Steven</w:t>
      </w:r>
      <w:r w:rsidRPr="004C04D6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 xml:space="preserve">  </w:t>
      </w:r>
      <w:r w:rsidRPr="003C4C4C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>A. Rosenberg ; with 404 contributing authors.—10th edition</w:t>
      </w:r>
      <w:r w:rsidRPr="004C04D6">
        <w:rPr>
          <w:rFonts w:ascii="Times New Roman" w:eastAsia="TimesNewRomanPSMT" w:hAnsi="Times New Roman" w:cs="Times New Roman"/>
          <w:kern w:val="0"/>
          <w:sz w:val="28"/>
          <w:szCs w:val="28"/>
          <w:lang w:val="en-US"/>
        </w:rPr>
        <w:t>.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>Es N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.,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Franke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F.,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Middeldorp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S. et al. The Khorana score for the prediction of venous thromboembolism in patients with pancreatic cancer / N.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Es,V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. F.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Franke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Middeldorp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[et al.] //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Res. – 2017. – Vol. 150. – P. 30-32.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Es N,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Nissio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DM,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Cesarman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G., et al. Comparison of risk prediction scores for venous thromboembolism in cancer patients: a prospective cohort study.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Haematologica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2017 Sep;102(9):1494-1501.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Falanga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A. and Russo, L. Epidemiology, risk and outcomes of venous thromboembolism in cancer.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Hamostaseologie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2012; 32: 115–125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Falanga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A.,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Consonni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R.,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Marchetti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M.,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Locatelli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G.,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Garattini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E.,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Passerini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C.G., Gordon, S.G.,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Barbui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T. Cancer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procoagulant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and tissue factor are differently modulated by all-trans-retinoic acid in acute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promyelocytic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leukemia cells.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Blood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1998; 92: 143–151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Falanga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A.,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Marchetti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M.,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Vignoli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A. Coagulation and cancer: biological and clinical aspects.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2013; 11: 223–233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Farmer-Boatwright MK,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Roubey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RA. Venous thrombosis in the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antiphospholipid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syndrome.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Arterioscler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Vasc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Biol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2009 Mar;29(3):321-5.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Francis CW. Prevention of venous thromboembolism in hospitalized patients with cancer.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Clin.Oncol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– 2009. –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27(29). – P. 4874-4880. 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Galanaud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JP1,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Bosson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JL,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Genty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 Superficial vein thrombosis and recurrent venous thromboembolism: a pooled analysis of two observational studies.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2012 Jun;10(6):1004-11.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Garcia D. Management of Venous Thromboembolism: An Update of the ACCP Guidelines.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13,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Iss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4. 15.06.2016. 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Gary T,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Brodmann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M. Venous Thromboembolism: Deep Vein Thrombosis and Pulmonary Embolism.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Interdisciplinary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Concepts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Cardiovascular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Health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2013;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pp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147-159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Heit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JA, Silverstein MD, Mohr DN, et al. Risk factors for deep vein thrombosis and pulmonary embolism: a population-based case-control study.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Arch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Intern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2000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Mar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27; 160(6):809-15.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Helwick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C. Anticoagulation in Patients </w:t>
      </w:r>
      <w:proofErr w:type="gram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With</w:t>
      </w:r>
      <w:proofErr w:type="gram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Cancer: Understanding the Complexities of Prophylaxis and Management.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ASCO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Post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March-25-2016.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Jones D,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Wismayer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K,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Bozas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 et al. The risk of venous thromboembolism associated with peripherally inserted central catheters in ambulant cancer patients/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J. 2017; 15:25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C04D6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Kakkar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VV,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Balibrea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JL, Martinez-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gonzalez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J, </w:t>
      </w:r>
      <w:proofErr w:type="gram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et</w:t>
      </w:r>
      <w:proofErr w:type="gram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al. Extended prophylaxis with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bemiparin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for the prevention of venous thromboembolism after abdominal or pelvic surgery for cancer: the CANBESURE randomized study.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Journal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of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Thrombosis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and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Haemostasis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, 8: 1223–1229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Kearon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Akl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Ornelas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J, et al. Antithrombotic Therapy for VTE Disease: CHEST Guideline and Expert Panel Report.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CHEST 2016; 149(2):315-352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Khan, O’Shea.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Thromboprophylaxis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Guidelines for Adult Patients in: Medicine,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Haematology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&amp; Oncology, Intensive Care Unit, Surgery,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Orthopaedics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Major Trauma.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Cork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University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Hospital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2015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Jun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Khorana AA,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Dalal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K.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Tangirala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K, et al. Higher Incidence of Venous Thromboembolism in the Outpatient Versus the Inpatient Setting Among U.S. Cancer Patients.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Blood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– 2011. –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118. – P. 674.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Khorana AA, Francis CW,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Culakova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E, et al. Risk factors for chemotherapy-associated venous thromboembolism in a prospective observational study.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2005;104:2822–2829.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Khorana AA, Francis CW,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Culakova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E, et al.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Thromboembolism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in hospitalized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neutropenic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cancer patients.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2006;24:484–490.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  Khorana AA,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Kuderer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NM,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Culakova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E, et al. Development and validation of a predictive model for chemotherapy-associated thrombosis.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Blood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– 2008. –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111(10). – P. 4902–4907. 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Lee AY, Levine MN, Baker RI, et al. Low-molecular-weight heparin versus a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coumarin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for the prevention of recurrent venous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Levitan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N,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Dowlati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Remick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SC. Rates of initial and recurrent thromboembolic disease among patients with malignancy versus those without malignancy.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Risk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analysis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using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Medicare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claims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data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Medicine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Baltimore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). 1999 Sep;78(5):285-91.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Lyman G, Khorana AA,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Kuderer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NM. Venous Thromboembolism Prophylaxis and Treatment in Patients With Cancer: American Society of Clinical Oncology Clinical Practice Guideline Update.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Journal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of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Clinical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Oncology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– 2013. – N 17. – P. 2189-2204.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Lyman GH,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Bohlke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K, Khorana AA, et al. Venous Thromboembolism Prophylaxis and Treatment in Patients </w:t>
      </w:r>
      <w:proofErr w:type="gram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With</w:t>
      </w:r>
      <w:proofErr w:type="gram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Cancer Update.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ASCO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Guidelines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20/01/2015. 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Magnus, N.,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D'Asti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E., Meehan, B.,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Garnier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D.,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Rak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J. Oncogenes and the coagulation system--forces that modulate dormant and aggressive states in cancer.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Res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2014; 133: S1–S9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Magnus, N.,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Garnier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D., Meehan, B., McGraw, S., Lee, T.H., Caron, M., Bourque, G.,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Milsom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C.,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Jabado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N.,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Trasler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J.,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Pawlinski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R.,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Mackman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N.,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Rak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J. Tissue factor expression provokes escape from tumor dormancy and leads to genomic alterations.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Proc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Natl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Acad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Sci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U. S. A. 2014; 111: 3544–3549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Mandal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Falanga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Roila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F. Management of venous thromboembolism (VTE) in cancer patients: ESMO Clinical Practice Guidelines // Ann.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– 2011. –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22,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Suppl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6. – vi85-vi92.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Modified Khorana risk score for prediction of venous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thromboemboic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events in cancer patients receiving chemotherapy: an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australian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single </w:t>
      </w: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institution experience / W. H. Heller, A. A.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Khalafallah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, R. Y. Li [et al.] // ASCO Annual Meeting. – 2013. – Abstract e20610.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Moore RA, Adel N, Riedel E, et al. High incidence of thromboembolic events in patients treated with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Cisplatin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-based chemotherapy: a large retrospective analysis.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2011;29(25):3466–73.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Muhammad NZ,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Quratulain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Munira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SV et al. Incidence of Venous Thromboembolism in cancer patients treated with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Cisplatin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based chemotherapy — a cohort study BMC Cancer.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2017; 17: 57.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Nadir, Y. and Brenner, B.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Heparanase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procoagulant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activity in cancer progression.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Res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2016; 140: S44–S48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Nalluri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SR, Chu D,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Keresztes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R, et al. Risk of venous thromboembolism with the angiogenesis inhibitor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bevacizumab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in cancer patients: a meta-analysis.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JAMA 2008;300:2277–2285.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Nisio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Porreca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Candeloro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et al. Primary prophylaxis for venous thromboembolism in ambulatory cancer patients receiving chemotherapy.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Cochrane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vascular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group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– 2016. – N 1. – P. 12.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Palumbo, J.S.,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Talmage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K.E.,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Massari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J.V., La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Jeunesse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C.M., Flick, M.J.,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Kombrinck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K.W.,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Jirouskova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M.,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Degen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, J.L. Platelets and fibrin(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ogen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) increase metastatic potential by impeding natural killer cell-mediated elimination of tumor cells.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Blood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2005; 105: 178–185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Raica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M.,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Cimpean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A.M.,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Ribatti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D. The role of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podoplanin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in tumor progression and metastasis.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Anticancer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Res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2008; 28: 2997–3006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Rana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P, Levine MN. Prevention of thrombosis in ambulatory patients with </w:t>
      </w:r>
      <w:proofErr w:type="gram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cancer .</w:t>
      </w:r>
      <w:proofErr w:type="gram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Clin.Oncol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– 2009. –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Vol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27(29). – P. 4885-4888.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Rasmussen MS, Jorgensen LN,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Wille-Jørgensen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P, et al. </w:t>
      </w:r>
      <w:proofErr w:type="gram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Prolonged</w:t>
      </w:r>
      <w:proofErr w:type="gram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prophylaxis with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dalteparin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to prevent late thromboembolic complications in patients undergoing major abdominal surgery: a multicenter randomized open-label study.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2006 Nov;4(11):2384-90.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Epub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2006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Aug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  Rydberg EJ, Westfall JM, Nicholas RA. Low-molecular-weight heparin in preventing and treating DVT.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Am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Fam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Physician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1999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mar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15;59(6):1607-1612.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Sallah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Wan JY, Nguyen NP. Venous thrombosis in patients with solid tumors: determination of frequency and characteristics.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Thromb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Haemost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2002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Apr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; 87(4):575-9.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Saunders RJ,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Ozols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AA. Cost burden of venous thromboembolism and its prophylaxis in the United States.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ISPOR 21st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Annual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International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Meeting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; 24.05.2016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Sørensen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HT1,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Mellemkjaer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L, Olsen JH Prognosis of cancers associated with venous thromboembolism.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N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Engl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2000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Dec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21;343(25):1846-50.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Starling N,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Rao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S, Cunningham D, et al. Thromboembolism in patients with advanced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gastroesophageal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cancer treated with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anthracycline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, platinum, and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fluoropyrimidine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combination chemotherapy: a report from the UK National Cancer Research Institute Upper Gastrointestinal Clinical Studies Group.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2009;27(23):3786–93.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Verso M1,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Agnelli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G. Venous thromboembolism associated with long-term use of central venous catheters in cancer patients.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Oncol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2003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Oct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1;21(19):3665-75.</w:t>
      </w:r>
    </w:p>
    <w:p w:rsidR="004C04D6" w:rsidRPr="003C4C4C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Walker AJ, West J, Card TR, et al. When are breast cancer patients at highest risk of venous thromboembolism? A cohort study using English health care data. Blood. 2016 Feb 18; 127(7): 849–857.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Warkentin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TE. Venous thromboembolism in heparin-induced thrombocytopenia.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Curr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Opin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Pulm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2000 Jul;6(4):343-51.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Wysokinski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W,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Verhaeghe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R,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Arnout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J, et al. Protein C deficiency associated with venous thromboembolism.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Acta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Belg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1990;45(2):78-84.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lastRenderedPageBreak/>
        <w:t xml:space="preserve">  Yang G,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Staercke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CD, Hooper WC. The effects of obesity on venous thromboembolism: A review.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Open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J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Prev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Med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2012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Nov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; 2(4): 499–509.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Yun-Gyoo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L,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Eunyoung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L,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Inho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K, et al.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Cisplatin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-Based Chemotherapy Is a Strong Risk Factor for Thromboembolic Events in Small-Cell Lung Cancer.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Res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Treat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2015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Oct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; 47(4): 670–675.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Zahir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MN,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Shaikh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Q,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Shabbir-Moosajee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et al. Incidence of Venous Thromboembolism in cancer patients treated with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Cisplatin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based chemotherapy — a cohort study. </w:t>
      </w:r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BMC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Cancer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16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January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2017. 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Zangari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Anaissie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E,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Barlogie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B, et al. Increased risk of deep-vein thrombosis in patients with multiple myeloma receiving thalidomide and chemotherapy.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Blood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2001;98:1614–1615</w:t>
      </w:r>
    </w:p>
    <w:p w:rsidR="004C04D6" w:rsidRPr="004C04D6" w:rsidRDefault="004C04D6" w:rsidP="004C04D6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Zangari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M,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Barlogie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B, </w:t>
      </w:r>
      <w:proofErr w:type="spellStart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Thertulien</w:t>
      </w:r>
      <w:proofErr w:type="spellEnd"/>
      <w:r w:rsidRPr="003C4C4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R, et al. Thalidomide and deep vein thrombosis in multiple myeloma: risk factors and effect on survival.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Clin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Lymphoma</w:t>
      </w:r>
      <w:proofErr w:type="spellEnd"/>
      <w:r w:rsidRPr="004C04D6">
        <w:rPr>
          <w:rFonts w:ascii="Times New Roman" w:eastAsia="Calibri" w:hAnsi="Times New Roman" w:cs="Times New Roman"/>
          <w:kern w:val="0"/>
          <w:sz w:val="28"/>
          <w:szCs w:val="28"/>
        </w:rPr>
        <w:t>. 2003 Jun;4(1):32-5.</w:t>
      </w:r>
    </w:p>
    <w:p w:rsidR="004C04D6" w:rsidRPr="004C04D6" w:rsidRDefault="004C04D6" w:rsidP="004C04D6">
      <w:pPr>
        <w:pStyle w:val="1"/>
        <w:rPr>
          <w:lang w:val="en-US"/>
        </w:rPr>
      </w:pPr>
    </w:p>
    <w:p w:rsidR="00261221" w:rsidRPr="00261221" w:rsidRDefault="00261221" w:rsidP="00261221">
      <w:pPr>
        <w:pStyle w:val="1"/>
      </w:pPr>
    </w:p>
    <w:sectPr w:rsidR="00261221" w:rsidRPr="00261221" w:rsidSect="009F168B">
      <w:footerReference w:type="default" r:id="rId31"/>
      <w:footerReference w:type="first" r:id="rId32"/>
      <w:endnotePr>
        <w:numFmt w:val="decimal"/>
      </w:endnotePr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C3" w:rsidRDefault="00BA2DC3" w:rsidP="00282ECA">
      <w:pPr>
        <w:spacing w:after="0"/>
      </w:pPr>
      <w:r>
        <w:separator/>
      </w:r>
    </w:p>
  </w:endnote>
  <w:endnote w:type="continuationSeparator" w:id="0">
    <w:p w:rsidR="00BA2DC3" w:rsidRDefault="00BA2DC3" w:rsidP="00282E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422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547" w:rsidRPr="00282ECA" w:rsidRDefault="00E73547" w:rsidP="0066127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2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2E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2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D1E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282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547" w:rsidRDefault="00E735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7" w:rsidRDefault="00E73547">
    <w:pPr>
      <w:pStyle w:val="ac"/>
      <w:jc w:val="center"/>
    </w:pPr>
  </w:p>
  <w:p w:rsidR="00E73547" w:rsidRDefault="00E735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C3" w:rsidRDefault="00BA2DC3" w:rsidP="00282ECA">
      <w:pPr>
        <w:spacing w:after="0"/>
      </w:pPr>
      <w:r>
        <w:separator/>
      </w:r>
    </w:p>
  </w:footnote>
  <w:footnote w:type="continuationSeparator" w:id="0">
    <w:p w:rsidR="00BA2DC3" w:rsidRDefault="00BA2DC3" w:rsidP="00282E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E46308"/>
    <w:multiLevelType w:val="hybridMultilevel"/>
    <w:tmpl w:val="AF6C61E6"/>
    <w:lvl w:ilvl="0" w:tplc="67A82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6D046D"/>
    <w:multiLevelType w:val="hybridMultilevel"/>
    <w:tmpl w:val="DA6A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00EE6"/>
    <w:multiLevelType w:val="hybridMultilevel"/>
    <w:tmpl w:val="7570EDC2"/>
    <w:lvl w:ilvl="0" w:tplc="E15E7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6A6EAD"/>
    <w:multiLevelType w:val="hybridMultilevel"/>
    <w:tmpl w:val="82E2B24E"/>
    <w:lvl w:ilvl="0" w:tplc="E9089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FB033A"/>
    <w:multiLevelType w:val="hybridMultilevel"/>
    <w:tmpl w:val="D590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C26DF4"/>
    <w:multiLevelType w:val="hybridMultilevel"/>
    <w:tmpl w:val="0166F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D113D1"/>
    <w:multiLevelType w:val="multilevel"/>
    <w:tmpl w:val="C9F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BB369E"/>
    <w:multiLevelType w:val="hybridMultilevel"/>
    <w:tmpl w:val="7846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5577D"/>
    <w:multiLevelType w:val="hybridMultilevel"/>
    <w:tmpl w:val="A6BE74AA"/>
    <w:lvl w:ilvl="0" w:tplc="F2A09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3282915"/>
    <w:multiLevelType w:val="hybridMultilevel"/>
    <w:tmpl w:val="9920E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91625D4"/>
    <w:multiLevelType w:val="hybridMultilevel"/>
    <w:tmpl w:val="04242EBA"/>
    <w:lvl w:ilvl="0" w:tplc="3EE0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55CDF"/>
    <w:multiLevelType w:val="hybridMultilevel"/>
    <w:tmpl w:val="63A2A93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60139"/>
    <w:multiLevelType w:val="hybridMultilevel"/>
    <w:tmpl w:val="41329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B263A04"/>
    <w:multiLevelType w:val="hybridMultilevel"/>
    <w:tmpl w:val="C622B604"/>
    <w:lvl w:ilvl="0" w:tplc="91EECF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B6F172A"/>
    <w:multiLevelType w:val="multilevel"/>
    <w:tmpl w:val="942287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1C67471B"/>
    <w:multiLevelType w:val="multilevel"/>
    <w:tmpl w:val="2FA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E3EC5"/>
    <w:multiLevelType w:val="hybridMultilevel"/>
    <w:tmpl w:val="04242EBA"/>
    <w:lvl w:ilvl="0" w:tplc="3EE0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7D359D"/>
    <w:multiLevelType w:val="hybridMultilevel"/>
    <w:tmpl w:val="85105304"/>
    <w:lvl w:ilvl="0" w:tplc="E35AB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16B32"/>
    <w:multiLevelType w:val="hybridMultilevel"/>
    <w:tmpl w:val="52B41534"/>
    <w:lvl w:ilvl="0" w:tplc="F1C0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D66E0C"/>
    <w:multiLevelType w:val="hybridMultilevel"/>
    <w:tmpl w:val="7458D6F4"/>
    <w:lvl w:ilvl="0" w:tplc="720232F0">
      <w:start w:val="1"/>
      <w:numFmt w:val="decimal"/>
      <w:lvlText w:val="%1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D1AFE"/>
    <w:multiLevelType w:val="hybridMultilevel"/>
    <w:tmpl w:val="861E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01154"/>
    <w:multiLevelType w:val="hybridMultilevel"/>
    <w:tmpl w:val="4FC6DF42"/>
    <w:lvl w:ilvl="0" w:tplc="64B0141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4423399C"/>
    <w:multiLevelType w:val="multilevel"/>
    <w:tmpl w:val="B9E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E26AB"/>
    <w:multiLevelType w:val="multilevel"/>
    <w:tmpl w:val="A87E7F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4F8C73B2"/>
    <w:multiLevelType w:val="hybridMultilevel"/>
    <w:tmpl w:val="61603078"/>
    <w:lvl w:ilvl="0" w:tplc="D3EA7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05BCC"/>
    <w:multiLevelType w:val="multilevel"/>
    <w:tmpl w:val="DD4AE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611AD"/>
    <w:multiLevelType w:val="hybridMultilevel"/>
    <w:tmpl w:val="BD723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D0991"/>
    <w:multiLevelType w:val="hybridMultilevel"/>
    <w:tmpl w:val="BE82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94937"/>
    <w:multiLevelType w:val="hybridMultilevel"/>
    <w:tmpl w:val="630C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4586"/>
    <w:multiLevelType w:val="hybridMultilevel"/>
    <w:tmpl w:val="F342B6B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E796AF8"/>
    <w:multiLevelType w:val="hybridMultilevel"/>
    <w:tmpl w:val="E2347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754EA3"/>
    <w:multiLevelType w:val="hybridMultilevel"/>
    <w:tmpl w:val="31B0B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4058D5"/>
    <w:multiLevelType w:val="multilevel"/>
    <w:tmpl w:val="45A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A3CFE"/>
    <w:multiLevelType w:val="multilevel"/>
    <w:tmpl w:val="50B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A2D13"/>
    <w:multiLevelType w:val="hybridMultilevel"/>
    <w:tmpl w:val="04242EBA"/>
    <w:lvl w:ilvl="0" w:tplc="3EE0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D6610F"/>
    <w:multiLevelType w:val="hybridMultilevel"/>
    <w:tmpl w:val="9D76463A"/>
    <w:lvl w:ilvl="0" w:tplc="90FA6272">
      <w:start w:val="17"/>
      <w:numFmt w:val="decimal"/>
      <w:lvlText w:val="%1.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2A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A6A0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CF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6C0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9A9C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2AA6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74F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6AD0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F47FF7"/>
    <w:multiLevelType w:val="hybridMultilevel"/>
    <w:tmpl w:val="51C2D0C2"/>
    <w:lvl w:ilvl="0" w:tplc="3BDE4714">
      <w:start w:val="1"/>
      <w:numFmt w:val="decimal"/>
      <w:lvlText w:val="%1)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7"/>
  </w:num>
  <w:num w:numId="3">
    <w:abstractNumId w:val="20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41"/>
  </w:num>
  <w:num w:numId="15">
    <w:abstractNumId w:val="24"/>
  </w:num>
  <w:num w:numId="16">
    <w:abstractNumId w:val="32"/>
  </w:num>
  <w:num w:numId="17">
    <w:abstractNumId w:val="26"/>
  </w:num>
  <w:num w:numId="18">
    <w:abstractNumId w:val="23"/>
  </w:num>
  <w:num w:numId="19">
    <w:abstractNumId w:val="39"/>
  </w:num>
  <w:num w:numId="20">
    <w:abstractNumId w:val="15"/>
  </w:num>
  <w:num w:numId="21">
    <w:abstractNumId w:val="21"/>
  </w:num>
  <w:num w:numId="22">
    <w:abstractNumId w:val="13"/>
  </w:num>
  <w:num w:numId="23">
    <w:abstractNumId w:val="29"/>
  </w:num>
  <w:num w:numId="24">
    <w:abstractNumId w:val="6"/>
  </w:num>
  <w:num w:numId="25">
    <w:abstractNumId w:val="28"/>
  </w:num>
  <w:num w:numId="26">
    <w:abstractNumId w:val="31"/>
  </w:num>
  <w:num w:numId="27">
    <w:abstractNumId w:val="35"/>
  </w:num>
  <w:num w:numId="28">
    <w:abstractNumId w:val="36"/>
  </w:num>
  <w:num w:numId="29">
    <w:abstractNumId w:val="10"/>
  </w:num>
  <w:num w:numId="30">
    <w:abstractNumId w:val="18"/>
  </w:num>
  <w:num w:numId="31">
    <w:abstractNumId w:val="9"/>
  </w:num>
  <w:num w:numId="32">
    <w:abstractNumId w:val="25"/>
  </w:num>
  <w:num w:numId="33">
    <w:abstractNumId w:val="34"/>
  </w:num>
  <w:num w:numId="34">
    <w:abstractNumId w:val="27"/>
  </w:num>
  <w:num w:numId="35">
    <w:abstractNumId w:val="38"/>
  </w:num>
  <w:num w:numId="36">
    <w:abstractNumId w:val="19"/>
  </w:num>
  <w:num w:numId="37">
    <w:abstractNumId w:val="7"/>
  </w:num>
  <w:num w:numId="38">
    <w:abstractNumId w:val="40"/>
  </w:num>
  <w:num w:numId="39">
    <w:abstractNumId w:val="8"/>
  </w:num>
  <w:num w:numId="40">
    <w:abstractNumId w:val="5"/>
  </w:num>
  <w:num w:numId="41">
    <w:abstractNumId w:val="22"/>
  </w:num>
  <w:num w:numId="42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8688B"/>
    <w:rsid w:val="00000515"/>
    <w:rsid w:val="00002318"/>
    <w:rsid w:val="00004057"/>
    <w:rsid w:val="00004D26"/>
    <w:rsid w:val="000073A6"/>
    <w:rsid w:val="0000796B"/>
    <w:rsid w:val="000100E0"/>
    <w:rsid w:val="00013B6D"/>
    <w:rsid w:val="000155EA"/>
    <w:rsid w:val="0002204C"/>
    <w:rsid w:val="0002730C"/>
    <w:rsid w:val="00043064"/>
    <w:rsid w:val="0004336D"/>
    <w:rsid w:val="000534CA"/>
    <w:rsid w:val="0005546A"/>
    <w:rsid w:val="00072A7B"/>
    <w:rsid w:val="00075FE2"/>
    <w:rsid w:val="00076F51"/>
    <w:rsid w:val="00076FEB"/>
    <w:rsid w:val="000774F5"/>
    <w:rsid w:val="00077CEF"/>
    <w:rsid w:val="0008117F"/>
    <w:rsid w:val="00081C0D"/>
    <w:rsid w:val="00084E18"/>
    <w:rsid w:val="00085B60"/>
    <w:rsid w:val="00091681"/>
    <w:rsid w:val="00096381"/>
    <w:rsid w:val="00096D9A"/>
    <w:rsid w:val="000A2E64"/>
    <w:rsid w:val="000A5FBE"/>
    <w:rsid w:val="000A6324"/>
    <w:rsid w:val="000A7789"/>
    <w:rsid w:val="000B0933"/>
    <w:rsid w:val="000B165F"/>
    <w:rsid w:val="000B1F68"/>
    <w:rsid w:val="000B3560"/>
    <w:rsid w:val="000B3EDC"/>
    <w:rsid w:val="000B43C7"/>
    <w:rsid w:val="000B514E"/>
    <w:rsid w:val="000B5833"/>
    <w:rsid w:val="000B648B"/>
    <w:rsid w:val="000B72C3"/>
    <w:rsid w:val="000C07C4"/>
    <w:rsid w:val="000C3447"/>
    <w:rsid w:val="000C4031"/>
    <w:rsid w:val="000C6660"/>
    <w:rsid w:val="000C7F22"/>
    <w:rsid w:val="000C7F31"/>
    <w:rsid w:val="000D1F2E"/>
    <w:rsid w:val="000D692D"/>
    <w:rsid w:val="000D76DA"/>
    <w:rsid w:val="000F0832"/>
    <w:rsid w:val="000F0FBD"/>
    <w:rsid w:val="000F1C51"/>
    <w:rsid w:val="000F333C"/>
    <w:rsid w:val="000F44B7"/>
    <w:rsid w:val="000F4E60"/>
    <w:rsid w:val="00100693"/>
    <w:rsid w:val="00101F52"/>
    <w:rsid w:val="0010419C"/>
    <w:rsid w:val="00104B6F"/>
    <w:rsid w:val="001075CB"/>
    <w:rsid w:val="00111230"/>
    <w:rsid w:val="00111C10"/>
    <w:rsid w:val="001129A6"/>
    <w:rsid w:val="001151EB"/>
    <w:rsid w:val="00115837"/>
    <w:rsid w:val="00116A4E"/>
    <w:rsid w:val="00121B55"/>
    <w:rsid w:val="00121BA1"/>
    <w:rsid w:val="001251E6"/>
    <w:rsid w:val="00130094"/>
    <w:rsid w:val="00132C99"/>
    <w:rsid w:val="001343CB"/>
    <w:rsid w:val="00140012"/>
    <w:rsid w:val="00140194"/>
    <w:rsid w:val="00142180"/>
    <w:rsid w:val="00142852"/>
    <w:rsid w:val="00150DD4"/>
    <w:rsid w:val="00151ADF"/>
    <w:rsid w:val="00151F99"/>
    <w:rsid w:val="001554D6"/>
    <w:rsid w:val="001558D2"/>
    <w:rsid w:val="00155CDB"/>
    <w:rsid w:val="00155DC6"/>
    <w:rsid w:val="00155EE9"/>
    <w:rsid w:val="00160DD8"/>
    <w:rsid w:val="001652A8"/>
    <w:rsid w:val="00174673"/>
    <w:rsid w:val="00174F3A"/>
    <w:rsid w:val="001765FC"/>
    <w:rsid w:val="00177B02"/>
    <w:rsid w:val="00181FCC"/>
    <w:rsid w:val="00184F57"/>
    <w:rsid w:val="0018526D"/>
    <w:rsid w:val="00187BF7"/>
    <w:rsid w:val="00191ECC"/>
    <w:rsid w:val="00193C81"/>
    <w:rsid w:val="00195C62"/>
    <w:rsid w:val="00195FE0"/>
    <w:rsid w:val="00196CF3"/>
    <w:rsid w:val="00197B65"/>
    <w:rsid w:val="001A20AF"/>
    <w:rsid w:val="001A40A6"/>
    <w:rsid w:val="001A523B"/>
    <w:rsid w:val="001A789D"/>
    <w:rsid w:val="001B0099"/>
    <w:rsid w:val="001B083F"/>
    <w:rsid w:val="001B0CCD"/>
    <w:rsid w:val="001B1C98"/>
    <w:rsid w:val="001B2A29"/>
    <w:rsid w:val="001B2E9F"/>
    <w:rsid w:val="001B561F"/>
    <w:rsid w:val="001B6AE6"/>
    <w:rsid w:val="001C0B6A"/>
    <w:rsid w:val="001C1683"/>
    <w:rsid w:val="001C2E79"/>
    <w:rsid w:val="001D4402"/>
    <w:rsid w:val="001D6B56"/>
    <w:rsid w:val="001E1B6B"/>
    <w:rsid w:val="001E1F1F"/>
    <w:rsid w:val="001E2238"/>
    <w:rsid w:val="001E5CDD"/>
    <w:rsid w:val="001E5D52"/>
    <w:rsid w:val="001F6C6E"/>
    <w:rsid w:val="001F71A4"/>
    <w:rsid w:val="001F71DB"/>
    <w:rsid w:val="0020328C"/>
    <w:rsid w:val="00216C4D"/>
    <w:rsid w:val="00220D07"/>
    <w:rsid w:val="0022373B"/>
    <w:rsid w:val="00225690"/>
    <w:rsid w:val="00230248"/>
    <w:rsid w:val="002308D1"/>
    <w:rsid w:val="002357F6"/>
    <w:rsid w:val="00235D09"/>
    <w:rsid w:val="00240E9F"/>
    <w:rsid w:val="00243C6D"/>
    <w:rsid w:val="00245383"/>
    <w:rsid w:val="0024683D"/>
    <w:rsid w:val="00250073"/>
    <w:rsid w:val="00251C64"/>
    <w:rsid w:val="0025210D"/>
    <w:rsid w:val="00255144"/>
    <w:rsid w:val="00256CF6"/>
    <w:rsid w:val="002575A5"/>
    <w:rsid w:val="00257E22"/>
    <w:rsid w:val="00261221"/>
    <w:rsid w:val="002634B8"/>
    <w:rsid w:val="0026563B"/>
    <w:rsid w:val="00265955"/>
    <w:rsid w:val="00266B51"/>
    <w:rsid w:val="002738E2"/>
    <w:rsid w:val="002761D9"/>
    <w:rsid w:val="0027687F"/>
    <w:rsid w:val="00282ECA"/>
    <w:rsid w:val="0028709E"/>
    <w:rsid w:val="002934A9"/>
    <w:rsid w:val="0029392E"/>
    <w:rsid w:val="00294F40"/>
    <w:rsid w:val="00297E69"/>
    <w:rsid w:val="002A0C6F"/>
    <w:rsid w:val="002A209A"/>
    <w:rsid w:val="002B01DE"/>
    <w:rsid w:val="002B1A5D"/>
    <w:rsid w:val="002B2010"/>
    <w:rsid w:val="002B3280"/>
    <w:rsid w:val="002B39C1"/>
    <w:rsid w:val="002C2F11"/>
    <w:rsid w:val="002C467A"/>
    <w:rsid w:val="002C556E"/>
    <w:rsid w:val="002D00B7"/>
    <w:rsid w:val="002D21BE"/>
    <w:rsid w:val="002D38FF"/>
    <w:rsid w:val="002D4925"/>
    <w:rsid w:val="002D4B77"/>
    <w:rsid w:val="002D57F5"/>
    <w:rsid w:val="002D6091"/>
    <w:rsid w:val="002E0E7B"/>
    <w:rsid w:val="002E32CE"/>
    <w:rsid w:val="002E4268"/>
    <w:rsid w:val="002E5733"/>
    <w:rsid w:val="002E67D9"/>
    <w:rsid w:val="002E6D79"/>
    <w:rsid w:val="002F1898"/>
    <w:rsid w:val="002F28CE"/>
    <w:rsid w:val="002F2AB2"/>
    <w:rsid w:val="002F3F09"/>
    <w:rsid w:val="002F42C5"/>
    <w:rsid w:val="002F5D40"/>
    <w:rsid w:val="002F6F3C"/>
    <w:rsid w:val="00301A8D"/>
    <w:rsid w:val="00303AFB"/>
    <w:rsid w:val="00303EAC"/>
    <w:rsid w:val="003042DC"/>
    <w:rsid w:val="003046A8"/>
    <w:rsid w:val="003050F2"/>
    <w:rsid w:val="00306277"/>
    <w:rsid w:val="00306C2D"/>
    <w:rsid w:val="003103F1"/>
    <w:rsid w:val="003131B9"/>
    <w:rsid w:val="00317135"/>
    <w:rsid w:val="00317B10"/>
    <w:rsid w:val="00323173"/>
    <w:rsid w:val="00326753"/>
    <w:rsid w:val="00327F03"/>
    <w:rsid w:val="00330059"/>
    <w:rsid w:val="0033253D"/>
    <w:rsid w:val="0033463C"/>
    <w:rsid w:val="00335EB6"/>
    <w:rsid w:val="00340D7F"/>
    <w:rsid w:val="00343AE3"/>
    <w:rsid w:val="00345DCA"/>
    <w:rsid w:val="0035324F"/>
    <w:rsid w:val="00355B9B"/>
    <w:rsid w:val="003638AB"/>
    <w:rsid w:val="00363D09"/>
    <w:rsid w:val="00364691"/>
    <w:rsid w:val="00366C15"/>
    <w:rsid w:val="00367062"/>
    <w:rsid w:val="00367BD1"/>
    <w:rsid w:val="00376E0D"/>
    <w:rsid w:val="00385BF2"/>
    <w:rsid w:val="0039004F"/>
    <w:rsid w:val="00392456"/>
    <w:rsid w:val="00397107"/>
    <w:rsid w:val="003A1730"/>
    <w:rsid w:val="003A441D"/>
    <w:rsid w:val="003A7AA7"/>
    <w:rsid w:val="003B317E"/>
    <w:rsid w:val="003C091F"/>
    <w:rsid w:val="003C212D"/>
    <w:rsid w:val="003C4C4C"/>
    <w:rsid w:val="003C5AC6"/>
    <w:rsid w:val="003C60F9"/>
    <w:rsid w:val="003D387E"/>
    <w:rsid w:val="003D38EB"/>
    <w:rsid w:val="003D41A2"/>
    <w:rsid w:val="003D4C17"/>
    <w:rsid w:val="003D7561"/>
    <w:rsid w:val="003E12F7"/>
    <w:rsid w:val="003E4195"/>
    <w:rsid w:val="003E4A94"/>
    <w:rsid w:val="003E5ECF"/>
    <w:rsid w:val="003F0515"/>
    <w:rsid w:val="003F291C"/>
    <w:rsid w:val="003F2D52"/>
    <w:rsid w:val="003F2DD9"/>
    <w:rsid w:val="003F6806"/>
    <w:rsid w:val="004024D6"/>
    <w:rsid w:val="00407BF4"/>
    <w:rsid w:val="0041741A"/>
    <w:rsid w:val="00425A59"/>
    <w:rsid w:val="00435941"/>
    <w:rsid w:val="00440770"/>
    <w:rsid w:val="00442096"/>
    <w:rsid w:val="004440D7"/>
    <w:rsid w:val="00446108"/>
    <w:rsid w:val="004465A4"/>
    <w:rsid w:val="004468C6"/>
    <w:rsid w:val="004469E8"/>
    <w:rsid w:val="00446C96"/>
    <w:rsid w:val="00447C6D"/>
    <w:rsid w:val="0045043D"/>
    <w:rsid w:val="0045328A"/>
    <w:rsid w:val="004554EC"/>
    <w:rsid w:val="00460E66"/>
    <w:rsid w:val="00461C6D"/>
    <w:rsid w:val="0046310E"/>
    <w:rsid w:val="004634CC"/>
    <w:rsid w:val="00465AFC"/>
    <w:rsid w:val="00465B7E"/>
    <w:rsid w:val="00465D05"/>
    <w:rsid w:val="00466BE8"/>
    <w:rsid w:val="00466EB5"/>
    <w:rsid w:val="00472E20"/>
    <w:rsid w:val="00472EB3"/>
    <w:rsid w:val="00474C00"/>
    <w:rsid w:val="004829F0"/>
    <w:rsid w:val="0048459C"/>
    <w:rsid w:val="004860FF"/>
    <w:rsid w:val="004866C0"/>
    <w:rsid w:val="00487A91"/>
    <w:rsid w:val="004910A0"/>
    <w:rsid w:val="004955A4"/>
    <w:rsid w:val="00495B05"/>
    <w:rsid w:val="004967E2"/>
    <w:rsid w:val="004A1827"/>
    <w:rsid w:val="004A2F04"/>
    <w:rsid w:val="004A3C89"/>
    <w:rsid w:val="004A53F5"/>
    <w:rsid w:val="004A69C1"/>
    <w:rsid w:val="004B05B2"/>
    <w:rsid w:val="004C04D6"/>
    <w:rsid w:val="004C3E0B"/>
    <w:rsid w:val="004C5752"/>
    <w:rsid w:val="004D3718"/>
    <w:rsid w:val="004D658B"/>
    <w:rsid w:val="004E24A8"/>
    <w:rsid w:val="004E3403"/>
    <w:rsid w:val="004E3B8A"/>
    <w:rsid w:val="004E561E"/>
    <w:rsid w:val="004F5101"/>
    <w:rsid w:val="004F75DE"/>
    <w:rsid w:val="00501471"/>
    <w:rsid w:val="005042B6"/>
    <w:rsid w:val="0050604A"/>
    <w:rsid w:val="005070A0"/>
    <w:rsid w:val="0050737C"/>
    <w:rsid w:val="0051112A"/>
    <w:rsid w:val="00514912"/>
    <w:rsid w:val="00516B62"/>
    <w:rsid w:val="00517234"/>
    <w:rsid w:val="005207A9"/>
    <w:rsid w:val="0052334B"/>
    <w:rsid w:val="005265CE"/>
    <w:rsid w:val="00531C54"/>
    <w:rsid w:val="00531F60"/>
    <w:rsid w:val="005331AD"/>
    <w:rsid w:val="00533335"/>
    <w:rsid w:val="005339C8"/>
    <w:rsid w:val="00554945"/>
    <w:rsid w:val="00556BFB"/>
    <w:rsid w:val="00565000"/>
    <w:rsid w:val="00567554"/>
    <w:rsid w:val="0057337E"/>
    <w:rsid w:val="00576185"/>
    <w:rsid w:val="00576388"/>
    <w:rsid w:val="005772AD"/>
    <w:rsid w:val="005778E1"/>
    <w:rsid w:val="00580E6D"/>
    <w:rsid w:val="00587BDA"/>
    <w:rsid w:val="00593CE6"/>
    <w:rsid w:val="0059606A"/>
    <w:rsid w:val="0059715A"/>
    <w:rsid w:val="005A1AC2"/>
    <w:rsid w:val="005A23DF"/>
    <w:rsid w:val="005A45E0"/>
    <w:rsid w:val="005B302A"/>
    <w:rsid w:val="005B3035"/>
    <w:rsid w:val="005B3C9C"/>
    <w:rsid w:val="005B40B8"/>
    <w:rsid w:val="005E1145"/>
    <w:rsid w:val="005E12A2"/>
    <w:rsid w:val="005E379F"/>
    <w:rsid w:val="005E53A4"/>
    <w:rsid w:val="005E6A87"/>
    <w:rsid w:val="005F2117"/>
    <w:rsid w:val="005F231C"/>
    <w:rsid w:val="00603D97"/>
    <w:rsid w:val="0060585B"/>
    <w:rsid w:val="00610236"/>
    <w:rsid w:val="00611DE0"/>
    <w:rsid w:val="00615F33"/>
    <w:rsid w:val="00617E99"/>
    <w:rsid w:val="006215FB"/>
    <w:rsid w:val="00623CFC"/>
    <w:rsid w:val="00624092"/>
    <w:rsid w:val="0063045F"/>
    <w:rsid w:val="00632026"/>
    <w:rsid w:val="00637D8D"/>
    <w:rsid w:val="0064057A"/>
    <w:rsid w:val="0064127B"/>
    <w:rsid w:val="00642840"/>
    <w:rsid w:val="00644BA9"/>
    <w:rsid w:val="00645CE1"/>
    <w:rsid w:val="006506D3"/>
    <w:rsid w:val="00651013"/>
    <w:rsid w:val="0065383B"/>
    <w:rsid w:val="00655633"/>
    <w:rsid w:val="0065799B"/>
    <w:rsid w:val="006600D4"/>
    <w:rsid w:val="00660FC0"/>
    <w:rsid w:val="0066127B"/>
    <w:rsid w:val="0066246B"/>
    <w:rsid w:val="006627AC"/>
    <w:rsid w:val="0066564D"/>
    <w:rsid w:val="00665702"/>
    <w:rsid w:val="006668EC"/>
    <w:rsid w:val="00666BA5"/>
    <w:rsid w:val="006709FA"/>
    <w:rsid w:val="00672915"/>
    <w:rsid w:val="00683839"/>
    <w:rsid w:val="00685AAB"/>
    <w:rsid w:val="00685E62"/>
    <w:rsid w:val="0069017B"/>
    <w:rsid w:val="006906DB"/>
    <w:rsid w:val="00690827"/>
    <w:rsid w:val="00691FDF"/>
    <w:rsid w:val="0069508A"/>
    <w:rsid w:val="006A0417"/>
    <w:rsid w:val="006A3B05"/>
    <w:rsid w:val="006A4453"/>
    <w:rsid w:val="006B05C8"/>
    <w:rsid w:val="006B1FEA"/>
    <w:rsid w:val="006B3227"/>
    <w:rsid w:val="006B5F38"/>
    <w:rsid w:val="006B7CAB"/>
    <w:rsid w:val="006C085C"/>
    <w:rsid w:val="006C0B5A"/>
    <w:rsid w:val="006C280A"/>
    <w:rsid w:val="006C5031"/>
    <w:rsid w:val="006D1F96"/>
    <w:rsid w:val="006D514C"/>
    <w:rsid w:val="006D5E10"/>
    <w:rsid w:val="006D5F8D"/>
    <w:rsid w:val="006F0AB9"/>
    <w:rsid w:val="006F0F76"/>
    <w:rsid w:val="006F68CC"/>
    <w:rsid w:val="006F6F30"/>
    <w:rsid w:val="007006CA"/>
    <w:rsid w:val="007042DC"/>
    <w:rsid w:val="0070472F"/>
    <w:rsid w:val="00705F76"/>
    <w:rsid w:val="00711F2D"/>
    <w:rsid w:val="007134D4"/>
    <w:rsid w:val="00720A9F"/>
    <w:rsid w:val="007231C6"/>
    <w:rsid w:val="00726267"/>
    <w:rsid w:val="00726FDA"/>
    <w:rsid w:val="00730382"/>
    <w:rsid w:val="007309BB"/>
    <w:rsid w:val="00732FE8"/>
    <w:rsid w:val="007423B3"/>
    <w:rsid w:val="00742B7A"/>
    <w:rsid w:val="00746587"/>
    <w:rsid w:val="0075319D"/>
    <w:rsid w:val="00754456"/>
    <w:rsid w:val="007634C5"/>
    <w:rsid w:val="00763A29"/>
    <w:rsid w:val="00767F1C"/>
    <w:rsid w:val="00771280"/>
    <w:rsid w:val="007716B3"/>
    <w:rsid w:val="00771DC2"/>
    <w:rsid w:val="00772145"/>
    <w:rsid w:val="00774EC0"/>
    <w:rsid w:val="00784DF3"/>
    <w:rsid w:val="00784E81"/>
    <w:rsid w:val="00785DB5"/>
    <w:rsid w:val="007940C6"/>
    <w:rsid w:val="00796D0A"/>
    <w:rsid w:val="00796DEB"/>
    <w:rsid w:val="007A3661"/>
    <w:rsid w:val="007B08F6"/>
    <w:rsid w:val="007B1622"/>
    <w:rsid w:val="007B51A2"/>
    <w:rsid w:val="007B6E8B"/>
    <w:rsid w:val="007B75CC"/>
    <w:rsid w:val="007C12E6"/>
    <w:rsid w:val="007C3CCB"/>
    <w:rsid w:val="007C4D48"/>
    <w:rsid w:val="007C5331"/>
    <w:rsid w:val="007C6760"/>
    <w:rsid w:val="007C7308"/>
    <w:rsid w:val="007D1860"/>
    <w:rsid w:val="007D39B2"/>
    <w:rsid w:val="007D4A39"/>
    <w:rsid w:val="007D5AB5"/>
    <w:rsid w:val="007D5EBA"/>
    <w:rsid w:val="007D7EE5"/>
    <w:rsid w:val="007E5277"/>
    <w:rsid w:val="007E53D6"/>
    <w:rsid w:val="007E666A"/>
    <w:rsid w:val="007F0367"/>
    <w:rsid w:val="007F2FF6"/>
    <w:rsid w:val="007F42D7"/>
    <w:rsid w:val="007F56B2"/>
    <w:rsid w:val="007F589B"/>
    <w:rsid w:val="007F61E0"/>
    <w:rsid w:val="00803100"/>
    <w:rsid w:val="00807AD1"/>
    <w:rsid w:val="00810823"/>
    <w:rsid w:val="00813B54"/>
    <w:rsid w:val="008214D1"/>
    <w:rsid w:val="0082285D"/>
    <w:rsid w:val="00823CFC"/>
    <w:rsid w:val="0082459B"/>
    <w:rsid w:val="00824C29"/>
    <w:rsid w:val="00837C6F"/>
    <w:rsid w:val="008420CB"/>
    <w:rsid w:val="00842197"/>
    <w:rsid w:val="008432CD"/>
    <w:rsid w:val="00844E10"/>
    <w:rsid w:val="0084528E"/>
    <w:rsid w:val="0084732C"/>
    <w:rsid w:val="0085169E"/>
    <w:rsid w:val="00853BAD"/>
    <w:rsid w:val="0085450F"/>
    <w:rsid w:val="00857AD7"/>
    <w:rsid w:val="00863F58"/>
    <w:rsid w:val="00867B71"/>
    <w:rsid w:val="008705A4"/>
    <w:rsid w:val="008737F4"/>
    <w:rsid w:val="008743C4"/>
    <w:rsid w:val="008769E5"/>
    <w:rsid w:val="008805E6"/>
    <w:rsid w:val="00883684"/>
    <w:rsid w:val="00891964"/>
    <w:rsid w:val="00892B76"/>
    <w:rsid w:val="00892BDC"/>
    <w:rsid w:val="0089369D"/>
    <w:rsid w:val="0089530E"/>
    <w:rsid w:val="00895937"/>
    <w:rsid w:val="008966F5"/>
    <w:rsid w:val="00896DDB"/>
    <w:rsid w:val="008A1247"/>
    <w:rsid w:val="008A21F5"/>
    <w:rsid w:val="008B0CF7"/>
    <w:rsid w:val="008B28F3"/>
    <w:rsid w:val="008B5767"/>
    <w:rsid w:val="008B74EF"/>
    <w:rsid w:val="008C0FF7"/>
    <w:rsid w:val="008C3747"/>
    <w:rsid w:val="008C5900"/>
    <w:rsid w:val="008C5CCE"/>
    <w:rsid w:val="008C6500"/>
    <w:rsid w:val="008D02E8"/>
    <w:rsid w:val="008D08C6"/>
    <w:rsid w:val="008D2478"/>
    <w:rsid w:val="008D4EE3"/>
    <w:rsid w:val="008D5687"/>
    <w:rsid w:val="008D61A1"/>
    <w:rsid w:val="008E3610"/>
    <w:rsid w:val="008E425A"/>
    <w:rsid w:val="008E4850"/>
    <w:rsid w:val="008E5641"/>
    <w:rsid w:val="008E72F3"/>
    <w:rsid w:val="008F1498"/>
    <w:rsid w:val="008F6F32"/>
    <w:rsid w:val="0090047C"/>
    <w:rsid w:val="00900A04"/>
    <w:rsid w:val="009048B8"/>
    <w:rsid w:val="00904A32"/>
    <w:rsid w:val="009069A6"/>
    <w:rsid w:val="00914313"/>
    <w:rsid w:val="00914DDC"/>
    <w:rsid w:val="00915F2C"/>
    <w:rsid w:val="00920C5E"/>
    <w:rsid w:val="00922BCA"/>
    <w:rsid w:val="00923200"/>
    <w:rsid w:val="009352D3"/>
    <w:rsid w:val="009377D7"/>
    <w:rsid w:val="0093799A"/>
    <w:rsid w:val="009466A2"/>
    <w:rsid w:val="00946F66"/>
    <w:rsid w:val="0095197A"/>
    <w:rsid w:val="00952A4E"/>
    <w:rsid w:val="009538C4"/>
    <w:rsid w:val="00953C5B"/>
    <w:rsid w:val="009602CB"/>
    <w:rsid w:val="00961C16"/>
    <w:rsid w:val="00966013"/>
    <w:rsid w:val="009672CA"/>
    <w:rsid w:val="00972D8A"/>
    <w:rsid w:val="00973647"/>
    <w:rsid w:val="00977EFE"/>
    <w:rsid w:val="009810D4"/>
    <w:rsid w:val="0098219C"/>
    <w:rsid w:val="0098258E"/>
    <w:rsid w:val="009826FF"/>
    <w:rsid w:val="00984BAC"/>
    <w:rsid w:val="009855BE"/>
    <w:rsid w:val="00986D38"/>
    <w:rsid w:val="00987DDB"/>
    <w:rsid w:val="00996156"/>
    <w:rsid w:val="0099741B"/>
    <w:rsid w:val="009A0BE7"/>
    <w:rsid w:val="009A2924"/>
    <w:rsid w:val="009A6486"/>
    <w:rsid w:val="009A7843"/>
    <w:rsid w:val="009A7D95"/>
    <w:rsid w:val="009B0267"/>
    <w:rsid w:val="009B1ACA"/>
    <w:rsid w:val="009B5F89"/>
    <w:rsid w:val="009B61CA"/>
    <w:rsid w:val="009C1779"/>
    <w:rsid w:val="009C20BA"/>
    <w:rsid w:val="009C217A"/>
    <w:rsid w:val="009C378E"/>
    <w:rsid w:val="009C3950"/>
    <w:rsid w:val="009D2979"/>
    <w:rsid w:val="009D3219"/>
    <w:rsid w:val="009D3510"/>
    <w:rsid w:val="009D4BB1"/>
    <w:rsid w:val="009D706D"/>
    <w:rsid w:val="009D7B58"/>
    <w:rsid w:val="009E1810"/>
    <w:rsid w:val="009E325D"/>
    <w:rsid w:val="009E3920"/>
    <w:rsid w:val="009E4685"/>
    <w:rsid w:val="009E61A4"/>
    <w:rsid w:val="009F168B"/>
    <w:rsid w:val="009F52FC"/>
    <w:rsid w:val="009F7AD8"/>
    <w:rsid w:val="00A0091B"/>
    <w:rsid w:val="00A00E20"/>
    <w:rsid w:val="00A03055"/>
    <w:rsid w:val="00A035AD"/>
    <w:rsid w:val="00A045C0"/>
    <w:rsid w:val="00A17A16"/>
    <w:rsid w:val="00A20F86"/>
    <w:rsid w:val="00A21516"/>
    <w:rsid w:val="00A222EB"/>
    <w:rsid w:val="00A24BBD"/>
    <w:rsid w:val="00A34279"/>
    <w:rsid w:val="00A35208"/>
    <w:rsid w:val="00A372E4"/>
    <w:rsid w:val="00A4551E"/>
    <w:rsid w:val="00A46632"/>
    <w:rsid w:val="00A57DC6"/>
    <w:rsid w:val="00A60FEC"/>
    <w:rsid w:val="00A61624"/>
    <w:rsid w:val="00A642C8"/>
    <w:rsid w:val="00A665E7"/>
    <w:rsid w:val="00A668EF"/>
    <w:rsid w:val="00A6782B"/>
    <w:rsid w:val="00A71F47"/>
    <w:rsid w:val="00A82E3F"/>
    <w:rsid w:val="00A83722"/>
    <w:rsid w:val="00A84DFD"/>
    <w:rsid w:val="00A853DB"/>
    <w:rsid w:val="00A93093"/>
    <w:rsid w:val="00AA10AE"/>
    <w:rsid w:val="00AA5747"/>
    <w:rsid w:val="00AA60F2"/>
    <w:rsid w:val="00AA6ACC"/>
    <w:rsid w:val="00AB059C"/>
    <w:rsid w:val="00AB14A6"/>
    <w:rsid w:val="00AB2D0D"/>
    <w:rsid w:val="00AC03E6"/>
    <w:rsid w:val="00AC24E0"/>
    <w:rsid w:val="00AC4C68"/>
    <w:rsid w:val="00AC5A53"/>
    <w:rsid w:val="00AD0FA7"/>
    <w:rsid w:val="00AD5F69"/>
    <w:rsid w:val="00AE3D5F"/>
    <w:rsid w:val="00AE3D64"/>
    <w:rsid w:val="00AE3E26"/>
    <w:rsid w:val="00AE51EA"/>
    <w:rsid w:val="00AE5523"/>
    <w:rsid w:val="00AE6646"/>
    <w:rsid w:val="00AF0F93"/>
    <w:rsid w:val="00AF405D"/>
    <w:rsid w:val="00AF654C"/>
    <w:rsid w:val="00B00FD4"/>
    <w:rsid w:val="00B02834"/>
    <w:rsid w:val="00B04470"/>
    <w:rsid w:val="00B11DFD"/>
    <w:rsid w:val="00B11EA5"/>
    <w:rsid w:val="00B126C4"/>
    <w:rsid w:val="00B13292"/>
    <w:rsid w:val="00B133FF"/>
    <w:rsid w:val="00B138F0"/>
    <w:rsid w:val="00B159CF"/>
    <w:rsid w:val="00B15D72"/>
    <w:rsid w:val="00B2174B"/>
    <w:rsid w:val="00B25804"/>
    <w:rsid w:val="00B31E94"/>
    <w:rsid w:val="00B367E2"/>
    <w:rsid w:val="00B3724D"/>
    <w:rsid w:val="00B42809"/>
    <w:rsid w:val="00B4581B"/>
    <w:rsid w:val="00B46490"/>
    <w:rsid w:val="00B478FA"/>
    <w:rsid w:val="00B516F1"/>
    <w:rsid w:val="00B55B1D"/>
    <w:rsid w:val="00B6135F"/>
    <w:rsid w:val="00B61708"/>
    <w:rsid w:val="00B61DDA"/>
    <w:rsid w:val="00B6419A"/>
    <w:rsid w:val="00B74DD6"/>
    <w:rsid w:val="00B753A9"/>
    <w:rsid w:val="00B76E80"/>
    <w:rsid w:val="00B809E7"/>
    <w:rsid w:val="00B80E85"/>
    <w:rsid w:val="00B821BE"/>
    <w:rsid w:val="00B82CF0"/>
    <w:rsid w:val="00B836BC"/>
    <w:rsid w:val="00B84814"/>
    <w:rsid w:val="00B87511"/>
    <w:rsid w:val="00B912B6"/>
    <w:rsid w:val="00B9238C"/>
    <w:rsid w:val="00B92483"/>
    <w:rsid w:val="00B92DF8"/>
    <w:rsid w:val="00B93FFD"/>
    <w:rsid w:val="00B965FD"/>
    <w:rsid w:val="00BA2187"/>
    <w:rsid w:val="00BA2DC3"/>
    <w:rsid w:val="00BA355F"/>
    <w:rsid w:val="00BA68BD"/>
    <w:rsid w:val="00BA6965"/>
    <w:rsid w:val="00BB5715"/>
    <w:rsid w:val="00BB6226"/>
    <w:rsid w:val="00BC1C9C"/>
    <w:rsid w:val="00BC292D"/>
    <w:rsid w:val="00BC4886"/>
    <w:rsid w:val="00BC4F5E"/>
    <w:rsid w:val="00BC534B"/>
    <w:rsid w:val="00BC663E"/>
    <w:rsid w:val="00BC6767"/>
    <w:rsid w:val="00BC7D9D"/>
    <w:rsid w:val="00BD5F8C"/>
    <w:rsid w:val="00BD7570"/>
    <w:rsid w:val="00BE19DF"/>
    <w:rsid w:val="00BE283E"/>
    <w:rsid w:val="00BF0544"/>
    <w:rsid w:val="00BF394F"/>
    <w:rsid w:val="00BF3A73"/>
    <w:rsid w:val="00BF5DD0"/>
    <w:rsid w:val="00BF727D"/>
    <w:rsid w:val="00C01B1A"/>
    <w:rsid w:val="00C02997"/>
    <w:rsid w:val="00C0461F"/>
    <w:rsid w:val="00C10593"/>
    <w:rsid w:val="00C1181C"/>
    <w:rsid w:val="00C129F4"/>
    <w:rsid w:val="00C23D88"/>
    <w:rsid w:val="00C2562F"/>
    <w:rsid w:val="00C27D89"/>
    <w:rsid w:val="00C31DA5"/>
    <w:rsid w:val="00C31E64"/>
    <w:rsid w:val="00C323C0"/>
    <w:rsid w:val="00C33A30"/>
    <w:rsid w:val="00C34571"/>
    <w:rsid w:val="00C35FFF"/>
    <w:rsid w:val="00C362DE"/>
    <w:rsid w:val="00C43AF8"/>
    <w:rsid w:val="00C47CCE"/>
    <w:rsid w:val="00C536A4"/>
    <w:rsid w:val="00C53D94"/>
    <w:rsid w:val="00C547C2"/>
    <w:rsid w:val="00C60DC3"/>
    <w:rsid w:val="00C65385"/>
    <w:rsid w:val="00C666FA"/>
    <w:rsid w:val="00C71031"/>
    <w:rsid w:val="00C753F6"/>
    <w:rsid w:val="00C827A3"/>
    <w:rsid w:val="00C85D1A"/>
    <w:rsid w:val="00C86F69"/>
    <w:rsid w:val="00C874C9"/>
    <w:rsid w:val="00C92D95"/>
    <w:rsid w:val="00CA6A90"/>
    <w:rsid w:val="00CB098E"/>
    <w:rsid w:val="00CB2B5C"/>
    <w:rsid w:val="00CB41D7"/>
    <w:rsid w:val="00CB5B1E"/>
    <w:rsid w:val="00CB6B77"/>
    <w:rsid w:val="00CB710C"/>
    <w:rsid w:val="00CC08B2"/>
    <w:rsid w:val="00CC4DFA"/>
    <w:rsid w:val="00CC521B"/>
    <w:rsid w:val="00CC6477"/>
    <w:rsid w:val="00CD465D"/>
    <w:rsid w:val="00CD5962"/>
    <w:rsid w:val="00CE0B0A"/>
    <w:rsid w:val="00CE3E10"/>
    <w:rsid w:val="00CE4FC0"/>
    <w:rsid w:val="00CE6468"/>
    <w:rsid w:val="00CE6CE3"/>
    <w:rsid w:val="00CF025B"/>
    <w:rsid w:val="00CF3509"/>
    <w:rsid w:val="00D02E09"/>
    <w:rsid w:val="00D05B4C"/>
    <w:rsid w:val="00D07B40"/>
    <w:rsid w:val="00D10A9E"/>
    <w:rsid w:val="00D11ED2"/>
    <w:rsid w:val="00D14272"/>
    <w:rsid w:val="00D2237A"/>
    <w:rsid w:val="00D24917"/>
    <w:rsid w:val="00D249D0"/>
    <w:rsid w:val="00D24E88"/>
    <w:rsid w:val="00D256B3"/>
    <w:rsid w:val="00D310EB"/>
    <w:rsid w:val="00D31DAC"/>
    <w:rsid w:val="00D33B98"/>
    <w:rsid w:val="00D411FE"/>
    <w:rsid w:val="00D43CC1"/>
    <w:rsid w:val="00D47DA7"/>
    <w:rsid w:val="00D52BE1"/>
    <w:rsid w:val="00D53550"/>
    <w:rsid w:val="00D56BF7"/>
    <w:rsid w:val="00D57669"/>
    <w:rsid w:val="00D57F8E"/>
    <w:rsid w:val="00D60D0A"/>
    <w:rsid w:val="00D60E87"/>
    <w:rsid w:val="00D629F8"/>
    <w:rsid w:val="00D63739"/>
    <w:rsid w:val="00D66A59"/>
    <w:rsid w:val="00D75823"/>
    <w:rsid w:val="00D77370"/>
    <w:rsid w:val="00D779B0"/>
    <w:rsid w:val="00D832E1"/>
    <w:rsid w:val="00D85B73"/>
    <w:rsid w:val="00D85D09"/>
    <w:rsid w:val="00D87E86"/>
    <w:rsid w:val="00D955E6"/>
    <w:rsid w:val="00D97783"/>
    <w:rsid w:val="00DB0674"/>
    <w:rsid w:val="00DB33B7"/>
    <w:rsid w:val="00DB5191"/>
    <w:rsid w:val="00DC0EC9"/>
    <w:rsid w:val="00DC14E4"/>
    <w:rsid w:val="00DC2E69"/>
    <w:rsid w:val="00DC3F08"/>
    <w:rsid w:val="00DD001D"/>
    <w:rsid w:val="00DD0185"/>
    <w:rsid w:val="00DD1B6C"/>
    <w:rsid w:val="00DD7588"/>
    <w:rsid w:val="00DD7CBD"/>
    <w:rsid w:val="00DE042A"/>
    <w:rsid w:val="00DE606F"/>
    <w:rsid w:val="00DF1850"/>
    <w:rsid w:val="00DF1B8E"/>
    <w:rsid w:val="00DF4532"/>
    <w:rsid w:val="00DF62C2"/>
    <w:rsid w:val="00DF7232"/>
    <w:rsid w:val="00E053D0"/>
    <w:rsid w:val="00E063C5"/>
    <w:rsid w:val="00E14298"/>
    <w:rsid w:val="00E148C0"/>
    <w:rsid w:val="00E15B2F"/>
    <w:rsid w:val="00E15B95"/>
    <w:rsid w:val="00E1626A"/>
    <w:rsid w:val="00E25628"/>
    <w:rsid w:val="00E2677D"/>
    <w:rsid w:val="00E324C1"/>
    <w:rsid w:val="00E332A7"/>
    <w:rsid w:val="00E33E80"/>
    <w:rsid w:val="00E342E9"/>
    <w:rsid w:val="00E37296"/>
    <w:rsid w:val="00E374BF"/>
    <w:rsid w:val="00E448F6"/>
    <w:rsid w:val="00E44911"/>
    <w:rsid w:val="00E46A12"/>
    <w:rsid w:val="00E509AC"/>
    <w:rsid w:val="00E54749"/>
    <w:rsid w:val="00E553DD"/>
    <w:rsid w:val="00E56783"/>
    <w:rsid w:val="00E60284"/>
    <w:rsid w:val="00E62C2B"/>
    <w:rsid w:val="00E62EC5"/>
    <w:rsid w:val="00E642A3"/>
    <w:rsid w:val="00E654AE"/>
    <w:rsid w:val="00E665B7"/>
    <w:rsid w:val="00E71BD4"/>
    <w:rsid w:val="00E73547"/>
    <w:rsid w:val="00E81B39"/>
    <w:rsid w:val="00E82E04"/>
    <w:rsid w:val="00E85E3A"/>
    <w:rsid w:val="00E8688B"/>
    <w:rsid w:val="00E868DA"/>
    <w:rsid w:val="00E86DFE"/>
    <w:rsid w:val="00E86E30"/>
    <w:rsid w:val="00E94EAD"/>
    <w:rsid w:val="00E966C0"/>
    <w:rsid w:val="00EA2952"/>
    <w:rsid w:val="00EB02B2"/>
    <w:rsid w:val="00EB203B"/>
    <w:rsid w:val="00EB2083"/>
    <w:rsid w:val="00EB440A"/>
    <w:rsid w:val="00EC5787"/>
    <w:rsid w:val="00EC5F9E"/>
    <w:rsid w:val="00EC666E"/>
    <w:rsid w:val="00EC6EF8"/>
    <w:rsid w:val="00ED281F"/>
    <w:rsid w:val="00ED2BE8"/>
    <w:rsid w:val="00ED3180"/>
    <w:rsid w:val="00ED3E07"/>
    <w:rsid w:val="00ED5850"/>
    <w:rsid w:val="00ED64A0"/>
    <w:rsid w:val="00EE057C"/>
    <w:rsid w:val="00EE4DA2"/>
    <w:rsid w:val="00EE52B6"/>
    <w:rsid w:val="00EE6AE1"/>
    <w:rsid w:val="00EE6DC3"/>
    <w:rsid w:val="00EE7E13"/>
    <w:rsid w:val="00EE7EC7"/>
    <w:rsid w:val="00EF48B8"/>
    <w:rsid w:val="00EF4D1E"/>
    <w:rsid w:val="00EF5E60"/>
    <w:rsid w:val="00EF6660"/>
    <w:rsid w:val="00EF7E5C"/>
    <w:rsid w:val="00F00F37"/>
    <w:rsid w:val="00F01C8E"/>
    <w:rsid w:val="00F06D63"/>
    <w:rsid w:val="00F1039C"/>
    <w:rsid w:val="00F13611"/>
    <w:rsid w:val="00F15145"/>
    <w:rsid w:val="00F224D2"/>
    <w:rsid w:val="00F33C27"/>
    <w:rsid w:val="00F40141"/>
    <w:rsid w:val="00F40A22"/>
    <w:rsid w:val="00F4354A"/>
    <w:rsid w:val="00F50CC2"/>
    <w:rsid w:val="00F51C81"/>
    <w:rsid w:val="00F524C5"/>
    <w:rsid w:val="00F52729"/>
    <w:rsid w:val="00F5365D"/>
    <w:rsid w:val="00F53D2A"/>
    <w:rsid w:val="00F56D9A"/>
    <w:rsid w:val="00F61A49"/>
    <w:rsid w:val="00F63DD6"/>
    <w:rsid w:val="00F641CA"/>
    <w:rsid w:val="00F65F0F"/>
    <w:rsid w:val="00F6662B"/>
    <w:rsid w:val="00F72D04"/>
    <w:rsid w:val="00F73220"/>
    <w:rsid w:val="00F749EE"/>
    <w:rsid w:val="00F74DD9"/>
    <w:rsid w:val="00F80D34"/>
    <w:rsid w:val="00F824DB"/>
    <w:rsid w:val="00F82F0D"/>
    <w:rsid w:val="00F83D56"/>
    <w:rsid w:val="00F94182"/>
    <w:rsid w:val="00F97041"/>
    <w:rsid w:val="00F9727C"/>
    <w:rsid w:val="00FA0304"/>
    <w:rsid w:val="00FA168F"/>
    <w:rsid w:val="00FA64D1"/>
    <w:rsid w:val="00FB0783"/>
    <w:rsid w:val="00FB4017"/>
    <w:rsid w:val="00FB69A9"/>
    <w:rsid w:val="00FC5C50"/>
    <w:rsid w:val="00FC682A"/>
    <w:rsid w:val="00FD2A29"/>
    <w:rsid w:val="00FD4FD6"/>
    <w:rsid w:val="00FF0858"/>
    <w:rsid w:val="00FF1B09"/>
    <w:rsid w:val="00FF3CBA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1A523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3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688B"/>
    <w:pPr>
      <w:keepNext/>
      <w:keepLines/>
      <w:widowControl/>
      <w:suppressAutoHyphens w:val="0"/>
      <w:autoSpaceDN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8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rsid w:val="00E868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688B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eastAsia="en-US"/>
    </w:rPr>
  </w:style>
  <w:style w:type="paragraph" w:styleId="a4">
    <w:name w:val="TOC Heading"/>
    <w:basedOn w:val="1"/>
    <w:next w:val="a"/>
    <w:rsid w:val="000774F5"/>
    <w:pPr>
      <w:widowControl/>
      <w:suppressAutoHyphens w:val="0"/>
      <w:spacing w:before="240"/>
      <w:jc w:val="center"/>
      <w:textAlignment w:val="auto"/>
    </w:pPr>
    <w:rPr>
      <w:rFonts w:ascii="Times New Roman" w:eastAsia="Times New Roman" w:hAnsi="Times New Roman" w:cs="Times New Roman"/>
      <w:b w:val="0"/>
      <w:bCs w:val="0"/>
      <w:color w:val="auto"/>
      <w:kern w:val="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E8688B"/>
    <w:pPr>
      <w:spacing w:after="100"/>
    </w:pPr>
  </w:style>
  <w:style w:type="paragraph" w:styleId="21">
    <w:name w:val="toc 2"/>
    <w:basedOn w:val="a"/>
    <w:next w:val="a"/>
    <w:autoRedefine/>
    <w:uiPriority w:val="39"/>
    <w:rsid w:val="003E4A94"/>
    <w:pPr>
      <w:tabs>
        <w:tab w:val="right" w:leader="dot" w:pos="8931"/>
        <w:tab w:val="right" w:leader="dot" w:pos="9061"/>
      </w:tabs>
      <w:spacing w:after="0" w:line="360" w:lineRule="auto"/>
      <w:ind w:right="-206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D3510"/>
    <w:pPr>
      <w:tabs>
        <w:tab w:val="right" w:leader="dot" w:pos="9061"/>
      </w:tabs>
      <w:spacing w:after="100" w:line="360" w:lineRule="auto"/>
      <w:ind w:left="440" w:hanging="440"/>
      <w:jc w:val="both"/>
    </w:pPr>
  </w:style>
  <w:style w:type="paragraph" w:styleId="a5">
    <w:name w:val="List Paragraph"/>
    <w:basedOn w:val="a"/>
    <w:uiPriority w:val="34"/>
    <w:qFormat/>
    <w:rsid w:val="00E8688B"/>
    <w:pPr>
      <w:ind w:left="720"/>
      <w:contextualSpacing/>
    </w:pPr>
  </w:style>
  <w:style w:type="character" w:customStyle="1" w:styleId="sj-widget-powered-by-brand">
    <w:name w:val="sj-widget-powered-by-brand"/>
    <w:basedOn w:val="a0"/>
    <w:rsid w:val="00E8688B"/>
  </w:style>
  <w:style w:type="paragraph" w:customStyle="1" w:styleId="rtejustify">
    <w:name w:val="rtejustify"/>
    <w:basedOn w:val="a"/>
    <w:rsid w:val="00E868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 w:cstheme="minorBidi"/>
      <w:kern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868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 w:cs="Times New Roman"/>
      <w:kern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E8688B"/>
    <w:rPr>
      <w:rFonts w:ascii="Cambria" w:eastAsia="MS Minngs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688B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8B"/>
    <w:rPr>
      <w:rFonts w:ascii="Lucida Grande CY" w:eastAsia="SimSun" w:hAnsi="Lucida Grande CY" w:cs="Lucida Grande CY"/>
      <w:kern w:val="3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A68BD"/>
  </w:style>
  <w:style w:type="character" w:customStyle="1" w:styleId="20">
    <w:name w:val="Заголовок 2 Знак"/>
    <w:basedOn w:val="a0"/>
    <w:link w:val="2"/>
    <w:uiPriority w:val="9"/>
    <w:rsid w:val="00C23D8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character" w:customStyle="1" w:styleId="mw-headline">
    <w:name w:val="mw-headline"/>
    <w:basedOn w:val="a0"/>
    <w:rsid w:val="00C23D88"/>
  </w:style>
  <w:style w:type="character" w:customStyle="1" w:styleId="mw-editsection">
    <w:name w:val="mw-editsection"/>
    <w:basedOn w:val="a0"/>
    <w:rsid w:val="00C23D88"/>
  </w:style>
  <w:style w:type="character" w:customStyle="1" w:styleId="mw-editsection-bracket">
    <w:name w:val="mw-editsection-bracket"/>
    <w:basedOn w:val="a0"/>
    <w:rsid w:val="00C23D88"/>
  </w:style>
  <w:style w:type="character" w:customStyle="1" w:styleId="mw-editsection-divider">
    <w:name w:val="mw-editsection-divider"/>
    <w:basedOn w:val="a0"/>
    <w:rsid w:val="00C23D88"/>
  </w:style>
  <w:style w:type="paragraph" w:styleId="aa">
    <w:name w:val="header"/>
    <w:basedOn w:val="a"/>
    <w:link w:val="ab"/>
    <w:uiPriority w:val="99"/>
    <w:unhideWhenUsed/>
    <w:rsid w:val="00282EC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282ECA"/>
    <w:rPr>
      <w:rFonts w:ascii="Calibri" w:eastAsia="SimSun" w:hAnsi="Calibri" w:cs="F"/>
      <w:kern w:val="3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2EC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2ECA"/>
    <w:rPr>
      <w:rFonts w:ascii="Calibri" w:eastAsia="SimSun" w:hAnsi="Calibri" w:cs="F"/>
      <w:kern w:val="3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BC292D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220D07"/>
    <w:rPr>
      <w:i/>
      <w:iCs/>
    </w:rPr>
  </w:style>
  <w:style w:type="paragraph" w:styleId="af0">
    <w:name w:val="Body Text"/>
    <w:basedOn w:val="a"/>
    <w:link w:val="af1"/>
    <w:uiPriority w:val="99"/>
    <w:unhideWhenUsed/>
    <w:rsid w:val="00A642C8"/>
    <w:pPr>
      <w:widowControl/>
      <w:suppressAutoHyphens w:val="0"/>
      <w:autoSpaceDN/>
      <w:spacing w:after="120" w:line="259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642C8"/>
    <w:rPr>
      <w:rFonts w:ascii="Times New Roman" w:eastAsia="Times New Roman" w:hAnsi="Times New Roman" w:cs="Times New Roman"/>
    </w:rPr>
  </w:style>
  <w:style w:type="paragraph" w:styleId="af2">
    <w:name w:val="endnote text"/>
    <w:basedOn w:val="a"/>
    <w:link w:val="af3"/>
    <w:unhideWhenUsed/>
    <w:rsid w:val="00104B6F"/>
    <w:pPr>
      <w:widowControl/>
      <w:suppressAutoHyphens w:val="0"/>
      <w:autoSpaceDN/>
      <w:spacing w:after="0"/>
      <w:textAlignment w:val="auto"/>
    </w:pPr>
    <w:rPr>
      <w:rFonts w:eastAsia="Calibri" w:cs="Times New Roman"/>
      <w:kern w:val="0"/>
      <w:sz w:val="20"/>
      <w:szCs w:val="20"/>
      <w:lang w:val="en-US"/>
    </w:rPr>
  </w:style>
  <w:style w:type="character" w:customStyle="1" w:styleId="af3">
    <w:name w:val="Текст концевой сноски Знак"/>
    <w:basedOn w:val="a0"/>
    <w:link w:val="af2"/>
    <w:rsid w:val="00104B6F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4">
    <w:name w:val="endnote reference"/>
    <w:basedOn w:val="a0"/>
    <w:uiPriority w:val="99"/>
    <w:unhideWhenUsed/>
    <w:rsid w:val="00104B6F"/>
    <w:rPr>
      <w:vertAlign w:val="superscript"/>
    </w:rPr>
  </w:style>
  <w:style w:type="table" w:customStyle="1" w:styleId="12">
    <w:name w:val="Сетка таблицы1"/>
    <w:basedOn w:val="a1"/>
    <w:next w:val="a7"/>
    <w:uiPriority w:val="39"/>
    <w:rsid w:val="00104B6F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690827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аща"/>
    <w:basedOn w:val="1"/>
    <w:next w:val="1"/>
    <w:link w:val="af6"/>
    <w:qFormat/>
    <w:rsid w:val="00655633"/>
    <w:pPr>
      <w:shd w:val="clear" w:color="auto" w:fill="FFFFFF"/>
      <w:spacing w:line="36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Стиль1"/>
    <w:basedOn w:val="2"/>
    <w:next w:val="2"/>
    <w:link w:val="14"/>
    <w:qFormat/>
    <w:rsid w:val="00655633"/>
    <w:pPr>
      <w:spacing w:line="360" w:lineRule="auto"/>
      <w:jc w:val="center"/>
    </w:pPr>
    <w:rPr>
      <w:rFonts w:ascii="Times New Roman" w:eastAsia="Calibri" w:hAnsi="Times New Roman" w:cs="Times New Roman"/>
      <w:color w:val="auto"/>
      <w:kern w:val="0"/>
      <w:sz w:val="28"/>
      <w:szCs w:val="28"/>
    </w:rPr>
  </w:style>
  <w:style w:type="character" w:customStyle="1" w:styleId="af6">
    <w:name w:val="саща Знак"/>
    <w:basedOn w:val="a0"/>
    <w:link w:val="af5"/>
    <w:rsid w:val="00655633"/>
    <w:rPr>
      <w:rFonts w:ascii="Times New Roman" w:eastAsiaTheme="majorEastAsia" w:hAnsi="Times New Roman" w:cs="Times New Roman"/>
      <w:b/>
      <w:bCs/>
      <w:kern w:val="3"/>
      <w:sz w:val="28"/>
      <w:szCs w:val="28"/>
      <w:shd w:val="clear" w:color="auto" w:fill="FFFFFF"/>
      <w:lang w:eastAsia="en-US"/>
    </w:rPr>
  </w:style>
  <w:style w:type="character" w:customStyle="1" w:styleId="14">
    <w:name w:val="Стиль1 Знак"/>
    <w:basedOn w:val="20"/>
    <w:link w:val="13"/>
    <w:rsid w:val="00655633"/>
    <w:rPr>
      <w:rFonts w:ascii="Times New Roman" w:eastAsia="Calibri" w:hAnsi="Times New Roman" w:cs="Times New Roman"/>
      <w:b/>
      <w:bCs/>
      <w:color w:val="4F81BD" w:themeColor="accent1"/>
      <w:kern w:val="3"/>
      <w:sz w:val="28"/>
      <w:szCs w:val="28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F5DD0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DD0"/>
    <w:rPr>
      <w:rFonts w:ascii="Calibri" w:eastAsia="SimSun" w:hAnsi="Calibri" w:cs="F"/>
      <w:kern w:val="3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BF5DD0"/>
    <w:rPr>
      <w:vertAlign w:val="superscript"/>
    </w:rPr>
  </w:style>
  <w:style w:type="character" w:customStyle="1" w:styleId="ref-journal">
    <w:name w:val="ref-journal"/>
    <w:basedOn w:val="a0"/>
    <w:rsid w:val="00E82E04"/>
  </w:style>
  <w:style w:type="character" w:customStyle="1" w:styleId="ref-vol">
    <w:name w:val="ref-vol"/>
    <w:basedOn w:val="a0"/>
    <w:rsid w:val="00E82E04"/>
  </w:style>
  <w:style w:type="character" w:customStyle="1" w:styleId="cit">
    <w:name w:val="cit"/>
    <w:basedOn w:val="a0"/>
    <w:rsid w:val="00E148C0"/>
  </w:style>
  <w:style w:type="character" w:styleId="afa">
    <w:name w:val="Strong"/>
    <w:basedOn w:val="a0"/>
    <w:uiPriority w:val="22"/>
    <w:qFormat/>
    <w:rsid w:val="00691FDF"/>
    <w:rPr>
      <w:b/>
      <w:bCs/>
    </w:rPr>
  </w:style>
  <w:style w:type="character" w:customStyle="1" w:styleId="titledefault">
    <w:name w:val="title_default"/>
    <w:basedOn w:val="a0"/>
    <w:rsid w:val="00B8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8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9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8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0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19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4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7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3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24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9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7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8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5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yperlink" Target="https://www.nccn.org/professionals/physician_gls/pdf/vte.pdf" TargetMode="Externa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первичной локализации. ВТЭО+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Локализация первичной опухоли</c:v>
                </c:pt>
                <c:pt idx="1">
                  <c:v>желудок</c:v>
                </c:pt>
                <c:pt idx="2">
                  <c:v>молочная железа</c:v>
                </c:pt>
                <c:pt idx="3">
                  <c:v>ободочная кишка</c:v>
                </c:pt>
                <c:pt idx="4">
                  <c:v>яичники</c:v>
                </c:pt>
                <c:pt idx="5">
                  <c:v>прямая кишка</c:v>
                </c:pt>
                <c:pt idx="6">
                  <c:v>легкие</c:v>
                </c:pt>
                <c:pt idx="7">
                  <c:v>поджелудочная </c:v>
                </c:pt>
                <c:pt idx="8">
                  <c:v>лимфома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1">
                  <c:v>0.14000000000000001</c:v>
                </c:pt>
                <c:pt idx="2">
                  <c:v>0.14000000000000001</c:v>
                </c:pt>
                <c:pt idx="3">
                  <c:v>0.11</c:v>
                </c:pt>
                <c:pt idx="4">
                  <c:v>0.1</c:v>
                </c:pt>
                <c:pt idx="5">
                  <c:v>6.0000000000000005E-2</c:v>
                </c:pt>
                <c:pt idx="6">
                  <c:v>6.0000000000000005E-2</c:v>
                </c:pt>
                <c:pt idx="7">
                  <c:v>4.0000000000000008E-2</c:v>
                </c:pt>
                <c:pt idx="8">
                  <c:v>1.0000000000000002E-2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1C-49A1-86F8-EA0BC2742238}"/>
            </c:ext>
          </c:extLst>
        </c:ser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2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b="1"/>
            </a:pPr>
            <a:endParaRPr lang="ru-RU"/>
          </a:p>
        </c:txPr>
      </c:legendEntry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матка</c:v>
                </c:pt>
                <c:pt idx="1">
                  <c:v>желудок</c:v>
                </c:pt>
                <c:pt idx="2">
                  <c:v>молочная железа</c:v>
                </c:pt>
                <c:pt idx="3">
                  <c:v>ободочная кишка</c:v>
                </c:pt>
                <c:pt idx="4">
                  <c:v>яичники</c:v>
                </c:pt>
                <c:pt idx="5">
                  <c:v>прямая кишка</c:v>
                </c:pt>
                <c:pt idx="6">
                  <c:v>легкие</c:v>
                </c:pt>
                <c:pt idx="7">
                  <c:v>поджелудочная </c:v>
                </c:pt>
                <c:pt idx="8">
                  <c:v>лимфома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6.0000000000000005E-2</c:v>
                </c:pt>
                <c:pt idx="1">
                  <c:v>0.11</c:v>
                </c:pt>
                <c:pt idx="2">
                  <c:v>0.12000000000000001</c:v>
                </c:pt>
                <c:pt idx="3">
                  <c:v>0.19</c:v>
                </c:pt>
                <c:pt idx="4">
                  <c:v>0.05</c:v>
                </c:pt>
                <c:pt idx="5">
                  <c:v>4.0000000000000008E-2</c:v>
                </c:pt>
                <c:pt idx="6">
                  <c:v>0.11</c:v>
                </c:pt>
                <c:pt idx="7">
                  <c:v>7.0000000000000021E-2</c:v>
                </c:pt>
                <c:pt idx="8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17-49CE-8E4D-8F0996A7085C}"/>
            </c:ext>
          </c:extLst>
        </c:ser>
      </c:pie3DChart>
    </c:plotArea>
    <c:legend>
      <c:legendPos val="r"/>
      <c:legendEntry>
        <c:idx val="2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b="1"/>
            </a:pPr>
            <a:endParaRPr lang="ru-RU"/>
          </a:p>
        </c:txPr>
      </c:legendEntry>
    </c:legend>
    <c:plotVisOnly val="1"/>
    <c:dispBlanksAs val="zero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BAE5A-21F0-40A0-9E9C-FE3BF399C4E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62C621-5D04-4547-8223-FEA078417AE0}">
      <dgm:prSet phldrT="[Текст]"/>
      <dgm:spPr/>
      <dgm:t>
        <a:bodyPr/>
        <a:lstStyle/>
        <a:p>
          <a:pPr algn="ctr"/>
          <a:r>
            <a:rPr lang="ru-RU"/>
            <a:t>Наличие активного онкологического процесса</a:t>
          </a:r>
        </a:p>
      </dgm:t>
    </dgm:pt>
    <dgm:pt modelId="{7399E614-5782-4A14-A1AE-3104AAEAC614}" type="parTrans" cxnId="{CE9B90B1-B68F-42D8-A433-746717983A43}">
      <dgm:prSet/>
      <dgm:spPr/>
      <dgm:t>
        <a:bodyPr/>
        <a:lstStyle/>
        <a:p>
          <a:pPr algn="ctr"/>
          <a:endParaRPr lang="ru-RU"/>
        </a:p>
      </dgm:t>
    </dgm:pt>
    <dgm:pt modelId="{E6AF1C49-8E6F-4558-A437-EA50146A917F}" type="sibTrans" cxnId="{CE9B90B1-B68F-42D8-A433-746717983A43}">
      <dgm:prSet/>
      <dgm:spPr/>
      <dgm:t>
        <a:bodyPr/>
        <a:lstStyle/>
        <a:p>
          <a:pPr algn="ctr"/>
          <a:endParaRPr lang="ru-RU"/>
        </a:p>
      </dgm:t>
    </dgm:pt>
    <dgm:pt modelId="{04E9DA49-CC6C-41AF-8CB5-880DE6D1CACE}">
      <dgm:prSet phldrT="[Текст]"/>
      <dgm:spPr/>
      <dgm:t>
        <a:bodyPr/>
        <a:lstStyle/>
        <a:p>
          <a:pPr algn="ctr"/>
          <a:r>
            <a:rPr lang="ru-RU"/>
            <a:t>Определение локализации, стадии </a:t>
          </a:r>
        </a:p>
      </dgm:t>
    </dgm:pt>
    <dgm:pt modelId="{F2FD495C-9BFA-4962-84D0-A688A54E1C51}" type="parTrans" cxnId="{E19FF475-CB1D-4B31-9AF5-08244C422967}">
      <dgm:prSet/>
      <dgm:spPr/>
      <dgm:t>
        <a:bodyPr/>
        <a:lstStyle/>
        <a:p>
          <a:pPr algn="ctr"/>
          <a:endParaRPr lang="ru-RU"/>
        </a:p>
      </dgm:t>
    </dgm:pt>
    <dgm:pt modelId="{A42788CB-8016-49D7-B4C2-3351E6AA903C}" type="sibTrans" cxnId="{E19FF475-CB1D-4B31-9AF5-08244C422967}">
      <dgm:prSet/>
      <dgm:spPr/>
      <dgm:t>
        <a:bodyPr/>
        <a:lstStyle/>
        <a:p>
          <a:pPr algn="ctr"/>
          <a:endParaRPr lang="ru-RU"/>
        </a:p>
      </dgm:t>
    </dgm:pt>
    <dgm:pt modelId="{844F1009-9C75-401B-981E-F8CA20916899}" type="pres">
      <dgm:prSet presAssocID="{829BAE5A-21F0-40A0-9E9C-FE3BF399C4E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093FF8-73E8-4535-A9B9-F86DA5EE1441}" type="pres">
      <dgm:prSet presAssocID="{04E9DA49-CC6C-41AF-8CB5-880DE6D1CACE}" presName="boxAndChildren" presStyleCnt="0"/>
      <dgm:spPr/>
    </dgm:pt>
    <dgm:pt modelId="{4643DF9E-3798-4AE0-9020-8C8F93CEB866}" type="pres">
      <dgm:prSet presAssocID="{04E9DA49-CC6C-41AF-8CB5-880DE6D1CACE}" presName="parentTextBox" presStyleLbl="node1" presStyleIdx="0" presStyleCnt="2"/>
      <dgm:spPr/>
      <dgm:t>
        <a:bodyPr/>
        <a:lstStyle/>
        <a:p>
          <a:endParaRPr lang="ru-RU"/>
        </a:p>
      </dgm:t>
    </dgm:pt>
    <dgm:pt modelId="{B637904D-8C41-41F5-B4B4-DA7A8D8A7C9A}" type="pres">
      <dgm:prSet presAssocID="{E6AF1C49-8E6F-4558-A437-EA50146A917F}" presName="sp" presStyleCnt="0"/>
      <dgm:spPr/>
    </dgm:pt>
    <dgm:pt modelId="{5D43BDAC-E25B-4464-A35F-CB79A30B4913}" type="pres">
      <dgm:prSet presAssocID="{A262C621-5D04-4547-8223-FEA078417AE0}" presName="arrowAndChildren" presStyleCnt="0"/>
      <dgm:spPr/>
    </dgm:pt>
    <dgm:pt modelId="{653E3A39-7295-4458-9C55-AD20C8D2BFE9}" type="pres">
      <dgm:prSet presAssocID="{A262C621-5D04-4547-8223-FEA078417AE0}" presName="parentTextArrow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14388E1A-5FFA-41CE-87D8-B411BA2F90F0}" type="presOf" srcId="{A262C621-5D04-4547-8223-FEA078417AE0}" destId="{653E3A39-7295-4458-9C55-AD20C8D2BFE9}" srcOrd="0" destOrd="0" presId="urn:microsoft.com/office/officeart/2005/8/layout/process4"/>
    <dgm:cxn modelId="{E19FF475-CB1D-4B31-9AF5-08244C422967}" srcId="{829BAE5A-21F0-40A0-9E9C-FE3BF399C4E0}" destId="{04E9DA49-CC6C-41AF-8CB5-880DE6D1CACE}" srcOrd="1" destOrd="0" parTransId="{F2FD495C-9BFA-4962-84D0-A688A54E1C51}" sibTransId="{A42788CB-8016-49D7-B4C2-3351E6AA903C}"/>
    <dgm:cxn modelId="{4603E720-6E40-4FC5-B0E1-E08483BB91D7}" type="presOf" srcId="{04E9DA49-CC6C-41AF-8CB5-880DE6D1CACE}" destId="{4643DF9E-3798-4AE0-9020-8C8F93CEB866}" srcOrd="0" destOrd="0" presId="urn:microsoft.com/office/officeart/2005/8/layout/process4"/>
    <dgm:cxn modelId="{39F4E902-065C-4727-B9C5-EBCA9210BF6F}" type="presOf" srcId="{829BAE5A-21F0-40A0-9E9C-FE3BF399C4E0}" destId="{844F1009-9C75-401B-981E-F8CA20916899}" srcOrd="0" destOrd="0" presId="urn:microsoft.com/office/officeart/2005/8/layout/process4"/>
    <dgm:cxn modelId="{CE9B90B1-B68F-42D8-A433-746717983A43}" srcId="{829BAE5A-21F0-40A0-9E9C-FE3BF399C4E0}" destId="{A262C621-5D04-4547-8223-FEA078417AE0}" srcOrd="0" destOrd="0" parTransId="{7399E614-5782-4A14-A1AE-3104AAEAC614}" sibTransId="{E6AF1C49-8E6F-4558-A437-EA50146A917F}"/>
    <dgm:cxn modelId="{A5F9E2B0-B734-458F-81C0-D3F618C3C1DA}" type="presParOf" srcId="{844F1009-9C75-401B-981E-F8CA20916899}" destId="{3F093FF8-73E8-4535-A9B9-F86DA5EE1441}" srcOrd="0" destOrd="0" presId="urn:microsoft.com/office/officeart/2005/8/layout/process4"/>
    <dgm:cxn modelId="{B9FBE3C5-15C3-4690-A92A-4A19B7782F4C}" type="presParOf" srcId="{3F093FF8-73E8-4535-A9B9-F86DA5EE1441}" destId="{4643DF9E-3798-4AE0-9020-8C8F93CEB866}" srcOrd="0" destOrd="0" presId="urn:microsoft.com/office/officeart/2005/8/layout/process4"/>
    <dgm:cxn modelId="{09FC5082-6873-4ABD-8C4E-9F35C482FEE7}" type="presParOf" srcId="{844F1009-9C75-401B-981E-F8CA20916899}" destId="{B637904D-8C41-41F5-B4B4-DA7A8D8A7C9A}" srcOrd="1" destOrd="0" presId="urn:microsoft.com/office/officeart/2005/8/layout/process4"/>
    <dgm:cxn modelId="{3D5AF3A8-7872-4325-8971-38D00387A2DE}" type="presParOf" srcId="{844F1009-9C75-401B-981E-F8CA20916899}" destId="{5D43BDAC-E25B-4464-A35F-CB79A30B4913}" srcOrd="2" destOrd="0" presId="urn:microsoft.com/office/officeart/2005/8/layout/process4"/>
    <dgm:cxn modelId="{C14FD146-3909-4849-8233-7D9434177A97}" type="presParOf" srcId="{5D43BDAC-E25B-4464-A35F-CB79A30B4913}" destId="{653E3A39-7295-4458-9C55-AD20C8D2BFE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06E4F5-AE06-4F4C-B4A9-BBB6A9B5EBD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AEEDFC-84DD-450D-A4C7-F4B912E5BF2D}">
      <dgm:prSet phldrT="[Текст]"/>
      <dgm:spPr/>
      <dgm:t>
        <a:bodyPr/>
        <a:lstStyle/>
        <a:p>
          <a:r>
            <a:rPr lang="ru-RU"/>
            <a:t>Наблюдение до 8 недель</a:t>
          </a:r>
        </a:p>
      </dgm:t>
    </dgm:pt>
    <dgm:pt modelId="{7D313E71-A043-46C0-B0DB-DDEB1F2CB18B}" type="parTrans" cxnId="{67CA0F2D-9D70-4389-9F1B-3175E6247512}">
      <dgm:prSet/>
      <dgm:spPr/>
      <dgm:t>
        <a:bodyPr/>
        <a:lstStyle/>
        <a:p>
          <a:endParaRPr lang="ru-RU"/>
        </a:p>
      </dgm:t>
    </dgm:pt>
    <dgm:pt modelId="{9F7EA731-A1DA-411A-AF8D-9D0D5B58723A}" type="sibTrans" cxnId="{67CA0F2D-9D70-4389-9F1B-3175E6247512}">
      <dgm:prSet/>
      <dgm:spPr/>
      <dgm:t>
        <a:bodyPr/>
        <a:lstStyle/>
        <a:p>
          <a:endParaRPr lang="ru-RU"/>
        </a:p>
      </dgm:t>
    </dgm:pt>
    <dgm:pt modelId="{A41D7356-9CF9-4505-A7C3-68D20BC854AF}">
      <dgm:prSet phldrT="[Текст]"/>
      <dgm:spPr/>
      <dgm:t>
        <a:bodyPr/>
        <a:lstStyle/>
        <a:p>
          <a:r>
            <a:rPr lang="ru-RU"/>
            <a:t>ВТЭО +</a:t>
          </a:r>
        </a:p>
        <a:p>
          <a:r>
            <a:rPr lang="en-US"/>
            <a:t>n=128</a:t>
          </a:r>
          <a:endParaRPr lang="ru-RU"/>
        </a:p>
      </dgm:t>
    </dgm:pt>
    <dgm:pt modelId="{0CA728BB-745D-454B-AED4-9D6F84B9ABC2}" type="parTrans" cxnId="{3449CC14-AC3C-4504-834B-F02D82D2EA68}">
      <dgm:prSet/>
      <dgm:spPr/>
      <dgm:t>
        <a:bodyPr/>
        <a:lstStyle/>
        <a:p>
          <a:endParaRPr lang="ru-RU"/>
        </a:p>
      </dgm:t>
    </dgm:pt>
    <dgm:pt modelId="{C7C857B9-9F86-4033-88BF-795C2FCEC157}" type="sibTrans" cxnId="{3449CC14-AC3C-4504-834B-F02D82D2EA68}">
      <dgm:prSet/>
      <dgm:spPr/>
      <dgm:t>
        <a:bodyPr/>
        <a:lstStyle/>
        <a:p>
          <a:endParaRPr lang="ru-RU"/>
        </a:p>
      </dgm:t>
    </dgm:pt>
    <dgm:pt modelId="{7204E10B-A256-45D2-BAB9-2EC85F2EFECC}">
      <dgm:prSet phldrT="[Текст]"/>
      <dgm:spPr/>
      <dgm:t>
        <a:bodyPr/>
        <a:lstStyle/>
        <a:p>
          <a:r>
            <a:rPr lang="ru-RU"/>
            <a:t>ВТЭО - </a:t>
          </a:r>
        </a:p>
        <a:p>
          <a:r>
            <a:rPr lang="en-US"/>
            <a:t>n=1274</a:t>
          </a:r>
          <a:endParaRPr lang="ru-RU"/>
        </a:p>
      </dgm:t>
    </dgm:pt>
    <dgm:pt modelId="{2CDA61A1-F0EB-4C17-B5CF-27FA981F6EBD}" type="parTrans" cxnId="{E89D93A5-8B15-4942-8235-5278AF78CE82}">
      <dgm:prSet/>
      <dgm:spPr/>
      <dgm:t>
        <a:bodyPr/>
        <a:lstStyle/>
        <a:p>
          <a:endParaRPr lang="ru-RU"/>
        </a:p>
      </dgm:t>
    </dgm:pt>
    <dgm:pt modelId="{5CCDF41E-07DD-42F4-9C72-F2DF65A9DEE6}" type="sibTrans" cxnId="{E89D93A5-8B15-4942-8235-5278AF78CE82}">
      <dgm:prSet/>
      <dgm:spPr/>
      <dgm:t>
        <a:bodyPr/>
        <a:lstStyle/>
        <a:p>
          <a:endParaRPr lang="ru-RU"/>
        </a:p>
      </dgm:t>
    </dgm:pt>
    <dgm:pt modelId="{D7CE424C-04F8-4594-ACD8-8EAE7504F04C}" type="pres">
      <dgm:prSet presAssocID="{D106E4F5-AE06-4F4C-B4A9-BBB6A9B5EBD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3C155B-CEDB-4BB3-8CB1-76170E34E4A2}" type="pres">
      <dgm:prSet presAssocID="{CDAEEDFC-84DD-450D-A4C7-F4B912E5BF2D}" presName="hierRoot1" presStyleCnt="0"/>
      <dgm:spPr/>
    </dgm:pt>
    <dgm:pt modelId="{9053CFE6-7D1B-4CCF-ABDC-6D0205CC1EC9}" type="pres">
      <dgm:prSet presAssocID="{CDAEEDFC-84DD-450D-A4C7-F4B912E5BF2D}" presName="composite" presStyleCnt="0"/>
      <dgm:spPr/>
    </dgm:pt>
    <dgm:pt modelId="{BF45E2CD-1A3B-4470-92E1-AD92B074DBE2}" type="pres">
      <dgm:prSet presAssocID="{CDAEEDFC-84DD-450D-A4C7-F4B912E5BF2D}" presName="background" presStyleLbl="node0" presStyleIdx="0" presStyleCnt="1"/>
      <dgm:spPr/>
    </dgm:pt>
    <dgm:pt modelId="{F99AB620-08E4-4621-AE32-18676B6C2682}" type="pres">
      <dgm:prSet presAssocID="{CDAEEDFC-84DD-450D-A4C7-F4B912E5BF2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E76335-6369-4FF8-B07F-3CF4D365BEEB}" type="pres">
      <dgm:prSet presAssocID="{CDAEEDFC-84DD-450D-A4C7-F4B912E5BF2D}" presName="hierChild2" presStyleCnt="0"/>
      <dgm:spPr/>
    </dgm:pt>
    <dgm:pt modelId="{E0074B1D-4EE3-442B-851B-135ADB4F2959}" type="pres">
      <dgm:prSet presAssocID="{0CA728BB-745D-454B-AED4-9D6F84B9ABC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6A63A56-4963-4E42-8F16-492C884D2BD5}" type="pres">
      <dgm:prSet presAssocID="{A41D7356-9CF9-4505-A7C3-68D20BC854AF}" presName="hierRoot2" presStyleCnt="0"/>
      <dgm:spPr/>
    </dgm:pt>
    <dgm:pt modelId="{16CABD3E-63D5-4A01-987F-88F05BA4FA67}" type="pres">
      <dgm:prSet presAssocID="{A41D7356-9CF9-4505-A7C3-68D20BC854AF}" presName="composite2" presStyleCnt="0"/>
      <dgm:spPr/>
    </dgm:pt>
    <dgm:pt modelId="{BE5BD7B8-975C-40AF-B9B7-52EC74523486}" type="pres">
      <dgm:prSet presAssocID="{A41D7356-9CF9-4505-A7C3-68D20BC854AF}" presName="background2" presStyleLbl="node2" presStyleIdx="0" presStyleCnt="2"/>
      <dgm:spPr/>
    </dgm:pt>
    <dgm:pt modelId="{2DB1A7A0-7C55-4869-8558-6936ACC202FF}" type="pres">
      <dgm:prSet presAssocID="{A41D7356-9CF9-4505-A7C3-68D20BC854A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958118-C836-4B9D-886C-38FD83B84D01}" type="pres">
      <dgm:prSet presAssocID="{A41D7356-9CF9-4505-A7C3-68D20BC854AF}" presName="hierChild3" presStyleCnt="0"/>
      <dgm:spPr/>
    </dgm:pt>
    <dgm:pt modelId="{4FCCD64C-25DC-42BE-AF9D-06B76D9CF3CE}" type="pres">
      <dgm:prSet presAssocID="{2CDA61A1-F0EB-4C17-B5CF-27FA981F6EB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09DE5EB-D5B5-48FC-B82C-3ABD6CEEE201}" type="pres">
      <dgm:prSet presAssocID="{7204E10B-A256-45D2-BAB9-2EC85F2EFECC}" presName="hierRoot2" presStyleCnt="0"/>
      <dgm:spPr/>
    </dgm:pt>
    <dgm:pt modelId="{8BE737F6-474A-4F51-B62A-53C8A802E071}" type="pres">
      <dgm:prSet presAssocID="{7204E10B-A256-45D2-BAB9-2EC85F2EFECC}" presName="composite2" presStyleCnt="0"/>
      <dgm:spPr/>
    </dgm:pt>
    <dgm:pt modelId="{860E9ACC-8134-45E0-A79A-4CD5923B75CD}" type="pres">
      <dgm:prSet presAssocID="{7204E10B-A256-45D2-BAB9-2EC85F2EFECC}" presName="background2" presStyleLbl="node2" presStyleIdx="1" presStyleCnt="2"/>
      <dgm:spPr/>
    </dgm:pt>
    <dgm:pt modelId="{4099F12F-A6BC-4EB6-AE97-421D37E533A6}" type="pres">
      <dgm:prSet presAssocID="{7204E10B-A256-45D2-BAB9-2EC85F2EFEC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27EA1A-1DA7-401C-88B0-C829D29EDA5F}" type="pres">
      <dgm:prSet presAssocID="{7204E10B-A256-45D2-BAB9-2EC85F2EFECC}" presName="hierChild3" presStyleCnt="0"/>
      <dgm:spPr/>
    </dgm:pt>
  </dgm:ptLst>
  <dgm:cxnLst>
    <dgm:cxn modelId="{8B6931C9-3C63-452C-BE75-AED113DB1EE8}" type="presOf" srcId="{CDAEEDFC-84DD-450D-A4C7-F4B912E5BF2D}" destId="{F99AB620-08E4-4621-AE32-18676B6C2682}" srcOrd="0" destOrd="0" presId="urn:microsoft.com/office/officeart/2005/8/layout/hierarchy1"/>
    <dgm:cxn modelId="{BF9709D8-B16E-4CE6-9FE2-5110193D7B9C}" type="presOf" srcId="{2CDA61A1-F0EB-4C17-B5CF-27FA981F6EBD}" destId="{4FCCD64C-25DC-42BE-AF9D-06B76D9CF3CE}" srcOrd="0" destOrd="0" presId="urn:microsoft.com/office/officeart/2005/8/layout/hierarchy1"/>
    <dgm:cxn modelId="{E89D93A5-8B15-4942-8235-5278AF78CE82}" srcId="{CDAEEDFC-84DD-450D-A4C7-F4B912E5BF2D}" destId="{7204E10B-A256-45D2-BAB9-2EC85F2EFECC}" srcOrd="1" destOrd="0" parTransId="{2CDA61A1-F0EB-4C17-B5CF-27FA981F6EBD}" sibTransId="{5CCDF41E-07DD-42F4-9C72-F2DF65A9DEE6}"/>
    <dgm:cxn modelId="{E8605B13-31B8-4BBE-98E9-D288EEF8D111}" type="presOf" srcId="{0CA728BB-745D-454B-AED4-9D6F84B9ABC2}" destId="{E0074B1D-4EE3-442B-851B-135ADB4F2959}" srcOrd="0" destOrd="0" presId="urn:microsoft.com/office/officeart/2005/8/layout/hierarchy1"/>
    <dgm:cxn modelId="{5614FC6F-E188-44AF-812C-C03DC2D4AA9E}" type="presOf" srcId="{D106E4F5-AE06-4F4C-B4A9-BBB6A9B5EBD0}" destId="{D7CE424C-04F8-4594-ACD8-8EAE7504F04C}" srcOrd="0" destOrd="0" presId="urn:microsoft.com/office/officeart/2005/8/layout/hierarchy1"/>
    <dgm:cxn modelId="{3449CC14-AC3C-4504-834B-F02D82D2EA68}" srcId="{CDAEEDFC-84DD-450D-A4C7-F4B912E5BF2D}" destId="{A41D7356-9CF9-4505-A7C3-68D20BC854AF}" srcOrd="0" destOrd="0" parTransId="{0CA728BB-745D-454B-AED4-9D6F84B9ABC2}" sibTransId="{C7C857B9-9F86-4033-88BF-795C2FCEC157}"/>
    <dgm:cxn modelId="{FF11BE36-CE32-4879-AC6B-DC9CAC160A4F}" type="presOf" srcId="{A41D7356-9CF9-4505-A7C3-68D20BC854AF}" destId="{2DB1A7A0-7C55-4869-8558-6936ACC202FF}" srcOrd="0" destOrd="0" presId="urn:microsoft.com/office/officeart/2005/8/layout/hierarchy1"/>
    <dgm:cxn modelId="{67CA0F2D-9D70-4389-9F1B-3175E6247512}" srcId="{D106E4F5-AE06-4F4C-B4A9-BBB6A9B5EBD0}" destId="{CDAEEDFC-84DD-450D-A4C7-F4B912E5BF2D}" srcOrd="0" destOrd="0" parTransId="{7D313E71-A043-46C0-B0DB-DDEB1F2CB18B}" sibTransId="{9F7EA731-A1DA-411A-AF8D-9D0D5B58723A}"/>
    <dgm:cxn modelId="{D40292B8-6FFC-4BBF-B0AA-52141250BA59}" type="presOf" srcId="{7204E10B-A256-45D2-BAB9-2EC85F2EFECC}" destId="{4099F12F-A6BC-4EB6-AE97-421D37E533A6}" srcOrd="0" destOrd="0" presId="urn:microsoft.com/office/officeart/2005/8/layout/hierarchy1"/>
    <dgm:cxn modelId="{E64404AC-8EA4-4B44-9470-E3F8892E1B98}" type="presParOf" srcId="{D7CE424C-04F8-4594-ACD8-8EAE7504F04C}" destId="{FC3C155B-CEDB-4BB3-8CB1-76170E34E4A2}" srcOrd="0" destOrd="0" presId="urn:microsoft.com/office/officeart/2005/8/layout/hierarchy1"/>
    <dgm:cxn modelId="{0AD60A9B-7654-4987-95C2-B382733A6DAE}" type="presParOf" srcId="{FC3C155B-CEDB-4BB3-8CB1-76170E34E4A2}" destId="{9053CFE6-7D1B-4CCF-ABDC-6D0205CC1EC9}" srcOrd="0" destOrd="0" presId="urn:microsoft.com/office/officeart/2005/8/layout/hierarchy1"/>
    <dgm:cxn modelId="{EC6181BE-B5D2-40BE-94C7-C8F6C57097BD}" type="presParOf" srcId="{9053CFE6-7D1B-4CCF-ABDC-6D0205CC1EC9}" destId="{BF45E2CD-1A3B-4470-92E1-AD92B074DBE2}" srcOrd="0" destOrd="0" presId="urn:microsoft.com/office/officeart/2005/8/layout/hierarchy1"/>
    <dgm:cxn modelId="{C80805B2-4423-4C81-AA16-517CCF24C559}" type="presParOf" srcId="{9053CFE6-7D1B-4CCF-ABDC-6D0205CC1EC9}" destId="{F99AB620-08E4-4621-AE32-18676B6C2682}" srcOrd="1" destOrd="0" presId="urn:microsoft.com/office/officeart/2005/8/layout/hierarchy1"/>
    <dgm:cxn modelId="{52279E5E-6076-4DE5-BFF3-E8D47C6090AC}" type="presParOf" srcId="{FC3C155B-CEDB-4BB3-8CB1-76170E34E4A2}" destId="{7BE76335-6369-4FF8-B07F-3CF4D365BEEB}" srcOrd="1" destOrd="0" presId="urn:microsoft.com/office/officeart/2005/8/layout/hierarchy1"/>
    <dgm:cxn modelId="{C3F5FE2C-8754-496B-A020-7F6B82043CF7}" type="presParOf" srcId="{7BE76335-6369-4FF8-B07F-3CF4D365BEEB}" destId="{E0074B1D-4EE3-442B-851B-135ADB4F2959}" srcOrd="0" destOrd="0" presId="urn:microsoft.com/office/officeart/2005/8/layout/hierarchy1"/>
    <dgm:cxn modelId="{91F88921-3075-4217-A6A8-FCEB4BFC530A}" type="presParOf" srcId="{7BE76335-6369-4FF8-B07F-3CF4D365BEEB}" destId="{D6A63A56-4963-4E42-8F16-492C884D2BD5}" srcOrd="1" destOrd="0" presId="urn:microsoft.com/office/officeart/2005/8/layout/hierarchy1"/>
    <dgm:cxn modelId="{35996600-E6B7-4E7E-8EBB-B0D55E64B421}" type="presParOf" srcId="{D6A63A56-4963-4E42-8F16-492C884D2BD5}" destId="{16CABD3E-63D5-4A01-987F-88F05BA4FA67}" srcOrd="0" destOrd="0" presId="urn:microsoft.com/office/officeart/2005/8/layout/hierarchy1"/>
    <dgm:cxn modelId="{7B99E49C-D0EF-4EF3-9D6C-B4E994F67DDE}" type="presParOf" srcId="{16CABD3E-63D5-4A01-987F-88F05BA4FA67}" destId="{BE5BD7B8-975C-40AF-B9B7-52EC74523486}" srcOrd="0" destOrd="0" presId="urn:microsoft.com/office/officeart/2005/8/layout/hierarchy1"/>
    <dgm:cxn modelId="{3C7F0DC9-4114-4CED-BE39-9BFB3E778944}" type="presParOf" srcId="{16CABD3E-63D5-4A01-987F-88F05BA4FA67}" destId="{2DB1A7A0-7C55-4869-8558-6936ACC202FF}" srcOrd="1" destOrd="0" presId="urn:microsoft.com/office/officeart/2005/8/layout/hierarchy1"/>
    <dgm:cxn modelId="{0AB04C77-CF1E-4192-8DED-EC1D6C38B64B}" type="presParOf" srcId="{D6A63A56-4963-4E42-8F16-492C884D2BD5}" destId="{20958118-C836-4B9D-886C-38FD83B84D01}" srcOrd="1" destOrd="0" presId="urn:microsoft.com/office/officeart/2005/8/layout/hierarchy1"/>
    <dgm:cxn modelId="{345FB635-859B-473B-B270-41C7EA6AC901}" type="presParOf" srcId="{7BE76335-6369-4FF8-B07F-3CF4D365BEEB}" destId="{4FCCD64C-25DC-42BE-AF9D-06B76D9CF3CE}" srcOrd="2" destOrd="0" presId="urn:microsoft.com/office/officeart/2005/8/layout/hierarchy1"/>
    <dgm:cxn modelId="{D2975D44-C18A-4739-8F53-62F94E4D8709}" type="presParOf" srcId="{7BE76335-6369-4FF8-B07F-3CF4D365BEEB}" destId="{009DE5EB-D5B5-48FC-B82C-3ABD6CEEE201}" srcOrd="3" destOrd="0" presId="urn:microsoft.com/office/officeart/2005/8/layout/hierarchy1"/>
    <dgm:cxn modelId="{DC623180-31CC-44A5-A0F7-81487F56F5E3}" type="presParOf" srcId="{009DE5EB-D5B5-48FC-B82C-3ABD6CEEE201}" destId="{8BE737F6-474A-4F51-B62A-53C8A802E071}" srcOrd="0" destOrd="0" presId="urn:microsoft.com/office/officeart/2005/8/layout/hierarchy1"/>
    <dgm:cxn modelId="{1935CEF3-6C73-4F4F-9D61-8CF3C3AF1D4F}" type="presParOf" srcId="{8BE737F6-474A-4F51-B62A-53C8A802E071}" destId="{860E9ACC-8134-45E0-A79A-4CD5923B75CD}" srcOrd="0" destOrd="0" presId="urn:microsoft.com/office/officeart/2005/8/layout/hierarchy1"/>
    <dgm:cxn modelId="{2DDB9548-2D15-4BE6-82F5-A0315EAB6ACE}" type="presParOf" srcId="{8BE737F6-474A-4F51-B62A-53C8A802E071}" destId="{4099F12F-A6BC-4EB6-AE97-421D37E533A6}" srcOrd="1" destOrd="0" presId="urn:microsoft.com/office/officeart/2005/8/layout/hierarchy1"/>
    <dgm:cxn modelId="{046E71D9-22BE-4C87-BA21-82C5673AD8FF}" type="presParOf" srcId="{009DE5EB-D5B5-48FC-B82C-3ABD6CEEE201}" destId="{1427EA1A-1DA7-401C-88B0-C829D29EDA5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43DF9E-3798-4AE0-9020-8C8F93CEB866}">
      <dsp:nvSpPr>
        <dsp:cNvPr id="0" name=""/>
        <dsp:cNvSpPr/>
      </dsp:nvSpPr>
      <dsp:spPr>
        <a:xfrm>
          <a:off x="0" y="1566080"/>
          <a:ext cx="4448175" cy="10275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Определение локализации, стадии </a:t>
          </a:r>
        </a:p>
      </dsp:txBody>
      <dsp:txXfrm>
        <a:off x="0" y="1566080"/>
        <a:ext cx="4448175" cy="1027518"/>
      </dsp:txXfrm>
    </dsp:sp>
    <dsp:sp modelId="{653E3A39-7295-4458-9C55-AD20C8D2BFE9}">
      <dsp:nvSpPr>
        <dsp:cNvPr id="0" name=""/>
        <dsp:cNvSpPr/>
      </dsp:nvSpPr>
      <dsp:spPr>
        <a:xfrm rot="10800000">
          <a:off x="0" y="1170"/>
          <a:ext cx="4448175" cy="158032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Наличие активного онкологического процесса</a:t>
          </a:r>
        </a:p>
      </dsp:txBody>
      <dsp:txXfrm rot="10800000">
        <a:off x="0" y="1170"/>
        <a:ext cx="4448175" cy="158032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CCD64C-25DC-42BE-AF9D-06B76D9CF3CE}">
      <dsp:nvSpPr>
        <dsp:cNvPr id="0" name=""/>
        <dsp:cNvSpPr/>
      </dsp:nvSpPr>
      <dsp:spPr>
        <a:xfrm>
          <a:off x="2068982" y="957228"/>
          <a:ext cx="920341" cy="437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483"/>
              </a:lnTo>
              <a:lnTo>
                <a:pt x="920341" y="298483"/>
              </a:lnTo>
              <a:lnTo>
                <a:pt x="920341" y="437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74B1D-4EE3-442B-851B-135ADB4F2959}">
      <dsp:nvSpPr>
        <dsp:cNvPr id="0" name=""/>
        <dsp:cNvSpPr/>
      </dsp:nvSpPr>
      <dsp:spPr>
        <a:xfrm>
          <a:off x="1148640" y="957228"/>
          <a:ext cx="920341" cy="437999"/>
        </a:xfrm>
        <a:custGeom>
          <a:avLst/>
          <a:gdLst/>
          <a:ahLst/>
          <a:cxnLst/>
          <a:rect l="0" t="0" r="0" b="0"/>
          <a:pathLst>
            <a:path>
              <a:moveTo>
                <a:pt x="920341" y="0"/>
              </a:moveTo>
              <a:lnTo>
                <a:pt x="920341" y="298483"/>
              </a:lnTo>
              <a:lnTo>
                <a:pt x="0" y="298483"/>
              </a:lnTo>
              <a:lnTo>
                <a:pt x="0" y="437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5E2CD-1A3B-4470-92E1-AD92B074DBE2}">
      <dsp:nvSpPr>
        <dsp:cNvPr id="0" name=""/>
        <dsp:cNvSpPr/>
      </dsp:nvSpPr>
      <dsp:spPr>
        <a:xfrm>
          <a:off x="1315975" y="909"/>
          <a:ext cx="1506014" cy="956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9AB620-08E4-4621-AE32-18676B6C2682}">
      <dsp:nvSpPr>
        <dsp:cNvPr id="0" name=""/>
        <dsp:cNvSpPr/>
      </dsp:nvSpPr>
      <dsp:spPr>
        <a:xfrm>
          <a:off x="1483310" y="159878"/>
          <a:ext cx="1506014" cy="956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Наблюдение до 8 недель</a:t>
          </a:r>
        </a:p>
      </dsp:txBody>
      <dsp:txXfrm>
        <a:off x="1483310" y="159878"/>
        <a:ext cx="1506014" cy="956318"/>
      </dsp:txXfrm>
    </dsp:sp>
    <dsp:sp modelId="{BE5BD7B8-975C-40AF-B9B7-52EC74523486}">
      <dsp:nvSpPr>
        <dsp:cNvPr id="0" name=""/>
        <dsp:cNvSpPr/>
      </dsp:nvSpPr>
      <dsp:spPr>
        <a:xfrm>
          <a:off x="395633" y="1395227"/>
          <a:ext cx="1506014" cy="956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B1A7A0-7C55-4869-8558-6936ACC202FF}">
      <dsp:nvSpPr>
        <dsp:cNvPr id="0" name=""/>
        <dsp:cNvSpPr/>
      </dsp:nvSpPr>
      <dsp:spPr>
        <a:xfrm>
          <a:off x="562968" y="1554196"/>
          <a:ext cx="1506014" cy="956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ВТЭО +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n=128</a:t>
          </a:r>
          <a:endParaRPr lang="ru-RU" sz="1800" kern="1200"/>
        </a:p>
      </dsp:txBody>
      <dsp:txXfrm>
        <a:off x="562968" y="1554196"/>
        <a:ext cx="1506014" cy="956318"/>
      </dsp:txXfrm>
    </dsp:sp>
    <dsp:sp modelId="{860E9ACC-8134-45E0-A79A-4CD5923B75CD}">
      <dsp:nvSpPr>
        <dsp:cNvPr id="0" name=""/>
        <dsp:cNvSpPr/>
      </dsp:nvSpPr>
      <dsp:spPr>
        <a:xfrm>
          <a:off x="2236317" y="1395227"/>
          <a:ext cx="1506014" cy="956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9F12F-A6BC-4EB6-AE97-421D37E533A6}">
      <dsp:nvSpPr>
        <dsp:cNvPr id="0" name=""/>
        <dsp:cNvSpPr/>
      </dsp:nvSpPr>
      <dsp:spPr>
        <a:xfrm>
          <a:off x="2403652" y="1554196"/>
          <a:ext cx="1506014" cy="956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ВТЭО -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n=1274</a:t>
          </a:r>
          <a:endParaRPr lang="ru-RU" sz="1800" kern="1200"/>
        </a:p>
      </dsp:txBody>
      <dsp:txXfrm>
        <a:off x="2403652" y="1554196"/>
        <a:ext cx="1506014" cy="956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05AC-8B8C-4436-8F4E-676AB6C4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12706</TotalTime>
  <Pages>53</Pages>
  <Words>8445</Words>
  <Characters>48143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oikonoplev@mail.ru</Company>
  <LinksUpToDate>false</LinksUpToDate>
  <CharactersWithSpaces>56476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Коноплев</dc:creator>
  <cp:lastModifiedBy>Са</cp:lastModifiedBy>
  <cp:revision>33</cp:revision>
  <cp:lastPrinted>2018-05-20T23:34:00Z</cp:lastPrinted>
  <dcterms:created xsi:type="dcterms:W3CDTF">2018-05-01T11:02:00Z</dcterms:created>
  <dcterms:modified xsi:type="dcterms:W3CDTF">2018-05-23T10:27:00Z</dcterms:modified>
</cp:coreProperties>
</file>