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92" w:rsidRPr="00111D0A" w:rsidRDefault="005F3592" w:rsidP="00F54515">
      <w:pPr>
        <w:pStyle w:val="a4"/>
        <w:jc w:val="center"/>
        <w:rPr>
          <w:color w:val="000000"/>
          <w:szCs w:val="20"/>
        </w:rPr>
      </w:pPr>
      <w:bookmarkStart w:id="0" w:name="_GoBack"/>
      <w:bookmarkEnd w:id="0"/>
      <w:r w:rsidRPr="00111D0A">
        <w:rPr>
          <w:color w:val="00000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F3592" w:rsidRPr="00111D0A" w:rsidRDefault="005F3592" w:rsidP="00F54515">
      <w:pPr>
        <w:pStyle w:val="a4"/>
        <w:jc w:val="center"/>
        <w:rPr>
          <w:color w:val="000000"/>
          <w:szCs w:val="20"/>
        </w:rPr>
      </w:pPr>
      <w:r w:rsidRPr="00111D0A">
        <w:rPr>
          <w:color w:val="000000"/>
          <w:szCs w:val="20"/>
        </w:rPr>
        <w:t>«Санкт-Петербургский государственный университет»</w:t>
      </w:r>
    </w:p>
    <w:p w:rsidR="005F3592" w:rsidRPr="00111D0A" w:rsidRDefault="005F3592" w:rsidP="00F54515">
      <w:pPr>
        <w:pStyle w:val="a4"/>
        <w:jc w:val="center"/>
        <w:rPr>
          <w:color w:val="000000"/>
          <w:szCs w:val="20"/>
        </w:rPr>
      </w:pPr>
      <w:r w:rsidRPr="00111D0A">
        <w:rPr>
          <w:color w:val="000000"/>
          <w:szCs w:val="20"/>
        </w:rPr>
        <w:t>Направление «Медицина»</w:t>
      </w:r>
    </w:p>
    <w:p w:rsidR="005F3592" w:rsidRPr="00111D0A" w:rsidRDefault="005F3592" w:rsidP="00F54515">
      <w:pPr>
        <w:pStyle w:val="a4"/>
        <w:jc w:val="center"/>
        <w:rPr>
          <w:color w:val="000000"/>
          <w:szCs w:val="20"/>
        </w:rPr>
      </w:pPr>
      <w:r w:rsidRPr="00111D0A">
        <w:rPr>
          <w:color w:val="000000"/>
          <w:szCs w:val="20"/>
        </w:rPr>
        <w:t>Кафедра акушерства, гинекологии и репродуктологии</w:t>
      </w:r>
    </w:p>
    <w:p w:rsidR="00F54515" w:rsidRPr="00111D0A" w:rsidRDefault="00F54515" w:rsidP="00F54515">
      <w:pPr>
        <w:pStyle w:val="a4"/>
        <w:jc w:val="center"/>
        <w:rPr>
          <w:color w:val="000000"/>
          <w:szCs w:val="20"/>
        </w:rPr>
      </w:pPr>
    </w:p>
    <w:p w:rsidR="00F54515" w:rsidRPr="00111D0A" w:rsidRDefault="00F54515" w:rsidP="00F54515">
      <w:pPr>
        <w:pStyle w:val="a4"/>
        <w:jc w:val="center"/>
        <w:rPr>
          <w:color w:val="000000"/>
          <w:szCs w:val="20"/>
        </w:rPr>
      </w:pPr>
    </w:p>
    <w:p w:rsidR="005F3592" w:rsidRPr="00111D0A" w:rsidRDefault="005F3592" w:rsidP="005F3592">
      <w:pPr>
        <w:pStyle w:val="a4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Допускается к защите </w:t>
      </w:r>
    </w:p>
    <w:p w:rsidR="005F3592" w:rsidRPr="00111D0A" w:rsidRDefault="005F3592" w:rsidP="005F3592">
      <w:pPr>
        <w:pStyle w:val="a4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Заведующая кафедрой акушерства, гинекологии и репродуктологии </w:t>
      </w:r>
    </w:p>
    <w:p w:rsidR="005F3592" w:rsidRPr="00111D0A" w:rsidRDefault="005F3592" w:rsidP="005F3592">
      <w:pPr>
        <w:pStyle w:val="a4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____________ Ниаури Д.А. </w:t>
      </w:r>
    </w:p>
    <w:p w:rsidR="005F3592" w:rsidRPr="00111D0A" w:rsidRDefault="005F3592" w:rsidP="005F3592">
      <w:pPr>
        <w:pStyle w:val="a4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(Подпись) </w:t>
      </w:r>
    </w:p>
    <w:p w:rsidR="005F3592" w:rsidRPr="00111D0A" w:rsidRDefault="005F3592" w:rsidP="005F3592">
      <w:pPr>
        <w:pStyle w:val="a4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«___»___________20___г </w:t>
      </w:r>
    </w:p>
    <w:p w:rsidR="00F47C18" w:rsidRPr="00111D0A" w:rsidRDefault="00F47C18" w:rsidP="005F3592">
      <w:pPr>
        <w:pStyle w:val="a4"/>
        <w:rPr>
          <w:color w:val="000000"/>
          <w:szCs w:val="20"/>
        </w:rPr>
      </w:pPr>
    </w:p>
    <w:p w:rsidR="00F54515" w:rsidRPr="00111D0A" w:rsidRDefault="00F54515" w:rsidP="005F3592">
      <w:pPr>
        <w:pStyle w:val="a4"/>
        <w:rPr>
          <w:color w:val="000000"/>
          <w:szCs w:val="20"/>
        </w:rPr>
      </w:pPr>
    </w:p>
    <w:p w:rsidR="005F3592" w:rsidRPr="00111D0A" w:rsidRDefault="005F3592" w:rsidP="00A76163">
      <w:pPr>
        <w:pStyle w:val="a4"/>
        <w:jc w:val="center"/>
        <w:rPr>
          <w:b/>
          <w:color w:val="000000"/>
          <w:szCs w:val="20"/>
        </w:rPr>
      </w:pPr>
      <w:r w:rsidRPr="00111D0A">
        <w:rPr>
          <w:b/>
          <w:color w:val="000000"/>
          <w:szCs w:val="20"/>
        </w:rPr>
        <w:t>ВЫПУСКНАЯ КВАЛИФИКАЦИОННАЯ РАБОТА</w:t>
      </w:r>
    </w:p>
    <w:p w:rsidR="005F3592" w:rsidRPr="00111D0A" w:rsidRDefault="005F3592" w:rsidP="00DD02E7">
      <w:pPr>
        <w:pStyle w:val="a4"/>
        <w:tabs>
          <w:tab w:val="left" w:pos="8364"/>
        </w:tabs>
        <w:ind w:left="993" w:right="850" w:hanging="426"/>
        <w:jc w:val="center"/>
        <w:rPr>
          <w:color w:val="000000"/>
          <w:szCs w:val="20"/>
        </w:rPr>
      </w:pPr>
      <w:r w:rsidRPr="00111D0A">
        <w:rPr>
          <w:color w:val="000000"/>
          <w:szCs w:val="20"/>
        </w:rPr>
        <w:t>НА ТЕМУ: Оценка эффективности применения летрозола в лечении</w:t>
      </w:r>
      <w:r w:rsidR="00DD02E7" w:rsidRPr="00111D0A">
        <w:rPr>
          <w:color w:val="000000"/>
          <w:szCs w:val="20"/>
        </w:rPr>
        <w:t xml:space="preserve"> </w:t>
      </w:r>
      <w:r w:rsidRPr="00111D0A">
        <w:rPr>
          <w:color w:val="000000"/>
          <w:szCs w:val="20"/>
        </w:rPr>
        <w:t>экспериментально моделированного эндометриоза у крыс.</w:t>
      </w:r>
    </w:p>
    <w:p w:rsidR="00F54515" w:rsidRPr="00111D0A" w:rsidRDefault="00F54515" w:rsidP="00C86311">
      <w:pPr>
        <w:pStyle w:val="a4"/>
        <w:rPr>
          <w:color w:val="000000"/>
          <w:szCs w:val="20"/>
        </w:rPr>
      </w:pPr>
    </w:p>
    <w:p w:rsidR="005F3592" w:rsidRPr="00111D0A" w:rsidRDefault="005F3592" w:rsidP="00F54515">
      <w:pPr>
        <w:pStyle w:val="a4"/>
        <w:jc w:val="right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Выполнила студентка 605 группы </w:t>
      </w:r>
    </w:p>
    <w:p w:rsidR="005F3592" w:rsidRPr="00111D0A" w:rsidRDefault="005F3592" w:rsidP="00F54515">
      <w:pPr>
        <w:pStyle w:val="a4"/>
        <w:jc w:val="right"/>
        <w:rPr>
          <w:color w:val="000000"/>
          <w:szCs w:val="20"/>
        </w:rPr>
      </w:pPr>
      <w:r w:rsidRPr="00111D0A">
        <w:rPr>
          <w:color w:val="000000"/>
          <w:szCs w:val="20"/>
        </w:rPr>
        <w:t>Пищик Марина Вадимовна</w:t>
      </w:r>
    </w:p>
    <w:p w:rsidR="005F3592" w:rsidRPr="00111D0A" w:rsidRDefault="005F3592" w:rsidP="00F54515">
      <w:pPr>
        <w:pStyle w:val="a4"/>
        <w:jc w:val="right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Научный руководитель: </w:t>
      </w:r>
    </w:p>
    <w:p w:rsidR="005F3592" w:rsidRPr="00111D0A" w:rsidRDefault="005F3592" w:rsidP="00F54515">
      <w:pPr>
        <w:pStyle w:val="a4"/>
        <w:jc w:val="right"/>
        <w:rPr>
          <w:color w:val="000000"/>
          <w:szCs w:val="20"/>
        </w:rPr>
      </w:pPr>
      <w:r w:rsidRPr="00111D0A">
        <w:rPr>
          <w:color w:val="000000"/>
          <w:szCs w:val="20"/>
        </w:rPr>
        <w:t xml:space="preserve">к.м.н. Молотков Арсений Сергеевич </w:t>
      </w:r>
    </w:p>
    <w:p w:rsidR="00F54515" w:rsidRPr="00111D0A" w:rsidRDefault="00F54515" w:rsidP="00F54515">
      <w:pPr>
        <w:pStyle w:val="a4"/>
        <w:jc w:val="right"/>
        <w:rPr>
          <w:color w:val="000000"/>
          <w:szCs w:val="20"/>
        </w:rPr>
      </w:pPr>
    </w:p>
    <w:p w:rsidR="00F54515" w:rsidRPr="00111D0A" w:rsidRDefault="00F54515" w:rsidP="00C86311">
      <w:pPr>
        <w:pStyle w:val="a4"/>
        <w:rPr>
          <w:color w:val="000000"/>
          <w:szCs w:val="20"/>
        </w:rPr>
      </w:pPr>
    </w:p>
    <w:p w:rsidR="00DD02E7" w:rsidRPr="00111D0A" w:rsidRDefault="005F3592" w:rsidP="00DD02E7">
      <w:pPr>
        <w:pStyle w:val="a4"/>
        <w:jc w:val="center"/>
        <w:rPr>
          <w:color w:val="000000"/>
          <w:szCs w:val="20"/>
        </w:rPr>
      </w:pPr>
      <w:r w:rsidRPr="00111D0A">
        <w:rPr>
          <w:color w:val="000000"/>
          <w:szCs w:val="20"/>
        </w:rPr>
        <w:t>Санкт-Петербург</w:t>
      </w:r>
    </w:p>
    <w:p w:rsidR="000E1081" w:rsidRPr="00111D0A" w:rsidRDefault="005F3592" w:rsidP="00DD02E7">
      <w:pPr>
        <w:pStyle w:val="a4"/>
        <w:jc w:val="center"/>
        <w:rPr>
          <w:color w:val="000000"/>
          <w:szCs w:val="20"/>
        </w:rPr>
      </w:pPr>
      <w:r w:rsidRPr="00111D0A">
        <w:rPr>
          <w:color w:val="000000"/>
          <w:szCs w:val="20"/>
        </w:rPr>
        <w:t>2018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lt-LT"/>
        </w:rPr>
        <w:id w:val="1111681206"/>
        <w:docPartObj>
          <w:docPartGallery w:val="Table of Contents"/>
          <w:docPartUnique/>
        </w:docPartObj>
      </w:sdtPr>
      <w:sdtEndPr>
        <w:rPr>
          <w:rFonts w:eastAsiaTheme="minorEastAsia"/>
          <w:lang w:val="ru-RU"/>
        </w:rPr>
      </w:sdtEndPr>
      <w:sdtContent>
        <w:p w:rsidR="00661295" w:rsidRPr="00111D0A" w:rsidRDefault="00661295" w:rsidP="00661295">
          <w:pPr>
            <w:pStyle w:val="af0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11D0A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661295" w:rsidRPr="00111D0A" w:rsidRDefault="00520404" w:rsidP="00661295">
          <w:pPr>
            <w:pStyle w:val="11"/>
            <w:spacing w:line="360" w:lineRule="auto"/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111D0A">
            <w:rPr>
              <w:rFonts w:ascii="Times New Roman" w:hAnsi="Times New Roman" w:cs="Times New Roman"/>
            </w:rPr>
            <w:fldChar w:fldCharType="begin"/>
          </w:r>
          <w:r w:rsidR="00661295" w:rsidRPr="00111D0A">
            <w:rPr>
              <w:rFonts w:ascii="Times New Roman" w:hAnsi="Times New Roman" w:cs="Times New Roman"/>
            </w:rPr>
            <w:instrText xml:space="preserve"> TOC \o "1-3" \h \z \u </w:instrText>
          </w:r>
          <w:r w:rsidRPr="00111D0A">
            <w:rPr>
              <w:rFonts w:ascii="Times New Roman" w:hAnsi="Times New Roman" w:cs="Times New Roman"/>
            </w:rPr>
            <w:fldChar w:fldCharType="separate"/>
          </w:r>
          <w:hyperlink w:anchor="_Toc514801443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СОКРАЩЕНИЙ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_Toc514801443 \h </w:instrText>
            </w:r>
            <w:r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44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_Toc514801444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45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ОБЗОР ЛИТЕРАТУРЫ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_Toc514801445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46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</w:t>
            </w:r>
            <w:r w:rsidR="00661295" w:rsidRPr="00111D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Современные представления о патогенезе эндометриоза.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_Toc514801446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47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</w:t>
            </w:r>
            <w:r w:rsidR="00661295" w:rsidRPr="00111D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Моделирование эндометриоза.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_Toc514801447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48" w:history="1">
            <w:r w:rsidR="00661295" w:rsidRPr="00111D0A">
              <w:rPr>
                <w:rStyle w:val="a6"/>
                <w:rFonts w:ascii="Times New Roman" w:eastAsia="TimesNewRoman" w:hAnsi="Times New Roman" w:cs="Times New Roman"/>
                <w:noProof/>
                <w:color w:val="auto"/>
                <w:sz w:val="28"/>
                <w:szCs w:val="28"/>
              </w:rPr>
              <w:t>1.3</w:t>
            </w:r>
            <w:r w:rsidR="00661295" w:rsidRPr="00111D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661295" w:rsidRPr="00111D0A">
              <w:rPr>
                <w:rStyle w:val="a6"/>
                <w:rFonts w:ascii="Times New Roman" w:eastAsia="TimesNewRoman" w:hAnsi="Times New Roman" w:cs="Times New Roman"/>
                <w:noProof/>
                <w:color w:val="auto"/>
                <w:sz w:val="28"/>
                <w:szCs w:val="28"/>
              </w:rPr>
              <w:t>Ингибиторы ароматазы в патогенезе эндометриоза.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_Toc514801448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49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</w:t>
            </w:r>
            <w:r w:rsidR="00661295" w:rsidRPr="00111D0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Ингибиторы ароматазы в лечении эстроген-зависимых состояний.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_Toc514801449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0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 Препараты основной линии в лечении эндометриоза.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_Toc514801450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1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1.6. Перспективные направления в лечении эндометриоза.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_Toc514801451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2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МАТЕРИАЛЫ И МЕТОДЫ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_Toc514801452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3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3. РЕЗУЛЬТАТЫ ИССЛЕДОВАНИЯ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_Toc514801453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4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3.1. Характеристики лабораторных животных.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_Toc514801454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5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3.2. Результаты измерения эндометриоидных гетеротопий.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_Toc514801455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6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3.3. Дискуссия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_Toc514801456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7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Выводы.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_Toc514801457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90664F" w:rsidP="00661295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01458" w:history="1">
            <w:r w:rsidR="00661295" w:rsidRPr="00111D0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литературы:</w:t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_Toc514801458 \h </w:instrTex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1295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520404" w:rsidRPr="00111D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295" w:rsidRPr="00111D0A" w:rsidRDefault="00520404" w:rsidP="00661295">
          <w:pPr>
            <w:spacing w:line="360" w:lineRule="auto"/>
            <w:rPr>
              <w:rFonts w:ascii="Times New Roman" w:hAnsi="Times New Roman" w:cs="Times New Roman"/>
            </w:rPr>
          </w:pPr>
          <w:r w:rsidRPr="00111D0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61295" w:rsidRPr="00111D0A" w:rsidRDefault="00661295" w:rsidP="00661295">
      <w:pPr>
        <w:pStyle w:val="1"/>
        <w:jc w:val="center"/>
        <w:rPr>
          <w:rFonts w:ascii="Times New Roman" w:hAnsi="Times New Roman"/>
          <w:color w:val="000000"/>
          <w:szCs w:val="20"/>
        </w:rPr>
      </w:pPr>
    </w:p>
    <w:p w:rsidR="007D12CF" w:rsidRPr="00111D0A" w:rsidRDefault="00661295" w:rsidP="00661295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111D0A">
        <w:rPr>
          <w:rFonts w:ascii="Times New Roman" w:hAnsi="Times New Roman"/>
        </w:rPr>
        <w:br w:type="page"/>
      </w:r>
      <w:bookmarkStart w:id="1" w:name="_Toc514801443"/>
      <w:bookmarkStart w:id="2" w:name="_Toc482787612"/>
      <w:r w:rsidR="007D12CF" w:rsidRPr="00111D0A">
        <w:rPr>
          <w:rFonts w:ascii="Times New Roman" w:hAnsi="Times New Roman"/>
        </w:rPr>
        <w:lastRenderedPageBreak/>
        <w:t>СПИСОК СОКРАЩЕНИЙ</w:t>
      </w:r>
      <w:bookmarkEnd w:id="1"/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</w:rPr>
      </w:pP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аГнРГ - агонист гонадотропин-рилизинг гормона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</w:rPr>
      </w:pPr>
      <w:r w:rsidRPr="00111D0A">
        <w:rPr>
          <w:rFonts w:ascii="Times New Roman" w:hAnsi="Times New Roman" w:cs="Times New Roman"/>
          <w:sz w:val="28"/>
        </w:rPr>
        <w:t>ИГХ – иммуногистохимия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ДНК – дезоксирибонуклеиновая кислота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цАМФ – циклический аденозинмонофосфат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ЦОГ-2 – циклооксигеназа – 2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ФСГ – фолликулостимулирующий гормон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ЛГ – лютеинизирующий гормон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ГнРГ - </w:t>
      </w:r>
      <w:r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гонадотропин-рилизинг гормон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НПВС – нестероидное противовоспалительное средство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НГЭ – наружный генитальный эндометриоз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мРНК - </w:t>
      </w:r>
      <w:r w:rsidRPr="00111D0A">
        <w:rPr>
          <w:rFonts w:ascii="Times New Roman" w:hAnsi="Times New Roman" w:cs="Times New Roman"/>
          <w:color w:val="222222"/>
          <w:sz w:val="28"/>
          <w:shd w:val="clear" w:color="auto" w:fill="FFFFFF"/>
        </w:rPr>
        <w:t>матричная рибонуклеиновая кислота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bCs/>
          <w:color w:val="222222"/>
          <w:sz w:val="28"/>
          <w:szCs w:val="21"/>
          <w:shd w:val="clear" w:color="auto" w:fill="FFFFFF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BCL-2 - </w:t>
      </w:r>
      <w:r w:rsidRPr="00111D0A">
        <w:rPr>
          <w:rFonts w:ascii="Times New Roman" w:hAnsi="Times New Roman" w:cs="Times New Roman"/>
          <w:bCs/>
          <w:color w:val="222222"/>
          <w:sz w:val="28"/>
          <w:szCs w:val="21"/>
          <w:shd w:val="clear" w:color="auto" w:fill="FFFFFF"/>
        </w:rPr>
        <w:t>B-cell lymphoma 2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TNFα - </w:t>
      </w:r>
      <w:r w:rsidRPr="00111D0A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tumor necrosis factor</w:t>
      </w:r>
      <w:r w:rsidRPr="00111D0A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>α (фактор некроза опухоли альфа)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IL-1, -6, -8, -15 – интерлейкины -1, -6, -8, -15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VEGF - </w:t>
      </w:r>
      <w:r w:rsidRPr="00111D0A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vascular endothelial growth factor (фактор роста эндотелия сосудов)</w:t>
      </w:r>
    </w:p>
    <w:p w:rsidR="00A76163" w:rsidRPr="00111D0A" w:rsidRDefault="00A76163" w:rsidP="00A76163">
      <w:pPr>
        <w:ind w:left="-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111D0A">
        <w:rPr>
          <w:rFonts w:ascii="Times New Roman" w:eastAsia="Times New Roman" w:hAnsi="Times New Roman" w:cs="Times New Roman"/>
          <w:sz w:val="28"/>
          <w:szCs w:val="28"/>
        </w:rPr>
        <w:t>MMP - матриксные металлопротеиназы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3β-HSD - 3-бета-гидроксистероид дегидрогеназа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17β-HSD - 17-бета-гидроксистероиддегидрогеназа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111D0A">
        <w:rPr>
          <w:rFonts w:ascii="Times New Roman" w:hAnsi="Times New Roman" w:cs="Times New Roman"/>
          <w:sz w:val="28"/>
          <w:szCs w:val="28"/>
        </w:rPr>
        <w:t xml:space="preserve">Е2 – простогландин 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1D0A">
        <w:rPr>
          <w:rFonts w:ascii="Times New Roman" w:hAnsi="Times New Roman" w:cs="Times New Roman"/>
          <w:sz w:val="28"/>
          <w:szCs w:val="28"/>
        </w:rPr>
        <w:t>2</w:t>
      </w: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D12CF" w:rsidRPr="00111D0A" w:rsidRDefault="007D12CF" w:rsidP="00D20F3F">
      <w:pPr>
        <w:pStyle w:val="1"/>
        <w:ind w:right="-284"/>
        <w:rPr>
          <w:rFonts w:ascii="Times New Roman" w:hAnsi="Times New Roman"/>
          <w:sz w:val="28"/>
        </w:rPr>
      </w:pPr>
    </w:p>
    <w:p w:rsidR="00A76163" w:rsidRPr="00111D0A" w:rsidRDefault="00A76163" w:rsidP="00A76163">
      <w:pPr>
        <w:ind w:left="-284" w:right="-284"/>
        <w:rPr>
          <w:rFonts w:ascii="Times New Roman" w:hAnsi="Times New Roman" w:cs="Times New Roman"/>
        </w:rPr>
      </w:pPr>
    </w:p>
    <w:p w:rsidR="00687DD4" w:rsidRPr="00111D0A" w:rsidRDefault="00687DD4" w:rsidP="0009779E">
      <w:pPr>
        <w:pStyle w:val="1"/>
        <w:jc w:val="center"/>
        <w:rPr>
          <w:rFonts w:ascii="Times New Roman" w:hAnsi="Times New Roman"/>
          <w:szCs w:val="28"/>
        </w:rPr>
      </w:pPr>
      <w:bookmarkStart w:id="3" w:name="_Toc514801444"/>
      <w:r w:rsidRPr="00111D0A">
        <w:rPr>
          <w:rFonts w:ascii="Times New Roman" w:hAnsi="Times New Roman"/>
          <w:szCs w:val="28"/>
        </w:rPr>
        <w:lastRenderedPageBreak/>
        <w:t>ВВЕДЕНИЕ</w:t>
      </w:r>
      <w:bookmarkEnd w:id="2"/>
      <w:bookmarkEnd w:id="3"/>
    </w:p>
    <w:p w:rsidR="00D20F3F" w:rsidRPr="00111D0A" w:rsidRDefault="00D20F3F" w:rsidP="00DD02E7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A4" w:rsidRPr="00111D0A" w:rsidRDefault="00687DD4" w:rsidP="0009779E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0A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</w:p>
    <w:p w:rsidR="004454A9" w:rsidRPr="00111D0A" w:rsidRDefault="00367D4D" w:rsidP="0009779E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Эндометриоз – это многофакторное заболевание, при котором ткань морфологически </w:t>
      </w:r>
      <w:r w:rsidR="004454A9" w:rsidRPr="00111D0A">
        <w:rPr>
          <w:rFonts w:ascii="Times New Roman" w:hAnsi="Times New Roman" w:cs="Times New Roman"/>
          <w:sz w:val="28"/>
          <w:szCs w:val="28"/>
        </w:rPr>
        <w:t xml:space="preserve">и функционально </w:t>
      </w:r>
      <w:r w:rsidRPr="00111D0A">
        <w:rPr>
          <w:rFonts w:ascii="Times New Roman" w:hAnsi="Times New Roman" w:cs="Times New Roman"/>
          <w:sz w:val="28"/>
          <w:szCs w:val="28"/>
        </w:rPr>
        <w:t>сходная с эндометрием разрастается за пределами обычной для него локализации</w:t>
      </w:r>
      <w:r w:rsidR="004454A9" w:rsidRPr="00111D0A">
        <w:rPr>
          <w:rFonts w:ascii="Times New Roman" w:hAnsi="Times New Roman" w:cs="Times New Roman"/>
          <w:sz w:val="28"/>
          <w:szCs w:val="28"/>
        </w:rPr>
        <w:t xml:space="preserve"> – внутренней оболочки матки, в виде очагов с циклическими менструальными изменениями аналогичными нормальному эндометрию. </w:t>
      </w:r>
      <w:r w:rsidR="00E92F35" w:rsidRPr="00111D0A">
        <w:rPr>
          <w:rFonts w:ascii="Times New Roman" w:hAnsi="Times New Roman" w:cs="Times New Roman"/>
          <w:sz w:val="28"/>
          <w:szCs w:val="28"/>
        </w:rPr>
        <w:t>Эндометриоз является значимой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262582" w:rsidRPr="00111D0A">
        <w:rPr>
          <w:rFonts w:ascii="Times New Roman" w:hAnsi="Times New Roman" w:cs="Times New Roman"/>
          <w:sz w:val="28"/>
          <w:szCs w:val="28"/>
        </w:rPr>
        <w:t>медико-социальной проблемой, несмо</w:t>
      </w:r>
      <w:r w:rsidR="00E92F35" w:rsidRPr="00111D0A">
        <w:rPr>
          <w:rFonts w:ascii="Times New Roman" w:hAnsi="Times New Roman" w:cs="Times New Roman"/>
          <w:sz w:val="28"/>
          <w:szCs w:val="28"/>
        </w:rPr>
        <w:t xml:space="preserve">тря на давнюю </w:t>
      </w:r>
      <w:r w:rsidR="00262582" w:rsidRPr="00111D0A">
        <w:rPr>
          <w:rFonts w:ascii="Times New Roman" w:hAnsi="Times New Roman" w:cs="Times New Roman"/>
          <w:sz w:val="28"/>
          <w:szCs w:val="28"/>
        </w:rPr>
        <w:t>историю изучения это</w:t>
      </w:r>
      <w:r w:rsidR="00262582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го заболевания. </w:t>
      </w:r>
      <w:r w:rsidR="00CE235B" w:rsidRPr="00111D0A">
        <w:rPr>
          <w:rFonts w:ascii="Times New Roman" w:hAnsi="Times New Roman" w:cs="Times New Roman"/>
          <w:sz w:val="28"/>
          <w:szCs w:val="28"/>
        </w:rPr>
        <w:t>В 2008 году по данным Федеральной Службы Государственной Статистики в России было зарегистрировано 225700 человек с диагнозом эндометриоз.</w:t>
      </w:r>
      <w:r w:rsidR="00B048BE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CE235B" w:rsidRPr="00111D0A">
        <w:rPr>
          <w:rFonts w:ascii="Times New Roman" w:hAnsi="Times New Roman" w:cs="Times New Roman"/>
          <w:sz w:val="28"/>
          <w:szCs w:val="28"/>
        </w:rPr>
        <w:t>Во всем мире болеют около 176 миллионов женщин</w:t>
      </w:r>
      <w:r w:rsidR="0097726D" w:rsidRPr="00111D0A">
        <w:rPr>
          <w:rFonts w:ascii="Times New Roman" w:hAnsi="Times New Roman" w:cs="Times New Roman"/>
          <w:sz w:val="28"/>
          <w:szCs w:val="28"/>
        </w:rPr>
        <w:t xml:space="preserve"> (каждая десятая)</w:t>
      </w:r>
      <w:r w:rsidR="00B048BE" w:rsidRPr="00111D0A">
        <w:rPr>
          <w:rFonts w:ascii="Times New Roman" w:hAnsi="Times New Roman" w:cs="Times New Roman"/>
          <w:sz w:val="28"/>
          <w:szCs w:val="28"/>
        </w:rPr>
        <w:t>[39</w:t>
      </w:r>
      <w:r w:rsidR="001F757A" w:rsidRPr="00111D0A">
        <w:rPr>
          <w:rFonts w:ascii="Times New Roman" w:hAnsi="Times New Roman" w:cs="Times New Roman"/>
          <w:sz w:val="28"/>
          <w:szCs w:val="28"/>
        </w:rPr>
        <w:t>]</w:t>
      </w:r>
      <w:r w:rsidR="00CE235B" w:rsidRPr="00111D0A">
        <w:rPr>
          <w:rFonts w:ascii="Times New Roman" w:hAnsi="Times New Roman" w:cs="Times New Roman"/>
          <w:sz w:val="28"/>
          <w:szCs w:val="28"/>
        </w:rPr>
        <w:t>.</w:t>
      </w:r>
      <w:r w:rsidR="00B048B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="00CE235B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В структуре гинекологической заболеваемости эндометриоз занимает 3 место, после воспалительных заболеваний органов малого таза и миомы матк</w:t>
      </w:r>
      <w:r w:rsidR="00784221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и</w:t>
      </w:r>
      <w:r w:rsidR="00B048B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[2, 6, 9</w:t>
      </w:r>
      <w:r w:rsidR="001F757A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]</w:t>
      </w:r>
      <w:r w:rsidR="00CE235B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.</w:t>
      </w:r>
      <w:r w:rsidR="00B048BE" w:rsidRPr="00111D0A">
        <w:rPr>
          <w:rFonts w:ascii="Times New Roman" w:eastAsia="Times New Roman" w:hAnsi="Times New Roman" w:cs="Times New Roman"/>
          <w:color w:val="FF0000"/>
          <w:sz w:val="28"/>
          <w:szCs w:val="28"/>
          <w:lang w:eastAsia="lt-LT" w:bidi="he-IL"/>
        </w:rPr>
        <w:t xml:space="preserve"> </w:t>
      </w:r>
      <w:r w:rsidR="00E92F35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Основные жалобы п</w:t>
      </w:r>
      <w:r w:rsidR="00E92F35" w:rsidRPr="00111D0A">
        <w:rPr>
          <w:rFonts w:ascii="Times New Roman" w:hAnsi="Times New Roman" w:cs="Times New Roman"/>
          <w:sz w:val="28"/>
          <w:szCs w:val="28"/>
        </w:rPr>
        <w:t>ациенток</w:t>
      </w:r>
      <w:r w:rsidR="005838DA" w:rsidRPr="00111D0A">
        <w:rPr>
          <w:rFonts w:ascii="Times New Roman" w:hAnsi="Times New Roman" w:cs="Times New Roman"/>
          <w:sz w:val="28"/>
          <w:szCs w:val="28"/>
        </w:rPr>
        <w:t xml:space="preserve"> и причины</w:t>
      </w:r>
      <w:r w:rsidR="00E92F35" w:rsidRPr="00111D0A">
        <w:rPr>
          <w:rFonts w:ascii="Times New Roman" w:hAnsi="Times New Roman" w:cs="Times New Roman"/>
          <w:sz w:val="28"/>
          <w:szCs w:val="28"/>
        </w:rPr>
        <w:t xml:space="preserve"> их обращения за помощью: хроническая тазовая боль и бесплодие</w:t>
      </w:r>
      <w:r w:rsidR="005838DA" w:rsidRPr="00111D0A">
        <w:rPr>
          <w:rFonts w:ascii="Times New Roman" w:hAnsi="Times New Roman" w:cs="Times New Roman"/>
          <w:sz w:val="28"/>
          <w:szCs w:val="28"/>
        </w:rPr>
        <w:t>, также пациенток может беспокоить дисменорея и диспаренуния</w:t>
      </w:r>
      <w:r w:rsidR="004957F4"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="00E92F35" w:rsidRPr="00111D0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E235B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50-60% больных эндометриозом</w:t>
      </w:r>
      <w:r w:rsidR="00E92F35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первоначально обращаются с жалобой на невозможность забеременеть</w:t>
      </w:r>
      <w:r w:rsidR="00B048B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[22</w:t>
      </w:r>
      <w:r w:rsidR="00412532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]</w:t>
      </w:r>
      <w:r w:rsidR="00CE235B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.</w:t>
      </w:r>
      <w:r w:rsidR="00B048BE" w:rsidRPr="00111D0A">
        <w:rPr>
          <w:rFonts w:ascii="Times New Roman" w:eastAsia="Times New Roman" w:hAnsi="Times New Roman" w:cs="Times New Roman"/>
          <w:color w:val="FF0000"/>
          <w:sz w:val="28"/>
          <w:szCs w:val="28"/>
          <w:lang w:eastAsia="lt-LT" w:bidi="he-IL"/>
        </w:rPr>
        <w:t xml:space="preserve"> </w:t>
      </w:r>
      <w:r w:rsidR="005F0B28" w:rsidRPr="00111D0A">
        <w:rPr>
          <w:rFonts w:ascii="Times New Roman" w:hAnsi="Times New Roman" w:cs="Times New Roman"/>
          <w:sz w:val="28"/>
          <w:szCs w:val="28"/>
        </w:rPr>
        <w:t>Частота бесплодия при всех локализациях генитального эндометриоза примерно в 3—4 раза превышает частоту бесплодия в популяции, а час</w:t>
      </w:r>
      <w:r w:rsidR="002B1752" w:rsidRPr="00111D0A">
        <w:rPr>
          <w:rFonts w:ascii="Times New Roman" w:hAnsi="Times New Roman" w:cs="Times New Roman"/>
          <w:sz w:val="28"/>
          <w:szCs w:val="28"/>
        </w:rPr>
        <w:t>тота самопроизвольного прерыва</w:t>
      </w:r>
      <w:r w:rsidR="005F0B28" w:rsidRPr="00111D0A">
        <w:rPr>
          <w:rFonts w:ascii="Times New Roman" w:hAnsi="Times New Roman" w:cs="Times New Roman"/>
          <w:sz w:val="28"/>
          <w:szCs w:val="28"/>
        </w:rPr>
        <w:t>ния беременности (чаще в I триместре) колеблется от 10 до 50%</w:t>
      </w:r>
      <w:r w:rsidR="00B048BE" w:rsidRPr="00111D0A">
        <w:rPr>
          <w:rFonts w:ascii="Times New Roman" w:hAnsi="Times New Roman" w:cs="Times New Roman"/>
          <w:sz w:val="28"/>
          <w:szCs w:val="28"/>
        </w:rPr>
        <w:t>[4</w:t>
      </w:r>
      <w:r w:rsidR="00412532" w:rsidRPr="00111D0A">
        <w:rPr>
          <w:rFonts w:ascii="Times New Roman" w:hAnsi="Times New Roman" w:cs="Times New Roman"/>
          <w:sz w:val="28"/>
          <w:szCs w:val="28"/>
        </w:rPr>
        <w:t>]</w:t>
      </w:r>
      <w:r w:rsidR="005F0B28" w:rsidRPr="00111D0A">
        <w:rPr>
          <w:rFonts w:ascii="Times New Roman" w:hAnsi="Times New Roman" w:cs="Times New Roman"/>
          <w:sz w:val="28"/>
          <w:szCs w:val="28"/>
        </w:rPr>
        <w:t>.</w:t>
      </w:r>
      <w:r w:rsidR="005F0B28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7F4" w:rsidRPr="00111D0A">
        <w:rPr>
          <w:rFonts w:ascii="Times New Roman" w:hAnsi="Times New Roman" w:cs="Times New Roman"/>
          <w:sz w:val="28"/>
          <w:szCs w:val="28"/>
        </w:rPr>
        <w:t xml:space="preserve">Именно эти причины </w:t>
      </w:r>
      <w:r w:rsidR="00F95667" w:rsidRPr="00111D0A">
        <w:rPr>
          <w:rFonts w:ascii="Times New Roman" w:hAnsi="Times New Roman" w:cs="Times New Roman"/>
          <w:sz w:val="28"/>
          <w:szCs w:val="28"/>
        </w:rPr>
        <w:t>наиболее значимы при обращении к врачу, они в большей степени снижают качество жизни больных эндометриозом</w:t>
      </w:r>
      <w:r w:rsidR="00B048BE" w:rsidRPr="00111D0A">
        <w:rPr>
          <w:rFonts w:ascii="Times New Roman" w:hAnsi="Times New Roman" w:cs="Times New Roman"/>
          <w:sz w:val="28"/>
          <w:szCs w:val="28"/>
        </w:rPr>
        <w:t>[5</w:t>
      </w:r>
      <w:r w:rsidR="00412532" w:rsidRPr="00111D0A">
        <w:rPr>
          <w:rFonts w:ascii="Times New Roman" w:hAnsi="Times New Roman" w:cs="Times New Roman"/>
          <w:sz w:val="28"/>
          <w:szCs w:val="28"/>
        </w:rPr>
        <w:t>]</w:t>
      </w:r>
      <w:r w:rsidR="00F95667" w:rsidRPr="00111D0A">
        <w:rPr>
          <w:rFonts w:ascii="Times New Roman" w:hAnsi="Times New Roman" w:cs="Times New Roman"/>
          <w:sz w:val="28"/>
          <w:szCs w:val="28"/>
        </w:rPr>
        <w:t>.</w:t>
      </w:r>
      <w:r w:rsidR="00B048BE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440847" w:rsidRPr="00111D0A">
        <w:rPr>
          <w:rFonts w:ascii="Times New Roman" w:hAnsi="Times New Roman" w:cs="Times New Roman"/>
          <w:sz w:val="28"/>
          <w:szCs w:val="28"/>
        </w:rPr>
        <w:t>Последние</w:t>
      </w:r>
      <w:r w:rsidR="004957F4" w:rsidRPr="00111D0A">
        <w:rPr>
          <w:rFonts w:ascii="Times New Roman" w:hAnsi="Times New Roman" w:cs="Times New Roman"/>
          <w:sz w:val="28"/>
          <w:szCs w:val="28"/>
        </w:rPr>
        <w:t xml:space="preserve"> 30 лет 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характеризуются учащением обнаружения </w:t>
      </w:r>
      <w:r w:rsidR="004957F4" w:rsidRPr="00111D0A">
        <w:rPr>
          <w:rFonts w:ascii="Times New Roman" w:hAnsi="Times New Roman" w:cs="Times New Roman"/>
          <w:sz w:val="28"/>
          <w:szCs w:val="28"/>
        </w:rPr>
        <w:t>эндометриоза у пациенток, об</w:t>
      </w:r>
      <w:r w:rsidR="00E92F35" w:rsidRPr="00111D0A">
        <w:rPr>
          <w:rFonts w:ascii="Times New Roman" w:hAnsi="Times New Roman" w:cs="Times New Roman"/>
          <w:sz w:val="28"/>
          <w:szCs w:val="28"/>
        </w:rPr>
        <w:t>ращающихся с жалобами на тазовую боль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 и бесплодие,</w:t>
      </w:r>
      <w:r w:rsidR="004957F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412532" w:rsidRPr="00111D0A">
        <w:rPr>
          <w:rFonts w:ascii="Times New Roman" w:hAnsi="Times New Roman" w:cs="Times New Roman"/>
          <w:sz w:val="28"/>
          <w:szCs w:val="28"/>
        </w:rPr>
        <w:t xml:space="preserve">и составляет около 80% </w:t>
      </w:r>
      <w:r w:rsidR="00B048BE" w:rsidRPr="00111D0A">
        <w:rPr>
          <w:rFonts w:ascii="Times New Roman" w:hAnsi="Times New Roman" w:cs="Times New Roman"/>
          <w:sz w:val="28"/>
          <w:szCs w:val="28"/>
        </w:rPr>
        <w:t>[27</w:t>
      </w:r>
      <w:r w:rsidR="00412532" w:rsidRPr="00111D0A">
        <w:rPr>
          <w:rFonts w:ascii="Times New Roman" w:hAnsi="Times New Roman" w:cs="Times New Roman"/>
          <w:sz w:val="28"/>
          <w:szCs w:val="28"/>
        </w:rPr>
        <w:t>].</w:t>
      </w:r>
      <w:r w:rsidR="00E92F35" w:rsidRPr="00111D0A">
        <w:rPr>
          <w:rFonts w:ascii="Times New Roman" w:hAnsi="Times New Roman" w:cs="Times New Roman"/>
          <w:sz w:val="28"/>
          <w:szCs w:val="28"/>
        </w:rPr>
        <w:t xml:space="preserve"> Все эти данные позволяют утверждать, что эндометриоз – заболевание, занимающее важное место в практике врача акушера-гинеколога и его изучение является актуальным.</w:t>
      </w:r>
    </w:p>
    <w:p w:rsidR="00CE235B" w:rsidRPr="00111D0A" w:rsidRDefault="00A109DD" w:rsidP="0009779E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lastRenderedPageBreak/>
        <w:t>Необходимость в поисках новых групп препаратов в лечении эндоме</w:t>
      </w:r>
      <w:r w:rsidR="00412532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т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риоза связана с наличием </w:t>
      </w:r>
      <w:r w:rsidRPr="00111D0A">
        <w:rPr>
          <w:rFonts w:ascii="Times New Roman" w:eastAsia="Times New Roman" w:hAnsi="Times New Roman" w:cs="Times New Roman"/>
          <w:iCs/>
          <w:sz w:val="28"/>
          <w:szCs w:val="28"/>
          <w:lang w:eastAsia="lt-LT" w:bidi="he-IL"/>
        </w:rPr>
        <w:t>рецидивов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после предшествовавшей гормональной терапии и необходимостью применения н</w:t>
      </w:r>
      <w:r w:rsidR="00412532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овых линий терапии у пациенток имеющих</w:t>
      </w:r>
      <w:r w:rsidR="00784221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="00412532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резистентность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к стандартным схемам</w:t>
      </w:r>
      <w:r w:rsidR="009B6F0C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терапии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, наличием выраженных побочных эффектов у препаратов. Также данная проблема актуальна у пациенток, которым противопоказаны стандартные схемы лечения.</w:t>
      </w:r>
    </w:p>
    <w:p w:rsidR="00196EA4" w:rsidRPr="00111D0A" w:rsidRDefault="005F0B28" w:rsidP="0009779E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D0A">
        <w:rPr>
          <w:rFonts w:ascii="Times New Roman" w:hAnsi="Times New Roman" w:cs="Times New Roman"/>
          <w:sz w:val="28"/>
          <w:szCs w:val="28"/>
        </w:rPr>
        <w:t>До сих пор остается дискуссионным вопрос о критериях выбора самого эф</w:t>
      </w:r>
      <w:r w:rsidR="00B048BE" w:rsidRPr="00111D0A">
        <w:rPr>
          <w:rFonts w:ascii="Times New Roman" w:hAnsi="Times New Roman" w:cs="Times New Roman"/>
          <w:sz w:val="28"/>
          <w:szCs w:val="28"/>
        </w:rPr>
        <w:t>фективного препарата для приме</w:t>
      </w:r>
      <w:r w:rsidRPr="00111D0A">
        <w:rPr>
          <w:rFonts w:ascii="Times New Roman" w:hAnsi="Times New Roman" w:cs="Times New Roman"/>
          <w:sz w:val="28"/>
          <w:szCs w:val="28"/>
        </w:rPr>
        <w:t>нения в комбинированном лечении генитального эндометриоза, кото</w:t>
      </w:r>
      <w:r w:rsidR="00B048BE" w:rsidRPr="00111D0A">
        <w:rPr>
          <w:rFonts w:ascii="Times New Roman" w:hAnsi="Times New Roman" w:cs="Times New Roman"/>
          <w:sz w:val="28"/>
          <w:szCs w:val="28"/>
        </w:rPr>
        <w:t>рый был бы в то же время наибо</w:t>
      </w:r>
      <w:r w:rsidRPr="00111D0A">
        <w:rPr>
          <w:rFonts w:ascii="Times New Roman" w:hAnsi="Times New Roman" w:cs="Times New Roman"/>
          <w:sz w:val="28"/>
          <w:szCs w:val="28"/>
        </w:rPr>
        <w:t>лее безопасным в каждом индивидуальном случае[</w:t>
      </w:r>
      <w:r w:rsidR="00B048BE" w:rsidRPr="00111D0A">
        <w:rPr>
          <w:rFonts w:ascii="Times New Roman" w:hAnsi="Times New Roman" w:cs="Times New Roman"/>
          <w:sz w:val="28"/>
          <w:szCs w:val="28"/>
        </w:rPr>
        <w:t>46</w:t>
      </w:r>
      <w:r w:rsidR="00412532" w:rsidRPr="00111D0A">
        <w:rPr>
          <w:rFonts w:ascii="Times New Roman" w:hAnsi="Times New Roman" w:cs="Times New Roman"/>
          <w:sz w:val="28"/>
          <w:szCs w:val="28"/>
        </w:rPr>
        <w:t>].</w:t>
      </w:r>
      <w:r w:rsidR="00B048BE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</w:t>
      </w:r>
      <w:r w:rsidR="00B048BE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F0C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практике 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9B6F0C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препарат или комбинация препаратов</w:t>
      </w:r>
      <w:r w:rsidR="00D26B9A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могли бы обеспечить полное излечение от эндометриоза, в</w:t>
      </w:r>
      <w:r w:rsidR="00E36678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существующие схемы терапии лишь приостанавливают прогрессирование</w:t>
      </w:r>
      <w:r w:rsidR="00D26B9A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заболевания.</w:t>
      </w:r>
    </w:p>
    <w:p w:rsidR="00196EA4" w:rsidRPr="00111D0A" w:rsidRDefault="00D22AE3" w:rsidP="0009779E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гонисты гонадотропин-рилизинг гормона (аГнРГ), гестагены, комбинированные контрацептивы</w:t>
      </w:r>
      <w:r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таков список наиболее часто используемых препаратов</w:t>
      </w:r>
      <w:r w:rsidR="00D26B9A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входящих в основную линию терапии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048BE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 w:rsidR="00D26B9A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один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D26B9A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препаратов основной</w:t>
      </w:r>
      <w:r w:rsidR="00784221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</w:t>
      </w:r>
      <w:r w:rsidR="00D26B9A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лечения не может гарантировать отсутствие рецидива заболевания</w:t>
      </w:r>
      <w:r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Повторные случаи заболевания</w:t>
      </w:r>
      <w:r w:rsidR="00B048BE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9DD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наблюдаются у 15-20% больных в течение 1-го года после лечения аГнРГ, и могут достигать 50% при наблюдении в течение 5 лет</w:t>
      </w:r>
      <w:r w:rsidR="00B048BE" w:rsidRPr="00111D0A">
        <w:rPr>
          <w:rFonts w:ascii="Times New Roman" w:hAnsi="Times New Roman" w:cs="Times New Roman"/>
          <w:sz w:val="28"/>
          <w:szCs w:val="28"/>
          <w:shd w:val="clear" w:color="auto" w:fill="FFFFFF"/>
        </w:rPr>
        <w:t>[17</w:t>
      </w:r>
      <w:r w:rsidR="00412532" w:rsidRPr="00111D0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A109DD" w:rsidRPr="00111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31DA" w:rsidRPr="00111D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26B9A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В случае повторного обращения пациентки с рецидивом заболевания, возможно связанного с </w:t>
      </w:r>
      <w:r w:rsidR="00412532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наличием резистентности </w:t>
      </w:r>
      <w:r w:rsidR="00D26B9A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к препаратам первого ряда, необходимо иметь другие группы препаратов, которые мы можем ей предложить.</w:t>
      </w:r>
    </w:p>
    <w:p w:rsidR="00262582" w:rsidRPr="00111D0A" w:rsidRDefault="00D22AE3" w:rsidP="0009779E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Так</w:t>
      </w:r>
      <w:r w:rsidR="00D26B9A" w:rsidRPr="00111D0A">
        <w:rPr>
          <w:rFonts w:ascii="Times New Roman" w:hAnsi="Times New Roman" w:cs="Times New Roman"/>
          <w:sz w:val="28"/>
          <w:szCs w:val="28"/>
        </w:rPr>
        <w:t>же стоит упомянуть о побочных эффект</w:t>
      </w:r>
      <w:r w:rsidR="005838DA" w:rsidRPr="00111D0A">
        <w:rPr>
          <w:rFonts w:ascii="Times New Roman" w:hAnsi="Times New Roman" w:cs="Times New Roman"/>
          <w:sz w:val="28"/>
          <w:szCs w:val="28"/>
        </w:rPr>
        <w:t>ах, сопровождающих, используемые в лечения эндометриоза, лекарства</w:t>
      </w:r>
      <w:r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="00B048BE" w:rsidRPr="00111D0A">
        <w:rPr>
          <w:rFonts w:ascii="Times New Roman" w:hAnsi="Times New Roman" w:cs="Times New Roman"/>
          <w:sz w:val="28"/>
          <w:szCs w:val="28"/>
        </w:rPr>
        <w:t>С</w:t>
      </w:r>
      <w:r w:rsidR="005D4D5A" w:rsidRPr="00111D0A">
        <w:rPr>
          <w:rFonts w:ascii="Times New Roman" w:hAnsi="Times New Roman" w:cs="Times New Roman"/>
          <w:sz w:val="28"/>
          <w:szCs w:val="28"/>
        </w:rPr>
        <w:t xml:space="preserve">остояние гипоэстрогении, обуславливающее </w:t>
      </w:r>
      <w:r w:rsidRPr="00111D0A">
        <w:rPr>
          <w:rFonts w:ascii="Times New Roman" w:hAnsi="Times New Roman" w:cs="Times New Roman"/>
          <w:sz w:val="28"/>
          <w:szCs w:val="28"/>
        </w:rPr>
        <w:t>выраженные нейро</w:t>
      </w:r>
      <w:r w:rsidR="00A109DD" w:rsidRPr="00111D0A">
        <w:rPr>
          <w:rFonts w:ascii="Times New Roman" w:hAnsi="Times New Roman" w:cs="Times New Roman"/>
          <w:sz w:val="28"/>
          <w:szCs w:val="28"/>
        </w:rPr>
        <w:t>вегетативн</w:t>
      </w:r>
      <w:r w:rsidRPr="00111D0A">
        <w:rPr>
          <w:rFonts w:ascii="Times New Roman" w:hAnsi="Times New Roman" w:cs="Times New Roman"/>
          <w:sz w:val="28"/>
          <w:szCs w:val="28"/>
        </w:rPr>
        <w:t>ые и психоэмоциональные симптомы, снижение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 xml:space="preserve">минеральной плотности кости, что способствует развитию </w:t>
      </w:r>
      <w:r w:rsidRPr="00111D0A">
        <w:rPr>
          <w:rFonts w:ascii="Times New Roman" w:hAnsi="Times New Roman" w:cs="Times New Roman"/>
          <w:sz w:val="28"/>
          <w:szCs w:val="28"/>
        </w:rPr>
        <w:lastRenderedPageBreak/>
        <w:t>остеопении и остеопороза</w:t>
      </w:r>
      <w:r w:rsidR="00B048BE" w:rsidRPr="00111D0A">
        <w:rPr>
          <w:rFonts w:ascii="Times New Roman" w:hAnsi="Times New Roman" w:cs="Times New Roman"/>
          <w:sz w:val="28"/>
          <w:szCs w:val="28"/>
        </w:rPr>
        <w:t xml:space="preserve"> - для </w:t>
      </w:r>
      <w:r w:rsidR="00B048BE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агонистов гонадотропин-рилизинг гормона</w:t>
      </w:r>
      <w:r w:rsidRPr="00111D0A">
        <w:rPr>
          <w:rFonts w:ascii="Times New Roman" w:hAnsi="Times New Roman" w:cs="Times New Roman"/>
          <w:sz w:val="28"/>
          <w:szCs w:val="28"/>
        </w:rPr>
        <w:t>. Ком</w:t>
      </w:r>
      <w:r w:rsidR="00A109DD" w:rsidRPr="00111D0A">
        <w:rPr>
          <w:rFonts w:ascii="Times New Roman" w:hAnsi="Times New Roman" w:cs="Times New Roman"/>
          <w:sz w:val="28"/>
          <w:szCs w:val="28"/>
        </w:rPr>
        <w:t xml:space="preserve">бинированные </w:t>
      </w:r>
      <w:r w:rsidRPr="00111D0A">
        <w:rPr>
          <w:rFonts w:ascii="Times New Roman" w:hAnsi="Times New Roman" w:cs="Times New Roman"/>
          <w:sz w:val="28"/>
          <w:szCs w:val="28"/>
        </w:rPr>
        <w:t>оральные контрацептивы увеличивают</w:t>
      </w:r>
      <w:r w:rsidR="00A109DD" w:rsidRPr="00111D0A">
        <w:rPr>
          <w:rFonts w:ascii="Times New Roman" w:hAnsi="Times New Roman" w:cs="Times New Roman"/>
          <w:sz w:val="28"/>
          <w:szCs w:val="28"/>
        </w:rPr>
        <w:t xml:space="preserve"> риск </w:t>
      </w:r>
      <w:r w:rsidRPr="00111D0A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A109DD" w:rsidRPr="00111D0A">
        <w:rPr>
          <w:rFonts w:ascii="Times New Roman" w:hAnsi="Times New Roman" w:cs="Times New Roman"/>
          <w:sz w:val="28"/>
          <w:szCs w:val="28"/>
        </w:rPr>
        <w:t xml:space="preserve">тромбозов, а </w:t>
      </w:r>
      <w:r w:rsidRPr="00111D0A">
        <w:rPr>
          <w:rFonts w:ascii="Times New Roman" w:hAnsi="Times New Roman" w:cs="Times New Roman"/>
          <w:sz w:val="28"/>
          <w:szCs w:val="28"/>
        </w:rPr>
        <w:t>антигонадотропные препараты оказы</w:t>
      </w:r>
      <w:r w:rsidR="005D4D5A" w:rsidRPr="00111D0A">
        <w:rPr>
          <w:rFonts w:ascii="Times New Roman" w:hAnsi="Times New Roman" w:cs="Times New Roman"/>
          <w:sz w:val="28"/>
          <w:szCs w:val="28"/>
        </w:rPr>
        <w:t>в</w:t>
      </w:r>
      <w:r w:rsidRPr="00111D0A">
        <w:rPr>
          <w:rFonts w:ascii="Times New Roman" w:hAnsi="Times New Roman" w:cs="Times New Roman"/>
          <w:sz w:val="28"/>
          <w:szCs w:val="28"/>
        </w:rPr>
        <w:t>ают</w:t>
      </w:r>
      <w:r w:rsidR="00A109DD" w:rsidRPr="00111D0A">
        <w:rPr>
          <w:rFonts w:ascii="Times New Roman" w:hAnsi="Times New Roman" w:cs="Times New Roman"/>
          <w:sz w:val="28"/>
          <w:szCs w:val="28"/>
        </w:rPr>
        <w:t xml:space="preserve"> выраженные андрогензависимые побочные эффекты.</w:t>
      </w:r>
    </w:p>
    <w:p w:rsidR="005F0B28" w:rsidRPr="00111D0A" w:rsidRDefault="00262582" w:rsidP="0009779E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Подбор оптимального препарата затруднен, в том числе и в связи с отсутствием единой пато</w:t>
      </w:r>
      <w:r w:rsidR="00662FF5" w:rsidRPr="00111D0A">
        <w:rPr>
          <w:rFonts w:ascii="Times New Roman" w:hAnsi="Times New Roman" w:cs="Times New Roman"/>
          <w:sz w:val="28"/>
          <w:szCs w:val="28"/>
        </w:rPr>
        <w:t xml:space="preserve">генетической теории. </w:t>
      </w:r>
      <w:r w:rsidR="005F0B28" w:rsidRPr="00111D0A">
        <w:rPr>
          <w:rFonts w:ascii="Times New Roman" w:eastAsia="Times New Roman" w:hAnsi="Times New Roman" w:cs="Times New Roman"/>
          <w:sz w:val="28"/>
          <w:szCs w:val="28"/>
        </w:rPr>
        <w:t>Несмотря  на  большое  число  исследований,  посвященных различным аспектам эндометриоза, до сих пор остаются не выясненными многие вопросы этиологии и патогенеза, особенностей клинической картины в зависимости от локализации процесса и тяжести течения заболевания, отсутствуют данные о сравнительной информативности отдельных методов диагностики и выявления рецидивов, эффективности различных методов лечения и реабилитации больных.</w:t>
      </w:r>
    </w:p>
    <w:p w:rsidR="00196EA4" w:rsidRPr="00111D0A" w:rsidRDefault="00784221" w:rsidP="0009779E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Ни одна из многочисленных теорий</w:t>
      </w:r>
      <w:r w:rsidR="00F95667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патогенеза эндометриои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дной болезни не способна в </w:t>
      </w:r>
      <w:r w:rsidR="00F95667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полной мере объяснить ключевой момент развития заболевания – имплантацию и превращения эндометрия в эндометриоидный очаг. В связи с неясностью патогенеза,  не существует терапии эндометриоза, способной </w:t>
      </w:r>
      <w:r w:rsidR="00F95667" w:rsidRPr="00111D0A">
        <w:rPr>
          <w:rFonts w:ascii="Times New Roman" w:hAnsi="Times New Roman" w:cs="Times New Roman"/>
          <w:sz w:val="28"/>
          <w:szCs w:val="28"/>
        </w:rPr>
        <w:t xml:space="preserve">привести к  полному выздоровлению. </w:t>
      </w:r>
    </w:p>
    <w:p w:rsidR="00196EA4" w:rsidRPr="00111D0A" w:rsidRDefault="00F95667" w:rsidP="0009779E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Известным в патогенезе эндометриоза является то, что это эстроген-зависимое состояние, так как оно наблюдается преимущественно у женщин репродуктивного возраста и в основном исчезает после менопаузы. Установлено, что относительная и абсолютная гиперэстрогения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61239E" w:rsidRPr="00111D0A">
        <w:rPr>
          <w:rFonts w:ascii="Times New Roman" w:hAnsi="Times New Roman" w:cs="Times New Roman"/>
          <w:sz w:val="28"/>
          <w:szCs w:val="28"/>
        </w:rPr>
        <w:t>встречается при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61239E" w:rsidRPr="00111D0A">
        <w:rPr>
          <w:rFonts w:ascii="Times New Roman" w:hAnsi="Times New Roman" w:cs="Times New Roman"/>
          <w:sz w:val="28"/>
          <w:szCs w:val="28"/>
        </w:rPr>
        <w:t>подавляющем большинстве</w:t>
      </w:r>
      <w:r w:rsidRPr="00111D0A">
        <w:rPr>
          <w:rFonts w:ascii="Times New Roman" w:hAnsi="Times New Roman" w:cs="Times New Roman"/>
          <w:sz w:val="28"/>
          <w:szCs w:val="28"/>
        </w:rPr>
        <w:t xml:space="preserve"> форм эндометриоза. Получены данные о гормональной активности эндометриоидных гетеротопий.</w:t>
      </w:r>
      <w:r w:rsidR="00CE235B" w:rsidRPr="00111D0A">
        <w:rPr>
          <w:rFonts w:ascii="Times New Roman" w:hAnsi="Times New Roman" w:cs="Times New Roman"/>
          <w:sz w:val="28"/>
          <w:szCs w:val="28"/>
        </w:rPr>
        <w:t xml:space="preserve"> Установлена повышенная экспрессия ароматазы в самих очагах</w:t>
      </w:r>
      <w:r w:rsidR="004E77A0" w:rsidRPr="00111D0A">
        <w:rPr>
          <w:rFonts w:ascii="Times New Roman" w:hAnsi="Times New Roman" w:cs="Times New Roman"/>
          <w:sz w:val="28"/>
          <w:szCs w:val="28"/>
        </w:rPr>
        <w:t xml:space="preserve"> по данным ИГХ исследования</w:t>
      </w:r>
      <w:r w:rsidR="00784221" w:rsidRPr="00111D0A">
        <w:rPr>
          <w:rFonts w:ascii="Times New Roman" w:hAnsi="Times New Roman" w:cs="Times New Roman"/>
          <w:sz w:val="28"/>
          <w:szCs w:val="28"/>
        </w:rPr>
        <w:t>[13</w:t>
      </w:r>
      <w:r w:rsidR="008B2587" w:rsidRPr="00111D0A">
        <w:rPr>
          <w:rFonts w:ascii="Times New Roman" w:hAnsi="Times New Roman" w:cs="Times New Roman"/>
          <w:sz w:val="28"/>
          <w:szCs w:val="28"/>
        </w:rPr>
        <w:t>]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</w:p>
    <w:p w:rsidR="0061239E" w:rsidRPr="00111D0A" w:rsidRDefault="00030576" w:rsidP="0009779E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eastAsia="Times New Roman" w:hAnsi="Times New Roman" w:cs="Times New Roman"/>
          <w:iCs/>
          <w:sz w:val="28"/>
          <w:szCs w:val="28"/>
          <w:lang w:eastAsia="lt-LT" w:bidi="he-IL"/>
        </w:rPr>
        <w:t>Ароматаза</w:t>
      </w:r>
      <w:r w:rsidR="00784221" w:rsidRPr="00111D0A">
        <w:rPr>
          <w:rFonts w:ascii="Times New Roman" w:eastAsia="Times New Roman" w:hAnsi="Times New Roman" w:cs="Times New Roman"/>
          <w:iCs/>
          <w:sz w:val="28"/>
          <w:szCs w:val="28"/>
          <w:lang w:eastAsia="lt-LT" w:bidi="he-IL"/>
        </w:rPr>
        <w:t xml:space="preserve"> 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- ключевой ферментпревращения синтеза эстрогенов; этот фермент активен при эндометриозе в эндометрии и </w:t>
      </w:r>
      <w:r w:rsidRPr="00111D0A">
        <w:rPr>
          <w:rFonts w:ascii="Times New Roman" w:eastAsia="Times New Roman" w:hAnsi="Times New Roman" w:cs="Times New Roman"/>
          <w:iCs/>
          <w:sz w:val="28"/>
          <w:szCs w:val="28"/>
          <w:lang w:eastAsia="lt-LT" w:bidi="he-IL"/>
        </w:rPr>
        <w:t>очагах эндометриоза</w:t>
      </w:r>
      <w:r w:rsidR="007662B0"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="0061239E" w:rsidRPr="00111D0A">
        <w:rPr>
          <w:rFonts w:ascii="Times New Roman" w:hAnsi="Times New Roman" w:cs="Times New Roman"/>
          <w:sz w:val="28"/>
          <w:szCs w:val="28"/>
        </w:rPr>
        <w:t xml:space="preserve">Применение ингибиторов ароматазы </w:t>
      </w:r>
      <w:r w:rsidR="004E77A0" w:rsidRPr="00111D0A">
        <w:rPr>
          <w:rFonts w:ascii="Times New Roman" w:hAnsi="Times New Roman" w:cs="Times New Roman"/>
          <w:sz w:val="28"/>
          <w:szCs w:val="28"/>
        </w:rPr>
        <w:t xml:space="preserve">в лечении эндометриоза </w:t>
      </w:r>
      <w:r w:rsidR="0061239E" w:rsidRPr="00111D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239E" w:rsidRPr="00111D0A">
        <w:rPr>
          <w:rFonts w:ascii="Times New Roman" w:hAnsi="Times New Roman" w:cs="Times New Roman"/>
          <w:sz w:val="28"/>
          <w:szCs w:val="28"/>
        </w:rPr>
        <w:lastRenderedPageBreak/>
        <w:t>патогенетически обоснованным</w:t>
      </w:r>
      <w:r w:rsidR="004E77A0" w:rsidRPr="00111D0A">
        <w:rPr>
          <w:rFonts w:ascii="Times New Roman" w:hAnsi="Times New Roman" w:cs="Times New Roman"/>
          <w:sz w:val="28"/>
          <w:szCs w:val="28"/>
        </w:rPr>
        <w:t>. Данная группа препаратов используется в</w:t>
      </w:r>
      <w:r w:rsidR="00784221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терапии</w:t>
      </w:r>
      <w:r w:rsidR="00E14D0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различных эстроген-зависимых состояний, в частности при лечении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прогрессирующего рака молочной железы</w:t>
      </w:r>
      <w:r w:rsidR="00E14D0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. </w:t>
      </w:r>
      <w:r w:rsidR="003842D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П</w:t>
      </w:r>
      <w:r w:rsidR="00E14D0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репарат</w:t>
      </w:r>
      <w:r w:rsidR="003842D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ы данной группы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также приме</w:t>
      </w:r>
      <w:r w:rsidR="00E14D0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няется в терапии эндометриоза, но в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связи с отсутствием фундаментальных на</w:t>
      </w:r>
      <w:r w:rsidR="00784221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учных работ по данной проблеме, 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применение ингибиторов ароматазы </w:t>
      </w:r>
      <w:r w:rsidR="00E14D0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не входит 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в</w:t>
      </w:r>
      <w:r w:rsidR="00E14D0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список препаратов основной группы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ле</w:t>
      </w:r>
      <w:r w:rsidR="00E14D0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чения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.</w:t>
      </w:r>
    </w:p>
    <w:p w:rsidR="00030576" w:rsidRPr="00111D0A" w:rsidRDefault="007662B0" w:rsidP="00C033BC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hAnsi="Times New Roman" w:cs="Times New Roman"/>
          <w:iCs/>
          <w:sz w:val="28"/>
          <w:szCs w:val="28"/>
        </w:rPr>
        <w:t>Ле</w:t>
      </w:r>
      <w:r w:rsidR="00DF25DB" w:rsidRPr="00111D0A">
        <w:rPr>
          <w:rFonts w:ascii="Times New Roman" w:eastAsia="Times New Roman" w:hAnsi="Times New Roman" w:cs="Times New Roman"/>
          <w:iCs/>
          <w:sz w:val="28"/>
          <w:szCs w:val="28"/>
          <w:lang w:eastAsia="lt-LT" w:bidi="he-IL"/>
        </w:rPr>
        <w:t>трозол</w:t>
      </w:r>
      <w:r w:rsidR="00440847" w:rsidRPr="00111D0A">
        <w:rPr>
          <w:rFonts w:ascii="Times New Roman" w:eastAsia="Times New Roman" w:hAnsi="Times New Roman" w:cs="Times New Roman"/>
          <w:iCs/>
          <w:sz w:val="28"/>
          <w:szCs w:val="28"/>
          <w:lang w:eastAsia="lt-LT" w:bidi="he-IL"/>
        </w:rPr>
        <w:t xml:space="preserve"> 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является нестероидным</w:t>
      </w:r>
      <w:r w:rsidR="00030576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, 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селективным конкурентным</w:t>
      </w:r>
      <w:r w:rsidR="00030576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ингибитор</w:t>
      </w:r>
      <w:r w:rsidR="004E77A0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ом</w:t>
      </w:r>
      <w:r w:rsidR="00030576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ферментной системы ароматазы</w:t>
      </w:r>
      <w:r w:rsidR="005015CD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3 поколения</w:t>
      </w:r>
      <w:r w:rsidR="00E534BF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,</w:t>
      </w:r>
      <w:r w:rsidR="00030576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который </w:t>
      </w:r>
      <w:r w:rsidR="009E2EFD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применяется в гинекологической практике и хорошо переносится пациентками.</w:t>
      </w:r>
      <w:r w:rsidR="00440847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="003842D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Летрозол по сравнению с другими препаратами этой группы показал себя</w:t>
      </w:r>
      <w:r w:rsidR="00DF25DB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,</w:t>
      </w:r>
      <w:r w:rsidR="003842D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как более эффективный ингибитор ароматазы по данным литературы</w:t>
      </w:r>
      <w:r w:rsidR="00DF25DB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(Табл.1)</w:t>
      </w:r>
      <w:r w:rsidR="003842D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.</w:t>
      </w:r>
    </w:p>
    <w:p w:rsidR="003842DE" w:rsidRPr="00111D0A" w:rsidRDefault="00DF25DB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b/>
          <w:color w:val="000000"/>
          <w:sz w:val="28"/>
          <w:szCs w:val="28"/>
        </w:rPr>
        <w:t>Табл. 1.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2DE" w:rsidRPr="00111D0A">
        <w:rPr>
          <w:rFonts w:ascii="Times New Roman" w:hAnsi="Times New Roman" w:cs="Times New Roman"/>
          <w:i/>
          <w:color w:val="000000"/>
          <w:sz w:val="28"/>
          <w:szCs w:val="28"/>
        </w:rPr>
        <w:t>Сравнение анастразола и летрозола</w:t>
      </w:r>
      <w:r w:rsidRPr="00111D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данным работы </w:t>
      </w:r>
      <w:hyperlink r:id="rId8" w:history="1">
        <w:r w:rsidRPr="00111D0A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Bilotas</w:t>
        </w:r>
        <w:r w:rsidR="00440847" w:rsidRPr="00111D0A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Pr="00111D0A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</w:t>
        </w:r>
      </w:hyperlink>
      <w:r w:rsidRPr="00111D0A">
        <w:rPr>
          <w:rFonts w:ascii="Times New Roman" w:hAnsi="Times New Roman" w:cs="Times New Roman"/>
          <w:i/>
          <w:sz w:val="28"/>
          <w:szCs w:val="28"/>
        </w:rPr>
        <w:t xml:space="preserve">, 2010 </w:t>
      </w:r>
      <w:r w:rsidR="00784221" w:rsidRPr="00111D0A">
        <w:rPr>
          <w:rFonts w:ascii="Times New Roman" w:hAnsi="Times New Roman" w:cs="Times New Roman"/>
          <w:i/>
          <w:sz w:val="28"/>
          <w:szCs w:val="28"/>
        </w:rPr>
        <w:t>[18</w:t>
      </w:r>
      <w:r w:rsidRPr="00111D0A">
        <w:rPr>
          <w:rFonts w:ascii="Times New Roman" w:hAnsi="Times New Roman" w:cs="Times New Roman"/>
          <w:i/>
          <w:sz w:val="28"/>
          <w:szCs w:val="28"/>
        </w:rPr>
        <w:t>]</w:t>
      </w:r>
      <w:r w:rsidR="003842DE" w:rsidRPr="00111D0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8789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1701"/>
        <w:gridCol w:w="2694"/>
      </w:tblGrid>
      <w:tr w:rsidR="003842DE" w:rsidRPr="00111D0A" w:rsidTr="00DD02E7">
        <w:trPr>
          <w:trHeight w:val="359"/>
        </w:trPr>
        <w:tc>
          <w:tcPr>
            <w:tcW w:w="1985" w:type="dxa"/>
          </w:tcPr>
          <w:p w:rsidR="003842DE" w:rsidRPr="00111D0A" w:rsidRDefault="0090664F" w:rsidP="00DD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842DE" w:rsidRPr="00111D0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Bilotas M</w:t>
              </w:r>
            </w:hyperlink>
            <w:r w:rsidR="003842DE" w:rsidRPr="00111D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3842DE" w:rsidRPr="00111D0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Meresman G</w:t>
              </w:r>
            </w:hyperlink>
            <w:r w:rsidR="003842DE" w:rsidRPr="00111D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11D0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09" w:type="dxa"/>
          </w:tcPr>
          <w:p w:rsidR="00DF25DB" w:rsidRPr="00111D0A" w:rsidRDefault="00DF25DB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мышей:</w:t>
            </w:r>
          </w:p>
          <w:p w:rsidR="00DF25DB" w:rsidRPr="00111D0A" w:rsidRDefault="00DF25DB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Летрозол</w:t>
            </w: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(Л) - 12 </w:t>
            </w: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Анастразол (А) – 12</w:t>
            </w: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-12</w:t>
            </w:r>
          </w:p>
        </w:tc>
        <w:tc>
          <w:tcPr>
            <w:tcW w:w="1701" w:type="dxa"/>
          </w:tcPr>
          <w:p w:rsidR="003842DE" w:rsidRPr="00111D0A" w:rsidRDefault="00DF25DB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Доза препарата: </w:t>
            </w:r>
            <w:r w:rsidR="003842DE"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Л - 0,5 мг/кг</w:t>
            </w: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А - 0,5 мг/кг</w:t>
            </w:r>
          </w:p>
        </w:tc>
        <w:tc>
          <w:tcPr>
            <w:tcW w:w="2694" w:type="dxa"/>
          </w:tcPr>
          <w:p w:rsidR="00DF25DB" w:rsidRPr="00111D0A" w:rsidRDefault="00DF25DB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% регресса гетеротопий:</w:t>
            </w:r>
          </w:p>
          <w:p w:rsidR="00DF25DB" w:rsidRPr="00111D0A" w:rsidRDefault="00DF25DB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Л - 87.5</w:t>
            </w: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2DE" w:rsidRPr="00111D0A" w:rsidRDefault="003842DE" w:rsidP="00DD02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0A">
              <w:rPr>
                <w:rFonts w:ascii="Times New Roman" w:hAnsi="Times New Roman" w:cs="Times New Roman"/>
                <w:bCs/>
                <w:sz w:val="28"/>
                <w:szCs w:val="28"/>
              </w:rPr>
              <w:t>А - 75.0</w:t>
            </w:r>
          </w:p>
        </w:tc>
      </w:tr>
    </w:tbl>
    <w:p w:rsidR="003842DE" w:rsidRPr="00111D0A" w:rsidRDefault="003842DE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23C93" w:rsidRPr="00111D0A" w:rsidRDefault="00FC60C6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Для оцен</w:t>
      </w:r>
      <w:r w:rsidR="00C959B8" w:rsidRPr="00111D0A">
        <w:rPr>
          <w:rFonts w:ascii="Times New Roman" w:hAnsi="Times New Roman" w:cs="Times New Roman"/>
          <w:sz w:val="28"/>
          <w:szCs w:val="28"/>
        </w:rPr>
        <w:t xml:space="preserve">ки эффективности </w:t>
      </w:r>
      <w:r w:rsidRPr="00111D0A">
        <w:rPr>
          <w:rFonts w:ascii="Times New Roman" w:hAnsi="Times New Roman" w:cs="Times New Roman"/>
          <w:sz w:val="28"/>
          <w:szCs w:val="28"/>
        </w:rPr>
        <w:t xml:space="preserve">препарата проводилось его испытание на крысах с предварительным созданием модели эндометриоза и оценки 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invivo</w:t>
      </w:r>
      <w:r w:rsidRPr="00111D0A">
        <w:rPr>
          <w:rFonts w:ascii="Times New Roman" w:hAnsi="Times New Roman" w:cs="Times New Roman"/>
          <w:sz w:val="28"/>
          <w:szCs w:val="28"/>
          <w:lang w:bidi="he-IL"/>
        </w:rPr>
        <w:t xml:space="preserve"> сформировавшихся эндометриоидных гетеротопий методом диагностической лапароскопии.</w:t>
      </w:r>
      <w:r w:rsidR="00784221" w:rsidRPr="00111D0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>Для увеличения достоверности эксперимента, велась гру</w:t>
      </w:r>
      <w:r w:rsidR="00C959B8" w:rsidRPr="00111D0A">
        <w:rPr>
          <w:rFonts w:ascii="Times New Roman" w:hAnsi="Times New Roman" w:cs="Times New Roman"/>
          <w:sz w:val="28"/>
          <w:szCs w:val="28"/>
        </w:rPr>
        <w:t>ппа контроля, производилось цитологическое исследование</w:t>
      </w:r>
      <w:r w:rsidRPr="00111D0A">
        <w:rPr>
          <w:rFonts w:ascii="Times New Roman" w:hAnsi="Times New Roman" w:cs="Times New Roman"/>
          <w:sz w:val="28"/>
          <w:szCs w:val="28"/>
        </w:rPr>
        <w:t xml:space="preserve"> влагалищных мазков, </w:t>
      </w:r>
      <w:r w:rsidR="009E2EFD" w:rsidRPr="00111D0A">
        <w:rPr>
          <w:rFonts w:ascii="Times New Roman" w:hAnsi="Times New Roman" w:cs="Times New Roman"/>
          <w:sz w:val="28"/>
          <w:szCs w:val="28"/>
        </w:rPr>
        <w:t>с целью оценки регулярности</w:t>
      </w:r>
      <w:r w:rsidRPr="00111D0A">
        <w:rPr>
          <w:rFonts w:ascii="Times New Roman" w:hAnsi="Times New Roman" w:cs="Times New Roman"/>
          <w:sz w:val="28"/>
          <w:szCs w:val="28"/>
        </w:rPr>
        <w:t xml:space="preserve"> эстрального цикла у лабораторных животных.</w:t>
      </w:r>
    </w:p>
    <w:p w:rsidR="00196EA4" w:rsidRPr="00111D0A" w:rsidRDefault="00196EA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96EA4" w:rsidRPr="00111D0A" w:rsidRDefault="004454A9" w:rsidP="00C033BC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и задачи исследования</w:t>
      </w:r>
      <w:r w:rsidR="00196EA4" w:rsidRPr="00111D0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96EA4" w:rsidRPr="00111D0A" w:rsidRDefault="0085425D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Цель исследования - оценить влияние летрозола на регресс эндометриоидных гетеротопий на</w:t>
      </w:r>
      <w:r w:rsidR="00440847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модели эндометриоза у крыс.</w:t>
      </w:r>
    </w:p>
    <w:p w:rsidR="00196EA4" w:rsidRPr="00111D0A" w:rsidRDefault="0085425D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Для выполнения этой цели был смоделирован эндометриоз на 20 крысах-самках линии Вистар, сформированы две группы. Основная группа – 10 крыс, получавших летрозол, и группа контроля – 10 крыс без препарата.</w:t>
      </w:r>
    </w:p>
    <w:p w:rsidR="00196EA4" w:rsidRPr="00111D0A" w:rsidRDefault="0085425D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Для достижения цели были поставлены следующие задачи:</w:t>
      </w:r>
    </w:p>
    <w:p w:rsidR="00407937" w:rsidRPr="00111D0A" w:rsidRDefault="00196EA4" w:rsidP="00784221">
      <w:pPr>
        <w:pStyle w:val="a5"/>
        <w:numPr>
          <w:ilvl w:val="0"/>
          <w:numId w:val="24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11D0A">
        <w:rPr>
          <w:rFonts w:ascii="Times New Roman" w:hAnsi="Times New Roman"/>
          <w:color w:val="000000"/>
          <w:sz w:val="28"/>
          <w:szCs w:val="28"/>
        </w:rPr>
        <w:t>Воспроизвести</w:t>
      </w:r>
      <w:r w:rsidR="00407937" w:rsidRPr="00111D0A">
        <w:rPr>
          <w:rFonts w:ascii="Times New Roman" w:hAnsi="Times New Roman"/>
          <w:color w:val="000000"/>
          <w:sz w:val="28"/>
          <w:szCs w:val="28"/>
        </w:rPr>
        <w:t xml:space="preserve"> модель эндометриоза на крысах путем аутотрансплантации тканей матки на брюшину с дополнительной овариоэктомией и последующей заместительной терапией.</w:t>
      </w:r>
    </w:p>
    <w:p w:rsidR="00407937" w:rsidRPr="00111D0A" w:rsidRDefault="00407937" w:rsidP="00784221">
      <w:pPr>
        <w:pStyle w:val="a5"/>
        <w:numPr>
          <w:ilvl w:val="0"/>
          <w:numId w:val="24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11D0A">
        <w:rPr>
          <w:rFonts w:ascii="Times New Roman" w:hAnsi="Times New Roman"/>
          <w:color w:val="000000"/>
          <w:sz w:val="28"/>
          <w:szCs w:val="28"/>
        </w:rPr>
        <w:t xml:space="preserve">Произвести оценку сформировавшихся гетеротопий путем лапароскопии </w:t>
      </w:r>
      <w:r w:rsidRPr="00111D0A">
        <w:rPr>
          <w:rFonts w:ascii="Times New Roman" w:hAnsi="Times New Roman"/>
          <w:color w:val="000000"/>
          <w:sz w:val="28"/>
          <w:szCs w:val="28"/>
          <w:lang w:val="en-US"/>
        </w:rPr>
        <w:t>invivo</w:t>
      </w:r>
      <w:r w:rsidRPr="00111D0A">
        <w:rPr>
          <w:rFonts w:ascii="Times New Roman" w:hAnsi="Times New Roman"/>
          <w:color w:val="000000"/>
          <w:sz w:val="28"/>
          <w:szCs w:val="28"/>
        </w:rPr>
        <w:t>, замер гетеротопий.</w:t>
      </w:r>
    </w:p>
    <w:p w:rsidR="00407937" w:rsidRPr="00111D0A" w:rsidRDefault="00407937" w:rsidP="00784221">
      <w:pPr>
        <w:pStyle w:val="a5"/>
        <w:numPr>
          <w:ilvl w:val="0"/>
          <w:numId w:val="24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11D0A">
        <w:rPr>
          <w:rFonts w:ascii="Times New Roman" w:hAnsi="Times New Roman"/>
          <w:color w:val="000000"/>
          <w:sz w:val="28"/>
          <w:szCs w:val="28"/>
        </w:rPr>
        <w:t>Оценить эффективность препарата при выводе крыс из эксперимента и повторном замере гетеротопий.</w:t>
      </w:r>
    </w:p>
    <w:p w:rsidR="00407937" w:rsidRPr="00111D0A" w:rsidRDefault="00407937" w:rsidP="00784221">
      <w:pPr>
        <w:pStyle w:val="a5"/>
        <w:numPr>
          <w:ilvl w:val="0"/>
          <w:numId w:val="24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11D0A">
        <w:rPr>
          <w:rFonts w:ascii="Times New Roman" w:hAnsi="Times New Roman"/>
          <w:color w:val="000000"/>
          <w:sz w:val="28"/>
          <w:szCs w:val="28"/>
        </w:rPr>
        <w:t>Произвести забор материала на гистологическое исследование.</w:t>
      </w:r>
    </w:p>
    <w:p w:rsidR="0085425D" w:rsidRPr="00111D0A" w:rsidRDefault="0085425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A4" w:rsidRPr="00111D0A" w:rsidRDefault="00196EA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21" w:rsidRPr="00111D0A" w:rsidRDefault="00784221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79E" w:rsidRPr="00111D0A" w:rsidRDefault="000977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87DD4" w:rsidRPr="00111D0A" w:rsidRDefault="00687DD4" w:rsidP="0009779E">
      <w:pPr>
        <w:pStyle w:val="1"/>
        <w:jc w:val="center"/>
        <w:rPr>
          <w:rFonts w:ascii="Times New Roman" w:hAnsi="Times New Roman"/>
        </w:rPr>
      </w:pPr>
      <w:bookmarkStart w:id="4" w:name="_Toc514801445"/>
      <w:bookmarkStart w:id="5" w:name="_Toc482787621"/>
      <w:r w:rsidRPr="00111D0A">
        <w:rPr>
          <w:rFonts w:ascii="Times New Roman" w:hAnsi="Times New Roman"/>
        </w:rPr>
        <w:lastRenderedPageBreak/>
        <w:t>Глава 1. ОБЗОР ЛИТЕРАТУРЫ</w:t>
      </w:r>
      <w:bookmarkEnd w:id="4"/>
    </w:p>
    <w:p w:rsidR="00196EA4" w:rsidRPr="00111D0A" w:rsidRDefault="00196EA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96EA4" w:rsidRPr="00111D0A" w:rsidRDefault="00687DD4" w:rsidP="00C033BC">
      <w:pPr>
        <w:pStyle w:val="2"/>
        <w:numPr>
          <w:ilvl w:val="1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2787614"/>
      <w:bookmarkStart w:id="7" w:name="_Toc514801446"/>
      <w:r w:rsidRPr="00111D0A">
        <w:rPr>
          <w:rFonts w:ascii="Times New Roman" w:hAnsi="Times New Roman" w:cs="Times New Roman"/>
          <w:color w:val="auto"/>
          <w:sz w:val="28"/>
          <w:szCs w:val="28"/>
        </w:rPr>
        <w:t>Современные представления о патогенезе</w:t>
      </w:r>
      <w:bookmarkEnd w:id="6"/>
      <w:r w:rsidR="00943C4F" w:rsidRPr="00111D0A">
        <w:rPr>
          <w:rFonts w:ascii="Times New Roman" w:hAnsi="Times New Roman" w:cs="Times New Roman"/>
          <w:color w:val="auto"/>
          <w:sz w:val="28"/>
          <w:szCs w:val="28"/>
        </w:rPr>
        <w:t xml:space="preserve"> эндометриоза.</w:t>
      </w:r>
      <w:bookmarkEnd w:id="7"/>
    </w:p>
    <w:p w:rsidR="00C033BC" w:rsidRPr="00111D0A" w:rsidRDefault="00C033BC" w:rsidP="00C033BC">
      <w:pPr>
        <w:rPr>
          <w:rFonts w:ascii="Times New Roman" w:hAnsi="Times New Roman" w:cs="Times New Roman"/>
        </w:rPr>
      </w:pPr>
    </w:p>
    <w:p w:rsidR="00312667" w:rsidRPr="00111D0A" w:rsidRDefault="0085425D" w:rsidP="00C033BC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hAnsi="Times New Roman" w:cs="Times New Roman"/>
          <w:sz w:val="28"/>
          <w:szCs w:val="28"/>
        </w:rPr>
        <w:t>Эндометриоз представляет собой  хроническое, прогрессирующее, рецидивирующее заболевание, поражающее 12—60% женщин репродуктивного возраста, характеризующееся эктопи</w:t>
      </w:r>
      <w:r w:rsidR="00DF25DB" w:rsidRPr="00111D0A">
        <w:rPr>
          <w:rFonts w:ascii="Times New Roman" w:hAnsi="Times New Roman" w:cs="Times New Roman"/>
          <w:sz w:val="28"/>
          <w:szCs w:val="28"/>
        </w:rPr>
        <w:t>ческим разрастанием эндометрия</w:t>
      </w:r>
      <w:r w:rsidR="00312667" w:rsidRPr="00111D0A">
        <w:rPr>
          <w:rFonts w:ascii="Times New Roman" w:hAnsi="Times New Roman" w:cs="Times New Roman"/>
          <w:sz w:val="28"/>
          <w:szCs w:val="28"/>
        </w:rPr>
        <w:t>[71</w:t>
      </w:r>
      <w:r w:rsidR="00DF25DB" w:rsidRPr="00111D0A">
        <w:rPr>
          <w:rFonts w:ascii="Times New Roman" w:hAnsi="Times New Roman" w:cs="Times New Roman"/>
          <w:sz w:val="28"/>
          <w:szCs w:val="28"/>
        </w:rPr>
        <w:t>]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DF25DB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Женщины страдают от хронической тазовой боли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, диспаренунии, нарушения менструального цикла.</w:t>
      </w:r>
      <w:r w:rsidR="00312667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Морфологически эндометриоз проявляется пролиферацией, инфильтрацией и формированием спаек вокруг окружающих тканей. </w:t>
      </w:r>
    </w:p>
    <w:p w:rsidR="00D4512A" w:rsidRPr="00111D0A" w:rsidRDefault="0085425D" w:rsidP="00C033BC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Патологические изменения, понимаемые сейчас под термином «эндометриоз» были описаны в египетских папирусах еще </w:t>
      </w:r>
      <w:r w:rsidRPr="00111D0A">
        <w:rPr>
          <w:rFonts w:ascii="Times New Roman" w:hAnsi="Times New Roman" w:cs="Times New Roman"/>
          <w:sz w:val="28"/>
          <w:szCs w:val="28"/>
        </w:rPr>
        <w:t>1600 лет до н.э. [</w:t>
      </w:r>
      <w:r w:rsidR="00312667" w:rsidRPr="00111D0A">
        <w:rPr>
          <w:rFonts w:ascii="Times New Roman" w:hAnsi="Times New Roman" w:cs="Times New Roman"/>
          <w:sz w:val="28"/>
          <w:szCs w:val="28"/>
        </w:rPr>
        <w:t xml:space="preserve">цит. по Sanfilippo J.S., 1994]. </w:t>
      </w:r>
      <w:r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H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. </w:t>
      </w:r>
      <w:r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Muller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в 1854 году совместно с</w:t>
      </w:r>
      <w:r w:rsidR="00440847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 xml:space="preserve">von </w:t>
      </w:r>
      <w:r w:rsidR="008F2E65"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Rokitanski</w:t>
      </w:r>
      <w:r w:rsidR="00440847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="008F2E65" w:rsidRPr="00111D0A">
        <w:rPr>
          <w:rFonts w:ascii="Times New Roman" w:hAnsi="Times New Roman" w:cs="Times New Roman"/>
          <w:sz w:val="28"/>
          <w:szCs w:val="28"/>
        </w:rPr>
        <w:t>в</w:t>
      </w:r>
      <w:r w:rsidRPr="00111D0A">
        <w:rPr>
          <w:rFonts w:ascii="Times New Roman" w:hAnsi="Times New Roman" w:cs="Times New Roman"/>
          <w:sz w:val="28"/>
          <w:szCs w:val="28"/>
        </w:rPr>
        <w:t xml:space="preserve"> 1860 г. впервые подробно описали эндометриоз. </w:t>
      </w:r>
      <w:r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V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. </w:t>
      </w:r>
      <w:r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Rokitanski</w:t>
      </w:r>
      <w:r w:rsidR="00440847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говорил о </w:t>
      </w:r>
      <w:r w:rsidRPr="00111D0A">
        <w:rPr>
          <w:rFonts w:ascii="Times New Roman" w:hAnsi="Times New Roman" w:cs="Times New Roman"/>
          <w:sz w:val="28"/>
          <w:szCs w:val="28"/>
        </w:rPr>
        <w:t xml:space="preserve"> «шоколадных кистах» и «наружном эндометриозе», определив их как эндометриальные железы и стромы, обнаруживаемые вне полости матки. Термин «эндом</w:t>
      </w:r>
      <w:r w:rsidR="008F2E65" w:rsidRPr="00111D0A">
        <w:rPr>
          <w:rFonts w:ascii="Times New Roman" w:hAnsi="Times New Roman" w:cs="Times New Roman"/>
          <w:sz w:val="28"/>
          <w:szCs w:val="28"/>
        </w:rPr>
        <w:t xml:space="preserve">етриоз» был предложен в 1892 г. </w:t>
      </w:r>
      <w:r w:rsidR="008F2E65" w:rsidRPr="00111D0A">
        <w:rPr>
          <w:rFonts w:ascii="Times New Roman" w:hAnsi="Times New Roman" w:cs="Times New Roman"/>
          <w:sz w:val="28"/>
          <w:szCs w:val="28"/>
          <w:lang w:val="en-US"/>
        </w:rPr>
        <w:t>Blair</w:t>
      </w:r>
      <w:r w:rsidR="00440847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8F2E65" w:rsidRPr="00111D0A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="008F2E65"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="008F2E65" w:rsidRPr="00111D0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F2E65"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="008F2E65" w:rsidRPr="00111D0A">
        <w:rPr>
          <w:rFonts w:ascii="Times New Roman" w:hAnsi="Times New Roman" w:cs="Times New Roman"/>
          <w:sz w:val="28"/>
          <w:szCs w:val="28"/>
          <w:lang w:val="en-US"/>
        </w:rPr>
        <w:t>Koninckx</w:t>
      </w:r>
      <w:r w:rsidR="008F2E65" w:rsidRPr="00111D0A">
        <w:rPr>
          <w:rFonts w:ascii="Times New Roman" w:hAnsi="Times New Roman" w:cs="Times New Roman"/>
          <w:sz w:val="28"/>
          <w:szCs w:val="28"/>
        </w:rPr>
        <w:t>,</w:t>
      </w:r>
      <w:r w:rsidRPr="00111D0A">
        <w:rPr>
          <w:rFonts w:ascii="Times New Roman" w:hAnsi="Times New Roman" w:cs="Times New Roman"/>
          <w:sz w:val="28"/>
          <w:szCs w:val="28"/>
        </w:rPr>
        <w:t xml:space="preserve"> который предложил </w:t>
      </w:r>
      <w:r w:rsidR="00312667" w:rsidRPr="00111D0A">
        <w:rPr>
          <w:rFonts w:ascii="Times New Roman" w:hAnsi="Times New Roman" w:cs="Times New Roman"/>
          <w:sz w:val="28"/>
          <w:szCs w:val="28"/>
        </w:rPr>
        <w:t>называть термином «эндометриоз» только анатомический субстрат,</w:t>
      </w:r>
      <w:r w:rsidRPr="00111D0A">
        <w:rPr>
          <w:rFonts w:ascii="Times New Roman" w:hAnsi="Times New Roman" w:cs="Times New Roman"/>
          <w:sz w:val="28"/>
          <w:szCs w:val="28"/>
        </w:rPr>
        <w:t xml:space="preserve"> а заболевание, связанное с этим субстратом и проявляющееся опреде</w:t>
      </w:r>
      <w:r w:rsidR="00943C4F" w:rsidRPr="00111D0A">
        <w:rPr>
          <w:rFonts w:ascii="Times New Roman" w:hAnsi="Times New Roman" w:cs="Times New Roman"/>
          <w:sz w:val="28"/>
          <w:szCs w:val="28"/>
        </w:rPr>
        <w:t xml:space="preserve">ленными симптомами – </w:t>
      </w:r>
      <w:r w:rsidRPr="00111D0A">
        <w:rPr>
          <w:rFonts w:ascii="Times New Roman" w:hAnsi="Times New Roman" w:cs="Times New Roman"/>
          <w:sz w:val="28"/>
          <w:szCs w:val="28"/>
        </w:rPr>
        <w:t>«эндометриоидной  болезнью».</w:t>
      </w:r>
    </w:p>
    <w:p w:rsidR="00A630C2" w:rsidRPr="00111D0A" w:rsidRDefault="00D4512A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Эндометриоз – давняя проблема и ее изучение насчитывает не одну сотню лет, но даже, несмотря на </w:t>
      </w:r>
      <w:r w:rsidR="00943C4F" w:rsidRPr="00111D0A">
        <w:rPr>
          <w:rFonts w:ascii="Times New Roman" w:hAnsi="Times New Roman" w:cs="Times New Roman"/>
          <w:sz w:val="28"/>
          <w:szCs w:val="28"/>
        </w:rPr>
        <w:t xml:space="preserve">это, </w:t>
      </w:r>
      <w:r w:rsidRPr="00111D0A">
        <w:rPr>
          <w:rFonts w:ascii="Times New Roman" w:hAnsi="Times New Roman" w:cs="Times New Roman"/>
          <w:sz w:val="28"/>
          <w:szCs w:val="28"/>
        </w:rPr>
        <w:t>не существует единой патогенетической теории этого заболевания,</w:t>
      </w:r>
      <w:r w:rsidR="00CE1C56" w:rsidRPr="00111D0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63EEC" w:rsidRPr="00111D0A">
        <w:rPr>
          <w:rFonts w:ascii="Times New Roman" w:hAnsi="Times New Roman" w:cs="Times New Roman"/>
          <w:sz w:val="28"/>
          <w:szCs w:val="28"/>
        </w:rPr>
        <w:t>ая не вызывала бы вопросов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943C4F" w:rsidRPr="00111D0A">
        <w:rPr>
          <w:rFonts w:ascii="Times New Roman" w:hAnsi="Times New Roman" w:cs="Times New Roman"/>
          <w:sz w:val="28"/>
          <w:szCs w:val="28"/>
        </w:rPr>
        <w:t xml:space="preserve"> Из множества современных теорий патогенеза, наиболее перспективными представляются следующие</w:t>
      </w:r>
      <w:r w:rsidR="00CE1C56" w:rsidRPr="00111D0A">
        <w:rPr>
          <w:rFonts w:ascii="Times New Roman" w:hAnsi="Times New Roman" w:cs="Times New Roman"/>
          <w:sz w:val="28"/>
          <w:szCs w:val="28"/>
        </w:rPr>
        <w:t>: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A630C2" w:rsidRPr="00111D0A">
        <w:rPr>
          <w:rFonts w:ascii="Times New Roman" w:hAnsi="Times New Roman" w:cs="Times New Roman"/>
          <w:sz w:val="28"/>
          <w:szCs w:val="28"/>
        </w:rPr>
        <w:t xml:space="preserve">имплантационная, дизонтогенетическая, </w:t>
      </w:r>
      <w:r w:rsidR="00943C4F" w:rsidRPr="00111D0A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A630C2" w:rsidRPr="00111D0A">
        <w:rPr>
          <w:rFonts w:ascii="Times New Roman" w:hAnsi="Times New Roman" w:cs="Times New Roman"/>
          <w:sz w:val="28"/>
          <w:szCs w:val="28"/>
        </w:rPr>
        <w:t xml:space="preserve">целомической метаплазии, 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неоплазии. </w:t>
      </w:r>
      <w:r w:rsidR="00943C4F" w:rsidRPr="00111D0A">
        <w:rPr>
          <w:rFonts w:ascii="Times New Roman" w:hAnsi="Times New Roman" w:cs="Times New Roman"/>
          <w:sz w:val="28"/>
          <w:szCs w:val="28"/>
        </w:rPr>
        <w:t>Т</w:t>
      </w:r>
      <w:r w:rsidR="00A630C2" w:rsidRPr="00111D0A">
        <w:rPr>
          <w:rFonts w:ascii="Times New Roman" w:hAnsi="Times New Roman" w:cs="Times New Roman"/>
          <w:sz w:val="28"/>
          <w:szCs w:val="28"/>
        </w:rPr>
        <w:t>акже</w:t>
      </w:r>
      <w:r w:rsidR="00943C4F" w:rsidRPr="00111D0A">
        <w:rPr>
          <w:rFonts w:ascii="Times New Roman" w:hAnsi="Times New Roman" w:cs="Times New Roman"/>
          <w:sz w:val="28"/>
          <w:szCs w:val="28"/>
        </w:rPr>
        <w:t xml:space="preserve"> стоит рассмотреть</w:t>
      </w:r>
      <w:r w:rsidR="00A630C2" w:rsidRPr="00111D0A">
        <w:rPr>
          <w:rFonts w:ascii="Times New Roman" w:hAnsi="Times New Roman" w:cs="Times New Roman"/>
          <w:sz w:val="28"/>
          <w:szCs w:val="28"/>
        </w:rPr>
        <w:t xml:space="preserve"> влияние наследственных факторов</w:t>
      </w:r>
      <w:r w:rsidR="00943C4F" w:rsidRPr="00111D0A">
        <w:rPr>
          <w:rFonts w:ascii="Times New Roman" w:hAnsi="Times New Roman" w:cs="Times New Roman"/>
          <w:sz w:val="28"/>
          <w:szCs w:val="28"/>
        </w:rPr>
        <w:t>, дефекты</w:t>
      </w:r>
      <w:r w:rsidR="00CE1C56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CE1C56" w:rsidRPr="00111D0A">
        <w:rPr>
          <w:rFonts w:ascii="Times New Roman" w:hAnsi="Times New Roman" w:cs="Times New Roman"/>
          <w:sz w:val="28"/>
          <w:szCs w:val="28"/>
        </w:rPr>
        <w:lastRenderedPageBreak/>
        <w:t xml:space="preserve">клеточного </w:t>
      </w:r>
      <w:r w:rsidR="00A630C2" w:rsidRPr="00111D0A">
        <w:rPr>
          <w:rFonts w:ascii="Times New Roman" w:hAnsi="Times New Roman" w:cs="Times New Roman"/>
          <w:sz w:val="28"/>
          <w:szCs w:val="28"/>
        </w:rPr>
        <w:t xml:space="preserve">и гуморального иммунитета, </w:t>
      </w:r>
      <w:r w:rsidR="00943C4F" w:rsidRPr="00111D0A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A630C2" w:rsidRPr="00111D0A">
        <w:rPr>
          <w:rFonts w:ascii="Times New Roman" w:hAnsi="Times New Roman" w:cs="Times New Roman"/>
          <w:sz w:val="28"/>
          <w:szCs w:val="28"/>
        </w:rPr>
        <w:t>избыточн</w:t>
      </w:r>
      <w:r w:rsidR="00943C4F" w:rsidRPr="00111D0A">
        <w:rPr>
          <w:rFonts w:ascii="Times New Roman" w:hAnsi="Times New Roman" w:cs="Times New Roman"/>
          <w:sz w:val="28"/>
          <w:szCs w:val="28"/>
        </w:rPr>
        <w:t>ой</w:t>
      </w:r>
      <w:r w:rsidR="00A630C2" w:rsidRPr="00111D0A">
        <w:rPr>
          <w:rFonts w:ascii="Times New Roman" w:hAnsi="Times New Roman" w:cs="Times New Roman"/>
          <w:sz w:val="28"/>
          <w:szCs w:val="28"/>
        </w:rPr>
        <w:t xml:space="preserve"> экспресси</w:t>
      </w:r>
      <w:r w:rsidR="00943C4F" w:rsidRPr="00111D0A">
        <w:rPr>
          <w:rFonts w:ascii="Times New Roman" w:hAnsi="Times New Roman" w:cs="Times New Roman"/>
          <w:sz w:val="28"/>
          <w:szCs w:val="28"/>
        </w:rPr>
        <w:t>и фермента синтеза эстрогенов -</w:t>
      </w:r>
      <w:r w:rsidR="00CE1C56" w:rsidRPr="00111D0A">
        <w:rPr>
          <w:rFonts w:ascii="Times New Roman" w:hAnsi="Times New Roman" w:cs="Times New Roman"/>
          <w:sz w:val="28"/>
          <w:szCs w:val="28"/>
        </w:rPr>
        <w:t xml:space="preserve"> ароматазы</w:t>
      </w:r>
      <w:r w:rsidR="00A630C2" w:rsidRPr="00111D0A">
        <w:rPr>
          <w:rFonts w:ascii="Times New Roman" w:hAnsi="Times New Roman" w:cs="Times New Roman"/>
          <w:sz w:val="28"/>
          <w:szCs w:val="28"/>
        </w:rPr>
        <w:t xml:space="preserve"> с </w:t>
      </w:r>
      <w:r w:rsidR="00CE1C56" w:rsidRPr="00111D0A">
        <w:rPr>
          <w:rFonts w:ascii="Times New Roman" w:hAnsi="Times New Roman" w:cs="Times New Roman"/>
          <w:sz w:val="28"/>
          <w:szCs w:val="28"/>
        </w:rPr>
        <w:t>развитие</w:t>
      </w:r>
      <w:r w:rsidR="00A630C2" w:rsidRPr="00111D0A">
        <w:rPr>
          <w:rFonts w:ascii="Times New Roman" w:hAnsi="Times New Roman" w:cs="Times New Roman"/>
          <w:sz w:val="28"/>
          <w:szCs w:val="28"/>
        </w:rPr>
        <w:t>м локальной гиперэстроген</w:t>
      </w:r>
      <w:r w:rsidR="00CE1C56" w:rsidRPr="00111D0A">
        <w:rPr>
          <w:rFonts w:ascii="Times New Roman" w:hAnsi="Times New Roman" w:cs="Times New Roman"/>
          <w:sz w:val="28"/>
          <w:szCs w:val="28"/>
        </w:rPr>
        <w:t>ии, оксидативный стресс</w:t>
      </w:r>
      <w:r w:rsidR="00A630C2" w:rsidRPr="00111D0A">
        <w:rPr>
          <w:rFonts w:ascii="Times New Roman" w:hAnsi="Times New Roman" w:cs="Times New Roman"/>
          <w:sz w:val="28"/>
          <w:szCs w:val="28"/>
        </w:rPr>
        <w:t>.</w:t>
      </w:r>
    </w:p>
    <w:p w:rsidR="00A630C2" w:rsidRPr="00111D0A" w:rsidRDefault="00D4512A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Имплантационная теория</w:t>
      </w:r>
      <w:r w:rsidR="004D7E1F" w:rsidRPr="00111D0A">
        <w:rPr>
          <w:rFonts w:ascii="Times New Roman" w:hAnsi="Times New Roman" w:cs="Times New Roman"/>
          <w:sz w:val="28"/>
          <w:szCs w:val="28"/>
        </w:rPr>
        <w:t xml:space="preserve"> (транспортная, трансплантационная, иммиграционная, лимфогенной, гематогенной и ятрогенной диссеминации). </w:t>
      </w:r>
      <w:r w:rsidRPr="00111D0A">
        <w:rPr>
          <w:rFonts w:ascii="Times New Roman" w:hAnsi="Times New Roman" w:cs="Times New Roman"/>
          <w:sz w:val="28"/>
          <w:szCs w:val="28"/>
        </w:rPr>
        <w:t xml:space="preserve">Предложена 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Sampson</w:t>
      </w:r>
      <w:r w:rsidRPr="00111D0A">
        <w:rPr>
          <w:rFonts w:ascii="Times New Roman" w:hAnsi="Times New Roman" w:cs="Times New Roman"/>
          <w:sz w:val="28"/>
          <w:szCs w:val="28"/>
        </w:rPr>
        <w:t xml:space="preserve"> в 1927 году</w:t>
      </w:r>
      <w:r w:rsidR="008B79D7" w:rsidRPr="00111D0A">
        <w:rPr>
          <w:rFonts w:ascii="Times New Roman" w:hAnsi="Times New Roman" w:cs="Times New Roman"/>
          <w:sz w:val="28"/>
          <w:szCs w:val="28"/>
        </w:rPr>
        <w:t>, является наиболее распространенной</w:t>
      </w:r>
      <w:r w:rsidR="00410A7A" w:rsidRPr="00111D0A">
        <w:rPr>
          <w:rFonts w:ascii="Times New Roman" w:hAnsi="Times New Roman" w:cs="Times New Roman"/>
          <w:sz w:val="28"/>
          <w:szCs w:val="28"/>
        </w:rPr>
        <w:t xml:space="preserve"> теорией</w:t>
      </w:r>
      <w:r w:rsidR="000C442C" w:rsidRPr="00111D0A">
        <w:rPr>
          <w:rFonts w:ascii="Times New Roman" w:hAnsi="Times New Roman" w:cs="Times New Roman"/>
          <w:sz w:val="28"/>
          <w:szCs w:val="28"/>
        </w:rPr>
        <w:t>, а также единственной экспериментально подтвержденной</w:t>
      </w:r>
      <w:r w:rsidR="00410A7A" w:rsidRPr="00111D0A">
        <w:rPr>
          <w:rFonts w:ascii="Times New Roman" w:hAnsi="Times New Roman" w:cs="Times New Roman"/>
          <w:sz w:val="28"/>
          <w:szCs w:val="28"/>
        </w:rPr>
        <w:t>, которая</w:t>
      </w:r>
      <w:r w:rsidR="008B79D7" w:rsidRPr="00111D0A">
        <w:rPr>
          <w:rFonts w:ascii="Times New Roman" w:hAnsi="Times New Roman" w:cs="Times New Roman"/>
          <w:sz w:val="28"/>
          <w:szCs w:val="28"/>
        </w:rPr>
        <w:t xml:space="preserve"> основывается на предположении о том, что во время ретроградной менструации</w:t>
      </w:r>
      <w:r w:rsidR="008B79D7" w:rsidRPr="00111D0A">
        <w:rPr>
          <w:rFonts w:ascii="Times New Roman" w:eastAsia="Times New Roman" w:hAnsi="Times New Roman" w:cs="Times New Roman"/>
          <w:sz w:val="28"/>
          <w:szCs w:val="28"/>
        </w:rPr>
        <w:t xml:space="preserve"> жизнеспособные кле</w:t>
      </w:r>
      <w:r w:rsidR="004D7E1F" w:rsidRPr="00111D0A">
        <w:rPr>
          <w:rFonts w:ascii="Times New Roman" w:eastAsia="Times New Roman" w:hAnsi="Times New Roman" w:cs="Times New Roman"/>
          <w:sz w:val="28"/>
          <w:szCs w:val="28"/>
        </w:rPr>
        <w:t>тки эндометрия</w:t>
      </w:r>
      <w:r w:rsidR="001E035F" w:rsidRPr="00111D0A">
        <w:rPr>
          <w:rFonts w:ascii="Times New Roman" w:eastAsia="Times New Roman" w:hAnsi="Times New Roman" w:cs="Times New Roman"/>
          <w:sz w:val="28"/>
          <w:szCs w:val="28"/>
        </w:rPr>
        <w:t xml:space="preserve"> проходя через маточные трубы,</w:t>
      </w:r>
      <w:r w:rsidR="004D7E1F" w:rsidRPr="00111D0A">
        <w:rPr>
          <w:rFonts w:ascii="Times New Roman" w:eastAsia="Times New Roman" w:hAnsi="Times New Roman" w:cs="Times New Roman"/>
          <w:sz w:val="28"/>
          <w:szCs w:val="28"/>
        </w:rPr>
        <w:t xml:space="preserve"> имплантируются в</w:t>
      </w:r>
      <w:r w:rsidR="006D199E" w:rsidRPr="00111D0A">
        <w:rPr>
          <w:rFonts w:ascii="Times New Roman" w:eastAsia="Times New Roman" w:hAnsi="Times New Roman" w:cs="Times New Roman"/>
          <w:sz w:val="28"/>
          <w:szCs w:val="28"/>
        </w:rPr>
        <w:t xml:space="preserve"> области малого </w:t>
      </w:r>
      <w:r w:rsidR="008B79D7" w:rsidRPr="00111D0A">
        <w:rPr>
          <w:rFonts w:ascii="Times New Roman" w:eastAsia="Times New Roman" w:hAnsi="Times New Roman" w:cs="Times New Roman"/>
          <w:sz w:val="28"/>
          <w:szCs w:val="28"/>
        </w:rPr>
        <w:t xml:space="preserve">таза. </w:t>
      </w:r>
      <w:r w:rsidRPr="00111D0A">
        <w:rPr>
          <w:rFonts w:ascii="Times New Roman" w:hAnsi="Times New Roman" w:cs="Times New Roman"/>
          <w:sz w:val="28"/>
          <w:szCs w:val="28"/>
        </w:rPr>
        <w:t>Далее происходит адгезия фрагментов эндометрия к поверхности брюшины, сменяющаяся инвазией, и в последующем процесс завершается васкуляризацией сформи</w:t>
      </w:r>
      <w:r w:rsidR="00A63F16" w:rsidRPr="00111D0A">
        <w:rPr>
          <w:rFonts w:ascii="Times New Roman" w:hAnsi="Times New Roman" w:cs="Times New Roman"/>
          <w:sz w:val="28"/>
          <w:szCs w:val="28"/>
        </w:rPr>
        <w:t>ровавшегося очага эндометриоза[</w:t>
      </w:r>
      <w:r w:rsidR="00F92311" w:rsidRPr="00111D0A">
        <w:rPr>
          <w:rFonts w:ascii="Times New Roman" w:hAnsi="Times New Roman" w:cs="Times New Roman"/>
          <w:sz w:val="28"/>
          <w:szCs w:val="28"/>
        </w:rPr>
        <w:t>8</w:t>
      </w:r>
      <w:r w:rsidRPr="00111D0A">
        <w:rPr>
          <w:rFonts w:ascii="Times New Roman" w:hAnsi="Times New Roman" w:cs="Times New Roman"/>
          <w:sz w:val="28"/>
          <w:szCs w:val="28"/>
        </w:rPr>
        <w:t>].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8B79D7" w:rsidRPr="00111D0A">
        <w:rPr>
          <w:rFonts w:ascii="Times New Roman" w:eastAsia="Times New Roman" w:hAnsi="Times New Roman" w:cs="Times New Roman"/>
          <w:sz w:val="28"/>
          <w:szCs w:val="28"/>
        </w:rPr>
        <w:t>Однако известно, что ретроградные менструации, являясь  физиологическими, диагностируют у 70-90% женщин, а заболевание развивается только в 10% случаев</w:t>
      </w:r>
      <w:r w:rsidR="00F92311" w:rsidRPr="00111D0A">
        <w:rPr>
          <w:rFonts w:ascii="Times New Roman" w:eastAsia="Times New Roman" w:hAnsi="Times New Roman" w:cs="Times New Roman"/>
          <w:sz w:val="28"/>
          <w:szCs w:val="28"/>
        </w:rPr>
        <w:t>[1</w:t>
      </w:r>
      <w:r w:rsidR="00DF25DB" w:rsidRPr="00111D0A">
        <w:rPr>
          <w:rFonts w:ascii="Times New Roman" w:eastAsia="Times New Roman" w:hAnsi="Times New Roman" w:cs="Times New Roman"/>
          <w:sz w:val="28"/>
          <w:szCs w:val="28"/>
        </w:rPr>
        <w:t>]</w:t>
      </w:r>
      <w:r w:rsidR="008B79D7" w:rsidRPr="00111D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1DA" w:rsidRPr="0011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8FC" w:rsidRPr="00111D0A">
        <w:rPr>
          <w:rFonts w:ascii="Times New Roman" w:eastAsia="Times New Roman" w:hAnsi="Times New Roman" w:cs="Times New Roman"/>
          <w:sz w:val="28"/>
          <w:szCs w:val="28"/>
        </w:rPr>
        <w:t>Прежде всего, это связано с активностью эндометриоидных клето</w:t>
      </w:r>
      <w:r w:rsidR="00F92311" w:rsidRPr="00111D0A">
        <w:rPr>
          <w:rFonts w:ascii="Times New Roman" w:eastAsia="Times New Roman" w:hAnsi="Times New Roman" w:cs="Times New Roman"/>
          <w:sz w:val="28"/>
          <w:szCs w:val="28"/>
        </w:rPr>
        <w:t xml:space="preserve">к и  снижением защитных свойств </w:t>
      </w:r>
      <w:r w:rsidR="00C168FC" w:rsidRPr="00111D0A">
        <w:rPr>
          <w:rFonts w:ascii="Times New Roman" w:eastAsia="Times New Roman" w:hAnsi="Times New Roman" w:cs="Times New Roman"/>
          <w:sz w:val="28"/>
          <w:szCs w:val="28"/>
        </w:rPr>
        <w:t>брюшины - защитные факторы организма не могут привести к апоптозу эктопических эндометриальных клеток.</w:t>
      </w:r>
    </w:p>
    <w:p w:rsidR="00D618CA" w:rsidRPr="00111D0A" w:rsidRDefault="00D4512A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Дизонтогенетическая теория</w:t>
      </w:r>
      <w:r w:rsidR="004D0FE5" w:rsidRPr="00111D0A">
        <w:rPr>
          <w:rFonts w:ascii="Times New Roman" w:hAnsi="Times New Roman" w:cs="Times New Roman"/>
          <w:sz w:val="28"/>
          <w:szCs w:val="28"/>
        </w:rPr>
        <w:t xml:space="preserve"> (эмбриональная). </w:t>
      </w:r>
      <w:r w:rsidR="00A630C2" w:rsidRPr="00111D0A">
        <w:rPr>
          <w:rFonts w:ascii="Times New Roman" w:hAnsi="Times New Roman" w:cs="Times New Roman"/>
          <w:sz w:val="28"/>
          <w:szCs w:val="28"/>
        </w:rPr>
        <w:t>Согл</w:t>
      </w:r>
      <w:r w:rsidR="004D0FE5" w:rsidRPr="00111D0A">
        <w:rPr>
          <w:rFonts w:ascii="Times New Roman" w:hAnsi="Times New Roman" w:cs="Times New Roman"/>
          <w:sz w:val="28"/>
          <w:szCs w:val="28"/>
        </w:rPr>
        <w:t>а</w:t>
      </w:r>
      <w:r w:rsidR="00A630C2" w:rsidRPr="00111D0A">
        <w:rPr>
          <w:rFonts w:ascii="Times New Roman" w:hAnsi="Times New Roman" w:cs="Times New Roman"/>
          <w:sz w:val="28"/>
          <w:szCs w:val="28"/>
        </w:rPr>
        <w:t>сно данной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A630C2" w:rsidRPr="00111D0A">
        <w:rPr>
          <w:rFonts w:ascii="Times New Roman" w:hAnsi="Times New Roman" w:cs="Times New Roman"/>
          <w:sz w:val="28"/>
          <w:szCs w:val="28"/>
        </w:rPr>
        <w:t>теори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и </w:t>
      </w:r>
      <w:r w:rsidRPr="00111D0A">
        <w:rPr>
          <w:rFonts w:ascii="Times New Roman" w:hAnsi="Times New Roman" w:cs="Times New Roman"/>
          <w:sz w:val="28"/>
          <w:szCs w:val="28"/>
        </w:rPr>
        <w:t>развитие очагов эндометриоза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111D0A">
        <w:rPr>
          <w:rFonts w:ascii="Times New Roman" w:hAnsi="Times New Roman" w:cs="Times New Roman"/>
          <w:sz w:val="28"/>
          <w:szCs w:val="28"/>
        </w:rPr>
        <w:t xml:space="preserve"> из остатков мю</w:t>
      </w:r>
      <w:r w:rsidR="00F92311" w:rsidRPr="00111D0A">
        <w:rPr>
          <w:rFonts w:ascii="Times New Roman" w:hAnsi="Times New Roman" w:cs="Times New Roman"/>
          <w:sz w:val="28"/>
          <w:szCs w:val="28"/>
        </w:rPr>
        <w:t>ллеровых протоков. В пользу</w:t>
      </w:r>
      <w:r w:rsidRPr="00111D0A">
        <w:rPr>
          <w:rFonts w:ascii="Times New Roman" w:hAnsi="Times New Roman" w:cs="Times New Roman"/>
          <w:sz w:val="28"/>
          <w:szCs w:val="28"/>
        </w:rPr>
        <w:t xml:space="preserve"> теории говорит сочетание эндометриоза с врожденными аномалиями репродуктивной системы: полной перег</w:t>
      </w:r>
      <w:r w:rsidR="00A63F16" w:rsidRPr="00111D0A">
        <w:rPr>
          <w:rFonts w:ascii="Times New Roman" w:hAnsi="Times New Roman" w:cs="Times New Roman"/>
          <w:sz w:val="28"/>
          <w:szCs w:val="28"/>
        </w:rPr>
        <w:t>ородкой матки, двурогой маткой [</w:t>
      </w:r>
      <w:r w:rsidR="00F92311" w:rsidRPr="00111D0A">
        <w:rPr>
          <w:rFonts w:ascii="Times New Roman" w:hAnsi="Times New Roman" w:cs="Times New Roman"/>
          <w:sz w:val="28"/>
          <w:szCs w:val="28"/>
        </w:rPr>
        <w:t>52</w:t>
      </w:r>
      <w:r w:rsidR="00DF25DB" w:rsidRPr="00111D0A">
        <w:rPr>
          <w:rFonts w:ascii="Times New Roman" w:hAnsi="Times New Roman" w:cs="Times New Roman"/>
          <w:sz w:val="28"/>
          <w:szCs w:val="28"/>
        </w:rPr>
        <w:t>].</w:t>
      </w:r>
    </w:p>
    <w:p w:rsidR="00D4512A" w:rsidRPr="00111D0A" w:rsidRDefault="005C386E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Теория ц</w:t>
      </w:r>
      <w:r w:rsidR="00A630C2" w:rsidRPr="00111D0A">
        <w:rPr>
          <w:rFonts w:ascii="Times New Roman" w:hAnsi="Times New Roman" w:cs="Times New Roman"/>
          <w:sz w:val="28"/>
          <w:szCs w:val="28"/>
        </w:rPr>
        <w:t>еломической метаплазии</w:t>
      </w:r>
      <w:r w:rsidR="00D4512A" w:rsidRPr="00111D0A">
        <w:rPr>
          <w:rFonts w:ascii="Times New Roman" w:hAnsi="Times New Roman" w:cs="Times New Roman"/>
          <w:sz w:val="28"/>
          <w:szCs w:val="28"/>
        </w:rPr>
        <w:t>. Данная теория предполагает возможно</w:t>
      </w:r>
      <w:r w:rsidRPr="00111D0A">
        <w:rPr>
          <w:rFonts w:ascii="Times New Roman" w:hAnsi="Times New Roman" w:cs="Times New Roman"/>
          <w:sz w:val="28"/>
          <w:szCs w:val="28"/>
        </w:rPr>
        <w:t>сть развития эндометриоидных гетеротопий</w:t>
      </w:r>
      <w:r w:rsidR="00D4512A" w:rsidRPr="00111D0A">
        <w:rPr>
          <w:rFonts w:ascii="Times New Roman" w:hAnsi="Times New Roman" w:cs="Times New Roman"/>
          <w:sz w:val="28"/>
          <w:szCs w:val="28"/>
        </w:rPr>
        <w:t xml:space="preserve"> из плюрипотентных клеток мезотелия брюшины</w:t>
      </w:r>
      <w:r w:rsidR="00A63F16" w:rsidRPr="00111D0A">
        <w:rPr>
          <w:rFonts w:ascii="Times New Roman" w:hAnsi="Times New Roman" w:cs="Times New Roman"/>
          <w:sz w:val="28"/>
          <w:szCs w:val="28"/>
        </w:rPr>
        <w:t>[</w:t>
      </w:r>
      <w:r w:rsidR="00F92311" w:rsidRPr="00111D0A">
        <w:rPr>
          <w:rFonts w:ascii="Times New Roman" w:hAnsi="Times New Roman" w:cs="Times New Roman"/>
          <w:sz w:val="28"/>
          <w:szCs w:val="28"/>
        </w:rPr>
        <w:t>8</w:t>
      </w:r>
      <w:r w:rsidR="00D4512A" w:rsidRPr="00111D0A">
        <w:rPr>
          <w:rFonts w:ascii="Times New Roman" w:hAnsi="Times New Roman" w:cs="Times New Roman"/>
          <w:sz w:val="28"/>
          <w:szCs w:val="28"/>
        </w:rPr>
        <w:t>].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D4512A" w:rsidRPr="00111D0A">
        <w:rPr>
          <w:rFonts w:ascii="Times New Roman" w:hAnsi="Times New Roman" w:cs="Times New Roman"/>
          <w:sz w:val="28"/>
          <w:szCs w:val="28"/>
        </w:rPr>
        <w:t xml:space="preserve">Данная теория утверждает, что исходная целомическая мембрана претерпевает метаплазию, образуя типичные эндометриальные железы и строму. Метапластическая теория подтверждается описанием случаев эндометриоза, при которых ретроградная менструация не возникает и не может </w:t>
      </w:r>
      <w:r w:rsidR="00D4512A" w:rsidRPr="00111D0A">
        <w:rPr>
          <w:rFonts w:ascii="Times New Roman" w:hAnsi="Times New Roman" w:cs="Times New Roman"/>
          <w:sz w:val="28"/>
          <w:szCs w:val="28"/>
        </w:rPr>
        <w:lastRenderedPageBreak/>
        <w:t>быть объя</w:t>
      </w:r>
      <w:r w:rsidR="00A63F16" w:rsidRPr="00111D0A">
        <w:rPr>
          <w:rFonts w:ascii="Times New Roman" w:hAnsi="Times New Roman" w:cs="Times New Roman"/>
          <w:sz w:val="28"/>
          <w:szCs w:val="28"/>
        </w:rPr>
        <w:t>снена имплантационной теорией[</w:t>
      </w:r>
      <w:r w:rsidR="00F92311" w:rsidRPr="00111D0A">
        <w:rPr>
          <w:rFonts w:ascii="Times New Roman" w:hAnsi="Times New Roman" w:cs="Times New Roman"/>
          <w:sz w:val="28"/>
          <w:szCs w:val="28"/>
        </w:rPr>
        <w:t>6</w:t>
      </w:r>
      <w:r w:rsidR="00216BC5" w:rsidRPr="00111D0A">
        <w:rPr>
          <w:rFonts w:ascii="Times New Roman" w:hAnsi="Times New Roman" w:cs="Times New Roman"/>
          <w:sz w:val="28"/>
          <w:szCs w:val="28"/>
        </w:rPr>
        <w:t>7</w:t>
      </w:r>
      <w:r w:rsidR="00D4512A" w:rsidRPr="00111D0A">
        <w:rPr>
          <w:rFonts w:ascii="Times New Roman" w:hAnsi="Times New Roman" w:cs="Times New Roman"/>
          <w:sz w:val="28"/>
          <w:szCs w:val="28"/>
        </w:rPr>
        <w:t>].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D4512A" w:rsidRPr="00111D0A">
        <w:rPr>
          <w:rFonts w:ascii="Times New Roman" w:hAnsi="Times New Roman" w:cs="Times New Roman"/>
          <w:sz w:val="28"/>
          <w:szCs w:val="28"/>
        </w:rPr>
        <w:t>На возможность метаплазии указывает описанный факт существования переходных гистологических форм от мезотелия к очагам эндометриоза яичников, выявляемых при световой микроскопии</w:t>
      </w:r>
      <w:r w:rsidR="00216BC5" w:rsidRPr="00111D0A">
        <w:rPr>
          <w:rFonts w:ascii="Times New Roman" w:hAnsi="Times New Roman" w:cs="Times New Roman"/>
          <w:sz w:val="28"/>
          <w:szCs w:val="28"/>
        </w:rPr>
        <w:t>[</w:t>
      </w:r>
      <w:r w:rsidR="00F92311" w:rsidRPr="00111D0A">
        <w:rPr>
          <w:rFonts w:ascii="Times New Roman" w:hAnsi="Times New Roman" w:cs="Times New Roman"/>
          <w:sz w:val="28"/>
          <w:szCs w:val="28"/>
        </w:rPr>
        <w:t>6</w:t>
      </w:r>
      <w:r w:rsidR="00216BC5" w:rsidRPr="00111D0A">
        <w:rPr>
          <w:rFonts w:ascii="Times New Roman" w:hAnsi="Times New Roman" w:cs="Times New Roman"/>
          <w:sz w:val="28"/>
          <w:szCs w:val="28"/>
        </w:rPr>
        <w:t>7</w:t>
      </w:r>
      <w:r w:rsidR="00D4512A" w:rsidRPr="00111D0A">
        <w:rPr>
          <w:rFonts w:ascii="Times New Roman" w:hAnsi="Times New Roman" w:cs="Times New Roman"/>
          <w:sz w:val="28"/>
          <w:szCs w:val="28"/>
        </w:rPr>
        <w:t>].</w:t>
      </w:r>
    </w:p>
    <w:p w:rsidR="00D4512A" w:rsidRPr="00111D0A" w:rsidRDefault="00D4512A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Неопластическая теория. </w:t>
      </w:r>
      <w:r w:rsidR="005C386E" w:rsidRPr="00111D0A">
        <w:rPr>
          <w:rFonts w:ascii="Times New Roman" w:hAnsi="Times New Roman" w:cs="Times New Roman"/>
          <w:sz w:val="28"/>
          <w:szCs w:val="28"/>
        </w:rPr>
        <w:t>Данная теория утверждает, что эндом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етриоз является неопластическим </w:t>
      </w:r>
      <w:r w:rsidR="005C386E" w:rsidRPr="00111D0A">
        <w:rPr>
          <w:rFonts w:ascii="Times New Roman" w:hAnsi="Times New Roman" w:cs="Times New Roman"/>
          <w:sz w:val="28"/>
          <w:szCs w:val="28"/>
        </w:rPr>
        <w:t>процессом с потенциалом злокачественной трансформации</w:t>
      </w:r>
      <w:r w:rsidR="00A63F16" w:rsidRPr="00111D0A">
        <w:rPr>
          <w:rFonts w:ascii="Times New Roman" w:hAnsi="Times New Roman" w:cs="Times New Roman"/>
          <w:sz w:val="28"/>
          <w:szCs w:val="28"/>
        </w:rPr>
        <w:t>[</w:t>
      </w:r>
      <w:r w:rsidR="006942BA" w:rsidRPr="00111D0A">
        <w:rPr>
          <w:rFonts w:ascii="Times New Roman" w:hAnsi="Times New Roman" w:cs="Times New Roman"/>
          <w:sz w:val="28"/>
          <w:szCs w:val="28"/>
        </w:rPr>
        <w:t>8</w:t>
      </w:r>
      <w:r w:rsidRPr="00111D0A">
        <w:rPr>
          <w:rFonts w:ascii="Times New Roman" w:hAnsi="Times New Roman" w:cs="Times New Roman"/>
          <w:sz w:val="28"/>
          <w:szCs w:val="28"/>
        </w:rPr>
        <w:t>].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5C386E" w:rsidRPr="00111D0A">
        <w:rPr>
          <w:rFonts w:ascii="Times New Roman" w:hAnsi="Times New Roman" w:cs="Times New Roman"/>
          <w:sz w:val="28"/>
          <w:szCs w:val="28"/>
        </w:rPr>
        <w:t>Р</w:t>
      </w:r>
      <w:r w:rsidR="00F92311" w:rsidRPr="00111D0A">
        <w:rPr>
          <w:rFonts w:ascii="Times New Roman" w:hAnsi="Times New Roman" w:cs="Times New Roman"/>
          <w:sz w:val="28"/>
          <w:szCs w:val="28"/>
        </w:rPr>
        <w:t xml:space="preserve">езистентность к апоптозу, </w:t>
      </w:r>
      <w:r w:rsidR="005C386E" w:rsidRPr="00111D0A">
        <w:rPr>
          <w:rFonts w:ascii="Times New Roman" w:hAnsi="Times New Roman" w:cs="Times New Roman"/>
          <w:sz w:val="28"/>
          <w:szCs w:val="28"/>
        </w:rPr>
        <w:t xml:space="preserve">активный и </w:t>
      </w:r>
      <w:r w:rsidRPr="00111D0A">
        <w:rPr>
          <w:rFonts w:ascii="Times New Roman" w:hAnsi="Times New Roman" w:cs="Times New Roman"/>
          <w:sz w:val="28"/>
          <w:szCs w:val="28"/>
        </w:rPr>
        <w:t xml:space="preserve">устойчивый </w:t>
      </w:r>
      <w:r w:rsidR="005C386E" w:rsidRPr="00111D0A">
        <w:rPr>
          <w:rFonts w:ascii="Times New Roman" w:hAnsi="Times New Roman" w:cs="Times New Roman"/>
          <w:sz w:val="28"/>
          <w:szCs w:val="28"/>
        </w:rPr>
        <w:t>нео</w:t>
      </w:r>
      <w:r w:rsidRPr="00111D0A">
        <w:rPr>
          <w:rFonts w:ascii="Times New Roman" w:hAnsi="Times New Roman" w:cs="Times New Roman"/>
          <w:sz w:val="28"/>
          <w:szCs w:val="28"/>
        </w:rPr>
        <w:t>ангиогенез, аномалии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5C386E" w:rsidRPr="00111D0A">
        <w:rPr>
          <w:rFonts w:ascii="Times New Roman" w:hAnsi="Times New Roman" w:cs="Times New Roman"/>
          <w:sz w:val="28"/>
          <w:szCs w:val="28"/>
        </w:rPr>
        <w:t>ДНК</w:t>
      </w:r>
      <w:r w:rsidR="006942BA" w:rsidRPr="00111D0A">
        <w:rPr>
          <w:rFonts w:ascii="Times New Roman" w:hAnsi="Times New Roman" w:cs="Times New Roman"/>
          <w:sz w:val="28"/>
          <w:szCs w:val="28"/>
        </w:rPr>
        <w:t xml:space="preserve">, </w:t>
      </w:r>
      <w:r w:rsidR="005C386E" w:rsidRPr="00111D0A">
        <w:rPr>
          <w:rFonts w:ascii="Times New Roman" w:hAnsi="Times New Roman" w:cs="Times New Roman"/>
          <w:sz w:val="28"/>
          <w:szCs w:val="28"/>
        </w:rPr>
        <w:t>отсутствие ответа на антипролиферативные сигналы</w:t>
      </w:r>
      <w:r w:rsidR="006942B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70678C" w:rsidRPr="00111D0A">
        <w:rPr>
          <w:rFonts w:ascii="Times New Roman" w:hAnsi="Times New Roman" w:cs="Times New Roman"/>
          <w:sz w:val="28"/>
          <w:szCs w:val="28"/>
        </w:rPr>
        <w:t>- все это говори</w:t>
      </w:r>
      <w:r w:rsidRPr="00111D0A">
        <w:rPr>
          <w:rFonts w:ascii="Times New Roman" w:hAnsi="Times New Roman" w:cs="Times New Roman"/>
          <w:sz w:val="28"/>
          <w:szCs w:val="28"/>
        </w:rPr>
        <w:t>т в пол</w:t>
      </w:r>
      <w:r w:rsidR="00A63F16" w:rsidRPr="00111D0A">
        <w:rPr>
          <w:rFonts w:ascii="Times New Roman" w:hAnsi="Times New Roman" w:cs="Times New Roman"/>
          <w:sz w:val="28"/>
          <w:szCs w:val="28"/>
        </w:rPr>
        <w:t>ьзу неопластической теории[</w:t>
      </w:r>
      <w:r w:rsidR="006942BA" w:rsidRPr="00111D0A">
        <w:rPr>
          <w:rFonts w:ascii="Times New Roman" w:hAnsi="Times New Roman" w:cs="Times New Roman"/>
          <w:sz w:val="28"/>
          <w:szCs w:val="28"/>
        </w:rPr>
        <w:t>8</w:t>
      </w:r>
      <w:r w:rsidRPr="00111D0A">
        <w:rPr>
          <w:rFonts w:ascii="Times New Roman" w:hAnsi="Times New Roman" w:cs="Times New Roman"/>
          <w:sz w:val="28"/>
          <w:szCs w:val="28"/>
        </w:rPr>
        <w:t>].</w:t>
      </w:r>
    </w:p>
    <w:p w:rsidR="00E26C02" w:rsidRPr="00111D0A" w:rsidRDefault="00A14215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Одним из факторов, увеличивающих риск развития генитального эндометриоза, является наследственность.</w:t>
      </w:r>
      <w:r w:rsidR="006942B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68656F" w:rsidRPr="00111D0A">
        <w:rPr>
          <w:rFonts w:ascii="Times New Roman" w:hAnsi="Times New Roman" w:cs="Times New Roman"/>
          <w:sz w:val="28"/>
          <w:szCs w:val="28"/>
        </w:rPr>
        <w:t>Существуют работы, в которых методом  экспрессии микрочипами выявили ряд генов, ответственны</w:t>
      </w:r>
      <w:r w:rsidR="00216BC5" w:rsidRPr="00111D0A">
        <w:rPr>
          <w:rFonts w:ascii="Times New Roman" w:hAnsi="Times New Roman" w:cs="Times New Roman"/>
          <w:sz w:val="28"/>
          <w:szCs w:val="28"/>
        </w:rPr>
        <w:t>х за регуляцию при эндометриозе</w:t>
      </w:r>
      <w:r w:rsidR="0068656F" w:rsidRPr="00111D0A">
        <w:rPr>
          <w:rFonts w:ascii="Times New Roman" w:hAnsi="Times New Roman" w:cs="Times New Roman"/>
          <w:sz w:val="28"/>
          <w:szCs w:val="28"/>
        </w:rPr>
        <w:t>[</w:t>
      </w:r>
      <w:r w:rsidR="006942BA" w:rsidRPr="00111D0A">
        <w:rPr>
          <w:rFonts w:ascii="Times New Roman" w:hAnsi="Times New Roman" w:cs="Times New Roman"/>
          <w:sz w:val="28"/>
          <w:szCs w:val="28"/>
        </w:rPr>
        <w:t>41,53</w:t>
      </w:r>
      <w:r w:rsidR="0068656F" w:rsidRPr="00111D0A">
        <w:rPr>
          <w:rFonts w:ascii="Times New Roman" w:hAnsi="Times New Roman" w:cs="Times New Roman"/>
          <w:sz w:val="28"/>
          <w:szCs w:val="28"/>
        </w:rPr>
        <w:t>].</w:t>
      </w:r>
    </w:p>
    <w:p w:rsidR="003E3F83" w:rsidRPr="00111D0A" w:rsidRDefault="00BF0CE5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Эутопический эндометрий женщин с эндометриозом имеет отличия от эндометрия здоровых женщин. Изменения регуляции антиапоптического ген</w:t>
      </w:r>
      <w:r w:rsidR="006942BA" w:rsidRPr="00111D0A">
        <w:rPr>
          <w:rFonts w:ascii="Times New Roman" w:hAnsi="Times New Roman" w:cs="Times New Roman"/>
          <w:sz w:val="28"/>
          <w:szCs w:val="28"/>
        </w:rPr>
        <w:t xml:space="preserve">а BCL-2 наблюдают у женщин с эндометриозом, </w:t>
      </w:r>
      <w:r w:rsidRPr="00111D0A">
        <w:rPr>
          <w:rFonts w:ascii="Times New Roman" w:hAnsi="Times New Roman" w:cs="Times New Roman"/>
          <w:sz w:val="28"/>
          <w:szCs w:val="28"/>
        </w:rPr>
        <w:t>как в очагах гетеротопий, та</w:t>
      </w:r>
      <w:r w:rsidR="000E25A0" w:rsidRPr="00111D0A">
        <w:rPr>
          <w:rFonts w:ascii="Times New Roman" w:hAnsi="Times New Roman" w:cs="Times New Roman"/>
          <w:sz w:val="28"/>
          <w:szCs w:val="28"/>
        </w:rPr>
        <w:t>к и в эндометрии. Изменение регуляции апоптоза имеет первостепенное значение в способности клеток эндометрия выживать в брюшной полости. Ингибирование апоптоза эндометриальных клеток также может быть опосредовано активацией транскрипции генов, которые способствуют воспале</w:t>
      </w:r>
      <w:r w:rsidR="00216BC5" w:rsidRPr="00111D0A">
        <w:rPr>
          <w:rFonts w:ascii="Times New Roman" w:hAnsi="Times New Roman" w:cs="Times New Roman"/>
          <w:sz w:val="28"/>
          <w:szCs w:val="28"/>
        </w:rPr>
        <w:t>нию, ангиогенезу и пролиферации</w:t>
      </w:r>
      <w:r w:rsidR="000E25A0" w:rsidRPr="00111D0A">
        <w:rPr>
          <w:rFonts w:ascii="Times New Roman" w:hAnsi="Times New Roman" w:cs="Times New Roman"/>
          <w:sz w:val="28"/>
          <w:szCs w:val="28"/>
        </w:rPr>
        <w:t>[</w:t>
      </w:r>
      <w:r w:rsidR="006942BA" w:rsidRPr="00111D0A">
        <w:rPr>
          <w:rFonts w:ascii="Times New Roman" w:hAnsi="Times New Roman" w:cs="Times New Roman"/>
          <w:sz w:val="28"/>
          <w:szCs w:val="28"/>
        </w:rPr>
        <w:t>63</w:t>
      </w:r>
      <w:r w:rsidR="000E25A0" w:rsidRPr="00111D0A">
        <w:rPr>
          <w:rFonts w:ascii="Times New Roman" w:hAnsi="Times New Roman" w:cs="Times New Roman"/>
          <w:sz w:val="28"/>
          <w:szCs w:val="28"/>
        </w:rPr>
        <w:t>]</w:t>
      </w:r>
      <w:r w:rsidR="00216BC5" w:rsidRPr="00111D0A">
        <w:rPr>
          <w:rFonts w:ascii="Times New Roman" w:hAnsi="Times New Roman" w:cs="Times New Roman"/>
          <w:sz w:val="28"/>
          <w:szCs w:val="28"/>
        </w:rPr>
        <w:t>.</w:t>
      </w:r>
    </w:p>
    <w:p w:rsidR="003E3F83" w:rsidRPr="00111D0A" w:rsidRDefault="003E3F83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Иммунные нарушения представляют еще один возможный механизм развития эндометриоза. </w:t>
      </w:r>
      <w:r w:rsidR="005B4FC2" w:rsidRPr="00111D0A">
        <w:rPr>
          <w:rFonts w:ascii="Times New Roman" w:hAnsi="Times New Roman" w:cs="Times New Roman"/>
          <w:sz w:val="28"/>
          <w:szCs w:val="28"/>
        </w:rPr>
        <w:t xml:space="preserve">Из </w:t>
      </w:r>
      <w:r w:rsidR="00BF0CE5" w:rsidRPr="00111D0A">
        <w:rPr>
          <w:rFonts w:ascii="Times New Roman" w:hAnsi="Times New Roman" w:cs="Times New Roman"/>
          <w:sz w:val="28"/>
          <w:szCs w:val="28"/>
        </w:rPr>
        <w:t>всех компонентов перитонеальной жидкости огромное значение в патогенезе эндометриоза имеют перитонеальные макрофаги, поскольку установлено, что их количество, функциональная активность и потенциал активизации у женщин с эндометриозом увеличены[</w:t>
      </w:r>
      <w:r w:rsidR="006942BA" w:rsidRPr="00111D0A">
        <w:rPr>
          <w:rFonts w:ascii="Times New Roman" w:hAnsi="Times New Roman" w:cs="Times New Roman"/>
          <w:sz w:val="28"/>
          <w:szCs w:val="28"/>
        </w:rPr>
        <w:t>11, 19, 25, 58</w:t>
      </w:r>
      <w:r w:rsidR="00BF0CE5" w:rsidRPr="00111D0A">
        <w:rPr>
          <w:rFonts w:ascii="Times New Roman" w:hAnsi="Times New Roman" w:cs="Times New Roman"/>
          <w:sz w:val="28"/>
          <w:szCs w:val="28"/>
        </w:rPr>
        <w:t>].</w:t>
      </w:r>
      <w:r w:rsidR="006942B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BF0CE5" w:rsidRPr="00111D0A">
        <w:rPr>
          <w:rFonts w:ascii="Times New Roman" w:hAnsi="Times New Roman" w:cs="Times New Roman"/>
          <w:sz w:val="28"/>
          <w:szCs w:val="28"/>
        </w:rPr>
        <w:t xml:space="preserve">Известно, что макрофаги, наряду с клетками эндометриоидных гетеротопий,  </w:t>
      </w:r>
      <w:r w:rsidR="00BF0CE5" w:rsidRPr="00111D0A">
        <w:rPr>
          <w:rFonts w:ascii="Times New Roman" w:hAnsi="Times New Roman" w:cs="Times New Roman"/>
          <w:sz w:val="28"/>
          <w:szCs w:val="28"/>
        </w:rPr>
        <w:lastRenderedPageBreak/>
        <w:t>активно продуцируют различные цитокины (TNFα, IL-1, -6, -8, -15, VEGF)[</w:t>
      </w:r>
      <w:r w:rsidR="006942BA" w:rsidRPr="00111D0A">
        <w:rPr>
          <w:rFonts w:ascii="Times New Roman" w:hAnsi="Times New Roman" w:cs="Times New Roman"/>
          <w:sz w:val="28"/>
          <w:szCs w:val="28"/>
        </w:rPr>
        <w:t>23</w:t>
      </w:r>
      <w:r w:rsidR="00BF0CE5" w:rsidRPr="00111D0A">
        <w:rPr>
          <w:rFonts w:ascii="Times New Roman" w:hAnsi="Times New Roman" w:cs="Times New Roman"/>
          <w:sz w:val="28"/>
          <w:szCs w:val="28"/>
        </w:rPr>
        <w:t>]. Эти цитокины, в свою очередь, способствуют ангиогенезу, участвуют в регуляции активности матриксных металлопротеиназ  - специфической группы ферментов, расщепляющих компоненты внеклеточного матрикса.</w:t>
      </w:r>
      <w:r w:rsidR="00583B64" w:rsidRPr="00111D0A">
        <w:rPr>
          <w:rFonts w:ascii="Times New Roman" w:hAnsi="Times New Roman" w:cs="Times New Roman"/>
          <w:sz w:val="28"/>
          <w:szCs w:val="28"/>
        </w:rPr>
        <w:t xml:space="preserve"> Матриксные металлопротеиназы отвечают за ряд процессов, способствующих развитию заболевания: и</w:t>
      </w:r>
      <w:r w:rsidR="006942BA" w:rsidRPr="00111D0A">
        <w:rPr>
          <w:rFonts w:ascii="Times New Roman" w:hAnsi="Times New Roman" w:cs="Times New Roman"/>
          <w:sz w:val="28"/>
          <w:szCs w:val="28"/>
        </w:rPr>
        <w:t>нвазии эндометриоидных клеток из-за</w:t>
      </w:r>
      <w:r w:rsidR="00583B64" w:rsidRPr="00111D0A">
        <w:rPr>
          <w:rFonts w:ascii="Times New Roman" w:hAnsi="Times New Roman" w:cs="Times New Roman"/>
          <w:sz w:val="28"/>
          <w:szCs w:val="28"/>
        </w:rPr>
        <w:t xml:space="preserve"> деградации внеклеточного матрикса, а также активации неоангиогенеза</w:t>
      </w:r>
      <w:r w:rsidR="006942BA" w:rsidRPr="00111D0A">
        <w:rPr>
          <w:rFonts w:ascii="Times New Roman" w:hAnsi="Times New Roman" w:cs="Times New Roman"/>
          <w:sz w:val="28"/>
          <w:szCs w:val="28"/>
        </w:rPr>
        <w:t>[33</w:t>
      </w:r>
      <w:r w:rsidR="00407937" w:rsidRPr="00111D0A">
        <w:rPr>
          <w:rFonts w:ascii="Times New Roman" w:hAnsi="Times New Roman" w:cs="Times New Roman"/>
          <w:sz w:val="28"/>
          <w:szCs w:val="28"/>
        </w:rPr>
        <w:t>]</w:t>
      </w:r>
      <w:r w:rsidR="00583B64" w:rsidRPr="00111D0A">
        <w:rPr>
          <w:rFonts w:ascii="Times New Roman" w:hAnsi="Times New Roman" w:cs="Times New Roman"/>
          <w:sz w:val="28"/>
          <w:szCs w:val="28"/>
        </w:rPr>
        <w:t>.</w:t>
      </w:r>
    </w:p>
    <w:p w:rsidR="005B4FC2" w:rsidRPr="00111D0A" w:rsidRDefault="005B4FC2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Изучалась роль ЦОГ-2 в развитии НГЭ, в связи с ролью эт</w:t>
      </w:r>
      <w:r w:rsidR="006D7778" w:rsidRPr="00111D0A">
        <w:rPr>
          <w:rFonts w:ascii="Times New Roman" w:hAnsi="Times New Roman" w:cs="Times New Roman"/>
          <w:sz w:val="28"/>
          <w:szCs w:val="28"/>
        </w:rPr>
        <w:t>ого фермента в пролиферации и ангиогенезе нормального эндометрия</w:t>
      </w:r>
      <w:r w:rsidRPr="00111D0A">
        <w:rPr>
          <w:rFonts w:ascii="Times New Roman" w:hAnsi="Times New Roman" w:cs="Times New Roman"/>
          <w:sz w:val="28"/>
          <w:szCs w:val="28"/>
        </w:rPr>
        <w:t xml:space="preserve">. В исследовании было показано повышенное содержание ЦОГ-2 в очагах эндометриоза, что объясняется в первую очередь экспрессией цитокинов в </w:t>
      </w:r>
      <w:r w:rsidR="009242A1" w:rsidRPr="00111D0A">
        <w:rPr>
          <w:rFonts w:ascii="Times New Roman" w:hAnsi="Times New Roman" w:cs="Times New Roman"/>
          <w:sz w:val="28"/>
          <w:szCs w:val="28"/>
        </w:rPr>
        <w:t xml:space="preserve">эндометриоидных </w:t>
      </w:r>
      <w:r w:rsidRPr="00111D0A">
        <w:rPr>
          <w:rFonts w:ascii="Times New Roman" w:hAnsi="Times New Roman" w:cs="Times New Roman"/>
          <w:sz w:val="28"/>
          <w:szCs w:val="28"/>
        </w:rPr>
        <w:t>гетеротопия</w:t>
      </w:r>
      <w:r w:rsidR="00A02ABB" w:rsidRPr="00111D0A">
        <w:rPr>
          <w:rFonts w:ascii="Times New Roman" w:hAnsi="Times New Roman" w:cs="Times New Roman"/>
          <w:sz w:val="28"/>
          <w:szCs w:val="28"/>
        </w:rPr>
        <w:t>х</w:t>
      </w:r>
      <w:r w:rsidRPr="00111D0A">
        <w:rPr>
          <w:rFonts w:ascii="Times New Roman" w:hAnsi="Times New Roman" w:cs="Times New Roman"/>
          <w:sz w:val="28"/>
          <w:szCs w:val="28"/>
        </w:rPr>
        <w:t>, которые могут инициировать синтез ЦОГ-2, а также предполагается влияние эстрогенов через мРНК на образование ЦОГ-2</w:t>
      </w:r>
      <w:r w:rsidR="006942BA" w:rsidRPr="00111D0A">
        <w:rPr>
          <w:rFonts w:ascii="Times New Roman" w:hAnsi="Times New Roman" w:cs="Times New Roman"/>
          <w:sz w:val="28"/>
          <w:szCs w:val="28"/>
        </w:rPr>
        <w:t>[24</w:t>
      </w:r>
      <w:r w:rsidR="00407937" w:rsidRPr="00111D0A">
        <w:rPr>
          <w:rFonts w:ascii="Times New Roman" w:hAnsi="Times New Roman" w:cs="Times New Roman"/>
          <w:sz w:val="28"/>
          <w:szCs w:val="28"/>
        </w:rPr>
        <w:t>]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</w:p>
    <w:p w:rsidR="00305CE8" w:rsidRPr="00111D0A" w:rsidRDefault="006E6BE5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В развитии наружного генитального эндометриоза играет роль избыточное образование</w:t>
      </w:r>
      <w:r w:rsidR="00305CE8" w:rsidRPr="00111D0A">
        <w:rPr>
          <w:rFonts w:ascii="Times New Roman" w:hAnsi="Times New Roman" w:cs="Times New Roman"/>
          <w:sz w:val="28"/>
          <w:szCs w:val="28"/>
        </w:rPr>
        <w:t xml:space="preserve"> свободных радикалов. Установлено, что результатом клеточного ответа на окислительный стресс могут являться молекулярные и генетические нарушения, лежащие в основе НГЭ [</w:t>
      </w:r>
      <w:r w:rsidR="006942BA" w:rsidRPr="00111D0A">
        <w:rPr>
          <w:rFonts w:ascii="Times New Roman" w:hAnsi="Times New Roman" w:cs="Times New Roman"/>
          <w:sz w:val="28"/>
          <w:szCs w:val="28"/>
        </w:rPr>
        <w:t>3,66</w:t>
      </w:r>
      <w:r w:rsidR="00305CE8" w:rsidRPr="00111D0A">
        <w:rPr>
          <w:rFonts w:ascii="Times New Roman" w:hAnsi="Times New Roman" w:cs="Times New Roman"/>
          <w:sz w:val="28"/>
          <w:szCs w:val="28"/>
        </w:rPr>
        <w:t>].</w:t>
      </w:r>
      <w:r w:rsidR="009E31DA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CE8" w:rsidRPr="00111D0A">
        <w:rPr>
          <w:rFonts w:ascii="Times New Roman" w:hAnsi="Times New Roman" w:cs="Times New Roman"/>
          <w:sz w:val="28"/>
          <w:szCs w:val="28"/>
        </w:rPr>
        <w:t>Металлопротеины регулируют образо</w:t>
      </w:r>
      <w:r w:rsidR="006942BA" w:rsidRPr="00111D0A">
        <w:rPr>
          <w:rFonts w:ascii="Times New Roman" w:hAnsi="Times New Roman" w:cs="Times New Roman"/>
          <w:sz w:val="28"/>
          <w:szCs w:val="28"/>
        </w:rPr>
        <w:t>вание свободных радикалов и явля</w:t>
      </w:r>
      <w:r w:rsidR="00305CE8" w:rsidRPr="00111D0A">
        <w:rPr>
          <w:rFonts w:ascii="Times New Roman" w:hAnsi="Times New Roman" w:cs="Times New Roman"/>
          <w:sz w:val="28"/>
          <w:szCs w:val="28"/>
        </w:rPr>
        <w:t xml:space="preserve">ются важными членами антиоксидантной защиты. К ним относятся белки семейства </w:t>
      </w:r>
      <w:r w:rsidR="009E31DA" w:rsidRPr="00111D0A">
        <w:rPr>
          <w:rFonts w:ascii="Times New Roman" w:hAnsi="Times New Roman" w:cs="Times New Roman"/>
          <w:sz w:val="28"/>
          <w:szCs w:val="28"/>
        </w:rPr>
        <w:t>трансферринов — трансферрин, церулоплазмин</w:t>
      </w:r>
      <w:r w:rsidR="00305CE8" w:rsidRPr="00111D0A">
        <w:rPr>
          <w:rFonts w:ascii="Times New Roman" w:hAnsi="Times New Roman" w:cs="Times New Roman"/>
          <w:sz w:val="28"/>
          <w:szCs w:val="28"/>
        </w:rPr>
        <w:t>, лактоферрин, которые связывают ионы металлов переменной валентности, препятствуют их вовлечению в реакции Фентона.</w:t>
      </w:r>
    </w:p>
    <w:p w:rsidR="00BB7E11" w:rsidRPr="00111D0A" w:rsidRDefault="006E6BE5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Одним из наиболее важных </w:t>
      </w:r>
      <w:r w:rsidR="003E3F83" w:rsidRPr="00111D0A">
        <w:rPr>
          <w:rFonts w:ascii="Times New Roman" w:hAnsi="Times New Roman" w:cs="Times New Roman"/>
          <w:sz w:val="28"/>
          <w:szCs w:val="28"/>
        </w:rPr>
        <w:t xml:space="preserve">в патогенезе </w:t>
      </w:r>
      <w:r w:rsidR="00E26C02" w:rsidRPr="00111D0A">
        <w:rPr>
          <w:rFonts w:ascii="Times New Roman" w:hAnsi="Times New Roman" w:cs="Times New Roman"/>
          <w:sz w:val="28"/>
          <w:szCs w:val="28"/>
        </w:rPr>
        <w:t xml:space="preserve">эндометриоза </w:t>
      </w:r>
      <w:r w:rsidRPr="00111D0A">
        <w:rPr>
          <w:rFonts w:ascii="Times New Roman" w:hAnsi="Times New Roman" w:cs="Times New Roman"/>
          <w:sz w:val="28"/>
          <w:szCs w:val="28"/>
        </w:rPr>
        <w:t>является изменение</w:t>
      </w:r>
      <w:r w:rsidR="006942B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3E3F83" w:rsidRPr="00111D0A">
        <w:rPr>
          <w:rFonts w:ascii="Times New Roman" w:hAnsi="Times New Roman" w:cs="Times New Roman"/>
          <w:sz w:val="28"/>
          <w:szCs w:val="28"/>
        </w:rPr>
        <w:t>синтеза эст</w:t>
      </w:r>
      <w:r w:rsidR="00717F83" w:rsidRPr="00111D0A">
        <w:rPr>
          <w:rFonts w:ascii="Times New Roman" w:hAnsi="Times New Roman" w:cs="Times New Roman"/>
          <w:sz w:val="28"/>
          <w:szCs w:val="28"/>
        </w:rPr>
        <w:t xml:space="preserve">рогенов. </w:t>
      </w:r>
      <w:r w:rsidR="00E26C02" w:rsidRPr="00111D0A">
        <w:rPr>
          <w:rFonts w:ascii="Times New Roman" w:hAnsi="Times New Roman" w:cs="Times New Roman"/>
          <w:sz w:val="28"/>
          <w:szCs w:val="28"/>
        </w:rPr>
        <w:t>Стоит отметить, что не только рост ткани нормального эндометрия, но и рост эндометриоидной гетеротопии регулируется гормонами яичников - эстрогенами. Эти гормоны</w:t>
      </w:r>
      <w:r w:rsidR="009E31DA" w:rsidRPr="00111D0A">
        <w:rPr>
          <w:rFonts w:ascii="Times New Roman" w:hAnsi="Times New Roman" w:cs="Times New Roman"/>
          <w:sz w:val="28"/>
          <w:szCs w:val="28"/>
        </w:rPr>
        <w:t>,</w:t>
      </w:r>
      <w:r w:rsidR="00E26C02" w:rsidRPr="00111D0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E31DA" w:rsidRPr="00111D0A">
        <w:rPr>
          <w:rFonts w:ascii="Times New Roman" w:hAnsi="Times New Roman" w:cs="Times New Roman"/>
          <w:sz w:val="28"/>
          <w:szCs w:val="28"/>
        </w:rPr>
        <w:t>,</w:t>
      </w:r>
      <w:r w:rsidR="00E26C02" w:rsidRPr="00111D0A">
        <w:rPr>
          <w:rFonts w:ascii="Times New Roman" w:hAnsi="Times New Roman" w:cs="Times New Roman"/>
          <w:sz w:val="28"/>
          <w:szCs w:val="28"/>
        </w:rPr>
        <w:t xml:space="preserve"> ответственны за пролиферацию, чем объясняется их </w:t>
      </w:r>
      <w:r w:rsidR="00BB7E11" w:rsidRPr="00111D0A">
        <w:rPr>
          <w:rFonts w:ascii="Times New Roman" w:hAnsi="Times New Roman" w:cs="Times New Roman"/>
          <w:sz w:val="28"/>
          <w:szCs w:val="28"/>
        </w:rPr>
        <w:t>способность активировать синтез гетеротопий</w:t>
      </w:r>
      <w:r w:rsidR="006942BA" w:rsidRPr="00111D0A">
        <w:rPr>
          <w:rFonts w:ascii="Times New Roman" w:hAnsi="Times New Roman" w:cs="Times New Roman"/>
          <w:sz w:val="28"/>
          <w:szCs w:val="28"/>
        </w:rPr>
        <w:t>[57</w:t>
      </w:r>
      <w:r w:rsidR="00407937" w:rsidRPr="00111D0A">
        <w:rPr>
          <w:rFonts w:ascii="Times New Roman" w:hAnsi="Times New Roman" w:cs="Times New Roman"/>
          <w:sz w:val="28"/>
          <w:szCs w:val="28"/>
        </w:rPr>
        <w:t>].</w:t>
      </w:r>
      <w:r w:rsidR="009E31DA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7F83" w:rsidRPr="00111D0A">
        <w:rPr>
          <w:rFonts w:ascii="Times New Roman" w:hAnsi="Times New Roman" w:cs="Times New Roman"/>
          <w:sz w:val="28"/>
          <w:szCs w:val="28"/>
        </w:rPr>
        <w:t xml:space="preserve">Перитонеальная жидкость женщин с эктопическими очагами </w:t>
      </w:r>
      <w:r w:rsidR="00717F83" w:rsidRPr="00111D0A">
        <w:rPr>
          <w:rFonts w:ascii="Times New Roman" w:hAnsi="Times New Roman" w:cs="Times New Roman"/>
          <w:sz w:val="28"/>
          <w:szCs w:val="28"/>
        </w:rPr>
        <w:lastRenderedPageBreak/>
        <w:t>эндометрия характеризуется повышенным содержанием эстрогенов, а в крови обнаруживается относительн</w:t>
      </w:r>
      <w:r w:rsidR="000A539F" w:rsidRPr="00111D0A">
        <w:rPr>
          <w:rFonts w:ascii="Times New Roman" w:hAnsi="Times New Roman" w:cs="Times New Roman"/>
          <w:sz w:val="28"/>
          <w:szCs w:val="28"/>
        </w:rPr>
        <w:t>ая или абсолютная гиперэстрогения[12</w:t>
      </w:r>
      <w:r w:rsidR="00407937" w:rsidRPr="00111D0A">
        <w:rPr>
          <w:rFonts w:ascii="Times New Roman" w:hAnsi="Times New Roman" w:cs="Times New Roman"/>
          <w:sz w:val="28"/>
          <w:szCs w:val="28"/>
        </w:rPr>
        <w:t>]</w:t>
      </w:r>
      <w:r w:rsidR="00717F83" w:rsidRPr="00111D0A">
        <w:rPr>
          <w:rFonts w:ascii="Times New Roman" w:hAnsi="Times New Roman" w:cs="Times New Roman"/>
          <w:sz w:val="28"/>
          <w:szCs w:val="28"/>
        </w:rPr>
        <w:t>.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A21E5E" w:rsidRPr="00111D0A">
        <w:rPr>
          <w:rFonts w:ascii="Times New Roman" w:hAnsi="Times New Roman" w:cs="Times New Roman"/>
          <w:sz w:val="28"/>
          <w:szCs w:val="28"/>
        </w:rPr>
        <w:t xml:space="preserve">Основными ферментами, </w:t>
      </w:r>
      <w:r w:rsidR="00AC75C9" w:rsidRPr="00111D0A">
        <w:rPr>
          <w:rFonts w:ascii="Times New Roman" w:hAnsi="Times New Roman" w:cs="Times New Roman"/>
          <w:sz w:val="28"/>
          <w:szCs w:val="28"/>
        </w:rPr>
        <w:t xml:space="preserve">подавляющими </w:t>
      </w:r>
      <w:r w:rsidR="003E3F83" w:rsidRPr="00111D0A">
        <w:rPr>
          <w:rFonts w:ascii="Times New Roman" w:hAnsi="Times New Roman" w:cs="Times New Roman"/>
          <w:sz w:val="28"/>
          <w:szCs w:val="28"/>
        </w:rPr>
        <w:t>синтез эстрогенов, являются ароматаза Р450 и 17-β гидроксистероиддегидрогеназы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A539F" w:rsidRPr="00111D0A">
        <w:rPr>
          <w:rFonts w:ascii="Times New Roman" w:hAnsi="Times New Roman" w:cs="Times New Roman"/>
          <w:sz w:val="28"/>
          <w:szCs w:val="28"/>
        </w:rPr>
        <w:t xml:space="preserve">1, 3, 5, 7 </w:t>
      </w:r>
      <w:r w:rsidR="00FC14AF" w:rsidRPr="00111D0A">
        <w:rPr>
          <w:rFonts w:ascii="Times New Roman" w:hAnsi="Times New Roman" w:cs="Times New Roman"/>
          <w:sz w:val="28"/>
          <w:szCs w:val="28"/>
        </w:rPr>
        <w:t xml:space="preserve">и 12 типов, а также </w:t>
      </w:r>
      <w:r w:rsidR="003E3F83" w:rsidRPr="00111D0A">
        <w:rPr>
          <w:rFonts w:ascii="Times New Roman" w:hAnsi="Times New Roman" w:cs="Times New Roman"/>
          <w:sz w:val="28"/>
          <w:szCs w:val="28"/>
        </w:rPr>
        <w:t>стероидная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сульфатаза, </w:t>
      </w:r>
      <w:r w:rsidR="003E3F83" w:rsidRPr="00111D0A">
        <w:rPr>
          <w:rFonts w:ascii="Times New Roman" w:hAnsi="Times New Roman" w:cs="Times New Roman"/>
          <w:sz w:val="28"/>
          <w:szCs w:val="28"/>
        </w:rPr>
        <w:t>которая конвертирует сульфатированные эс</w:t>
      </w:r>
      <w:r w:rsidR="000A539F" w:rsidRPr="00111D0A">
        <w:rPr>
          <w:rFonts w:ascii="Times New Roman" w:hAnsi="Times New Roman" w:cs="Times New Roman"/>
          <w:sz w:val="28"/>
          <w:szCs w:val="28"/>
        </w:rPr>
        <w:t xml:space="preserve">трогены в биологически активные </w:t>
      </w:r>
      <w:r w:rsidR="003E3F83" w:rsidRPr="00111D0A">
        <w:rPr>
          <w:rFonts w:ascii="Times New Roman" w:hAnsi="Times New Roman" w:cs="Times New Roman"/>
          <w:sz w:val="28"/>
          <w:szCs w:val="28"/>
        </w:rPr>
        <w:t>эстрогены[</w:t>
      </w:r>
      <w:r w:rsidR="000A539F" w:rsidRPr="00111D0A">
        <w:rPr>
          <w:rFonts w:ascii="Times New Roman" w:hAnsi="Times New Roman" w:cs="Times New Roman"/>
          <w:sz w:val="28"/>
          <w:szCs w:val="28"/>
        </w:rPr>
        <w:t>50,51</w:t>
      </w:r>
      <w:r w:rsidR="003E3F83" w:rsidRPr="00111D0A">
        <w:rPr>
          <w:rFonts w:ascii="Times New Roman" w:hAnsi="Times New Roman" w:cs="Times New Roman"/>
          <w:sz w:val="28"/>
          <w:szCs w:val="28"/>
        </w:rPr>
        <w:t>].</w:t>
      </w:r>
      <w:r w:rsidR="009E31DA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7F83" w:rsidRPr="00111D0A">
        <w:rPr>
          <w:rFonts w:ascii="Times New Roman" w:hAnsi="Times New Roman" w:cs="Times New Roman"/>
          <w:sz w:val="28"/>
          <w:szCs w:val="28"/>
        </w:rPr>
        <w:t>Исследования показали, что чувствительность рецепторов стероидных гормонов в эктопических очагах снижена или изменена, что может объяснять резистентность эндометриоидных гетеротопий к де</w:t>
      </w:r>
      <w:r w:rsidR="00407937" w:rsidRPr="00111D0A">
        <w:rPr>
          <w:rFonts w:ascii="Times New Roman" w:hAnsi="Times New Roman" w:cs="Times New Roman"/>
          <w:sz w:val="28"/>
          <w:szCs w:val="28"/>
        </w:rPr>
        <w:t>йствию гормональных препаратов[34].</w:t>
      </w:r>
      <w:r w:rsidR="00BB7E11" w:rsidRPr="00111D0A">
        <w:rPr>
          <w:rFonts w:ascii="Times New Roman" w:hAnsi="Times New Roman" w:cs="Times New Roman"/>
          <w:sz w:val="28"/>
          <w:szCs w:val="28"/>
        </w:rPr>
        <w:t xml:space="preserve"> Ряд авторов показал, что в гетеротипиях и в эутопическом эндометрии у женщин с наружным генитальным эндометриозом обнаруживается повышенный уровень активности ароматазы – </w:t>
      </w:r>
      <w:r w:rsidR="00407937" w:rsidRPr="00111D0A">
        <w:rPr>
          <w:rFonts w:ascii="Times New Roman" w:hAnsi="Times New Roman" w:cs="Times New Roman"/>
          <w:sz w:val="28"/>
          <w:szCs w:val="28"/>
        </w:rPr>
        <w:t>ключевого</w:t>
      </w:r>
      <w:r w:rsidR="00BB7E11" w:rsidRPr="00111D0A">
        <w:rPr>
          <w:rFonts w:ascii="Times New Roman" w:hAnsi="Times New Roman" w:cs="Times New Roman"/>
          <w:sz w:val="28"/>
          <w:szCs w:val="28"/>
        </w:rPr>
        <w:t xml:space="preserve"> фермента синтеза эстрогенов[</w:t>
      </w:r>
      <w:r w:rsidR="000A539F" w:rsidRPr="00111D0A">
        <w:rPr>
          <w:rFonts w:ascii="Times New Roman" w:hAnsi="Times New Roman" w:cs="Times New Roman"/>
          <w:sz w:val="28"/>
          <w:szCs w:val="28"/>
        </w:rPr>
        <w:t>20,</w:t>
      </w:r>
      <w:r w:rsidR="00407937" w:rsidRPr="00111D0A">
        <w:rPr>
          <w:rFonts w:ascii="Times New Roman" w:hAnsi="Times New Roman" w:cs="Times New Roman"/>
          <w:sz w:val="28"/>
          <w:szCs w:val="28"/>
        </w:rPr>
        <w:t>6</w:t>
      </w:r>
      <w:r w:rsidR="000A539F" w:rsidRPr="00111D0A">
        <w:rPr>
          <w:rFonts w:ascii="Times New Roman" w:hAnsi="Times New Roman" w:cs="Times New Roman"/>
          <w:sz w:val="28"/>
          <w:szCs w:val="28"/>
        </w:rPr>
        <w:t>8</w:t>
      </w:r>
      <w:r w:rsidR="00BB7E11" w:rsidRPr="00111D0A">
        <w:rPr>
          <w:rFonts w:ascii="Times New Roman" w:hAnsi="Times New Roman" w:cs="Times New Roman"/>
          <w:sz w:val="28"/>
          <w:szCs w:val="28"/>
        </w:rPr>
        <w:t>]. Эти данные позволяют предлагать препараты группы ингибиторов ароматазы, как патогенетически обоснованную терапию наружного генитального эндометриоза.</w:t>
      </w:r>
    </w:p>
    <w:p w:rsidR="003E3F83" w:rsidRPr="00111D0A" w:rsidRDefault="00F144DA" w:rsidP="00C033BC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111D0A">
        <w:rPr>
          <w:rFonts w:ascii="Times New Roman" w:hAnsi="Times New Roman" w:cs="Times New Roman"/>
          <w:sz w:val="28"/>
          <w:szCs w:val="28"/>
        </w:rPr>
        <w:t>Также есть данные о связи развития заболевания со снижением экспрессии рецепторов прогестерона, что обуславливает резистентность к прогестерону</w:t>
      </w:r>
      <w:r w:rsidR="000A539F" w:rsidRPr="00111D0A">
        <w:rPr>
          <w:rFonts w:ascii="Times New Roman" w:hAnsi="Times New Roman" w:cs="Times New Roman"/>
          <w:sz w:val="28"/>
          <w:szCs w:val="28"/>
        </w:rPr>
        <w:t>[29,63</w:t>
      </w:r>
      <w:r w:rsidR="00407937" w:rsidRPr="00111D0A">
        <w:rPr>
          <w:rFonts w:ascii="Times New Roman" w:hAnsi="Times New Roman" w:cs="Times New Roman"/>
          <w:sz w:val="28"/>
          <w:szCs w:val="28"/>
        </w:rPr>
        <w:t>]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407937" w:rsidRPr="00111D0A">
        <w:rPr>
          <w:rFonts w:ascii="Times New Roman" w:hAnsi="Times New Roman" w:cs="Times New Roman"/>
          <w:sz w:val="28"/>
          <w:szCs w:val="28"/>
        </w:rPr>
        <w:t xml:space="preserve"> П</w:t>
      </w:r>
      <w:r w:rsidRPr="00111D0A">
        <w:rPr>
          <w:rFonts w:ascii="Times New Roman" w:hAnsi="Times New Roman" w:cs="Times New Roman"/>
          <w:sz w:val="28"/>
          <w:szCs w:val="28"/>
        </w:rPr>
        <w:t>рогестерон же</w:t>
      </w:r>
      <w:r w:rsidR="00C95AB6" w:rsidRPr="00111D0A">
        <w:rPr>
          <w:rFonts w:ascii="Times New Roman" w:hAnsi="Times New Roman" w:cs="Times New Roman"/>
          <w:sz w:val="28"/>
          <w:szCs w:val="28"/>
        </w:rPr>
        <w:t xml:space="preserve"> блокир</w:t>
      </w:r>
      <w:r w:rsidRPr="00111D0A">
        <w:rPr>
          <w:rFonts w:ascii="Times New Roman" w:hAnsi="Times New Roman" w:cs="Times New Roman"/>
          <w:sz w:val="28"/>
          <w:szCs w:val="28"/>
        </w:rPr>
        <w:t>ует действие эстрогенов</w:t>
      </w:r>
      <w:r w:rsidR="00C95AB6" w:rsidRPr="00111D0A">
        <w:rPr>
          <w:rFonts w:ascii="Times New Roman" w:hAnsi="Times New Roman" w:cs="Times New Roman"/>
          <w:sz w:val="28"/>
          <w:szCs w:val="28"/>
        </w:rPr>
        <w:t>, в том числе направленное на пролиферацию очагов гетеротопий</w:t>
      </w:r>
      <w:r w:rsidR="000A539F" w:rsidRPr="00111D0A">
        <w:rPr>
          <w:rFonts w:ascii="Times New Roman" w:hAnsi="Times New Roman" w:cs="Times New Roman"/>
          <w:sz w:val="28"/>
          <w:szCs w:val="28"/>
        </w:rPr>
        <w:t>[45</w:t>
      </w:r>
      <w:r w:rsidR="00407937" w:rsidRPr="00111D0A">
        <w:rPr>
          <w:rFonts w:ascii="Times New Roman" w:hAnsi="Times New Roman" w:cs="Times New Roman"/>
          <w:sz w:val="28"/>
          <w:szCs w:val="28"/>
        </w:rPr>
        <w:t>]</w:t>
      </w:r>
      <w:r w:rsidR="00C95AB6" w:rsidRPr="00111D0A">
        <w:rPr>
          <w:rFonts w:ascii="Times New Roman" w:hAnsi="Times New Roman" w:cs="Times New Roman"/>
          <w:sz w:val="28"/>
          <w:szCs w:val="28"/>
        </w:rPr>
        <w:t>.</w:t>
      </w:r>
      <w:r w:rsidR="00C95AB6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6EA4" w:rsidRPr="00111D0A" w:rsidRDefault="00A21E5E" w:rsidP="00C033BC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1D0A">
        <w:rPr>
          <w:rFonts w:ascii="Times New Roman" w:eastAsia="Times New Roman" w:hAnsi="Times New Roman" w:cs="Times New Roman"/>
          <w:sz w:val="28"/>
          <w:szCs w:val="28"/>
        </w:rPr>
        <w:t>С большой долей вероятности достаточно логична данная концепция  развития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 xml:space="preserve"> эндометриоза: клетки эндометрия попадают в брюшную полость и  фиксируются на внеклеточном матриксе за счет молекул адгезии и экспрессии интегринов. Затем следует инвазия в ткань под действием матриксных металлопротеиназ (MMP) с последующей пролиферацией клеток и образованием  эндометриоидных гетеротопий, вызванных  факторами  роста и влиянием стероидных гормонов. У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 больных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описано повышение акт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ивности MMP-1, 2, 3, 7, 9, 10, причем уровень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ферментов возрастает с увеличен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ием тяжести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распространенности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 w:rsidR="000A539F" w:rsidRPr="00111D0A">
        <w:rPr>
          <w:rFonts w:ascii="Times New Roman" w:eastAsia="Times New Roman" w:hAnsi="Times New Roman" w:cs="Times New Roman"/>
          <w:sz w:val="28"/>
          <w:szCs w:val="28"/>
        </w:rPr>
        <w:t>[16,49,59</w:t>
      </w:r>
      <w:r w:rsidR="00407937" w:rsidRPr="00111D0A">
        <w:rPr>
          <w:rFonts w:ascii="Times New Roman" w:eastAsia="Times New Roman" w:hAnsi="Times New Roman" w:cs="Times New Roman"/>
          <w:sz w:val="28"/>
          <w:szCs w:val="28"/>
        </w:rPr>
        <w:t>]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Усиление неоангиогенеза,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резистентн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ость к апоптозу и </w:t>
      </w:r>
      <w:r w:rsidR="00B0507C" w:rsidRPr="00111D0A">
        <w:rPr>
          <w:rFonts w:ascii="Times New Roman" w:eastAsia="Times New Roman" w:hAnsi="Times New Roman" w:cs="Times New Roman"/>
          <w:sz w:val="28"/>
          <w:szCs w:val="28"/>
        </w:rPr>
        <w:t>активации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 xml:space="preserve"> местной иммуносупрессии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 влияют на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дальнейшее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 развитие  гетеротопии. Затем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происходит  активация механизмов репарации, ко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торые могут привести к фиброзу,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образованию рубцов и формированию спаек. В отв</w:t>
      </w:r>
      <w:r w:rsidRPr="00111D0A">
        <w:rPr>
          <w:rFonts w:ascii="Times New Roman" w:eastAsia="Times New Roman" w:hAnsi="Times New Roman" w:cs="Times New Roman"/>
          <w:sz w:val="28"/>
          <w:szCs w:val="28"/>
        </w:rPr>
        <w:t xml:space="preserve">ет на рост клеток 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эктопической локализации активируются сопутствующие воспалительные (хемотаксис нейтрофилов, активация комплимента) и иммунные механизмы (активация Т-клеток, секреции цитокинов, хемокинов)[</w:t>
      </w:r>
      <w:r w:rsidR="003602CF" w:rsidRPr="00111D0A">
        <w:rPr>
          <w:rFonts w:ascii="Times New Roman" w:eastAsia="Times New Roman" w:hAnsi="Times New Roman" w:cs="Times New Roman"/>
          <w:sz w:val="28"/>
          <w:szCs w:val="28"/>
        </w:rPr>
        <w:t>7,48,56</w:t>
      </w:r>
      <w:r w:rsidR="00B05471" w:rsidRPr="00111D0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EA4" w:rsidRPr="00111D0A" w:rsidRDefault="00687DD4" w:rsidP="00C033BC">
      <w:pPr>
        <w:pStyle w:val="2"/>
        <w:numPr>
          <w:ilvl w:val="1"/>
          <w:numId w:val="25"/>
        </w:numPr>
        <w:rPr>
          <w:rFonts w:ascii="Times New Roman" w:hAnsi="Times New Roman" w:cs="Times New Roman"/>
          <w:color w:val="auto"/>
          <w:sz w:val="28"/>
        </w:rPr>
      </w:pPr>
      <w:bookmarkStart w:id="8" w:name="_Toc514801447"/>
      <w:r w:rsidRPr="00111D0A">
        <w:rPr>
          <w:rFonts w:ascii="Times New Roman" w:hAnsi="Times New Roman" w:cs="Times New Roman"/>
          <w:color w:val="auto"/>
          <w:sz w:val="28"/>
        </w:rPr>
        <w:t>Моделирование эндометриоза.</w:t>
      </w:r>
      <w:bookmarkEnd w:id="8"/>
    </w:p>
    <w:p w:rsidR="00C033BC" w:rsidRPr="00111D0A" w:rsidRDefault="00C033BC" w:rsidP="00C033BC">
      <w:pPr>
        <w:pStyle w:val="a5"/>
        <w:ind w:left="450"/>
        <w:rPr>
          <w:rFonts w:ascii="Times New Roman" w:hAnsi="Times New Roman"/>
        </w:rPr>
      </w:pPr>
    </w:p>
    <w:p w:rsidR="00FC60C6" w:rsidRPr="00111D0A" w:rsidRDefault="00FC60C6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Первые успешные попытки моделирования эндометриоза были проведены в 1920х года Jacobson V. на кроликах и приматах[</w:t>
      </w:r>
      <w:r w:rsidR="003602CF" w:rsidRPr="00111D0A">
        <w:rPr>
          <w:rFonts w:ascii="Times New Roman" w:hAnsi="Times New Roman" w:cs="Times New Roman"/>
          <w:sz w:val="28"/>
          <w:szCs w:val="28"/>
        </w:rPr>
        <w:t>42,43</w:t>
      </w:r>
      <w:r w:rsidRPr="00111D0A">
        <w:rPr>
          <w:rFonts w:ascii="Times New Roman" w:hAnsi="Times New Roman" w:cs="Times New Roman"/>
          <w:sz w:val="28"/>
          <w:szCs w:val="28"/>
        </w:rPr>
        <w:t xml:space="preserve">]. С этого момента было разработано множество хирургических методов для индукции эндометриоза у разных видов. Наиболее сопоставимой с развитием заболевания у человека является модель эндометриоза у приматов, многие виды которых имеют циклический характер менструации, более того, только у них возможно спонтанное развитие эндометриоза с появлением эктопических поражений, гистологически идентичных и возникающих в аналогичных областях. Тем не менее, частота спонтанного эндометриоза в популяции </w:t>
      </w:r>
      <w:r w:rsidR="003602CF" w:rsidRPr="00111D0A">
        <w:rPr>
          <w:rFonts w:ascii="Times New Roman" w:hAnsi="Times New Roman" w:cs="Times New Roman"/>
          <w:sz w:val="28"/>
          <w:szCs w:val="28"/>
        </w:rPr>
        <w:t>приматов невелика, что побуждает</w:t>
      </w:r>
      <w:r w:rsidRPr="00111D0A">
        <w:rPr>
          <w:rFonts w:ascii="Times New Roman" w:hAnsi="Times New Roman" w:cs="Times New Roman"/>
          <w:sz w:val="28"/>
          <w:szCs w:val="28"/>
        </w:rPr>
        <w:t xml:space="preserve"> исследователе</w:t>
      </w:r>
      <w:r w:rsidR="003602CF" w:rsidRPr="00111D0A">
        <w:rPr>
          <w:rFonts w:ascii="Times New Roman" w:hAnsi="Times New Roman" w:cs="Times New Roman"/>
          <w:sz w:val="28"/>
          <w:szCs w:val="28"/>
        </w:rPr>
        <w:t>й индуцировать эндометриоз за счет</w:t>
      </w:r>
      <w:r w:rsidRPr="00111D0A">
        <w:rPr>
          <w:rFonts w:ascii="Times New Roman" w:hAnsi="Times New Roman" w:cs="Times New Roman"/>
          <w:sz w:val="28"/>
          <w:szCs w:val="28"/>
        </w:rPr>
        <w:t xml:space="preserve"> увеличения объема ретроградной менструации или внутрибрюшинной инъекции эндометрия.</w:t>
      </w:r>
    </w:p>
    <w:p w:rsidR="00FC60C6" w:rsidRPr="00111D0A" w:rsidRDefault="00FC60C6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Этические соображения и высокая стоимость проведения экспериментов с использованием приматов ограничивают применение этой модели в исследовании эндометриоза, поэтому в основном экспериментальные модели эндометриоза разрабатываются на мелких лабораторных животных, чаще всего на грызунах. Такие модели разделяют на два типа: гомологичные и гетерологичные в зависимости от происхождения прививаемой ткани.</w:t>
      </w:r>
    </w:p>
    <w:p w:rsidR="00FC60C6" w:rsidRPr="00111D0A" w:rsidRDefault="00FC60C6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lastRenderedPageBreak/>
        <w:t>В гомологичной модели ткань эндометрия получают из матки животного и трансплантируют или диспергируют в брюшную полость иммунокомпетентных животных. В гетерологичной модели эксплантаты эндометрия человека прививают внутрибрюшинно или подкожно мышам с иммунодефицитом или иммуносупрессией.</w:t>
      </w:r>
    </w:p>
    <w:p w:rsidR="00FC60C6" w:rsidRPr="00111D0A" w:rsidRDefault="00FC60C6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В настоящее время большинство экспериментальных моделей эндометриоза выполняется с использованием крыс. Методом выбора для индукции эндометриоза в этой модели является аутотрансплантация участков маточной ткани в брюшную полость. Маточную ткань получают при удалении одного из двух рогов матки. Крысы имеют бикорнеальную матку, состоящую из двух равных частей, что позволяет сравнить эндометриоидные имплантаты с оставшейся маточной тканью.</w:t>
      </w:r>
    </w:p>
    <w:p w:rsidR="006E6BE5" w:rsidRPr="00111D0A" w:rsidRDefault="00FC60C6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Данная модель обладает рядом преимуществ. Для лабораторных крыс характерен 4-5-дневный эстральный цикл, следовательно, за год можно наблюдать 70-80 репродуктивных циклов по сравнению с 12 циклами у приматов. Репродуктивный цикл хорошо охарактеризован и может контролироваться неинвазивным путем вагинального лаважа. Половое созревание крысы происходит в течение 2 месяцев после родов, а продолжительность жизни составляет около 2 лет. Репродуктивная эндокринная картина крысы аналогична человеческой, но характеризуется более короткой лютеиновой фазой. Хирургическая индукция эндометриоза у крыс достаточно хорошо отработана и в большинстве случаев позволяет сформировать эндометриоидные гетеротопии. Недостатки использования крысы в качестве модели эндометриоза включают широкий межвидовой разрыв между крысами и людьми. Эндометрий крыс не подвергается расщеплению тканей, поэтому в эстральной фазе цикла аналогичной менструации у человека не наблюдается кровотечения, что обусловливает иной вид хирургически сформированных эндометриоидных гетеротопий. </w:t>
      </w:r>
    </w:p>
    <w:p w:rsidR="00196EA4" w:rsidRPr="00111D0A" w:rsidRDefault="00FC60C6" w:rsidP="00C033BC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lastRenderedPageBreak/>
        <w:t>Однако пересаженная маточная ткань у крысы растет и ведет себя аналогично эндометриоидным гетеротопиям у человека, она реагирует на лечение стероидами и содержит эндометриальные железы и строму, что подтверждается данными гистологического исследования. Было отмечено, что эндометриоидоподобные имплантаты у крысы демонстрируют регрессию эпителиальных клеток и стромальную фибробластную трансформацию, аналогичную гистологическим данным в эндометриоидных поражениях человека</w:t>
      </w:r>
      <w:r w:rsidR="003602CF" w:rsidRPr="00111D0A">
        <w:rPr>
          <w:rFonts w:ascii="Times New Roman" w:hAnsi="Times New Roman" w:cs="Times New Roman"/>
          <w:sz w:val="28"/>
          <w:szCs w:val="28"/>
        </w:rPr>
        <w:t>[10</w:t>
      </w:r>
      <w:r w:rsidR="00A05483" w:rsidRPr="00111D0A">
        <w:rPr>
          <w:rFonts w:ascii="Times New Roman" w:hAnsi="Times New Roman" w:cs="Times New Roman"/>
          <w:sz w:val="28"/>
          <w:szCs w:val="28"/>
        </w:rPr>
        <w:t>]</w:t>
      </w:r>
      <w:r w:rsidR="00DD02E7" w:rsidRPr="00111D0A">
        <w:rPr>
          <w:rFonts w:ascii="Times New Roman" w:hAnsi="Times New Roman" w:cs="Times New Roman"/>
          <w:sz w:val="28"/>
          <w:szCs w:val="28"/>
        </w:rPr>
        <w:t>.</w:t>
      </w: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96EA4" w:rsidRPr="00111D0A" w:rsidRDefault="009E31DA" w:rsidP="00C033BC">
      <w:pPr>
        <w:pStyle w:val="2"/>
        <w:numPr>
          <w:ilvl w:val="1"/>
          <w:numId w:val="25"/>
        </w:numPr>
        <w:rPr>
          <w:rFonts w:ascii="Times New Roman" w:eastAsia="TimesNewRoman" w:hAnsi="Times New Roman" w:cs="Times New Roman"/>
          <w:color w:val="auto"/>
          <w:sz w:val="28"/>
        </w:rPr>
      </w:pPr>
      <w:bookmarkStart w:id="9" w:name="_Toc514801448"/>
      <w:r w:rsidRPr="00111D0A">
        <w:rPr>
          <w:rFonts w:ascii="Times New Roman" w:eastAsia="TimesNewRoman" w:hAnsi="Times New Roman" w:cs="Times New Roman"/>
          <w:color w:val="auto"/>
          <w:sz w:val="28"/>
        </w:rPr>
        <w:t>Ингибиторы ароматазы</w:t>
      </w:r>
      <w:r w:rsidR="00687DD4" w:rsidRPr="00111D0A">
        <w:rPr>
          <w:rFonts w:ascii="Times New Roman" w:eastAsia="TimesNewRoman" w:hAnsi="Times New Roman" w:cs="Times New Roman"/>
          <w:color w:val="auto"/>
          <w:sz w:val="28"/>
        </w:rPr>
        <w:t xml:space="preserve"> в патогенезе эндометриоза.</w:t>
      </w:r>
      <w:bookmarkEnd w:id="9"/>
    </w:p>
    <w:p w:rsidR="00C033BC" w:rsidRPr="00111D0A" w:rsidRDefault="00C033BC" w:rsidP="00C033BC">
      <w:pPr>
        <w:rPr>
          <w:rFonts w:ascii="Times New Roman" w:hAnsi="Times New Roman" w:cs="Times New Roman"/>
        </w:rPr>
      </w:pPr>
    </w:p>
    <w:p w:rsidR="007F12A6" w:rsidRPr="00111D0A" w:rsidRDefault="007F12A6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Ароматаза – ключевой фермент синтеза эстрогенов, функция которого заключается в </w:t>
      </w:r>
      <w:r w:rsidR="00407D61" w:rsidRPr="00111D0A">
        <w:rPr>
          <w:rFonts w:ascii="Times New Roman" w:hAnsi="Times New Roman" w:cs="Times New Roman"/>
          <w:sz w:val="28"/>
          <w:szCs w:val="28"/>
        </w:rPr>
        <w:t xml:space="preserve">катализации последовательных реакций </w:t>
      </w:r>
      <w:r w:rsidRPr="00111D0A">
        <w:rPr>
          <w:rFonts w:ascii="Times New Roman" w:hAnsi="Times New Roman" w:cs="Times New Roman"/>
          <w:sz w:val="28"/>
          <w:szCs w:val="28"/>
        </w:rPr>
        <w:t xml:space="preserve">конверсии </w:t>
      </w:r>
      <w:r w:rsidR="00407D61" w:rsidRPr="00111D0A">
        <w:rPr>
          <w:rFonts w:ascii="Times New Roman" w:hAnsi="Times New Roman" w:cs="Times New Roman"/>
          <w:sz w:val="28"/>
          <w:szCs w:val="28"/>
        </w:rPr>
        <w:t xml:space="preserve">андрогенов - </w:t>
      </w:r>
      <w:r w:rsidRPr="00111D0A">
        <w:rPr>
          <w:rFonts w:ascii="Times New Roman" w:hAnsi="Times New Roman" w:cs="Times New Roman"/>
          <w:sz w:val="28"/>
          <w:szCs w:val="28"/>
        </w:rPr>
        <w:t xml:space="preserve">андростендиона и тестостерона в </w:t>
      </w:r>
      <w:r w:rsidR="00407D61" w:rsidRPr="00111D0A">
        <w:rPr>
          <w:rFonts w:ascii="Times New Roman" w:hAnsi="Times New Roman" w:cs="Times New Roman"/>
          <w:sz w:val="28"/>
          <w:szCs w:val="28"/>
        </w:rPr>
        <w:t xml:space="preserve">эстрогены - </w:t>
      </w:r>
      <w:r w:rsidRPr="00111D0A">
        <w:rPr>
          <w:rFonts w:ascii="Times New Roman" w:hAnsi="Times New Roman" w:cs="Times New Roman"/>
          <w:sz w:val="28"/>
          <w:szCs w:val="28"/>
        </w:rPr>
        <w:t>эстрон и эстрадиол. У человека ароматаза обнаруживается в яичниках, жировой ткани, плаценте, головном мозге, молочных железах, мышцах, коже, костях, печени</w:t>
      </w:r>
      <w:r w:rsidR="00407D61" w:rsidRPr="00111D0A">
        <w:rPr>
          <w:rFonts w:ascii="Times New Roman" w:hAnsi="Times New Roman" w:cs="Times New Roman"/>
          <w:sz w:val="28"/>
          <w:szCs w:val="28"/>
        </w:rPr>
        <w:t xml:space="preserve">, а также у пациенток с эндометриозом в самих гетеротопиях. </w:t>
      </w:r>
    </w:p>
    <w:p w:rsidR="00030576" w:rsidRPr="00111D0A" w:rsidRDefault="00030576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Предшественник всех ст</w:t>
      </w:r>
      <w:r w:rsidR="00F560F5" w:rsidRPr="00111D0A">
        <w:rPr>
          <w:rFonts w:ascii="Times New Roman" w:hAnsi="Times New Roman" w:cs="Times New Roman"/>
          <w:sz w:val="28"/>
          <w:szCs w:val="28"/>
        </w:rPr>
        <w:t>ероидных гормонов – холестерин. Первый шаг синтеза эстрогенов — это проникновение холестерина из цитозоли в митохондрии, которое регулируется специфическим острым стероидогенным регуляторным белком — steroidogenic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560F5" w:rsidRPr="00111D0A">
        <w:rPr>
          <w:rFonts w:ascii="Times New Roman" w:hAnsi="Times New Roman" w:cs="Times New Roman"/>
          <w:sz w:val="28"/>
          <w:szCs w:val="28"/>
        </w:rPr>
        <w:t>acute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560F5" w:rsidRPr="00111D0A">
        <w:rPr>
          <w:rFonts w:ascii="Times New Roman" w:hAnsi="Times New Roman" w:cs="Times New Roman"/>
          <w:sz w:val="28"/>
          <w:szCs w:val="28"/>
        </w:rPr>
        <w:t>regulatory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protein</w:t>
      </w:r>
      <w:r w:rsidR="00F560F5" w:rsidRPr="00111D0A">
        <w:rPr>
          <w:rFonts w:ascii="Times New Roman" w:hAnsi="Times New Roman" w:cs="Times New Roman"/>
          <w:sz w:val="28"/>
          <w:szCs w:val="28"/>
        </w:rPr>
        <w:t>. Затем холестерин</w:t>
      </w:r>
      <w:r w:rsidRPr="00111D0A">
        <w:rPr>
          <w:rFonts w:ascii="Times New Roman" w:hAnsi="Times New Roman" w:cs="Times New Roman"/>
          <w:sz w:val="28"/>
          <w:szCs w:val="28"/>
        </w:rPr>
        <w:t xml:space="preserve"> преобразуется в дегидроэпиандростендион; он в свою очередь может катализироваться либо в тестостерон</w:t>
      </w:r>
      <w:r w:rsidR="00407D61" w:rsidRPr="00111D0A">
        <w:rPr>
          <w:rFonts w:ascii="Times New Roman" w:hAnsi="Times New Roman" w:cs="Times New Roman"/>
          <w:sz w:val="28"/>
          <w:szCs w:val="28"/>
        </w:rPr>
        <w:t xml:space="preserve">, за счет фермента </w:t>
      </w:r>
      <w:r w:rsidRPr="00111D0A">
        <w:rPr>
          <w:rFonts w:ascii="Times New Roman" w:hAnsi="Times New Roman" w:cs="Times New Roman"/>
          <w:sz w:val="28"/>
          <w:szCs w:val="28"/>
        </w:rPr>
        <w:t>3-бета-гидрокс</w:t>
      </w:r>
      <w:r w:rsidR="00407D61" w:rsidRPr="00111D0A">
        <w:rPr>
          <w:rFonts w:ascii="Times New Roman" w:hAnsi="Times New Roman" w:cs="Times New Roman"/>
          <w:sz w:val="28"/>
          <w:szCs w:val="28"/>
        </w:rPr>
        <w:t>истероид дегидрогеназа (3β-HSD)</w:t>
      </w:r>
      <w:r w:rsidRPr="00111D0A">
        <w:rPr>
          <w:rFonts w:ascii="Times New Roman" w:hAnsi="Times New Roman" w:cs="Times New Roman"/>
          <w:sz w:val="28"/>
          <w:szCs w:val="28"/>
        </w:rPr>
        <w:t>, либо в андростендион</w:t>
      </w:r>
      <w:r w:rsidR="00407D61" w:rsidRPr="00111D0A">
        <w:rPr>
          <w:rFonts w:ascii="Times New Roman" w:hAnsi="Times New Roman" w:cs="Times New Roman"/>
          <w:sz w:val="28"/>
          <w:szCs w:val="28"/>
        </w:rPr>
        <w:t xml:space="preserve">, посредством фермента </w:t>
      </w:r>
      <w:r w:rsidRPr="00111D0A">
        <w:rPr>
          <w:rFonts w:ascii="Times New Roman" w:hAnsi="Times New Roman" w:cs="Times New Roman"/>
          <w:sz w:val="28"/>
          <w:szCs w:val="28"/>
        </w:rPr>
        <w:t>17-бета-гидрокс</w:t>
      </w:r>
      <w:r w:rsidR="00407D61" w:rsidRPr="00111D0A">
        <w:rPr>
          <w:rFonts w:ascii="Times New Roman" w:hAnsi="Times New Roman" w:cs="Times New Roman"/>
          <w:sz w:val="28"/>
          <w:szCs w:val="28"/>
        </w:rPr>
        <w:t>истероиддегидрогеназа (17β-HSD).</w:t>
      </w:r>
      <w:r w:rsidR="003602CF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>Эстрон синтезируется из андростендиона, а эстрадиол из тестостерона благодаря ароматазе –</w:t>
      </w:r>
      <w:r w:rsidR="00407D61" w:rsidRPr="00111D0A">
        <w:rPr>
          <w:rFonts w:ascii="Times New Roman" w:hAnsi="Times New Roman" w:cs="Times New Roman"/>
          <w:sz w:val="28"/>
          <w:szCs w:val="28"/>
        </w:rPr>
        <w:t xml:space="preserve"> ферментному комплексу микросом.</w:t>
      </w:r>
    </w:p>
    <w:p w:rsidR="00407D61" w:rsidRPr="00111D0A" w:rsidRDefault="00407D61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lastRenderedPageBreak/>
        <w:t>У человека экспрессия ароматазы регулируется использованием альтернативных или частично тканеспецифичных промоторов</w:t>
      </w:r>
      <w:r w:rsidR="000A35B6" w:rsidRPr="00111D0A">
        <w:rPr>
          <w:rFonts w:ascii="Times New Roman" w:hAnsi="Times New Roman" w:cs="Times New Roman"/>
          <w:sz w:val="28"/>
          <w:szCs w:val="28"/>
        </w:rPr>
        <w:t>, которые различаются в зависимости от места экспрессии, так:</w:t>
      </w:r>
      <w:r w:rsidRPr="00111D0A">
        <w:rPr>
          <w:rFonts w:ascii="Times New Roman" w:hAnsi="Times New Roman" w:cs="Times New Roman"/>
          <w:sz w:val="28"/>
          <w:szCs w:val="28"/>
        </w:rPr>
        <w:t xml:space="preserve"> в плацен</w:t>
      </w:r>
      <w:r w:rsidR="000A35B6" w:rsidRPr="00111D0A">
        <w:rPr>
          <w:rFonts w:ascii="Times New Roman" w:hAnsi="Times New Roman" w:cs="Times New Roman"/>
          <w:sz w:val="28"/>
          <w:szCs w:val="28"/>
        </w:rPr>
        <w:t>те (промотор I.1), адипоцитах</w:t>
      </w:r>
      <w:r w:rsidRPr="00111D0A">
        <w:rPr>
          <w:rFonts w:ascii="Times New Roman" w:hAnsi="Times New Roman" w:cs="Times New Roman"/>
          <w:sz w:val="28"/>
          <w:szCs w:val="28"/>
        </w:rPr>
        <w:t xml:space="preserve"> (промоторы </w:t>
      </w:r>
      <w:r w:rsidR="000A35B6" w:rsidRPr="00111D0A">
        <w:rPr>
          <w:rFonts w:ascii="Times New Roman" w:hAnsi="Times New Roman" w:cs="Times New Roman"/>
          <w:sz w:val="28"/>
          <w:szCs w:val="28"/>
        </w:rPr>
        <w:t>I.3, I.4,II) и гонадах</w:t>
      </w:r>
      <w:r w:rsidRPr="00111D0A">
        <w:rPr>
          <w:rFonts w:ascii="Times New Roman" w:hAnsi="Times New Roman" w:cs="Times New Roman"/>
          <w:sz w:val="28"/>
          <w:szCs w:val="28"/>
        </w:rPr>
        <w:t xml:space="preserve"> (промотор II). Каждый промотор активируется различным</w:t>
      </w:r>
      <w:r w:rsidR="000A35B6" w:rsidRPr="00111D0A">
        <w:rPr>
          <w:rFonts w:ascii="Times New Roman" w:hAnsi="Times New Roman" w:cs="Times New Roman"/>
          <w:sz w:val="28"/>
          <w:szCs w:val="28"/>
        </w:rPr>
        <w:t>и гормонами</w:t>
      </w:r>
      <w:r w:rsidRPr="00111D0A">
        <w:rPr>
          <w:rFonts w:ascii="Times New Roman" w:hAnsi="Times New Roman" w:cs="Times New Roman"/>
          <w:sz w:val="28"/>
          <w:szCs w:val="28"/>
        </w:rPr>
        <w:t xml:space="preserve"> и регулирует экспрессию ароматазы, транскрибируя различные участки мРНК с индивидуальных кодирующих областей с идентичными кодирующими областями, но различными тканеспецифическими 5’нетранслируемыми областями в плаценте, половых железах, мозге, жировой ткани и коже.</w:t>
      </w:r>
      <w:r w:rsidR="000A35B6" w:rsidRPr="00111D0A">
        <w:rPr>
          <w:rFonts w:ascii="Times New Roman" w:hAnsi="Times New Roman" w:cs="Times New Roman"/>
          <w:sz w:val="28"/>
          <w:szCs w:val="28"/>
        </w:rPr>
        <w:t xml:space="preserve"> В каждой ткани </w:t>
      </w:r>
      <w:r w:rsidRPr="00111D0A">
        <w:rPr>
          <w:rFonts w:ascii="Times New Roman" w:hAnsi="Times New Roman" w:cs="Times New Roman"/>
          <w:sz w:val="28"/>
          <w:szCs w:val="28"/>
        </w:rPr>
        <w:t>5’- нетранслируемые области мРНК ароматазы рассматриваются как п</w:t>
      </w:r>
      <w:r w:rsidR="000A35B6" w:rsidRPr="00111D0A">
        <w:rPr>
          <w:rFonts w:ascii="Times New Roman" w:hAnsi="Times New Roman" w:cs="Times New Roman"/>
          <w:sz w:val="28"/>
          <w:szCs w:val="28"/>
        </w:rPr>
        <w:t>р</w:t>
      </w:r>
      <w:r w:rsidR="005A6FF4" w:rsidRPr="00111D0A">
        <w:rPr>
          <w:rFonts w:ascii="Times New Roman" w:hAnsi="Times New Roman" w:cs="Times New Roman"/>
          <w:sz w:val="28"/>
          <w:szCs w:val="28"/>
        </w:rPr>
        <w:t>изнаки используемых промоторов</w:t>
      </w:r>
      <w:r w:rsidR="003602CF" w:rsidRPr="00111D0A">
        <w:rPr>
          <w:rFonts w:ascii="Times New Roman" w:hAnsi="Times New Roman" w:cs="Times New Roman"/>
          <w:sz w:val="28"/>
          <w:szCs w:val="28"/>
        </w:rPr>
        <w:t>[61</w:t>
      </w:r>
      <w:r w:rsidR="005A6FF4" w:rsidRPr="00111D0A">
        <w:rPr>
          <w:rFonts w:ascii="Times New Roman" w:hAnsi="Times New Roman" w:cs="Times New Roman"/>
          <w:sz w:val="28"/>
          <w:szCs w:val="28"/>
        </w:rPr>
        <w:t>].</w:t>
      </w:r>
      <w:r w:rsidR="00DD02E7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5B6" w:rsidRPr="00111D0A">
        <w:rPr>
          <w:rFonts w:ascii="Times New Roman" w:hAnsi="Times New Roman" w:cs="Times New Roman"/>
          <w:sz w:val="28"/>
          <w:szCs w:val="28"/>
        </w:rPr>
        <w:t>Э</w:t>
      </w:r>
      <w:r w:rsidRPr="00111D0A">
        <w:rPr>
          <w:rFonts w:ascii="Times New Roman" w:hAnsi="Times New Roman" w:cs="Times New Roman"/>
          <w:sz w:val="28"/>
          <w:szCs w:val="28"/>
        </w:rPr>
        <w:t>кспрессия ароматазы в тканях</w:t>
      </w:r>
      <w:r w:rsidR="000A35B6" w:rsidRPr="00111D0A">
        <w:rPr>
          <w:rFonts w:ascii="Times New Roman" w:hAnsi="Times New Roman" w:cs="Times New Roman"/>
          <w:sz w:val="28"/>
          <w:szCs w:val="28"/>
        </w:rPr>
        <w:t>, посредством активации промотеров контролируется разными</w:t>
      </w:r>
      <w:r w:rsidRPr="00111D0A">
        <w:rPr>
          <w:rFonts w:ascii="Times New Roman" w:hAnsi="Times New Roman" w:cs="Times New Roman"/>
          <w:sz w:val="28"/>
          <w:szCs w:val="28"/>
        </w:rPr>
        <w:t xml:space="preserve"> гормонами. В клетках гранулёзы яичников ФСГ стимулирует акт</w:t>
      </w:r>
      <w:r w:rsidR="000A35B6" w:rsidRPr="00111D0A">
        <w:rPr>
          <w:rFonts w:ascii="Times New Roman" w:hAnsi="Times New Roman" w:cs="Times New Roman"/>
          <w:sz w:val="28"/>
          <w:szCs w:val="28"/>
        </w:rPr>
        <w:t>ивацию промотора II через цАМФ-</w:t>
      </w:r>
      <w:r w:rsidRPr="00111D0A">
        <w:rPr>
          <w:rFonts w:ascii="Times New Roman" w:hAnsi="Times New Roman" w:cs="Times New Roman"/>
          <w:sz w:val="28"/>
          <w:szCs w:val="28"/>
        </w:rPr>
        <w:t>зависимый сигнальный путь. В жировых фибробластах глюкокортикоид</w:t>
      </w:r>
      <w:r w:rsidR="000A35B6" w:rsidRPr="00111D0A">
        <w:rPr>
          <w:rFonts w:ascii="Times New Roman" w:hAnsi="Times New Roman" w:cs="Times New Roman"/>
          <w:sz w:val="28"/>
          <w:szCs w:val="28"/>
        </w:rPr>
        <w:t>ы и цитокины семейства</w:t>
      </w:r>
      <w:r w:rsidR="003602CF" w:rsidRPr="00111D0A">
        <w:rPr>
          <w:rFonts w:ascii="Times New Roman" w:hAnsi="Times New Roman" w:cs="Times New Roman"/>
          <w:sz w:val="28"/>
          <w:szCs w:val="28"/>
        </w:rPr>
        <w:t xml:space="preserve"> IL-6 </w:t>
      </w:r>
      <w:r w:rsidRPr="00111D0A">
        <w:rPr>
          <w:rFonts w:ascii="Times New Roman" w:hAnsi="Times New Roman" w:cs="Times New Roman"/>
          <w:sz w:val="28"/>
          <w:szCs w:val="28"/>
        </w:rPr>
        <w:t>активируют промотор I.</w:t>
      </w:r>
      <w:r w:rsidR="000A35B6" w:rsidRPr="00111D0A">
        <w:rPr>
          <w:rFonts w:ascii="Times New Roman" w:hAnsi="Times New Roman" w:cs="Times New Roman"/>
          <w:sz w:val="28"/>
          <w:szCs w:val="28"/>
        </w:rPr>
        <w:t>4, а</w:t>
      </w:r>
      <w:r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воздействие аналогов цАМФ или </w:t>
      </w:r>
      <w:r w:rsidR="009E31DA" w:rsidRPr="00111D0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111D0A">
        <w:rPr>
          <w:rFonts w:ascii="Times New Roman" w:hAnsi="Times New Roman" w:cs="Times New Roman"/>
          <w:sz w:val="28"/>
          <w:szCs w:val="28"/>
        </w:rPr>
        <w:t>Е2</w:t>
      </w:r>
      <w:r w:rsidR="000A35B6" w:rsidRPr="00111D0A"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111D0A">
        <w:rPr>
          <w:rFonts w:ascii="Times New Roman" w:hAnsi="Times New Roman" w:cs="Times New Roman"/>
          <w:sz w:val="28"/>
          <w:szCs w:val="28"/>
        </w:rPr>
        <w:t>пр</w:t>
      </w:r>
      <w:r w:rsidR="000A35B6" w:rsidRPr="00111D0A">
        <w:rPr>
          <w:rFonts w:ascii="Times New Roman" w:hAnsi="Times New Roman" w:cs="Times New Roman"/>
          <w:sz w:val="28"/>
          <w:szCs w:val="28"/>
        </w:rPr>
        <w:t>омоторы I.3 и II</w:t>
      </w:r>
      <w:r w:rsidRPr="00111D0A">
        <w:rPr>
          <w:rFonts w:ascii="Times New Roman" w:hAnsi="Times New Roman" w:cs="Times New Roman"/>
          <w:sz w:val="28"/>
          <w:szCs w:val="28"/>
        </w:rPr>
        <w:t>. Биосинтез эстрогенов в жировой</w:t>
      </w:r>
      <w:r w:rsidR="000A35B6" w:rsidRPr="00111D0A">
        <w:rPr>
          <w:rFonts w:ascii="Times New Roman" w:hAnsi="Times New Roman" w:cs="Times New Roman"/>
          <w:sz w:val="28"/>
          <w:szCs w:val="28"/>
        </w:rPr>
        <w:t xml:space="preserve"> ткани, коже и в эндометриоидных гетеротопиях зависит от а</w:t>
      </w:r>
      <w:r w:rsidRPr="00111D0A">
        <w:rPr>
          <w:rFonts w:ascii="Times New Roman" w:hAnsi="Times New Roman" w:cs="Times New Roman"/>
          <w:sz w:val="28"/>
          <w:szCs w:val="28"/>
        </w:rPr>
        <w:t>ндростендиона, который продуцир</w:t>
      </w:r>
      <w:r w:rsidR="003602CF" w:rsidRPr="00111D0A">
        <w:rPr>
          <w:rFonts w:ascii="Times New Roman" w:hAnsi="Times New Roman" w:cs="Times New Roman"/>
          <w:sz w:val="28"/>
          <w:szCs w:val="28"/>
        </w:rPr>
        <w:t>уется корой надпочечников. П</w:t>
      </w:r>
      <w:r w:rsidRPr="00111D0A">
        <w:rPr>
          <w:rFonts w:ascii="Times New Roman" w:hAnsi="Times New Roman" w:cs="Times New Roman"/>
          <w:sz w:val="28"/>
          <w:szCs w:val="28"/>
        </w:rPr>
        <w:t>родукт ароматазы в этих тканях, эстрон, обладает очень слабыми эстрогенными свойствами и большей частью конвертир</w:t>
      </w:r>
      <w:r w:rsidR="000A35B6" w:rsidRPr="00111D0A">
        <w:rPr>
          <w:rFonts w:ascii="Times New Roman" w:hAnsi="Times New Roman" w:cs="Times New Roman"/>
          <w:sz w:val="28"/>
          <w:szCs w:val="28"/>
        </w:rPr>
        <w:t>уется в 17β-эстрадиол в тканях-мишенях</w:t>
      </w:r>
      <w:r w:rsidRPr="00111D0A">
        <w:rPr>
          <w:rFonts w:ascii="Times New Roman" w:hAnsi="Times New Roman" w:cs="Times New Roman"/>
          <w:sz w:val="28"/>
          <w:szCs w:val="28"/>
        </w:rPr>
        <w:t>. Эндометриоидные гетеротопии используют оба типа промоторов, и жировой промотор I.4, и гонадный промотор II д</w:t>
      </w:r>
      <w:r w:rsidR="000A35B6" w:rsidRPr="00111D0A">
        <w:rPr>
          <w:rFonts w:ascii="Times New Roman" w:hAnsi="Times New Roman" w:cs="Times New Roman"/>
          <w:sz w:val="28"/>
          <w:szCs w:val="28"/>
        </w:rPr>
        <w:t>ля экспрессии ароматазы Р450[</w:t>
      </w:r>
      <w:r w:rsidR="003602CF" w:rsidRPr="00111D0A">
        <w:rPr>
          <w:rFonts w:ascii="Times New Roman" w:hAnsi="Times New Roman" w:cs="Times New Roman"/>
          <w:sz w:val="28"/>
          <w:szCs w:val="28"/>
        </w:rPr>
        <w:t>7</w:t>
      </w:r>
      <w:r w:rsidR="00A178B8" w:rsidRPr="00111D0A">
        <w:rPr>
          <w:rFonts w:ascii="Times New Roman" w:hAnsi="Times New Roman" w:cs="Times New Roman"/>
          <w:sz w:val="28"/>
          <w:szCs w:val="28"/>
        </w:rPr>
        <w:t>]</w:t>
      </w:r>
      <w:r w:rsidR="003602CF" w:rsidRPr="00111D0A">
        <w:rPr>
          <w:rFonts w:ascii="Times New Roman" w:hAnsi="Times New Roman" w:cs="Times New Roman"/>
          <w:sz w:val="28"/>
          <w:szCs w:val="28"/>
        </w:rPr>
        <w:t>.</w:t>
      </w:r>
    </w:p>
    <w:p w:rsidR="00C036B4" w:rsidRPr="00111D0A" w:rsidRDefault="00BD30BD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В 2008 году исследователями была обнаружена увеличенная э</w:t>
      </w:r>
      <w:r w:rsidR="00196EA4" w:rsidRPr="00111D0A">
        <w:rPr>
          <w:rFonts w:ascii="Times New Roman" w:hAnsi="Times New Roman" w:cs="Times New Roman"/>
          <w:sz w:val="28"/>
          <w:szCs w:val="28"/>
        </w:rPr>
        <w:t xml:space="preserve">кспрессия фермента </w:t>
      </w:r>
      <w:r w:rsidRPr="00111D0A">
        <w:rPr>
          <w:rFonts w:ascii="Times New Roman" w:hAnsi="Times New Roman" w:cs="Times New Roman"/>
          <w:sz w:val="28"/>
          <w:szCs w:val="28"/>
        </w:rPr>
        <w:t>ароматазы в эутопическом эндометрии пациенток с эндометриозом по сравнению с женщинами без эндометриоза, а также, экспрессия ароматазы в эндометриоидных гетеротопиях была в несколько раз выше, чем в эутопическом эндометрии, причем наибольшая экспрессия отмечена в красных гетеротопиях</w:t>
      </w:r>
      <w:r w:rsidR="00C036B4" w:rsidRPr="00111D0A">
        <w:rPr>
          <w:rFonts w:ascii="Times New Roman" w:hAnsi="Times New Roman" w:cs="Times New Roman"/>
          <w:sz w:val="28"/>
          <w:szCs w:val="28"/>
        </w:rPr>
        <w:t xml:space="preserve"> на брюшине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C036B4" w:rsidRPr="00111D0A">
        <w:rPr>
          <w:rFonts w:ascii="Times New Roman" w:hAnsi="Times New Roman" w:cs="Times New Roman"/>
          <w:sz w:val="28"/>
          <w:szCs w:val="28"/>
        </w:rPr>
        <w:t xml:space="preserve"> Также было установлено, что активность эндометриоза коррелирует с </w:t>
      </w:r>
      <w:r w:rsidR="00C036B4" w:rsidRPr="00111D0A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интенсивностью экспрессии ароматазы Р450 в </w:t>
      </w:r>
      <w:r w:rsidR="003602CF" w:rsidRPr="00111D0A">
        <w:rPr>
          <w:rFonts w:ascii="Times New Roman" w:hAnsi="Times New Roman" w:cs="Times New Roman"/>
          <w:sz w:val="28"/>
          <w:szCs w:val="28"/>
        </w:rPr>
        <w:t xml:space="preserve">эндометриоидных </w:t>
      </w:r>
      <w:r w:rsidR="00C036B4" w:rsidRPr="00111D0A">
        <w:rPr>
          <w:rFonts w:ascii="Times New Roman" w:hAnsi="Times New Roman" w:cs="Times New Roman"/>
          <w:sz w:val="28"/>
          <w:szCs w:val="28"/>
        </w:rPr>
        <w:t>гетеротопиях</w:t>
      </w:r>
      <w:r w:rsidR="003602CF" w:rsidRPr="00111D0A">
        <w:rPr>
          <w:rFonts w:ascii="Times New Roman" w:hAnsi="Times New Roman" w:cs="Times New Roman"/>
          <w:sz w:val="28"/>
          <w:szCs w:val="28"/>
        </w:rPr>
        <w:t>[20</w:t>
      </w:r>
      <w:r w:rsidR="00FA0C9D" w:rsidRPr="00111D0A">
        <w:rPr>
          <w:rFonts w:ascii="Times New Roman" w:hAnsi="Times New Roman" w:cs="Times New Roman"/>
          <w:sz w:val="28"/>
          <w:szCs w:val="28"/>
        </w:rPr>
        <w:t>].</w:t>
      </w:r>
      <w:r w:rsidR="00F35A18" w:rsidRPr="00111D0A">
        <w:rPr>
          <w:rFonts w:ascii="Times New Roman" w:hAnsi="Times New Roman" w:cs="Times New Roman"/>
          <w:sz w:val="28"/>
          <w:szCs w:val="28"/>
        </w:rPr>
        <w:t xml:space="preserve"> Повышенная активность ароматазы в эндометриоидных гетеротопиях</w:t>
      </w:r>
      <w:r w:rsidR="003602CF" w:rsidRPr="00111D0A">
        <w:rPr>
          <w:rFonts w:ascii="Times New Roman" w:hAnsi="Times New Roman" w:cs="Times New Roman"/>
          <w:sz w:val="28"/>
          <w:szCs w:val="28"/>
        </w:rPr>
        <w:t xml:space="preserve"> по </w:t>
      </w:r>
      <w:r w:rsidR="00F35A18" w:rsidRPr="00111D0A">
        <w:rPr>
          <w:rFonts w:ascii="Times New Roman" w:hAnsi="Times New Roman" w:cs="Times New Roman"/>
          <w:sz w:val="28"/>
          <w:szCs w:val="28"/>
        </w:rPr>
        <w:t>данным ИГХ исследований была обнаружена</w:t>
      </w:r>
      <w:r w:rsidR="003602CF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A0C9D" w:rsidRPr="00111D0A">
        <w:rPr>
          <w:rFonts w:ascii="Times New Roman" w:hAnsi="Times New Roman" w:cs="Times New Roman"/>
          <w:sz w:val="28"/>
          <w:szCs w:val="28"/>
        </w:rPr>
        <w:t>в работах ряда авторов</w:t>
      </w:r>
      <w:r w:rsidR="003602CF" w:rsidRPr="00111D0A">
        <w:rPr>
          <w:rFonts w:ascii="Times New Roman" w:hAnsi="Times New Roman" w:cs="Times New Roman"/>
          <w:sz w:val="28"/>
          <w:szCs w:val="28"/>
        </w:rPr>
        <w:t>[13</w:t>
      </w:r>
      <w:r w:rsidR="00FA0C9D" w:rsidRPr="00111D0A">
        <w:rPr>
          <w:rFonts w:ascii="Times New Roman" w:hAnsi="Times New Roman" w:cs="Times New Roman"/>
          <w:sz w:val="28"/>
          <w:szCs w:val="28"/>
        </w:rPr>
        <w:t>]</w:t>
      </w:r>
      <w:r w:rsidR="00F35A18" w:rsidRPr="00111D0A">
        <w:rPr>
          <w:rFonts w:ascii="Times New Roman" w:hAnsi="Times New Roman" w:cs="Times New Roman"/>
          <w:sz w:val="28"/>
          <w:szCs w:val="28"/>
        </w:rPr>
        <w:t>.</w:t>
      </w:r>
      <w:r w:rsidR="00F560F5" w:rsidRPr="00111D0A">
        <w:rPr>
          <w:rFonts w:ascii="Times New Roman" w:hAnsi="Times New Roman" w:cs="Times New Roman"/>
          <w:sz w:val="28"/>
          <w:szCs w:val="28"/>
        </w:rPr>
        <w:t xml:space="preserve"> Это можно объяснить автономностью эндометриоидной гетеротопии</w:t>
      </w:r>
      <w:r w:rsidR="003602CF" w:rsidRPr="00111D0A">
        <w:rPr>
          <w:rFonts w:ascii="Times New Roman" w:hAnsi="Times New Roman" w:cs="Times New Roman"/>
          <w:sz w:val="28"/>
          <w:szCs w:val="28"/>
        </w:rPr>
        <w:t xml:space="preserve">: </w:t>
      </w:r>
      <w:r w:rsidR="00F560F5" w:rsidRPr="00111D0A">
        <w:rPr>
          <w:rFonts w:ascii="Times New Roman" w:hAnsi="Times New Roman" w:cs="Times New Roman"/>
          <w:sz w:val="28"/>
          <w:szCs w:val="28"/>
        </w:rPr>
        <w:t xml:space="preserve">ткань становится способной продуцировать гормоны, влияющие на ее пролиферацию. Очаги эндометриоза обладают всеми необходимыми ферментами для синтеза эстрадиола de novo из холестерина, в отличие от нормального эутопического эндометрия. </w:t>
      </w:r>
    </w:p>
    <w:p w:rsidR="007F1CF0" w:rsidRPr="00111D0A" w:rsidRDefault="00C036B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Стоит также отметить роль воспалительного процесса в развитии заболевания</w:t>
      </w:r>
      <w:r w:rsidR="006C1F8F" w:rsidRPr="00111D0A">
        <w:rPr>
          <w:rFonts w:ascii="Times New Roman" w:hAnsi="Times New Roman" w:cs="Times New Roman"/>
          <w:sz w:val="28"/>
          <w:szCs w:val="28"/>
        </w:rPr>
        <w:t>.</w:t>
      </w:r>
      <w:r w:rsidRPr="00111D0A">
        <w:rPr>
          <w:rFonts w:ascii="Times New Roman" w:hAnsi="Times New Roman" w:cs="Times New Roman"/>
          <w:sz w:val="28"/>
          <w:szCs w:val="28"/>
        </w:rPr>
        <w:t xml:space="preserve"> Эндометриоидные гетеротопии вызывают воспалительный ответ, опосредованный лейкоцитами и их цитокинами</w:t>
      </w:r>
      <w:r w:rsidR="00EC4E69" w:rsidRPr="00111D0A">
        <w:rPr>
          <w:rFonts w:ascii="Times New Roman" w:hAnsi="Times New Roman" w:cs="Times New Roman"/>
          <w:sz w:val="28"/>
          <w:szCs w:val="28"/>
        </w:rPr>
        <w:t>[38</w:t>
      </w:r>
      <w:r w:rsidR="00FA0C9D" w:rsidRPr="00111D0A">
        <w:rPr>
          <w:rFonts w:ascii="Times New Roman" w:hAnsi="Times New Roman" w:cs="Times New Roman"/>
          <w:sz w:val="28"/>
          <w:szCs w:val="28"/>
        </w:rPr>
        <w:t>].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34FCC" w:rsidRPr="00111D0A">
        <w:rPr>
          <w:rFonts w:ascii="Times New Roman" w:hAnsi="Times New Roman" w:cs="Times New Roman"/>
          <w:sz w:val="28"/>
          <w:szCs w:val="28"/>
        </w:rPr>
        <w:t>Так э</w:t>
      </w:r>
      <w:r w:rsidRPr="00111D0A">
        <w:rPr>
          <w:rFonts w:ascii="Times New Roman" w:hAnsi="Times New Roman" w:cs="Times New Roman"/>
          <w:sz w:val="28"/>
          <w:szCs w:val="28"/>
        </w:rPr>
        <w:t>кспрессия ЦОГ-2 повышается в острую фазу воспаления, и ее индукция играет важную роль в аббератной экспрессии ароматазы при воспалении</w:t>
      </w:r>
      <w:r w:rsidR="00EC4E69" w:rsidRPr="00111D0A">
        <w:rPr>
          <w:rFonts w:ascii="Times New Roman" w:hAnsi="Times New Roman" w:cs="Times New Roman"/>
          <w:sz w:val="28"/>
          <w:szCs w:val="28"/>
        </w:rPr>
        <w:t>[20</w:t>
      </w:r>
      <w:r w:rsidR="00FA0C9D" w:rsidRPr="00111D0A">
        <w:rPr>
          <w:rFonts w:ascii="Times New Roman" w:hAnsi="Times New Roman" w:cs="Times New Roman"/>
          <w:sz w:val="28"/>
          <w:szCs w:val="28"/>
        </w:rPr>
        <w:t>]</w:t>
      </w:r>
      <w:r w:rsidR="006C1F8F" w:rsidRPr="00111D0A">
        <w:rPr>
          <w:rFonts w:ascii="Times New Roman" w:hAnsi="Times New Roman" w:cs="Times New Roman"/>
          <w:sz w:val="28"/>
          <w:szCs w:val="28"/>
        </w:rPr>
        <w:t>.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560F5" w:rsidRPr="00111D0A">
        <w:rPr>
          <w:rFonts w:ascii="Times New Roman" w:hAnsi="Times New Roman" w:cs="Times New Roman"/>
          <w:sz w:val="28"/>
          <w:szCs w:val="28"/>
        </w:rPr>
        <w:t>В связи с тем, что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560F5" w:rsidRPr="00111D0A">
        <w:rPr>
          <w:rFonts w:ascii="Times New Roman" w:hAnsi="Times New Roman" w:cs="Times New Roman"/>
          <w:sz w:val="28"/>
          <w:szCs w:val="28"/>
        </w:rPr>
        <w:t>синтез эстрогенов в организме не происходит без участия ароматазы, ее инактивация</w:t>
      </w:r>
      <w:r w:rsidR="00901D66" w:rsidRPr="00111D0A">
        <w:rPr>
          <w:rFonts w:ascii="Times New Roman" w:hAnsi="Times New Roman" w:cs="Times New Roman"/>
          <w:sz w:val="28"/>
          <w:szCs w:val="28"/>
        </w:rPr>
        <w:t xml:space="preserve"> угнетает как процесс об</w:t>
      </w:r>
      <w:r w:rsidR="00F560F5" w:rsidRPr="00111D0A">
        <w:rPr>
          <w:rFonts w:ascii="Times New Roman" w:hAnsi="Times New Roman" w:cs="Times New Roman"/>
          <w:sz w:val="28"/>
          <w:szCs w:val="28"/>
        </w:rPr>
        <w:t>разования эстроге</w:t>
      </w:r>
      <w:r w:rsidR="00901D66" w:rsidRPr="00111D0A">
        <w:rPr>
          <w:rFonts w:ascii="Times New Roman" w:hAnsi="Times New Roman" w:cs="Times New Roman"/>
          <w:sz w:val="28"/>
          <w:szCs w:val="28"/>
        </w:rPr>
        <w:t>нов в яичниках, так и их внего</w:t>
      </w:r>
      <w:r w:rsidR="00FA0C9D" w:rsidRPr="00111D0A">
        <w:rPr>
          <w:rFonts w:ascii="Times New Roman" w:hAnsi="Times New Roman" w:cs="Times New Roman"/>
          <w:sz w:val="28"/>
          <w:szCs w:val="28"/>
        </w:rPr>
        <w:t>надный синтез.</w:t>
      </w:r>
    </w:p>
    <w:p w:rsidR="00FA0C9D" w:rsidRPr="00111D0A" w:rsidRDefault="00FA0C9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EA4" w:rsidRPr="00111D0A" w:rsidRDefault="009C06CF" w:rsidP="00EE2304">
      <w:pPr>
        <w:pStyle w:val="2"/>
        <w:numPr>
          <w:ilvl w:val="1"/>
          <w:numId w:val="25"/>
        </w:numPr>
        <w:rPr>
          <w:rFonts w:ascii="Times New Roman" w:hAnsi="Times New Roman" w:cs="Times New Roman"/>
          <w:color w:val="auto"/>
          <w:sz w:val="28"/>
        </w:rPr>
      </w:pPr>
      <w:bookmarkStart w:id="10" w:name="_Toc514801449"/>
      <w:r w:rsidRPr="00111D0A">
        <w:rPr>
          <w:rFonts w:ascii="Times New Roman" w:hAnsi="Times New Roman" w:cs="Times New Roman"/>
          <w:color w:val="auto"/>
          <w:sz w:val="28"/>
        </w:rPr>
        <w:t xml:space="preserve">Ингибиторы </w:t>
      </w:r>
      <w:r w:rsidR="00B95EFB" w:rsidRPr="00111D0A">
        <w:rPr>
          <w:rFonts w:ascii="Times New Roman" w:hAnsi="Times New Roman" w:cs="Times New Roman"/>
          <w:color w:val="auto"/>
          <w:sz w:val="28"/>
        </w:rPr>
        <w:t>ароматазы в лечении эстроген-зависимых состояний.</w:t>
      </w:r>
      <w:bookmarkEnd w:id="10"/>
    </w:p>
    <w:p w:rsidR="00EE2304" w:rsidRPr="00111D0A" w:rsidRDefault="00EE2304" w:rsidP="00EE2304">
      <w:pPr>
        <w:pStyle w:val="a5"/>
        <w:ind w:left="450"/>
        <w:rPr>
          <w:rFonts w:ascii="Times New Roman" w:hAnsi="Times New Roman"/>
        </w:rPr>
      </w:pPr>
    </w:p>
    <w:p w:rsidR="00455D93" w:rsidRPr="00111D0A" w:rsidRDefault="00B95EFB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В </w:t>
      </w:r>
      <w:r w:rsidR="00455D93" w:rsidRPr="00111D0A">
        <w:rPr>
          <w:rFonts w:ascii="Times New Roman" w:hAnsi="Times New Roman" w:cs="Times New Roman"/>
          <w:sz w:val="28"/>
          <w:szCs w:val="28"/>
        </w:rPr>
        <w:t>клинической практике ингибиторы ароматазы используют в лечении прогрессирующего рака молочной железы, рака эндометрия, для индукции овуляции, в терапии эндометриоза и при некоторых других эстроген-зависимых состояниях.</w:t>
      </w:r>
    </w:p>
    <w:p w:rsidR="00FA0C9D" w:rsidRPr="00111D0A" w:rsidRDefault="009C06CF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Ингибиторы ароматазы вначале применялись в гинекологической практике для лечения рака молочной железы, как альтернатива селективн</w:t>
      </w:r>
      <w:r w:rsidR="00B0507C" w:rsidRPr="00111D0A">
        <w:rPr>
          <w:rFonts w:ascii="Times New Roman" w:hAnsi="Times New Roman" w:cs="Times New Roman"/>
          <w:sz w:val="28"/>
          <w:szCs w:val="28"/>
        </w:rPr>
        <w:t xml:space="preserve">ого </w:t>
      </w:r>
      <w:r w:rsidRPr="00111D0A">
        <w:rPr>
          <w:rFonts w:ascii="Times New Roman" w:hAnsi="Times New Roman" w:cs="Times New Roman"/>
          <w:sz w:val="28"/>
          <w:szCs w:val="28"/>
        </w:rPr>
        <w:t>блокатор</w:t>
      </w:r>
      <w:r w:rsidR="00B0507C" w:rsidRPr="00111D0A">
        <w:rPr>
          <w:rFonts w:ascii="Times New Roman" w:hAnsi="Times New Roman" w:cs="Times New Roman"/>
          <w:sz w:val="28"/>
          <w:szCs w:val="28"/>
        </w:rPr>
        <w:t>а</w:t>
      </w:r>
      <w:r w:rsidRPr="00111D0A">
        <w:rPr>
          <w:rFonts w:ascii="Times New Roman" w:hAnsi="Times New Roman" w:cs="Times New Roman"/>
          <w:sz w:val="28"/>
          <w:szCs w:val="28"/>
        </w:rPr>
        <w:t xml:space="preserve"> эстрог</w:t>
      </w:r>
      <w:r w:rsidR="00EC4E69" w:rsidRPr="00111D0A">
        <w:rPr>
          <w:rFonts w:ascii="Times New Roman" w:hAnsi="Times New Roman" w:cs="Times New Roman"/>
          <w:sz w:val="28"/>
          <w:szCs w:val="28"/>
        </w:rPr>
        <w:t>еновых рецепторов, в связи с</w:t>
      </w:r>
      <w:r w:rsidRPr="00111D0A">
        <w:rPr>
          <w:rFonts w:ascii="Times New Roman" w:hAnsi="Times New Roman" w:cs="Times New Roman"/>
          <w:sz w:val="28"/>
          <w:szCs w:val="28"/>
        </w:rPr>
        <w:t xml:space="preserve"> большей эффективностью и меньшей частотой кров</w:t>
      </w:r>
      <w:r w:rsidR="00C75C4D" w:rsidRPr="00111D0A">
        <w:rPr>
          <w:rFonts w:ascii="Times New Roman" w:hAnsi="Times New Roman" w:cs="Times New Roman"/>
          <w:sz w:val="28"/>
          <w:szCs w:val="28"/>
        </w:rPr>
        <w:t>от</w:t>
      </w:r>
      <w:r w:rsidRPr="00111D0A">
        <w:rPr>
          <w:rFonts w:ascii="Times New Roman" w:hAnsi="Times New Roman" w:cs="Times New Roman"/>
          <w:sz w:val="28"/>
          <w:szCs w:val="28"/>
        </w:rPr>
        <w:t>ечений</w:t>
      </w:r>
      <w:r w:rsidR="00C75C4D" w:rsidRPr="00111D0A">
        <w:rPr>
          <w:rFonts w:ascii="Times New Roman" w:hAnsi="Times New Roman" w:cs="Times New Roman"/>
          <w:sz w:val="28"/>
          <w:szCs w:val="28"/>
        </w:rPr>
        <w:t xml:space="preserve"> и </w:t>
      </w:r>
      <w:r w:rsidR="00EE2304" w:rsidRPr="00111D0A">
        <w:rPr>
          <w:rFonts w:ascii="Times New Roman" w:hAnsi="Times New Roman" w:cs="Times New Roman"/>
          <w:sz w:val="28"/>
          <w:szCs w:val="28"/>
        </w:rPr>
        <w:t>гиперпл</w:t>
      </w:r>
      <w:r w:rsidRPr="00111D0A">
        <w:rPr>
          <w:rFonts w:ascii="Times New Roman" w:hAnsi="Times New Roman" w:cs="Times New Roman"/>
          <w:sz w:val="28"/>
          <w:szCs w:val="28"/>
        </w:rPr>
        <w:t>азии эндометрия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 в случае с ингибитором </w:t>
      </w:r>
      <w:r w:rsidR="00EC4E69" w:rsidRPr="00111D0A">
        <w:rPr>
          <w:rFonts w:ascii="Times New Roman" w:hAnsi="Times New Roman" w:cs="Times New Roman"/>
          <w:sz w:val="28"/>
          <w:szCs w:val="28"/>
        </w:rPr>
        <w:lastRenderedPageBreak/>
        <w:t>ароматазы[32</w:t>
      </w:r>
      <w:r w:rsidR="00FA0C9D" w:rsidRPr="00111D0A">
        <w:rPr>
          <w:rFonts w:ascii="Times New Roman" w:hAnsi="Times New Roman" w:cs="Times New Roman"/>
          <w:sz w:val="28"/>
          <w:szCs w:val="28"/>
        </w:rPr>
        <w:t>]</w:t>
      </w:r>
      <w:r w:rsidR="00C75C4D" w:rsidRPr="00111D0A">
        <w:rPr>
          <w:rFonts w:ascii="Times New Roman" w:hAnsi="Times New Roman" w:cs="Times New Roman"/>
          <w:sz w:val="28"/>
          <w:szCs w:val="28"/>
        </w:rPr>
        <w:t>.</w:t>
      </w:r>
      <w:r w:rsidR="00EC4E69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E69" w:rsidRPr="00111D0A">
        <w:rPr>
          <w:rFonts w:ascii="Times New Roman" w:hAnsi="Times New Roman" w:cs="Times New Roman"/>
          <w:sz w:val="28"/>
          <w:szCs w:val="28"/>
        </w:rPr>
        <w:t>Они</w:t>
      </w:r>
      <w:r w:rsidR="00E07E9D" w:rsidRPr="00111D0A">
        <w:rPr>
          <w:rFonts w:ascii="Times New Roman" w:hAnsi="Times New Roman" w:cs="Times New Roman"/>
          <w:sz w:val="28"/>
          <w:szCs w:val="28"/>
        </w:rPr>
        <w:t xml:space="preserve"> снижают уровень эстрогенов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, в связи с чем, препарат </w:t>
      </w:r>
      <w:r w:rsidR="00E07E9D" w:rsidRPr="00111D0A">
        <w:rPr>
          <w:rFonts w:ascii="Times New Roman" w:hAnsi="Times New Roman" w:cs="Times New Roman"/>
          <w:sz w:val="28"/>
          <w:szCs w:val="28"/>
        </w:rPr>
        <w:t>используется в терапии многих эстрогензависимых опухолей. Кроме того in vitro было показано, что ингибиторы ароматазы подавляют пролиферацию и усиливают апоптоз в клетках рака эндометрия.</w:t>
      </w:r>
      <w:r w:rsidR="00455D93" w:rsidRPr="00111D0A">
        <w:rPr>
          <w:rFonts w:ascii="Times New Roman" w:hAnsi="Times New Roman" w:cs="Times New Roman"/>
          <w:sz w:val="28"/>
          <w:szCs w:val="28"/>
        </w:rPr>
        <w:t xml:space="preserve"> Многообещающими были результаты исследования по использованию ингибиторов ароматазы в лечении пациенток с раком эндометрия, особенно на ранних стадиях, а также атипичной гиперплазии эндометрия</w:t>
      </w:r>
      <w:r w:rsidR="00EC4E69" w:rsidRPr="00111D0A">
        <w:rPr>
          <w:rFonts w:ascii="Times New Roman" w:hAnsi="Times New Roman" w:cs="Times New Roman"/>
          <w:sz w:val="28"/>
          <w:szCs w:val="28"/>
        </w:rPr>
        <w:t>[30</w:t>
      </w:r>
      <w:r w:rsidR="00FA0C9D" w:rsidRPr="00111D0A">
        <w:rPr>
          <w:rFonts w:ascii="Times New Roman" w:hAnsi="Times New Roman" w:cs="Times New Roman"/>
          <w:sz w:val="28"/>
          <w:szCs w:val="28"/>
        </w:rPr>
        <w:t>]</w:t>
      </w:r>
      <w:r w:rsidR="00455D93" w:rsidRPr="00111D0A">
        <w:rPr>
          <w:rFonts w:ascii="Times New Roman" w:hAnsi="Times New Roman" w:cs="Times New Roman"/>
          <w:sz w:val="28"/>
          <w:szCs w:val="28"/>
        </w:rPr>
        <w:t>.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3D6F84" w:rsidRPr="00111D0A">
        <w:rPr>
          <w:rFonts w:ascii="Times New Roman" w:hAnsi="Times New Roman" w:cs="Times New Roman"/>
          <w:sz w:val="28"/>
          <w:szCs w:val="28"/>
        </w:rPr>
        <w:t xml:space="preserve">Ингибиторы ароматазы </w:t>
      </w:r>
      <w:r w:rsidR="00CD7419" w:rsidRPr="00111D0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3D6F84" w:rsidRPr="00111D0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CD7419" w:rsidRPr="00111D0A">
        <w:rPr>
          <w:rFonts w:ascii="Times New Roman" w:hAnsi="Times New Roman" w:cs="Times New Roman"/>
          <w:sz w:val="28"/>
          <w:szCs w:val="28"/>
        </w:rPr>
        <w:t>для индукции овуляции у пациенток с нормогонадотропной овариальной недостаточностью, связанной с наружным генитальным эндометриозом,</w:t>
      </w:r>
      <w:r w:rsidR="00CD7419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синдромом поликистозных яичникови </w:t>
      </w:r>
      <w:r w:rsidR="00EC4E69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D7419" w:rsidRPr="0011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хроническим сальпингоофоритом.</w:t>
      </w:r>
      <w:r w:rsidR="003D6F84" w:rsidRPr="00111D0A">
        <w:rPr>
          <w:rFonts w:ascii="Times New Roman" w:hAnsi="Times New Roman" w:cs="Times New Roman"/>
          <w:sz w:val="28"/>
          <w:szCs w:val="28"/>
        </w:rPr>
        <w:t xml:space="preserve"> Они 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блокируют продукцию </w:t>
      </w:r>
      <w:r w:rsidR="003D6F84" w:rsidRPr="00111D0A">
        <w:rPr>
          <w:rFonts w:ascii="Times New Roman" w:hAnsi="Times New Roman" w:cs="Times New Roman"/>
          <w:sz w:val="28"/>
          <w:szCs w:val="28"/>
        </w:rPr>
        <w:t>эстрогенов, стимулируя по принципу отрицательной обратной связи секрецию гонадотропинов и, как следствие, фолликулогенез в яичниках.</w:t>
      </w:r>
      <w:r w:rsidR="00B95EFB" w:rsidRPr="00111D0A">
        <w:rPr>
          <w:rFonts w:ascii="Times New Roman" w:hAnsi="Times New Roman" w:cs="Times New Roman"/>
          <w:sz w:val="28"/>
          <w:szCs w:val="28"/>
        </w:rPr>
        <w:t xml:space="preserve"> Терапия летрозолом уменьшает риск многоплодной беременности и не вызывает гиперстимуляцию яичников</w:t>
      </w:r>
      <w:r w:rsidR="00EC4E69" w:rsidRPr="00111D0A">
        <w:rPr>
          <w:rFonts w:ascii="Times New Roman" w:hAnsi="Times New Roman" w:cs="Times New Roman"/>
          <w:sz w:val="28"/>
          <w:szCs w:val="28"/>
        </w:rPr>
        <w:t>[15</w:t>
      </w:r>
      <w:r w:rsidR="00B95EFB" w:rsidRPr="00111D0A">
        <w:rPr>
          <w:rFonts w:ascii="Times New Roman" w:hAnsi="Times New Roman" w:cs="Times New Roman"/>
          <w:sz w:val="28"/>
          <w:szCs w:val="28"/>
        </w:rPr>
        <w:t>]</w:t>
      </w:r>
      <w:r w:rsidR="00EC4E69" w:rsidRPr="00111D0A">
        <w:rPr>
          <w:rFonts w:ascii="Times New Roman" w:hAnsi="Times New Roman" w:cs="Times New Roman"/>
          <w:sz w:val="28"/>
          <w:szCs w:val="28"/>
        </w:rPr>
        <w:t>.</w:t>
      </w:r>
    </w:p>
    <w:p w:rsidR="00AE7334" w:rsidRPr="00111D0A" w:rsidRDefault="00C33B0E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bCs/>
          <w:sz w:val="28"/>
          <w:szCs w:val="28"/>
        </w:rPr>
        <w:t>Применение ингибиторов ароматазы в лечение эндометриоза впервые применили еще в 1999 году</w:t>
      </w:r>
      <w:r w:rsidR="00EC4E69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[21</w:t>
      </w:r>
      <w:r w:rsidR="00FA0C9D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]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.</w:t>
      </w:r>
      <w:r w:rsidR="00EC4E69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</w:t>
      </w:r>
      <w:r w:rsidR="00262582" w:rsidRPr="00111D0A">
        <w:rPr>
          <w:rFonts w:ascii="Times New Roman" w:hAnsi="Times New Roman" w:cs="Times New Roman"/>
          <w:sz w:val="28"/>
          <w:szCs w:val="28"/>
        </w:rPr>
        <w:t>В 2006 г. S. Bu</w:t>
      </w:r>
      <w:r w:rsidR="005015CD" w:rsidRPr="00111D0A">
        <w:rPr>
          <w:rFonts w:ascii="Times New Roman" w:hAnsi="Times New Roman" w:cs="Times New Roman"/>
          <w:sz w:val="28"/>
          <w:szCs w:val="28"/>
        </w:rPr>
        <w:t>lun описал применение ингибито</w:t>
      </w:r>
      <w:r w:rsidR="00262582" w:rsidRPr="00111D0A">
        <w:rPr>
          <w:rFonts w:ascii="Times New Roman" w:hAnsi="Times New Roman" w:cs="Times New Roman"/>
          <w:sz w:val="28"/>
          <w:szCs w:val="28"/>
        </w:rPr>
        <w:t>ров ароматазы для лечения эндометриоза у женщин в перименопаузальном периоде[</w:t>
      </w:r>
      <w:r w:rsidR="00EC4E69" w:rsidRPr="00111D0A">
        <w:rPr>
          <w:rFonts w:ascii="Times New Roman" w:hAnsi="Times New Roman" w:cs="Times New Roman"/>
          <w:sz w:val="28"/>
          <w:szCs w:val="28"/>
        </w:rPr>
        <w:t>3</w:t>
      </w:r>
      <w:r w:rsidR="00FA0C9D" w:rsidRPr="00111D0A">
        <w:rPr>
          <w:rFonts w:ascii="Times New Roman" w:hAnsi="Times New Roman" w:cs="Times New Roman"/>
          <w:sz w:val="28"/>
          <w:szCs w:val="28"/>
        </w:rPr>
        <w:t>4</w:t>
      </w:r>
      <w:r w:rsidR="00262582" w:rsidRPr="00111D0A">
        <w:rPr>
          <w:rFonts w:ascii="Times New Roman" w:hAnsi="Times New Roman" w:cs="Times New Roman"/>
          <w:sz w:val="28"/>
          <w:szCs w:val="28"/>
        </w:rPr>
        <w:t>]. В одном из исследований A. Verma и соавт. представили успешный опыт лечения эндометриоза различных локализаций в небольших группах ана</w:t>
      </w:r>
      <w:r w:rsidR="003464A2" w:rsidRPr="00111D0A">
        <w:rPr>
          <w:rFonts w:ascii="Times New Roman" w:hAnsi="Times New Roman" w:cs="Times New Roman"/>
          <w:sz w:val="28"/>
          <w:szCs w:val="28"/>
        </w:rPr>
        <w:t>строзолом в комбинации с препа</w:t>
      </w:r>
      <w:r w:rsidR="00262582" w:rsidRPr="00111D0A">
        <w:rPr>
          <w:rFonts w:ascii="Times New Roman" w:hAnsi="Times New Roman" w:cs="Times New Roman"/>
          <w:sz w:val="28"/>
          <w:szCs w:val="28"/>
        </w:rPr>
        <w:t>ратами кальция и витамином D3[</w:t>
      </w:r>
      <w:r w:rsidR="00EC4E69" w:rsidRPr="00111D0A">
        <w:rPr>
          <w:rFonts w:ascii="Times New Roman" w:hAnsi="Times New Roman" w:cs="Times New Roman"/>
          <w:sz w:val="28"/>
          <w:szCs w:val="28"/>
        </w:rPr>
        <w:t>69</w:t>
      </w:r>
      <w:r w:rsidR="00262582" w:rsidRPr="00111D0A">
        <w:rPr>
          <w:rFonts w:ascii="Times New Roman" w:hAnsi="Times New Roman" w:cs="Times New Roman"/>
          <w:sz w:val="28"/>
          <w:szCs w:val="28"/>
        </w:rPr>
        <w:t>].</w:t>
      </w:r>
      <w:r w:rsidR="00FC1314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334" w:rsidRPr="00111D0A">
        <w:rPr>
          <w:rFonts w:ascii="Times New Roman" w:hAnsi="Times New Roman" w:cs="Times New Roman"/>
          <w:sz w:val="28"/>
          <w:szCs w:val="28"/>
        </w:rPr>
        <w:t>Ингибиторы</w:t>
      </w:r>
      <w:r w:rsidR="00262582" w:rsidRPr="00111D0A">
        <w:rPr>
          <w:rFonts w:ascii="Times New Roman" w:hAnsi="Times New Roman" w:cs="Times New Roman"/>
          <w:sz w:val="28"/>
          <w:szCs w:val="28"/>
        </w:rPr>
        <w:t xml:space="preserve"> ароматазы</w:t>
      </w:r>
      <w:r w:rsidR="00AE7334" w:rsidRPr="00111D0A">
        <w:rPr>
          <w:rFonts w:ascii="Times New Roman" w:hAnsi="Times New Roman" w:cs="Times New Roman"/>
          <w:sz w:val="28"/>
          <w:szCs w:val="28"/>
        </w:rPr>
        <w:t xml:space="preserve"> были эффективныв борьбе с бесплодием </w:t>
      </w:r>
      <w:r w:rsidR="00262582" w:rsidRPr="00111D0A">
        <w:rPr>
          <w:rFonts w:ascii="Times New Roman" w:hAnsi="Times New Roman" w:cs="Times New Roman"/>
          <w:sz w:val="28"/>
          <w:szCs w:val="28"/>
        </w:rPr>
        <w:t>в программах экстрако</w:t>
      </w:r>
      <w:r w:rsidR="00AE7334" w:rsidRPr="00111D0A">
        <w:rPr>
          <w:rFonts w:ascii="Times New Roman" w:hAnsi="Times New Roman" w:cs="Times New Roman"/>
          <w:sz w:val="28"/>
          <w:szCs w:val="28"/>
        </w:rPr>
        <w:t>рпорального оплодотворения</w:t>
      </w:r>
      <w:r w:rsidR="00262582" w:rsidRPr="00111D0A">
        <w:rPr>
          <w:rFonts w:ascii="Times New Roman" w:hAnsi="Times New Roman" w:cs="Times New Roman"/>
          <w:sz w:val="28"/>
          <w:szCs w:val="28"/>
        </w:rPr>
        <w:t>[</w:t>
      </w:r>
      <w:r w:rsidR="00EC4E69" w:rsidRPr="00111D0A">
        <w:rPr>
          <w:rFonts w:ascii="Times New Roman" w:hAnsi="Times New Roman" w:cs="Times New Roman"/>
          <w:sz w:val="28"/>
          <w:szCs w:val="28"/>
        </w:rPr>
        <w:t>31</w:t>
      </w:r>
      <w:r w:rsidR="00262582" w:rsidRPr="00111D0A">
        <w:rPr>
          <w:rFonts w:ascii="Times New Roman" w:hAnsi="Times New Roman" w:cs="Times New Roman"/>
          <w:sz w:val="28"/>
          <w:szCs w:val="28"/>
        </w:rPr>
        <w:t>].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262582" w:rsidRPr="00111D0A">
        <w:rPr>
          <w:rFonts w:ascii="Times New Roman" w:hAnsi="Times New Roman" w:cs="Times New Roman"/>
          <w:sz w:val="28"/>
          <w:szCs w:val="28"/>
        </w:rPr>
        <w:t>Таким образом, ингибиторы ароматазы представляются эффективной группой препаратов для лечения эндометриоза, ноотсутствие фундаментальных научных работ, посвященных данной тематике, препятствует их широкому внедрению в клиническую практику.</w:t>
      </w:r>
    </w:p>
    <w:p w:rsidR="00FA0C9D" w:rsidRPr="00111D0A" w:rsidRDefault="00FA0C9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96EA4" w:rsidRPr="00111D0A" w:rsidRDefault="007B6771" w:rsidP="00EE230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1" w:name="_Toc514801450"/>
      <w:r w:rsidRPr="00111D0A">
        <w:rPr>
          <w:rFonts w:ascii="Times New Roman" w:hAnsi="Times New Roman" w:cs="Times New Roman"/>
          <w:color w:val="auto"/>
          <w:sz w:val="28"/>
        </w:rPr>
        <w:lastRenderedPageBreak/>
        <w:t>1.5. Препараты основной линии в лечении эндометриоза</w:t>
      </w:r>
      <w:r w:rsidR="00D20F3F" w:rsidRPr="00111D0A">
        <w:rPr>
          <w:rFonts w:ascii="Times New Roman" w:hAnsi="Times New Roman" w:cs="Times New Roman"/>
          <w:color w:val="auto"/>
          <w:sz w:val="28"/>
        </w:rPr>
        <w:t>.</w:t>
      </w:r>
      <w:bookmarkEnd w:id="11"/>
    </w:p>
    <w:p w:rsidR="00EE2304" w:rsidRPr="00111D0A" w:rsidRDefault="00EE2304" w:rsidP="00EE2304">
      <w:pPr>
        <w:rPr>
          <w:rFonts w:ascii="Times New Roman" w:hAnsi="Times New Roman" w:cs="Times New Roman"/>
        </w:rPr>
      </w:pPr>
    </w:p>
    <w:p w:rsidR="00A46A01" w:rsidRPr="00111D0A" w:rsidRDefault="00EB47FD" w:rsidP="00EE2304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В клинической практике последних лет используе</w:t>
      </w:r>
      <w:r w:rsidR="0014769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тся комплексный подход к лечению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 эндометриоза, включающий сочетание хирургического этапа с </w:t>
      </w:r>
      <w:r w:rsidR="0014769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гормональной терапией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. </w:t>
      </w:r>
      <w:r w:rsidR="0014769E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Выбор гормонального препарата основывается на множестве факторов: распространенности, глубине, локализации очага, клинических проявлениях, состоянии молочных желез, эндометрия, костной ткани, возрасте пациентки, переносимостью ей терапии и наличием побочных эффектов. </w:t>
      </w:r>
    </w:p>
    <w:p w:rsidR="007B6771" w:rsidRPr="00111D0A" w:rsidRDefault="007B6771" w:rsidP="00EE2304">
      <w:pPr>
        <w:spacing w:line="360" w:lineRule="auto"/>
        <w:ind w:left="-284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Для медикаментозного лечения энд</w:t>
      </w:r>
      <w:r w:rsidR="00EB47FD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 xml:space="preserve">ометриоза 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применяются следующие группы гормональных препаратов: агонис</w:t>
      </w:r>
      <w:r w:rsidR="00AE6032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ты гонадотропин-рилизинг-</w:t>
      </w:r>
      <w:r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гормона (аГнРГ), антагонисты люлиберинов, антигонадотропины, прогестагены, андроген с антипрогестероновым и антиэстрогенным эффектами (гестринон), комбинированные эстрогенпрогестагенные контрацептивы, антиэстрогены, селективные модуляторы прогестероновых рецепторов.</w:t>
      </w:r>
    </w:p>
    <w:p w:rsidR="00437228" w:rsidRPr="00111D0A" w:rsidRDefault="00AE6032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Наиболее широко на сегодняшний день применяются агонисты гонадотропин-рилизинг-гор</w:t>
      </w:r>
      <w:r w:rsidR="009B3E77" w:rsidRPr="00111D0A">
        <w:rPr>
          <w:rFonts w:ascii="Times New Roman" w:hAnsi="Times New Roman" w:cs="Times New Roman"/>
          <w:sz w:val="28"/>
          <w:szCs w:val="28"/>
        </w:rPr>
        <w:t xml:space="preserve">мона (аГнРГ), гестагены и </w:t>
      </w:r>
      <w:r w:rsidRPr="00111D0A">
        <w:rPr>
          <w:rFonts w:ascii="Times New Roman" w:hAnsi="Times New Roman" w:cs="Times New Roman"/>
          <w:sz w:val="28"/>
          <w:szCs w:val="28"/>
        </w:rPr>
        <w:t>комбинированные контрацептивы.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9B3E77" w:rsidRPr="00111D0A">
        <w:rPr>
          <w:rFonts w:ascii="Times New Roman" w:hAnsi="Times New Roman" w:cs="Times New Roman"/>
          <w:sz w:val="28"/>
          <w:szCs w:val="28"/>
        </w:rPr>
        <w:t>На основании данных ряда рандомизированных исследований, можно считать, что</w:t>
      </w:r>
      <w:r w:rsidR="00EC4E69" w:rsidRPr="00111D0A">
        <w:rPr>
          <w:rFonts w:ascii="Times New Roman" w:hAnsi="Times New Roman" w:cs="Times New Roman"/>
          <w:sz w:val="28"/>
          <w:szCs w:val="28"/>
        </w:rPr>
        <w:t xml:space="preserve"> аГнРГ: </w:t>
      </w:r>
      <w:r w:rsidR="009B3E77" w:rsidRPr="00111D0A">
        <w:rPr>
          <w:rFonts w:ascii="Times New Roman" w:hAnsi="Times New Roman" w:cs="Times New Roman"/>
          <w:sz w:val="28"/>
          <w:szCs w:val="28"/>
        </w:rPr>
        <w:t>более эффективная группа препаратов для подавления очагов эндометриоза, чем гестагены и оральные контрацептивы</w:t>
      </w:r>
      <w:r w:rsidR="00FA0C9D" w:rsidRPr="00111D0A">
        <w:rPr>
          <w:rFonts w:ascii="Times New Roman" w:hAnsi="Times New Roman" w:cs="Times New Roman"/>
          <w:sz w:val="28"/>
          <w:szCs w:val="28"/>
        </w:rPr>
        <w:t>[</w:t>
      </w:r>
      <w:r w:rsidR="00EC4E69" w:rsidRPr="00111D0A">
        <w:rPr>
          <w:rFonts w:ascii="Times New Roman" w:hAnsi="Times New Roman" w:cs="Times New Roman"/>
          <w:sz w:val="28"/>
          <w:szCs w:val="28"/>
        </w:rPr>
        <w:t>60</w:t>
      </w:r>
      <w:r w:rsidR="009B3E77" w:rsidRPr="00111D0A">
        <w:rPr>
          <w:rFonts w:ascii="Times New Roman" w:hAnsi="Times New Roman" w:cs="Times New Roman"/>
          <w:sz w:val="28"/>
          <w:szCs w:val="28"/>
        </w:rPr>
        <w:t>].</w:t>
      </w:r>
      <w:r w:rsidR="00B0507C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E77" w:rsidRPr="00111D0A">
        <w:rPr>
          <w:rFonts w:ascii="Times New Roman" w:hAnsi="Times New Roman" w:cs="Times New Roman"/>
          <w:sz w:val="28"/>
          <w:szCs w:val="28"/>
        </w:rPr>
        <w:t>Несмотря на эффективность аГнРГ</w:t>
      </w:r>
      <w:r w:rsidR="00F1001C" w:rsidRPr="00111D0A">
        <w:rPr>
          <w:rFonts w:ascii="Times New Roman" w:hAnsi="Times New Roman" w:cs="Times New Roman"/>
          <w:sz w:val="28"/>
          <w:szCs w:val="28"/>
        </w:rPr>
        <w:t xml:space="preserve">, их нельзя назвать оптимальными препаратами для излечения от эндометриоза. Прежде </w:t>
      </w:r>
      <w:r w:rsidR="001C6801" w:rsidRPr="00111D0A">
        <w:rPr>
          <w:rFonts w:ascii="Times New Roman" w:hAnsi="Times New Roman" w:cs="Times New Roman"/>
          <w:sz w:val="28"/>
          <w:szCs w:val="28"/>
        </w:rPr>
        <w:t>в</w:t>
      </w:r>
      <w:r w:rsidR="00F1001C" w:rsidRPr="00111D0A">
        <w:rPr>
          <w:rFonts w:ascii="Times New Roman" w:hAnsi="Times New Roman" w:cs="Times New Roman"/>
          <w:sz w:val="28"/>
          <w:szCs w:val="28"/>
        </w:rPr>
        <w:t>сего</w:t>
      </w:r>
      <w:r w:rsidR="001C6801" w:rsidRPr="00111D0A">
        <w:rPr>
          <w:rFonts w:ascii="Times New Roman" w:hAnsi="Times New Roman" w:cs="Times New Roman"/>
          <w:sz w:val="28"/>
          <w:szCs w:val="28"/>
        </w:rPr>
        <w:t xml:space="preserve">, </w:t>
      </w:r>
      <w:r w:rsidR="00F1001C" w:rsidRPr="00111D0A">
        <w:rPr>
          <w:rFonts w:ascii="Times New Roman" w:hAnsi="Times New Roman" w:cs="Times New Roman"/>
          <w:sz w:val="28"/>
          <w:szCs w:val="28"/>
        </w:rPr>
        <w:t>это связано со значительным количеством рецидивов данного заболевания, которые</w:t>
      </w:r>
      <w:r w:rsidR="009B3E77" w:rsidRPr="00111D0A">
        <w:rPr>
          <w:rFonts w:ascii="Times New Roman" w:hAnsi="Times New Roman" w:cs="Times New Roman"/>
          <w:sz w:val="28"/>
          <w:szCs w:val="28"/>
        </w:rPr>
        <w:t xml:space="preserve"> наблюдаются у 15—20% больных в течение 1-го года после лечения аГнРГ, а в течение 5 </w:t>
      </w:r>
      <w:r w:rsidR="00F1001C" w:rsidRPr="00111D0A">
        <w:rPr>
          <w:rFonts w:ascii="Times New Roman" w:hAnsi="Times New Roman" w:cs="Times New Roman"/>
          <w:sz w:val="28"/>
          <w:szCs w:val="28"/>
        </w:rPr>
        <w:t>лет — почти у 50% женщ</w:t>
      </w:r>
      <w:r w:rsidR="00EC4E69" w:rsidRPr="00111D0A">
        <w:rPr>
          <w:rFonts w:ascii="Times New Roman" w:hAnsi="Times New Roman" w:cs="Times New Roman"/>
          <w:sz w:val="28"/>
          <w:szCs w:val="28"/>
        </w:rPr>
        <w:t>ин</w:t>
      </w:r>
      <w:r w:rsidR="001C6801" w:rsidRPr="00111D0A">
        <w:rPr>
          <w:rFonts w:ascii="Times New Roman" w:hAnsi="Times New Roman" w:cs="Times New Roman"/>
          <w:sz w:val="28"/>
          <w:szCs w:val="28"/>
        </w:rPr>
        <w:t>[</w:t>
      </w:r>
      <w:r w:rsidR="008E7568" w:rsidRPr="00111D0A">
        <w:rPr>
          <w:rFonts w:ascii="Times New Roman" w:hAnsi="Times New Roman" w:cs="Times New Roman"/>
          <w:sz w:val="28"/>
          <w:szCs w:val="28"/>
        </w:rPr>
        <w:t>17; 37</w:t>
      </w:r>
      <w:r w:rsidR="009B3E77" w:rsidRPr="00111D0A">
        <w:rPr>
          <w:rFonts w:ascii="Times New Roman" w:hAnsi="Times New Roman" w:cs="Times New Roman"/>
          <w:sz w:val="28"/>
          <w:szCs w:val="28"/>
        </w:rPr>
        <w:t>].</w:t>
      </w:r>
      <w:r w:rsidR="00437228" w:rsidRPr="00111D0A">
        <w:rPr>
          <w:rFonts w:ascii="Times New Roman" w:hAnsi="Times New Roman" w:cs="Times New Roman"/>
          <w:sz w:val="28"/>
          <w:szCs w:val="28"/>
        </w:rPr>
        <w:t xml:space="preserve"> Агонисты гонадотропин-рилизинг гормона отличаются от натурального ГнРГ заменой аминокислот в положении 6, а так</w:t>
      </w:r>
      <w:r w:rsidR="008E7568" w:rsidRPr="00111D0A">
        <w:rPr>
          <w:rFonts w:ascii="Times New Roman" w:hAnsi="Times New Roman" w:cs="Times New Roman"/>
          <w:sz w:val="28"/>
          <w:szCs w:val="28"/>
        </w:rPr>
        <w:t>же довольно часто наличием этиламидной группы вместо глицин</w:t>
      </w:r>
      <w:r w:rsidR="00437228" w:rsidRPr="00111D0A">
        <w:rPr>
          <w:rFonts w:ascii="Times New Roman" w:hAnsi="Times New Roman" w:cs="Times New Roman"/>
          <w:sz w:val="28"/>
          <w:szCs w:val="28"/>
        </w:rPr>
        <w:t xml:space="preserve">амидной на С-конце молекулы, что приводит к большей устойчивости молекулы и увеличивает период полураспада в </w:t>
      </w:r>
      <w:r w:rsidR="00437228" w:rsidRPr="00111D0A">
        <w:rPr>
          <w:rFonts w:ascii="Times New Roman" w:hAnsi="Times New Roman" w:cs="Times New Roman"/>
          <w:sz w:val="28"/>
          <w:szCs w:val="28"/>
        </w:rPr>
        <w:lastRenderedPageBreak/>
        <w:t>крови</w:t>
      </w:r>
      <w:r w:rsidR="008E7568" w:rsidRPr="00111D0A">
        <w:rPr>
          <w:rFonts w:ascii="Times New Roman" w:hAnsi="Times New Roman" w:cs="Times New Roman"/>
          <w:sz w:val="28"/>
          <w:szCs w:val="28"/>
        </w:rPr>
        <w:t>[40</w:t>
      </w:r>
      <w:r w:rsidR="00655DFF" w:rsidRPr="00111D0A">
        <w:rPr>
          <w:rFonts w:ascii="Times New Roman" w:hAnsi="Times New Roman" w:cs="Times New Roman"/>
          <w:sz w:val="28"/>
          <w:szCs w:val="28"/>
        </w:rPr>
        <w:t>]</w:t>
      </w:r>
      <w:r w:rsidR="00437228" w:rsidRPr="00111D0A">
        <w:rPr>
          <w:rFonts w:ascii="Times New Roman" w:hAnsi="Times New Roman" w:cs="Times New Roman"/>
          <w:sz w:val="28"/>
          <w:szCs w:val="28"/>
        </w:rPr>
        <w:t>. Механизм действия агонистов ГнРГ включает две фазы. Первая фаза - кратковременной стимуляции, проявляется повышением содержания в крови ФСГ и ЛГ и, впоследствии, возрастанием уровня эстрадиола и в меньшей степени прогестерона в крови. Затем следует фаза десенситизации гипофиза, когда гонадотрофы остаются резистентными к стимуляции и уровень го</w:t>
      </w:r>
      <w:r w:rsidR="008E7568" w:rsidRPr="00111D0A">
        <w:rPr>
          <w:rFonts w:ascii="Times New Roman" w:hAnsi="Times New Roman" w:cs="Times New Roman"/>
          <w:sz w:val="28"/>
          <w:szCs w:val="28"/>
        </w:rPr>
        <w:t xml:space="preserve">надотропинов в крови снижается. </w:t>
      </w:r>
      <w:r w:rsidR="00437228" w:rsidRPr="00111D0A">
        <w:rPr>
          <w:rFonts w:ascii="Times New Roman" w:hAnsi="Times New Roman" w:cs="Times New Roman"/>
          <w:sz w:val="28"/>
          <w:szCs w:val="28"/>
        </w:rPr>
        <w:t>В лечении болевого синдрома, ассоциированного с эндометриозом, агонисты ГнРГ очень хорошо себя  зарекомендовали, однако, только после хирургического лечения</w:t>
      </w:r>
      <w:r w:rsidR="008E7568" w:rsidRPr="00111D0A">
        <w:rPr>
          <w:rFonts w:ascii="Times New Roman" w:hAnsi="Times New Roman" w:cs="Times New Roman"/>
          <w:sz w:val="28"/>
          <w:szCs w:val="28"/>
        </w:rPr>
        <w:t>[26</w:t>
      </w:r>
      <w:r w:rsidR="00655DFF" w:rsidRPr="00111D0A">
        <w:rPr>
          <w:rFonts w:ascii="Times New Roman" w:hAnsi="Times New Roman" w:cs="Times New Roman"/>
          <w:sz w:val="28"/>
          <w:szCs w:val="28"/>
        </w:rPr>
        <w:t>]</w:t>
      </w:r>
      <w:r w:rsidR="00437228" w:rsidRPr="00111D0A">
        <w:rPr>
          <w:rFonts w:ascii="Times New Roman" w:hAnsi="Times New Roman" w:cs="Times New Roman"/>
          <w:sz w:val="28"/>
          <w:szCs w:val="28"/>
        </w:rPr>
        <w:t xml:space="preserve">. Ряд авторов </w:t>
      </w:r>
      <w:r w:rsidR="00B0507C" w:rsidRPr="00111D0A">
        <w:rPr>
          <w:rFonts w:ascii="Times New Roman" w:hAnsi="Times New Roman" w:cs="Times New Roman"/>
          <w:sz w:val="28"/>
          <w:szCs w:val="28"/>
        </w:rPr>
        <w:t>считает</w:t>
      </w:r>
      <w:r w:rsidR="00437228" w:rsidRPr="00111D0A">
        <w:rPr>
          <w:rFonts w:ascii="Times New Roman" w:hAnsi="Times New Roman" w:cs="Times New Roman"/>
          <w:sz w:val="28"/>
          <w:szCs w:val="28"/>
        </w:rPr>
        <w:t>, что агонисты ГнРГ не следует применять для повышения частоты наступления беременности в естественном цикле, в связи с неэффективностью</w:t>
      </w:r>
      <w:r w:rsidR="008E7568" w:rsidRPr="00111D0A">
        <w:rPr>
          <w:rFonts w:ascii="Times New Roman" w:hAnsi="Times New Roman" w:cs="Times New Roman"/>
          <w:sz w:val="28"/>
          <w:szCs w:val="28"/>
        </w:rPr>
        <w:t>[26</w:t>
      </w:r>
      <w:r w:rsidR="00655DFF" w:rsidRPr="00111D0A">
        <w:rPr>
          <w:rFonts w:ascii="Times New Roman" w:hAnsi="Times New Roman" w:cs="Times New Roman"/>
          <w:sz w:val="28"/>
          <w:szCs w:val="28"/>
        </w:rPr>
        <w:t>].</w:t>
      </w:r>
      <w:r w:rsidR="00437228" w:rsidRPr="00111D0A">
        <w:rPr>
          <w:rFonts w:ascii="Times New Roman" w:hAnsi="Times New Roman" w:cs="Times New Roman"/>
          <w:sz w:val="28"/>
          <w:szCs w:val="28"/>
        </w:rPr>
        <w:t xml:space="preserve"> С применением этой группы препаратов связаны следующие побочные эффекты: вазомоторные симптомы (приливы), атрофия слизистых мочеполового тракта, кровянистые выделения из половых путей, головные боли, инсомнии и другие нарушения сна, депрессия, снижение либидо, раздражительность, утомляемость, артралгия, миалгия и снижение эластичности кожи[</w:t>
      </w:r>
      <w:r w:rsidR="008E7568" w:rsidRPr="00111D0A">
        <w:rPr>
          <w:rFonts w:ascii="Times New Roman" w:hAnsi="Times New Roman" w:cs="Times New Roman"/>
          <w:sz w:val="28"/>
          <w:szCs w:val="28"/>
        </w:rPr>
        <w:t>54</w:t>
      </w:r>
      <w:r w:rsidR="00437228" w:rsidRPr="00111D0A">
        <w:rPr>
          <w:rFonts w:ascii="Times New Roman" w:hAnsi="Times New Roman" w:cs="Times New Roman"/>
          <w:sz w:val="28"/>
          <w:szCs w:val="28"/>
        </w:rPr>
        <w:t>]. Значительным ограничением применения агонистов ГнРГ в лечении эндометриоза является негативное влияние данной группы препаратов на костную ткань.</w:t>
      </w:r>
    </w:p>
    <w:p w:rsidR="00C75C4D" w:rsidRPr="00111D0A" w:rsidRDefault="00A4129A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Эти данные позволяют выделить ряд очевидных проблем у препаратов на данный момент чаще других использующихся в терапии НГЭ: </w:t>
      </w:r>
      <w:r w:rsidR="00474027" w:rsidRPr="00111D0A">
        <w:rPr>
          <w:rFonts w:ascii="Times New Roman" w:hAnsi="Times New Roman" w:cs="Times New Roman"/>
          <w:sz w:val="28"/>
          <w:szCs w:val="28"/>
        </w:rPr>
        <w:t>не эффективность либо недостаточная эффективность в отношении купирования основных симптомов и в борьбе с бесплодием, побочные эффекты и частые рецидивы. В связи с чем, проблема поиска и внедрения в практику новых групп препаратов представляется крайне актуальной.</w:t>
      </w: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5DFF" w:rsidRPr="00111D0A" w:rsidRDefault="00655DF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46A01" w:rsidRPr="00111D0A" w:rsidRDefault="007B6771" w:rsidP="00EE230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14801451"/>
      <w:r w:rsidRPr="00111D0A">
        <w:rPr>
          <w:rFonts w:ascii="Times New Roman" w:hAnsi="Times New Roman" w:cs="Times New Roman"/>
          <w:color w:val="auto"/>
          <w:sz w:val="28"/>
          <w:szCs w:val="28"/>
        </w:rPr>
        <w:lastRenderedPageBreak/>
        <w:t>1.6. Перспективные</w:t>
      </w:r>
      <w:r w:rsidR="006A74EB" w:rsidRPr="00111D0A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направления в лечении эндометриоза</w:t>
      </w:r>
      <w:r w:rsidR="00D20F3F" w:rsidRPr="00111D0A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2"/>
    </w:p>
    <w:p w:rsidR="00EE2304" w:rsidRPr="00111D0A" w:rsidRDefault="00EE2304" w:rsidP="00EE2304">
      <w:pPr>
        <w:rPr>
          <w:rFonts w:ascii="Times New Roman" w:hAnsi="Times New Roman" w:cs="Times New Roman"/>
        </w:rPr>
      </w:pPr>
    </w:p>
    <w:p w:rsidR="003138FE" w:rsidRPr="00111D0A" w:rsidRDefault="00326F6F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9493D" w:rsidRPr="00111D0A">
        <w:rPr>
          <w:rFonts w:ascii="Times New Roman" w:hAnsi="Times New Roman" w:cs="Times New Roman"/>
          <w:sz w:val="28"/>
          <w:szCs w:val="28"/>
        </w:rPr>
        <w:t>перспективных препаратов в направлении терапии эндометриоза выделяют</w:t>
      </w:r>
      <w:r w:rsidRPr="00111D0A">
        <w:rPr>
          <w:rFonts w:ascii="Times New Roman" w:hAnsi="Times New Roman" w:cs="Times New Roman"/>
          <w:sz w:val="28"/>
          <w:szCs w:val="28"/>
        </w:rPr>
        <w:t xml:space="preserve"> гормональные и негормональные. Гормональная линия представлена широким спектром препаратов: антагонисты гонадотропин</w:t>
      </w:r>
      <w:r w:rsidR="00AE6032" w:rsidRPr="00111D0A">
        <w:rPr>
          <w:rFonts w:ascii="Times New Roman" w:hAnsi="Times New Roman" w:cs="Times New Roman"/>
          <w:sz w:val="28"/>
          <w:szCs w:val="28"/>
        </w:rPr>
        <w:t>-</w:t>
      </w:r>
      <w:r w:rsidRPr="00111D0A">
        <w:rPr>
          <w:rFonts w:ascii="Times New Roman" w:hAnsi="Times New Roman" w:cs="Times New Roman"/>
          <w:sz w:val="28"/>
          <w:szCs w:val="28"/>
        </w:rPr>
        <w:t>релизинг</w:t>
      </w:r>
      <w:r w:rsidR="00AE6032" w:rsidRPr="00111D0A">
        <w:rPr>
          <w:rFonts w:ascii="Times New Roman" w:hAnsi="Times New Roman" w:cs="Times New Roman"/>
          <w:sz w:val="28"/>
          <w:szCs w:val="28"/>
        </w:rPr>
        <w:t>-</w:t>
      </w:r>
      <w:r w:rsidRPr="00111D0A">
        <w:rPr>
          <w:rFonts w:ascii="Times New Roman" w:hAnsi="Times New Roman" w:cs="Times New Roman"/>
          <w:sz w:val="28"/>
          <w:szCs w:val="28"/>
        </w:rPr>
        <w:t>гормона (элаголикс), модуля</w:t>
      </w:r>
      <w:r w:rsidR="008E7568" w:rsidRPr="00111D0A">
        <w:rPr>
          <w:rFonts w:ascii="Times New Roman" w:hAnsi="Times New Roman" w:cs="Times New Roman"/>
          <w:sz w:val="28"/>
          <w:szCs w:val="28"/>
        </w:rPr>
        <w:t xml:space="preserve">торы прогестероновых рецепторов </w:t>
      </w:r>
      <w:r w:rsidRPr="00111D0A">
        <w:rPr>
          <w:rFonts w:ascii="Times New Roman" w:hAnsi="Times New Roman" w:cs="Times New Roman"/>
          <w:sz w:val="28"/>
          <w:szCs w:val="28"/>
        </w:rPr>
        <w:t>(</w:t>
      </w:r>
      <w:r w:rsidR="001C5A4E" w:rsidRPr="00111D0A">
        <w:rPr>
          <w:rFonts w:ascii="Times New Roman" w:hAnsi="Times New Roman" w:cs="Times New Roman"/>
          <w:sz w:val="28"/>
          <w:szCs w:val="28"/>
        </w:rPr>
        <w:t xml:space="preserve">мифепристон, селективный - </w:t>
      </w:r>
      <w:r w:rsidRPr="00111D0A">
        <w:rPr>
          <w:rFonts w:ascii="Times New Roman" w:hAnsi="Times New Roman" w:cs="Times New Roman"/>
          <w:sz w:val="28"/>
          <w:szCs w:val="28"/>
        </w:rPr>
        <w:t>азопри</w:t>
      </w:r>
      <w:r w:rsidR="001C5A4E" w:rsidRPr="00111D0A">
        <w:rPr>
          <w:rFonts w:ascii="Times New Roman" w:hAnsi="Times New Roman" w:cs="Times New Roman"/>
          <w:sz w:val="28"/>
          <w:szCs w:val="28"/>
        </w:rPr>
        <w:t>снил</w:t>
      </w:r>
      <w:r w:rsidRPr="00111D0A">
        <w:rPr>
          <w:rFonts w:ascii="Times New Roman" w:hAnsi="Times New Roman" w:cs="Times New Roman"/>
          <w:sz w:val="28"/>
          <w:szCs w:val="28"/>
        </w:rPr>
        <w:t xml:space="preserve">),  модуляторы эстрогеновых рецепторов </w:t>
      </w:r>
      <w:r w:rsidR="001C5A4E" w:rsidRPr="00111D0A">
        <w:rPr>
          <w:rFonts w:ascii="Times New Roman" w:hAnsi="Times New Roman" w:cs="Times New Roman"/>
          <w:sz w:val="28"/>
          <w:szCs w:val="28"/>
        </w:rPr>
        <w:t>(базедоксифен), андрогены (даназол), ингибиторы ароматазы (летрозол). Во вторую группу вошли агонисты дофаминовых рецепторов 2 (каберголин, квинаголид), а также стат</w:t>
      </w:r>
      <w:r w:rsidR="0049493D" w:rsidRPr="00111D0A">
        <w:rPr>
          <w:rFonts w:ascii="Times New Roman" w:hAnsi="Times New Roman" w:cs="Times New Roman"/>
          <w:sz w:val="28"/>
          <w:szCs w:val="28"/>
        </w:rPr>
        <w:t>ины (аторвастатин, симвастатин), НПВС – селективные ингибиторы ЦОГ-2 (целекоксиб, рофекоксиб, валдекоксиб), иммуномодуляторы (циклоферон, ронколейкин), ингибиторы фактора некроза опухоли (</w:t>
      </w:r>
      <w:r w:rsidR="0049493D" w:rsidRPr="00111D0A">
        <w:rPr>
          <w:rFonts w:ascii="Times New Roman" w:hAnsi="Times New Roman" w:cs="Times New Roman"/>
          <w:sz w:val="28"/>
          <w:szCs w:val="28"/>
          <w:lang w:val="en-US"/>
        </w:rPr>
        <w:t>TNF</w:t>
      </w:r>
      <w:r w:rsidR="0049493D" w:rsidRPr="00111D0A">
        <w:rPr>
          <w:rFonts w:ascii="Times New Roman" w:hAnsi="Times New Roman" w:cs="Times New Roman"/>
          <w:sz w:val="28"/>
          <w:szCs w:val="28"/>
        </w:rPr>
        <w:t>-α) (инфликсимаб), ингибиторы ангиогенеза (эндостатин, каплостатин, ангинекс), ингибиторы матриксных металлопротеиназ (</w:t>
      </w:r>
      <w:r w:rsidR="0049493D" w:rsidRPr="00111D0A">
        <w:rPr>
          <w:rFonts w:ascii="Times New Roman" w:hAnsi="Times New Roman" w:cs="Times New Roman"/>
          <w:sz w:val="28"/>
          <w:szCs w:val="28"/>
          <w:lang w:val="en-US"/>
        </w:rPr>
        <w:t>ONO</w:t>
      </w:r>
      <w:r w:rsidR="0049493D" w:rsidRPr="00111D0A">
        <w:rPr>
          <w:rFonts w:ascii="Times New Roman" w:hAnsi="Times New Roman" w:cs="Times New Roman"/>
          <w:sz w:val="28"/>
          <w:szCs w:val="28"/>
        </w:rPr>
        <w:t>-4817).</w:t>
      </w:r>
      <w:r w:rsidR="00575323" w:rsidRPr="00111D0A">
        <w:rPr>
          <w:rFonts w:ascii="Times New Roman" w:hAnsi="Times New Roman" w:cs="Times New Roman"/>
          <w:sz w:val="28"/>
          <w:szCs w:val="28"/>
        </w:rPr>
        <w:t xml:space="preserve"> Стоит обратить внимание на ряд из них.</w:t>
      </w:r>
    </w:p>
    <w:p w:rsidR="00F2381C" w:rsidRPr="00111D0A" w:rsidRDefault="00F2381C" w:rsidP="00EE2304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D0A">
        <w:rPr>
          <w:rFonts w:ascii="Times New Roman" w:hAnsi="Times New Roman" w:cs="Times New Roman"/>
          <w:b/>
          <w:i/>
          <w:sz w:val="28"/>
          <w:szCs w:val="28"/>
        </w:rPr>
        <w:t>Антагонисты гонадотропин-релизинг-гормона</w:t>
      </w:r>
      <w:r w:rsidR="00DD02E7" w:rsidRPr="00111D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7447" w:rsidRPr="00111D0A" w:rsidRDefault="00575323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Антагонисты ГнРГ подобно агонистам являются аналогами нативной молекулы ГнРГ. Они прямо блокируют рецептор ГнРГ</w:t>
      </w:r>
      <w:r w:rsidR="004D7447" w:rsidRPr="00111D0A">
        <w:rPr>
          <w:rFonts w:ascii="Times New Roman" w:hAnsi="Times New Roman" w:cs="Times New Roman"/>
          <w:sz w:val="28"/>
          <w:szCs w:val="28"/>
        </w:rPr>
        <w:t>, предотвращая его активацию, что</w:t>
      </w:r>
      <w:r w:rsidRPr="00111D0A">
        <w:rPr>
          <w:rFonts w:ascii="Times New Roman" w:hAnsi="Times New Roman" w:cs="Times New Roman"/>
          <w:sz w:val="28"/>
          <w:szCs w:val="28"/>
        </w:rPr>
        <w:t xml:space="preserve"> приводит к подавлению гонадотрофов гипофиза, уменьшению секреции гонадотропинов и подавлению функции яичников. В отличие от </w:t>
      </w:r>
      <w:r w:rsidR="00B0507C" w:rsidRPr="00111D0A">
        <w:rPr>
          <w:rFonts w:ascii="Times New Roman" w:hAnsi="Times New Roman" w:cs="Times New Roman"/>
          <w:sz w:val="28"/>
          <w:szCs w:val="28"/>
        </w:rPr>
        <w:t>агонистов ГнРГ эти препараты не имеют</w:t>
      </w:r>
      <w:r w:rsidRPr="00111D0A">
        <w:rPr>
          <w:rFonts w:ascii="Times New Roman" w:hAnsi="Times New Roman" w:cs="Times New Roman"/>
          <w:sz w:val="28"/>
          <w:szCs w:val="28"/>
        </w:rPr>
        <w:t xml:space="preserve"> первой фазы активации гонадотрофов и повышения уровня гонадотропинов. </w:t>
      </w:r>
      <w:r w:rsidR="004D7447" w:rsidRPr="00111D0A">
        <w:rPr>
          <w:rFonts w:ascii="Times New Roman" w:hAnsi="Times New Roman" w:cs="Times New Roman"/>
          <w:sz w:val="28"/>
          <w:szCs w:val="28"/>
        </w:rPr>
        <w:t>Новыми антагонистами ГнРГ, считающимися перспективными в терапии эндометриоза</w:t>
      </w:r>
      <w:r w:rsidR="008E7568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4D7447" w:rsidRPr="00111D0A">
        <w:rPr>
          <w:rFonts w:ascii="Times New Roman" w:hAnsi="Times New Roman" w:cs="Times New Roman"/>
          <w:sz w:val="28"/>
          <w:szCs w:val="28"/>
        </w:rPr>
        <w:t>являются следующи</w:t>
      </w:r>
      <w:r w:rsidR="008E7568" w:rsidRPr="00111D0A">
        <w:rPr>
          <w:rFonts w:ascii="Times New Roman" w:hAnsi="Times New Roman" w:cs="Times New Roman"/>
          <w:sz w:val="28"/>
          <w:szCs w:val="28"/>
        </w:rPr>
        <w:t xml:space="preserve">е небелковые формы: </w:t>
      </w:r>
      <w:r w:rsidR="00A026FC" w:rsidRPr="00111D0A">
        <w:rPr>
          <w:rFonts w:ascii="Times New Roman" w:hAnsi="Times New Roman" w:cs="Times New Roman"/>
          <w:sz w:val="28"/>
          <w:szCs w:val="28"/>
        </w:rPr>
        <w:t xml:space="preserve">Элаголикс, </w:t>
      </w:r>
      <w:r w:rsidR="004D7447" w:rsidRPr="00111D0A">
        <w:rPr>
          <w:rFonts w:ascii="Times New Roman" w:hAnsi="Times New Roman" w:cs="Times New Roman"/>
          <w:sz w:val="28"/>
          <w:szCs w:val="28"/>
        </w:rPr>
        <w:t>Абареликс, Озареликс, TAK-385</w:t>
      </w:r>
      <w:r w:rsidR="008E7568" w:rsidRPr="00111D0A">
        <w:rPr>
          <w:rFonts w:ascii="Times New Roman" w:hAnsi="Times New Roman" w:cs="Times New Roman"/>
          <w:sz w:val="28"/>
          <w:szCs w:val="28"/>
        </w:rPr>
        <w:t>[17</w:t>
      </w:r>
      <w:r w:rsidR="00655DFF" w:rsidRPr="00111D0A">
        <w:rPr>
          <w:rFonts w:ascii="Times New Roman" w:hAnsi="Times New Roman" w:cs="Times New Roman"/>
          <w:sz w:val="28"/>
          <w:szCs w:val="28"/>
        </w:rPr>
        <w:t>]</w:t>
      </w:r>
      <w:r w:rsidR="004D7447" w:rsidRPr="00111D0A">
        <w:rPr>
          <w:rFonts w:ascii="Times New Roman" w:hAnsi="Times New Roman" w:cs="Times New Roman"/>
          <w:sz w:val="28"/>
          <w:szCs w:val="28"/>
        </w:rPr>
        <w:t>.</w:t>
      </w:r>
      <w:r w:rsidR="008E7568" w:rsidRPr="00111D0A">
        <w:rPr>
          <w:rFonts w:ascii="Times New Roman" w:hAnsi="Times New Roman" w:cs="Times New Roman"/>
          <w:sz w:val="28"/>
          <w:szCs w:val="28"/>
        </w:rPr>
        <w:t xml:space="preserve"> Т</w:t>
      </w:r>
      <w:r w:rsidR="00A026FC" w:rsidRPr="00111D0A">
        <w:rPr>
          <w:rFonts w:ascii="Times New Roman" w:hAnsi="Times New Roman" w:cs="Times New Roman"/>
          <w:sz w:val="28"/>
          <w:szCs w:val="28"/>
        </w:rPr>
        <w:t>ак, препарат Элаголикс успешно прошел клинические испытания</w:t>
      </w:r>
      <w:r w:rsidR="008E7568" w:rsidRPr="00111D0A">
        <w:rPr>
          <w:rFonts w:ascii="Times New Roman" w:hAnsi="Times New Roman" w:cs="Times New Roman"/>
          <w:sz w:val="28"/>
          <w:szCs w:val="28"/>
        </w:rPr>
        <w:t>[35</w:t>
      </w:r>
      <w:r w:rsidR="00655DFF" w:rsidRPr="00111D0A">
        <w:rPr>
          <w:rFonts w:ascii="Times New Roman" w:hAnsi="Times New Roman" w:cs="Times New Roman"/>
          <w:sz w:val="28"/>
          <w:szCs w:val="28"/>
        </w:rPr>
        <w:t>].</w:t>
      </w:r>
      <w:r w:rsidR="008E7568" w:rsidRPr="00111D0A">
        <w:rPr>
          <w:rFonts w:ascii="Times New Roman" w:hAnsi="Times New Roman" w:cs="Times New Roman"/>
          <w:sz w:val="28"/>
          <w:szCs w:val="28"/>
        </w:rPr>
        <w:t xml:space="preserve"> С</w:t>
      </w:r>
      <w:r w:rsidR="001D0AB4" w:rsidRPr="00111D0A">
        <w:rPr>
          <w:rFonts w:ascii="Times New Roman" w:hAnsi="Times New Roman" w:cs="Times New Roman"/>
          <w:sz w:val="28"/>
          <w:szCs w:val="28"/>
        </w:rPr>
        <w:t xml:space="preserve">тоит отметить негативное действие препарата на костную ткань, в качестве снижения минеральной плотности кости, связанное с гипоэстрогенией. </w:t>
      </w: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D0AB4" w:rsidRPr="00111D0A" w:rsidRDefault="001D0AB4" w:rsidP="00EE2304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D0A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Модуляторы прогестероновых рецепторов</w:t>
      </w:r>
      <w:r w:rsidR="00DD02E7" w:rsidRPr="00111D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7E1F" w:rsidRPr="00111D0A" w:rsidRDefault="00CF1B4F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Модуляторы прогестероновых рецепторов делятся на три группы: первая и третья  действуют как чистые антагонисты, вторая может д</w:t>
      </w:r>
      <w:r w:rsidR="00FA61E4" w:rsidRPr="00111D0A">
        <w:rPr>
          <w:rFonts w:ascii="Times New Roman" w:hAnsi="Times New Roman" w:cs="Times New Roman"/>
          <w:sz w:val="28"/>
          <w:szCs w:val="28"/>
        </w:rPr>
        <w:t xml:space="preserve">ействовать как антагонист и </w:t>
      </w:r>
      <w:r w:rsidRPr="00111D0A">
        <w:rPr>
          <w:rFonts w:ascii="Times New Roman" w:hAnsi="Times New Roman" w:cs="Times New Roman"/>
          <w:sz w:val="28"/>
          <w:szCs w:val="28"/>
        </w:rPr>
        <w:t>агонист, в зависимости от дозы, присутствия или отсутствия прогестерона и места действия. Именно модуляторы прогестероновых рецепторов второго типа предлож</w:t>
      </w:r>
      <w:r w:rsidR="00D67E1F" w:rsidRPr="00111D0A">
        <w:rPr>
          <w:rFonts w:ascii="Times New Roman" w:hAnsi="Times New Roman" w:cs="Times New Roman"/>
          <w:sz w:val="28"/>
          <w:szCs w:val="28"/>
        </w:rPr>
        <w:t>ены для терапии эндометриоза[</w:t>
      </w:r>
      <w:r w:rsidR="00361486" w:rsidRPr="00111D0A">
        <w:rPr>
          <w:rFonts w:ascii="Times New Roman" w:hAnsi="Times New Roman" w:cs="Times New Roman"/>
          <w:sz w:val="28"/>
          <w:szCs w:val="28"/>
        </w:rPr>
        <w:t>55</w:t>
      </w:r>
      <w:r w:rsidRPr="00111D0A">
        <w:rPr>
          <w:rFonts w:ascii="Times New Roman" w:hAnsi="Times New Roman" w:cs="Times New Roman"/>
          <w:sz w:val="28"/>
          <w:szCs w:val="28"/>
        </w:rPr>
        <w:t>].</w:t>
      </w:r>
    </w:p>
    <w:p w:rsidR="00F77937" w:rsidRPr="00111D0A" w:rsidRDefault="00CF1B4F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Описаны нес</w:t>
      </w:r>
      <w:r w:rsidR="001D0AB4" w:rsidRPr="00111D0A">
        <w:rPr>
          <w:rFonts w:ascii="Times New Roman" w:hAnsi="Times New Roman" w:cs="Times New Roman"/>
          <w:sz w:val="28"/>
          <w:szCs w:val="28"/>
        </w:rPr>
        <w:t xml:space="preserve">колько исследований, в том числе и клинические, </w:t>
      </w:r>
      <w:r w:rsidR="00FA61E4" w:rsidRPr="00111D0A">
        <w:rPr>
          <w:rFonts w:ascii="Times New Roman" w:hAnsi="Times New Roman" w:cs="Times New Roman"/>
          <w:sz w:val="28"/>
          <w:szCs w:val="28"/>
        </w:rPr>
        <w:t xml:space="preserve">которые показали, что мифепристон может уменьшать </w:t>
      </w:r>
      <w:r w:rsidRPr="00111D0A">
        <w:rPr>
          <w:rFonts w:ascii="Times New Roman" w:hAnsi="Times New Roman" w:cs="Times New Roman"/>
          <w:sz w:val="28"/>
          <w:szCs w:val="28"/>
        </w:rPr>
        <w:t>размеры эндом</w:t>
      </w:r>
      <w:r w:rsidR="001D0AB4" w:rsidRPr="00111D0A">
        <w:rPr>
          <w:rFonts w:ascii="Times New Roman" w:hAnsi="Times New Roman" w:cs="Times New Roman"/>
          <w:sz w:val="28"/>
          <w:szCs w:val="28"/>
        </w:rPr>
        <w:t>етриоидных гетеротопий[</w:t>
      </w:r>
      <w:r w:rsidR="00361486" w:rsidRPr="00111D0A">
        <w:rPr>
          <w:rFonts w:ascii="Times New Roman" w:hAnsi="Times New Roman" w:cs="Times New Roman"/>
          <w:sz w:val="28"/>
          <w:szCs w:val="28"/>
        </w:rPr>
        <w:t>44,</w:t>
      </w:r>
      <w:r w:rsidR="007B2763" w:rsidRPr="00111D0A">
        <w:rPr>
          <w:rFonts w:ascii="Times New Roman" w:hAnsi="Times New Roman" w:cs="Times New Roman"/>
          <w:sz w:val="28"/>
          <w:szCs w:val="28"/>
        </w:rPr>
        <w:t>64</w:t>
      </w:r>
      <w:r w:rsidRPr="00111D0A">
        <w:rPr>
          <w:rFonts w:ascii="Times New Roman" w:hAnsi="Times New Roman" w:cs="Times New Roman"/>
          <w:sz w:val="28"/>
          <w:szCs w:val="28"/>
        </w:rPr>
        <w:t>]. Однако была</w:t>
      </w:r>
      <w:r w:rsidR="008E788C" w:rsidRPr="00111D0A">
        <w:rPr>
          <w:rFonts w:ascii="Times New Roman" w:hAnsi="Times New Roman" w:cs="Times New Roman"/>
          <w:sz w:val="28"/>
          <w:szCs w:val="28"/>
        </w:rPr>
        <w:t xml:space="preserve"> отмечена </w:t>
      </w:r>
      <w:r w:rsidRPr="00111D0A">
        <w:rPr>
          <w:rFonts w:ascii="Times New Roman" w:hAnsi="Times New Roman" w:cs="Times New Roman"/>
          <w:sz w:val="28"/>
          <w:szCs w:val="28"/>
        </w:rPr>
        <w:t>достаточно высокая част</w:t>
      </w:r>
      <w:r w:rsidR="008E788C" w:rsidRPr="00111D0A">
        <w:rPr>
          <w:rFonts w:ascii="Times New Roman" w:hAnsi="Times New Roman" w:cs="Times New Roman"/>
          <w:sz w:val="28"/>
          <w:szCs w:val="28"/>
        </w:rPr>
        <w:t xml:space="preserve">ота побочных эффектов, среди них: приливы, тошнота и </w:t>
      </w:r>
      <w:r w:rsidRPr="00111D0A">
        <w:rPr>
          <w:rFonts w:ascii="Times New Roman" w:hAnsi="Times New Roman" w:cs="Times New Roman"/>
          <w:sz w:val="28"/>
          <w:szCs w:val="28"/>
        </w:rPr>
        <w:t>транзиторной повышени</w:t>
      </w:r>
      <w:r w:rsidR="00874A08" w:rsidRPr="00111D0A">
        <w:rPr>
          <w:rFonts w:ascii="Times New Roman" w:hAnsi="Times New Roman" w:cs="Times New Roman"/>
          <w:sz w:val="28"/>
          <w:szCs w:val="28"/>
        </w:rPr>
        <w:t>е уровня трансаминаз. Известны</w:t>
      </w:r>
      <w:r w:rsidRPr="00111D0A">
        <w:rPr>
          <w:rFonts w:ascii="Times New Roman" w:hAnsi="Times New Roman" w:cs="Times New Roman"/>
          <w:sz w:val="28"/>
          <w:szCs w:val="28"/>
        </w:rPr>
        <w:t xml:space="preserve"> данные о применении селективного модулятора прогестероновых рецепторов (азаприснила) в лечении эндометриоза, поскольку он способен подавлять рост эндометр</w:t>
      </w:r>
      <w:r w:rsidR="00874A08" w:rsidRPr="00111D0A">
        <w:rPr>
          <w:rFonts w:ascii="Times New Roman" w:hAnsi="Times New Roman" w:cs="Times New Roman"/>
          <w:sz w:val="28"/>
          <w:szCs w:val="28"/>
        </w:rPr>
        <w:t>ия</w:t>
      </w:r>
      <w:r w:rsidR="007A1B2B" w:rsidRPr="00111D0A">
        <w:rPr>
          <w:rFonts w:ascii="Times New Roman" w:hAnsi="Times New Roman" w:cs="Times New Roman"/>
          <w:sz w:val="28"/>
          <w:szCs w:val="28"/>
        </w:rPr>
        <w:t xml:space="preserve">. Азоприснил при рандомизированных, плацебо-контролируемых, двухфазных исследованиях показал себя хорошо, как препарат, купирующий хроническую тазовую боль и </w:t>
      </w:r>
      <w:r w:rsidR="00FA61E4" w:rsidRPr="00111D0A">
        <w:rPr>
          <w:rFonts w:ascii="Times New Roman" w:hAnsi="Times New Roman" w:cs="Times New Roman"/>
          <w:sz w:val="28"/>
          <w:szCs w:val="28"/>
        </w:rPr>
        <w:t>корригирующий</w:t>
      </w:r>
      <w:r w:rsidR="007A1B2B" w:rsidRPr="00111D0A">
        <w:rPr>
          <w:rFonts w:ascii="Times New Roman" w:hAnsi="Times New Roman" w:cs="Times New Roman"/>
          <w:sz w:val="28"/>
          <w:szCs w:val="28"/>
        </w:rPr>
        <w:t xml:space="preserve"> дисменорею в сравнении с группой плацебо, также была отмечена его безопасность. Одн</w:t>
      </w:r>
      <w:r w:rsidR="00F77937" w:rsidRPr="00111D0A">
        <w:rPr>
          <w:rFonts w:ascii="Times New Roman" w:hAnsi="Times New Roman" w:cs="Times New Roman"/>
          <w:sz w:val="28"/>
          <w:szCs w:val="28"/>
        </w:rPr>
        <w:t>ако в ходе исследований, в связи с гиперплазией эндометрия, было принято решение прекратить использование этого препарата</w:t>
      </w:r>
      <w:r w:rsidR="00361486" w:rsidRPr="00111D0A">
        <w:rPr>
          <w:rFonts w:ascii="Times New Roman" w:hAnsi="Times New Roman" w:cs="Times New Roman"/>
          <w:sz w:val="28"/>
          <w:szCs w:val="28"/>
        </w:rPr>
        <w:t>[65</w:t>
      </w:r>
      <w:r w:rsidR="007B2763" w:rsidRPr="00111D0A">
        <w:rPr>
          <w:rFonts w:ascii="Times New Roman" w:hAnsi="Times New Roman" w:cs="Times New Roman"/>
          <w:sz w:val="28"/>
          <w:szCs w:val="28"/>
        </w:rPr>
        <w:t>]</w:t>
      </w:r>
      <w:r w:rsidR="00F77937" w:rsidRPr="00111D0A">
        <w:rPr>
          <w:rFonts w:ascii="Times New Roman" w:hAnsi="Times New Roman" w:cs="Times New Roman"/>
          <w:sz w:val="28"/>
          <w:szCs w:val="28"/>
        </w:rPr>
        <w:t>.</w:t>
      </w:r>
    </w:p>
    <w:p w:rsidR="00F77937" w:rsidRPr="00111D0A" w:rsidRDefault="00F77937" w:rsidP="00EE2304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D0A">
        <w:rPr>
          <w:rFonts w:ascii="Times New Roman" w:hAnsi="Times New Roman" w:cs="Times New Roman"/>
          <w:b/>
          <w:i/>
          <w:sz w:val="28"/>
          <w:szCs w:val="28"/>
        </w:rPr>
        <w:t>Иммуномодуляторы</w:t>
      </w:r>
      <w:r w:rsidR="00DD02E7" w:rsidRPr="00111D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1314" w:rsidRPr="00111D0A" w:rsidRDefault="00CF1B4F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Важную роль в терапии эндометриоза играют иммуномодуляторы. Была показана высокая эффективность препаратов генноинженерных интерферонов при лечении женщин с эндометриоз</w:t>
      </w:r>
      <w:r w:rsidR="00361486" w:rsidRPr="00111D0A">
        <w:rPr>
          <w:rFonts w:ascii="Times New Roman" w:hAnsi="Times New Roman" w:cs="Times New Roman"/>
          <w:sz w:val="28"/>
          <w:szCs w:val="28"/>
        </w:rPr>
        <w:t xml:space="preserve">ом, </w:t>
      </w:r>
      <w:r w:rsidR="00F77937" w:rsidRPr="00111D0A">
        <w:rPr>
          <w:rFonts w:ascii="Times New Roman" w:hAnsi="Times New Roman" w:cs="Times New Roman"/>
          <w:sz w:val="28"/>
          <w:szCs w:val="28"/>
        </w:rPr>
        <w:t>планирующих беременность</w:t>
      </w:r>
      <w:r w:rsidR="00361486" w:rsidRPr="00111D0A">
        <w:rPr>
          <w:rFonts w:ascii="Times New Roman" w:hAnsi="Times New Roman" w:cs="Times New Roman"/>
          <w:sz w:val="28"/>
          <w:szCs w:val="28"/>
        </w:rPr>
        <w:t xml:space="preserve">, </w:t>
      </w:r>
      <w:r w:rsidRPr="00111D0A">
        <w:rPr>
          <w:rFonts w:ascii="Times New Roman" w:hAnsi="Times New Roman" w:cs="Times New Roman"/>
          <w:sz w:val="28"/>
          <w:szCs w:val="28"/>
        </w:rPr>
        <w:t>а в качестве противорецидивной терапии – ре</w:t>
      </w:r>
      <w:r w:rsidR="00F77937" w:rsidRPr="00111D0A">
        <w:rPr>
          <w:rFonts w:ascii="Times New Roman" w:hAnsi="Times New Roman" w:cs="Times New Roman"/>
          <w:sz w:val="28"/>
          <w:szCs w:val="28"/>
        </w:rPr>
        <w:t>комбинантного интерлейкина-2[</w:t>
      </w:r>
      <w:r w:rsidR="007B2763" w:rsidRPr="00111D0A">
        <w:rPr>
          <w:rFonts w:ascii="Times New Roman" w:hAnsi="Times New Roman" w:cs="Times New Roman"/>
          <w:sz w:val="28"/>
          <w:szCs w:val="28"/>
        </w:rPr>
        <w:t>1</w:t>
      </w:r>
      <w:r w:rsidR="00361486" w:rsidRPr="00111D0A">
        <w:rPr>
          <w:rFonts w:ascii="Times New Roman" w:hAnsi="Times New Roman" w:cs="Times New Roman"/>
          <w:sz w:val="28"/>
          <w:szCs w:val="28"/>
        </w:rPr>
        <w:t>2</w:t>
      </w:r>
      <w:r w:rsidR="00F77937" w:rsidRPr="00111D0A">
        <w:rPr>
          <w:rFonts w:ascii="Times New Roman" w:hAnsi="Times New Roman" w:cs="Times New Roman"/>
          <w:sz w:val="28"/>
          <w:szCs w:val="28"/>
        </w:rPr>
        <w:t>]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>TNF-α – провоспалите</w:t>
      </w:r>
      <w:r w:rsidR="00361486" w:rsidRPr="00111D0A">
        <w:rPr>
          <w:rFonts w:ascii="Times New Roman" w:hAnsi="Times New Roman" w:cs="Times New Roman"/>
          <w:sz w:val="28"/>
          <w:szCs w:val="28"/>
        </w:rPr>
        <w:t>льный цитокин, продуцируется Т-</w:t>
      </w:r>
      <w:r w:rsidRPr="00111D0A">
        <w:rPr>
          <w:rFonts w:ascii="Times New Roman" w:hAnsi="Times New Roman" w:cs="Times New Roman"/>
          <w:sz w:val="28"/>
          <w:szCs w:val="28"/>
        </w:rPr>
        <w:t>хелперами 1 типа и активированными перитонеальными лейкоцитами, отмечено повышение е</w:t>
      </w:r>
      <w:r w:rsidR="008B4B14" w:rsidRPr="00111D0A">
        <w:rPr>
          <w:rFonts w:ascii="Times New Roman" w:hAnsi="Times New Roman" w:cs="Times New Roman"/>
          <w:sz w:val="28"/>
          <w:szCs w:val="28"/>
        </w:rPr>
        <w:t>го уровня при НГЭ[</w:t>
      </w:r>
      <w:r w:rsidR="00361486" w:rsidRPr="00111D0A">
        <w:rPr>
          <w:rFonts w:ascii="Times New Roman" w:hAnsi="Times New Roman" w:cs="Times New Roman"/>
          <w:sz w:val="28"/>
          <w:szCs w:val="28"/>
        </w:rPr>
        <w:t>36</w:t>
      </w:r>
      <w:r w:rsidRPr="00111D0A">
        <w:rPr>
          <w:rFonts w:ascii="Times New Roman" w:hAnsi="Times New Roman" w:cs="Times New Roman"/>
          <w:sz w:val="28"/>
          <w:szCs w:val="28"/>
        </w:rPr>
        <w:t>].</w:t>
      </w:r>
      <w:r w:rsidR="00FC1314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4B14" w:rsidRPr="00111D0A">
        <w:rPr>
          <w:rFonts w:ascii="Times New Roman" w:hAnsi="Times New Roman" w:cs="Times New Roman"/>
          <w:sz w:val="28"/>
          <w:szCs w:val="28"/>
        </w:rPr>
        <w:t>TNF-α стимулируе</w:t>
      </w:r>
      <w:r w:rsidR="00361486" w:rsidRPr="00111D0A">
        <w:rPr>
          <w:rFonts w:ascii="Times New Roman" w:hAnsi="Times New Roman" w:cs="Times New Roman"/>
          <w:sz w:val="28"/>
          <w:szCs w:val="28"/>
        </w:rPr>
        <w:t>т</w:t>
      </w:r>
      <w:r w:rsidR="008B4B14" w:rsidRPr="00111D0A">
        <w:rPr>
          <w:rFonts w:ascii="Times New Roman" w:hAnsi="Times New Roman" w:cs="Times New Roman"/>
          <w:sz w:val="28"/>
          <w:szCs w:val="28"/>
        </w:rPr>
        <w:t xml:space="preserve"> адгезию эндометриоидных кле</w:t>
      </w:r>
      <w:r w:rsidR="00361486" w:rsidRPr="00111D0A">
        <w:rPr>
          <w:rFonts w:ascii="Times New Roman" w:hAnsi="Times New Roman" w:cs="Times New Roman"/>
          <w:sz w:val="28"/>
          <w:szCs w:val="28"/>
        </w:rPr>
        <w:t xml:space="preserve">ток, пролиферацию эктопической </w:t>
      </w:r>
      <w:r w:rsidR="008B4B14" w:rsidRPr="00111D0A">
        <w:rPr>
          <w:rFonts w:ascii="Times New Roman" w:hAnsi="Times New Roman" w:cs="Times New Roman"/>
          <w:sz w:val="28"/>
          <w:szCs w:val="28"/>
        </w:rPr>
        <w:t>и эутопической эндометриоидной ткани</w:t>
      </w:r>
      <w:r w:rsidR="00D9224D" w:rsidRPr="00111D0A">
        <w:rPr>
          <w:rFonts w:ascii="Times New Roman" w:hAnsi="Times New Roman" w:cs="Times New Roman"/>
          <w:sz w:val="28"/>
          <w:szCs w:val="28"/>
        </w:rPr>
        <w:t xml:space="preserve"> и </w:t>
      </w:r>
      <w:r w:rsidR="00D9224D" w:rsidRPr="00111D0A">
        <w:rPr>
          <w:rFonts w:ascii="Times New Roman" w:hAnsi="Times New Roman" w:cs="Times New Roman"/>
          <w:sz w:val="28"/>
          <w:szCs w:val="28"/>
        </w:rPr>
        <w:lastRenderedPageBreak/>
        <w:t>индуцирует экспрессию матриксных металлопротеиназ, ответственных за инвазию и ангиогенез.</w:t>
      </w:r>
      <w:r w:rsidR="00361486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>Этот цитокин может привлекать перитонеальные макрофаги, которые способствуют биохимическим и сим</w:t>
      </w:r>
      <w:r w:rsidR="00F77937" w:rsidRPr="00111D0A">
        <w:rPr>
          <w:rFonts w:ascii="Times New Roman" w:hAnsi="Times New Roman" w:cs="Times New Roman"/>
          <w:sz w:val="28"/>
          <w:szCs w:val="28"/>
        </w:rPr>
        <w:t>птоматическим изменениям,</w:t>
      </w:r>
      <w:r w:rsidRPr="00111D0A">
        <w:rPr>
          <w:rFonts w:ascii="Times New Roman" w:hAnsi="Times New Roman" w:cs="Times New Roman"/>
          <w:sz w:val="28"/>
          <w:szCs w:val="28"/>
        </w:rPr>
        <w:t xml:space="preserve"> ассоциированы</w:t>
      </w:r>
      <w:r w:rsidR="00F77937" w:rsidRPr="00111D0A">
        <w:rPr>
          <w:rFonts w:ascii="Times New Roman" w:hAnsi="Times New Roman" w:cs="Times New Roman"/>
          <w:sz w:val="28"/>
          <w:szCs w:val="28"/>
        </w:rPr>
        <w:t>м</w:t>
      </w:r>
      <w:r w:rsidRPr="00111D0A">
        <w:rPr>
          <w:rFonts w:ascii="Times New Roman" w:hAnsi="Times New Roman" w:cs="Times New Roman"/>
          <w:sz w:val="28"/>
          <w:szCs w:val="28"/>
        </w:rPr>
        <w:t xml:space="preserve"> с эндометриозом</w:t>
      </w:r>
      <w:r w:rsidR="008B4B14" w:rsidRPr="00111D0A">
        <w:rPr>
          <w:rFonts w:ascii="Times New Roman" w:hAnsi="Times New Roman" w:cs="Times New Roman"/>
          <w:sz w:val="28"/>
          <w:szCs w:val="28"/>
        </w:rPr>
        <w:t>[</w:t>
      </w:r>
      <w:r w:rsidR="00FA61E4" w:rsidRPr="00111D0A">
        <w:rPr>
          <w:rFonts w:ascii="Times New Roman" w:hAnsi="Times New Roman" w:cs="Times New Roman"/>
          <w:sz w:val="28"/>
          <w:szCs w:val="28"/>
        </w:rPr>
        <w:t>55</w:t>
      </w:r>
      <w:r w:rsidRPr="00111D0A">
        <w:rPr>
          <w:rFonts w:ascii="Times New Roman" w:hAnsi="Times New Roman" w:cs="Times New Roman"/>
          <w:sz w:val="28"/>
          <w:szCs w:val="28"/>
        </w:rPr>
        <w:t>]. Считается, что цитокины привлекают акт</w:t>
      </w:r>
      <w:r w:rsidR="00361486" w:rsidRPr="00111D0A">
        <w:rPr>
          <w:rFonts w:ascii="Times New Roman" w:hAnsi="Times New Roman" w:cs="Times New Roman"/>
          <w:sz w:val="28"/>
          <w:szCs w:val="28"/>
        </w:rPr>
        <w:t xml:space="preserve">ивированные макрофаги, которые </w:t>
      </w:r>
      <w:r w:rsidRPr="00111D0A">
        <w:rPr>
          <w:rFonts w:ascii="Times New Roman" w:hAnsi="Times New Roman" w:cs="Times New Roman"/>
          <w:sz w:val="28"/>
          <w:szCs w:val="28"/>
        </w:rPr>
        <w:t xml:space="preserve">секретируют факторы роста в брюшную полость, таким образом, способствуя развитию благоприятных условий для имплантации, роста и развития эндометриоидных гетеротопий. </w:t>
      </w:r>
      <w:r w:rsidR="00D9224D" w:rsidRPr="00111D0A">
        <w:rPr>
          <w:rFonts w:ascii="Times New Roman" w:hAnsi="Times New Roman" w:cs="Times New Roman"/>
          <w:sz w:val="28"/>
          <w:szCs w:val="28"/>
        </w:rPr>
        <w:t>Препараты блокирующие этот цитокин были предложены в лечении эндометриоза. На моделях</w:t>
      </w:r>
      <w:r w:rsidR="00B51197" w:rsidRPr="00111D0A">
        <w:rPr>
          <w:rFonts w:ascii="Times New Roman" w:hAnsi="Times New Roman" w:cs="Times New Roman"/>
          <w:sz w:val="28"/>
          <w:szCs w:val="28"/>
        </w:rPr>
        <w:t xml:space="preserve"> обезьян</w:t>
      </w:r>
      <w:r w:rsidR="00D9224D" w:rsidRPr="00111D0A">
        <w:rPr>
          <w:rFonts w:ascii="Times New Roman" w:hAnsi="Times New Roman" w:cs="Times New Roman"/>
          <w:sz w:val="28"/>
          <w:szCs w:val="28"/>
        </w:rPr>
        <w:t xml:space="preserve"> было показано, что лечение </w:t>
      </w:r>
      <w:r w:rsidR="00B51197" w:rsidRPr="00111D0A">
        <w:rPr>
          <w:rFonts w:ascii="Times New Roman" w:hAnsi="Times New Roman" w:cs="Times New Roman"/>
          <w:sz w:val="28"/>
          <w:szCs w:val="28"/>
        </w:rPr>
        <w:t xml:space="preserve">рекомбинантным человеческим </w:t>
      </w:r>
      <w:r w:rsidR="00D9224D" w:rsidRPr="00111D0A">
        <w:rPr>
          <w:rFonts w:ascii="Times New Roman" w:hAnsi="Times New Roman" w:cs="Times New Roman"/>
          <w:sz w:val="28"/>
          <w:szCs w:val="28"/>
        </w:rPr>
        <w:t>TNF-</w:t>
      </w:r>
      <w:r w:rsidR="00B51197" w:rsidRPr="00111D0A">
        <w:rPr>
          <w:rFonts w:ascii="Times New Roman" w:hAnsi="Times New Roman" w:cs="Times New Roman"/>
          <w:sz w:val="28"/>
          <w:szCs w:val="28"/>
        </w:rPr>
        <w:t>связывающим белком-1</w:t>
      </w:r>
      <w:r w:rsidR="00D9224D" w:rsidRPr="00111D0A">
        <w:rPr>
          <w:rFonts w:ascii="Times New Roman" w:hAnsi="Times New Roman" w:cs="Times New Roman"/>
          <w:sz w:val="28"/>
          <w:szCs w:val="28"/>
        </w:rPr>
        <w:t xml:space="preserve"> уменьшает размер эндометриоидных гетеротопий</w:t>
      </w:r>
      <w:r w:rsidR="00FA61E4" w:rsidRPr="00111D0A">
        <w:rPr>
          <w:rFonts w:ascii="Times New Roman" w:hAnsi="Times New Roman" w:cs="Times New Roman"/>
          <w:sz w:val="28"/>
          <w:szCs w:val="28"/>
        </w:rPr>
        <w:t>,</w:t>
      </w:r>
      <w:r w:rsidR="00B51197" w:rsidRPr="00111D0A">
        <w:rPr>
          <w:rFonts w:ascii="Times New Roman" w:hAnsi="Times New Roman" w:cs="Times New Roman"/>
          <w:sz w:val="28"/>
          <w:szCs w:val="28"/>
        </w:rPr>
        <w:t xml:space="preserve"> а при комбинации этого препарата с антагонистом ГнРГ отмечается достоверное подавление эндометриоидных очагов</w:t>
      </w:r>
      <w:r w:rsidR="00FA61E4" w:rsidRPr="00111D0A">
        <w:rPr>
          <w:rFonts w:ascii="Times New Roman" w:hAnsi="Times New Roman" w:cs="Times New Roman"/>
          <w:sz w:val="28"/>
          <w:szCs w:val="28"/>
        </w:rPr>
        <w:t>[2</w:t>
      </w:r>
      <w:r w:rsidR="007B2763" w:rsidRPr="00111D0A">
        <w:rPr>
          <w:rFonts w:ascii="Times New Roman" w:hAnsi="Times New Roman" w:cs="Times New Roman"/>
          <w:sz w:val="28"/>
          <w:szCs w:val="28"/>
        </w:rPr>
        <w:t>8]</w:t>
      </w:r>
      <w:r w:rsidR="00B51197" w:rsidRPr="00111D0A">
        <w:rPr>
          <w:rFonts w:ascii="Times New Roman" w:hAnsi="Times New Roman" w:cs="Times New Roman"/>
          <w:sz w:val="28"/>
          <w:szCs w:val="28"/>
        </w:rPr>
        <w:t>.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D9224D" w:rsidRPr="00111D0A">
        <w:rPr>
          <w:rFonts w:ascii="Times New Roman" w:hAnsi="Times New Roman" w:cs="Times New Roman"/>
          <w:sz w:val="28"/>
          <w:szCs w:val="28"/>
        </w:rPr>
        <w:t>Однако в рандомизированных</w:t>
      </w:r>
      <w:r w:rsidR="00FA61E4" w:rsidRPr="00111D0A">
        <w:rPr>
          <w:rFonts w:ascii="Times New Roman" w:hAnsi="Times New Roman" w:cs="Times New Roman"/>
          <w:sz w:val="28"/>
          <w:szCs w:val="28"/>
        </w:rPr>
        <w:t xml:space="preserve">, </w:t>
      </w:r>
      <w:r w:rsidR="00D9224D" w:rsidRPr="00111D0A">
        <w:rPr>
          <w:rFonts w:ascii="Times New Roman" w:hAnsi="Times New Roman" w:cs="Times New Roman"/>
          <w:sz w:val="28"/>
          <w:szCs w:val="28"/>
        </w:rPr>
        <w:t>плацебо-контролируемых клинических испытаниях препарат не показал видимых преимуществ по сравнению с группой плацебо в отношении купирования хронической тазовой боли</w:t>
      </w:r>
      <w:r w:rsidR="00FA61E4" w:rsidRPr="00111D0A">
        <w:rPr>
          <w:rFonts w:ascii="Times New Roman" w:hAnsi="Times New Roman" w:cs="Times New Roman"/>
          <w:sz w:val="28"/>
          <w:szCs w:val="28"/>
        </w:rPr>
        <w:t>[47</w:t>
      </w:r>
      <w:r w:rsidR="007B2763" w:rsidRPr="00111D0A">
        <w:rPr>
          <w:rFonts w:ascii="Times New Roman" w:hAnsi="Times New Roman" w:cs="Times New Roman"/>
          <w:sz w:val="28"/>
          <w:szCs w:val="28"/>
        </w:rPr>
        <w:t>]</w:t>
      </w:r>
      <w:r w:rsidR="00D9224D" w:rsidRPr="00111D0A">
        <w:rPr>
          <w:rFonts w:ascii="Times New Roman" w:hAnsi="Times New Roman" w:cs="Times New Roman"/>
          <w:sz w:val="28"/>
          <w:szCs w:val="28"/>
        </w:rPr>
        <w:t>.</w:t>
      </w:r>
    </w:p>
    <w:p w:rsidR="00377F13" w:rsidRPr="00111D0A" w:rsidRDefault="007B2763" w:rsidP="00EE2304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D0A">
        <w:rPr>
          <w:rFonts w:ascii="Times New Roman" w:hAnsi="Times New Roman" w:cs="Times New Roman"/>
          <w:b/>
          <w:i/>
          <w:sz w:val="28"/>
          <w:szCs w:val="28"/>
        </w:rPr>
        <w:t>Стати</w:t>
      </w:r>
      <w:r w:rsidR="00377F13" w:rsidRPr="00111D0A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="00DD02E7" w:rsidRPr="00111D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2304" w:rsidRPr="00111D0A" w:rsidRDefault="00377F13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Препараты группы статинов, такие как: ато</w:t>
      </w:r>
      <w:r w:rsidR="00FA61E4" w:rsidRPr="00111D0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вастатин и симвастатин эффективны в ингибировании механизмов ангиогенеза и пролиферации. Исследования показали, что аторвастатин и симвастатин приводят к у</w:t>
      </w:r>
      <w:r w:rsidR="00FA61E4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меньшению количества и размеров </w:t>
      </w:r>
      <w:r w:rsidRPr="00111D0A">
        <w:rPr>
          <w:rFonts w:ascii="Times New Roman" w:hAnsi="Times New Roman" w:cs="Times New Roman"/>
          <w:sz w:val="28"/>
          <w:szCs w:val="28"/>
        </w:rPr>
        <w:t>экспериментально индуцированных эндометриоидных имплантов[</w:t>
      </w:r>
      <w:r w:rsidR="00FA61E4" w:rsidRPr="00111D0A">
        <w:rPr>
          <w:rFonts w:ascii="Times New Roman" w:hAnsi="Times New Roman" w:cs="Times New Roman"/>
          <w:sz w:val="28"/>
          <w:szCs w:val="28"/>
        </w:rPr>
        <w:t>35,62</w:t>
      </w:r>
      <w:r w:rsidRPr="00111D0A">
        <w:rPr>
          <w:rFonts w:ascii="Times New Roman" w:hAnsi="Times New Roman" w:cs="Times New Roman"/>
          <w:sz w:val="28"/>
          <w:szCs w:val="28"/>
        </w:rPr>
        <w:t xml:space="preserve">]. </w:t>
      </w:r>
      <w:r w:rsidR="00C33863" w:rsidRPr="00111D0A">
        <w:rPr>
          <w:rFonts w:ascii="Times New Roman" w:hAnsi="Times New Roman" w:cs="Times New Roman"/>
          <w:sz w:val="28"/>
          <w:szCs w:val="28"/>
        </w:rPr>
        <w:t>Эффективность</w:t>
      </w:r>
      <w:r w:rsidRPr="00111D0A">
        <w:rPr>
          <w:rFonts w:ascii="Times New Roman" w:hAnsi="Times New Roman" w:cs="Times New Roman"/>
          <w:sz w:val="28"/>
          <w:szCs w:val="28"/>
        </w:rPr>
        <w:t xml:space="preserve"> статинов </w:t>
      </w:r>
      <w:r w:rsidR="00C33863" w:rsidRPr="00111D0A">
        <w:rPr>
          <w:rFonts w:ascii="Times New Roman" w:hAnsi="Times New Roman" w:cs="Times New Roman"/>
          <w:sz w:val="28"/>
          <w:szCs w:val="28"/>
        </w:rPr>
        <w:t>проявляется только при внут</w:t>
      </w:r>
      <w:r w:rsidRPr="00111D0A">
        <w:rPr>
          <w:rFonts w:ascii="Times New Roman" w:hAnsi="Times New Roman" w:cs="Times New Roman"/>
          <w:sz w:val="28"/>
          <w:szCs w:val="28"/>
        </w:rPr>
        <w:t>рибрюшинном введении</w:t>
      </w:r>
      <w:r w:rsidR="00C33863" w:rsidRPr="00111D0A">
        <w:rPr>
          <w:rFonts w:ascii="Times New Roman" w:hAnsi="Times New Roman" w:cs="Times New Roman"/>
          <w:sz w:val="28"/>
          <w:szCs w:val="28"/>
        </w:rPr>
        <w:t>, в связи с чем, их применение вызывает вопросы</w:t>
      </w:r>
      <w:r w:rsidR="007B2763" w:rsidRPr="00111D0A">
        <w:rPr>
          <w:rFonts w:ascii="Times New Roman" w:hAnsi="Times New Roman" w:cs="Times New Roman"/>
          <w:sz w:val="28"/>
          <w:szCs w:val="28"/>
        </w:rPr>
        <w:t>[</w:t>
      </w:r>
      <w:r w:rsidR="00FA61E4" w:rsidRPr="00111D0A">
        <w:rPr>
          <w:rFonts w:ascii="Times New Roman" w:hAnsi="Times New Roman" w:cs="Times New Roman"/>
          <w:sz w:val="28"/>
          <w:szCs w:val="28"/>
        </w:rPr>
        <w:t>35</w:t>
      </w:r>
      <w:r w:rsidR="007B2763" w:rsidRPr="00111D0A">
        <w:rPr>
          <w:rFonts w:ascii="Times New Roman" w:hAnsi="Times New Roman" w:cs="Times New Roman"/>
          <w:sz w:val="28"/>
          <w:szCs w:val="28"/>
        </w:rPr>
        <w:t>]</w:t>
      </w:r>
      <w:r w:rsidR="00C33863" w:rsidRPr="00111D0A">
        <w:rPr>
          <w:rFonts w:ascii="Times New Roman" w:hAnsi="Times New Roman" w:cs="Times New Roman"/>
          <w:sz w:val="28"/>
          <w:szCs w:val="28"/>
        </w:rPr>
        <w:t>.</w:t>
      </w:r>
    </w:p>
    <w:p w:rsidR="00EE2304" w:rsidRPr="00111D0A" w:rsidRDefault="00EE2304">
      <w:pPr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br w:type="page"/>
      </w:r>
    </w:p>
    <w:p w:rsidR="00687DD4" w:rsidRPr="00111D0A" w:rsidRDefault="00377F13" w:rsidP="00EE2304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D0A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Ингибиторы ароматазы</w:t>
      </w:r>
      <w:r w:rsidR="00DD02E7" w:rsidRPr="00111D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342F" w:rsidRPr="00111D0A" w:rsidRDefault="0084342F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Ингибиторы ароматазы подразделяются на 2 класса (тип I и тип II). Действие ингибиторов ароматазы I типа (форместан) основано на механизме необратимого связывания, они являются аналогами андрогенов – субстратов, которые полностью, но необратимо связываются с активным центром фермента. Ингибиторы II типа  (анастрозол, летрозол) – нестероидные триазолы, они обратимо связываются с ферментом и ориентируются внутри активного центра ароматазы, подобно тому, как азолы реагируют с железом в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377F13" w:rsidRPr="00111D0A">
        <w:rPr>
          <w:rFonts w:ascii="Times New Roman" w:hAnsi="Times New Roman" w:cs="Times New Roman"/>
          <w:sz w:val="28"/>
          <w:szCs w:val="28"/>
        </w:rPr>
        <w:t>простетической группе гема</w:t>
      </w:r>
      <w:r w:rsidR="00FA61E4" w:rsidRPr="00111D0A">
        <w:rPr>
          <w:rFonts w:ascii="Times New Roman" w:hAnsi="Times New Roman" w:cs="Times New Roman"/>
          <w:sz w:val="28"/>
          <w:szCs w:val="28"/>
        </w:rPr>
        <w:t>[70</w:t>
      </w:r>
      <w:r w:rsidR="007B2763" w:rsidRPr="00111D0A">
        <w:rPr>
          <w:rFonts w:ascii="Times New Roman" w:hAnsi="Times New Roman" w:cs="Times New Roman"/>
          <w:sz w:val="28"/>
          <w:szCs w:val="28"/>
        </w:rPr>
        <w:t>]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FC1314"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>Первое описание применения летрозола у больных эндометр</w:t>
      </w:r>
      <w:r w:rsidR="00CD0737" w:rsidRPr="00111D0A">
        <w:rPr>
          <w:rFonts w:ascii="Times New Roman" w:hAnsi="Times New Roman" w:cs="Times New Roman"/>
          <w:sz w:val="28"/>
          <w:szCs w:val="28"/>
        </w:rPr>
        <w:t>иозом появилось в 2004 году[</w:t>
      </w:r>
      <w:r w:rsidR="00FA61E4" w:rsidRPr="00111D0A">
        <w:rPr>
          <w:rFonts w:ascii="Times New Roman" w:hAnsi="Times New Roman" w:cs="Times New Roman"/>
          <w:sz w:val="28"/>
          <w:szCs w:val="28"/>
        </w:rPr>
        <w:t>14</w:t>
      </w:r>
      <w:r w:rsidRPr="00111D0A">
        <w:rPr>
          <w:rFonts w:ascii="Times New Roman" w:hAnsi="Times New Roman" w:cs="Times New Roman"/>
          <w:sz w:val="28"/>
          <w:szCs w:val="28"/>
        </w:rPr>
        <w:t>]. В этом исследовании 10 женщин репродуктивного возраста с эндометриозом получали летрозол в комбинации с прогестероном либо с норэтистерона ацетатом в течение 6 месяцев. Тазовая боль, степень распространенности, минеральная плотность костной ткани и уровни эстрогенов, ЛГ, ФСГ оценивались до и после лечения. Назначение летрозола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A61E4" w:rsidRPr="00111D0A">
        <w:rPr>
          <w:rFonts w:ascii="Times New Roman" w:hAnsi="Times New Roman" w:cs="Times New Roman"/>
          <w:sz w:val="28"/>
          <w:szCs w:val="28"/>
        </w:rPr>
        <w:t xml:space="preserve">приводило </w:t>
      </w:r>
      <w:r w:rsidRPr="00111D0A">
        <w:rPr>
          <w:rFonts w:ascii="Times New Roman" w:hAnsi="Times New Roman" w:cs="Times New Roman"/>
          <w:sz w:val="28"/>
          <w:szCs w:val="28"/>
        </w:rPr>
        <w:t>к значительному уменьшению тазовой боли и степени распространенности эндометриоза</w:t>
      </w:r>
      <w:r w:rsidR="00FA61E4" w:rsidRPr="00111D0A">
        <w:rPr>
          <w:rFonts w:ascii="Times New Roman" w:hAnsi="Times New Roman" w:cs="Times New Roman"/>
          <w:sz w:val="28"/>
          <w:szCs w:val="28"/>
        </w:rPr>
        <w:t>; оно</w:t>
      </w:r>
      <w:r w:rsidRPr="00111D0A">
        <w:rPr>
          <w:rFonts w:ascii="Times New Roman" w:hAnsi="Times New Roman" w:cs="Times New Roman"/>
          <w:sz w:val="28"/>
          <w:szCs w:val="28"/>
        </w:rPr>
        <w:t xml:space="preserve"> не было ассоциировано с изменениями уровня эстрогенов сыворотки или плотности кости. </w:t>
      </w:r>
      <w:r w:rsidR="00CD0737" w:rsidRPr="00111D0A">
        <w:rPr>
          <w:rFonts w:ascii="Times New Roman" w:hAnsi="Times New Roman" w:cs="Times New Roman"/>
          <w:sz w:val="28"/>
          <w:szCs w:val="28"/>
        </w:rPr>
        <w:t>Б</w:t>
      </w:r>
      <w:r w:rsidRPr="00111D0A">
        <w:rPr>
          <w:rFonts w:ascii="Times New Roman" w:hAnsi="Times New Roman" w:cs="Times New Roman"/>
          <w:sz w:val="28"/>
          <w:szCs w:val="28"/>
        </w:rPr>
        <w:t>ыла показана эффективность комбинированного лечения эндометриоза (хирургического с последующим применением ингибитора ароматазы летрозола в сочетании с прогестагеном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и </w:t>
      </w:r>
      <w:r w:rsidRPr="00111D0A">
        <w:rPr>
          <w:rFonts w:ascii="Times New Roman" w:hAnsi="Times New Roman" w:cs="Times New Roman"/>
          <w:sz w:val="28"/>
          <w:szCs w:val="28"/>
        </w:rPr>
        <w:t>эстренолом) для устранения болевого синдрома и преодоления бесплодия у женщин со сниженным овариальным резервом и неоднократными неэффективными курсами го</w:t>
      </w:r>
      <w:r w:rsidR="00CD0737" w:rsidRPr="00111D0A">
        <w:rPr>
          <w:rFonts w:ascii="Times New Roman" w:hAnsi="Times New Roman" w:cs="Times New Roman"/>
          <w:sz w:val="28"/>
          <w:szCs w:val="28"/>
        </w:rPr>
        <w:t>рмональной терапии в анамнезе[</w:t>
      </w:r>
      <w:r w:rsidR="00FA61E4" w:rsidRPr="00111D0A">
        <w:rPr>
          <w:rFonts w:ascii="Times New Roman" w:hAnsi="Times New Roman" w:cs="Times New Roman"/>
          <w:sz w:val="28"/>
          <w:szCs w:val="28"/>
        </w:rPr>
        <w:t>9</w:t>
      </w:r>
      <w:r w:rsidRPr="00111D0A">
        <w:rPr>
          <w:rFonts w:ascii="Times New Roman" w:hAnsi="Times New Roman" w:cs="Times New Roman"/>
          <w:sz w:val="28"/>
          <w:szCs w:val="28"/>
        </w:rPr>
        <w:t>].</w:t>
      </w:r>
      <w:r w:rsidRPr="00111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342F" w:rsidRPr="00111D0A" w:rsidRDefault="0084342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07E9D" w:rsidRPr="00111D0A" w:rsidRDefault="00E07E9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07E9D" w:rsidRPr="00111D0A" w:rsidRDefault="00E07E9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07E9D" w:rsidRPr="00111D0A" w:rsidRDefault="00E07E9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87DD4" w:rsidRPr="00111D0A" w:rsidRDefault="00687DD4" w:rsidP="00EE2304">
      <w:pPr>
        <w:pStyle w:val="1"/>
        <w:jc w:val="center"/>
        <w:rPr>
          <w:rFonts w:ascii="Times New Roman" w:hAnsi="Times New Roman"/>
        </w:rPr>
      </w:pPr>
      <w:bookmarkStart w:id="13" w:name="_Toc450845908"/>
      <w:bookmarkStart w:id="14" w:name="_Toc482787620"/>
      <w:bookmarkStart w:id="15" w:name="_Toc514801452"/>
      <w:r w:rsidRPr="00111D0A">
        <w:rPr>
          <w:rFonts w:ascii="Times New Roman" w:hAnsi="Times New Roman"/>
        </w:rPr>
        <w:lastRenderedPageBreak/>
        <w:t>Глава 2. МАТЕРИАЛЫ И МЕТОДЫ</w:t>
      </w:r>
      <w:bookmarkEnd w:id="13"/>
      <w:bookmarkEnd w:id="14"/>
      <w:bookmarkEnd w:id="15"/>
    </w:p>
    <w:p w:rsidR="00D20F3F" w:rsidRPr="00111D0A" w:rsidRDefault="00D20F3F" w:rsidP="00DD02E7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D4" w:rsidRPr="00111D0A" w:rsidRDefault="00687DD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Эксперименты выполнены на </w:t>
      </w:r>
      <w:r w:rsidR="00FF0622" w:rsidRPr="00111D0A">
        <w:rPr>
          <w:rFonts w:ascii="Times New Roman" w:hAnsi="Times New Roman" w:cs="Times New Roman"/>
          <w:sz w:val="28"/>
          <w:szCs w:val="28"/>
        </w:rPr>
        <w:t>21 лабораторной крысе-самке</w:t>
      </w:r>
      <w:r w:rsidRPr="00111D0A">
        <w:rPr>
          <w:rFonts w:ascii="Times New Roman" w:hAnsi="Times New Roman" w:cs="Times New Roman"/>
          <w:sz w:val="28"/>
          <w:szCs w:val="28"/>
        </w:rPr>
        <w:t xml:space="preserve"> линии Вистар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в возрасте 3-5 месяцев</w:t>
      </w:r>
      <w:r w:rsidRPr="00111D0A">
        <w:rPr>
          <w:rFonts w:ascii="Times New Roman" w:hAnsi="Times New Roman" w:cs="Times New Roman"/>
          <w:sz w:val="28"/>
          <w:szCs w:val="28"/>
        </w:rPr>
        <w:t xml:space="preserve">, массой 200±50 грамм, содержащихся в условиях вивария лаборатории фармакологии ФГБНУ НИИАГиР им. Д.О.Отта.Для эксперимента отобраны крысы с регулярным эстральным циклом. Оценкадлительности эстрального цикла и </w:t>
      </w:r>
      <w:r w:rsidR="00DE23A9" w:rsidRPr="00111D0A">
        <w:rPr>
          <w:rFonts w:ascii="Times New Roman" w:hAnsi="Times New Roman" w:cs="Times New Roman"/>
          <w:sz w:val="28"/>
          <w:szCs w:val="28"/>
        </w:rPr>
        <w:t>частоты смены</w:t>
      </w:r>
      <w:r w:rsidRPr="00111D0A">
        <w:rPr>
          <w:rFonts w:ascii="Times New Roman" w:hAnsi="Times New Roman" w:cs="Times New Roman"/>
          <w:sz w:val="28"/>
          <w:szCs w:val="28"/>
        </w:rPr>
        <w:t xml:space="preserve"> фаз производилась путем </w:t>
      </w:r>
      <w:r w:rsidR="00DE23A9" w:rsidRPr="00111D0A">
        <w:rPr>
          <w:rFonts w:ascii="Times New Roman" w:hAnsi="Times New Roman" w:cs="Times New Roman"/>
          <w:sz w:val="28"/>
          <w:szCs w:val="28"/>
        </w:rPr>
        <w:t xml:space="preserve">проведения цитологического исследования влагалищных мазков </w:t>
      </w:r>
      <w:r w:rsidRPr="00111D0A">
        <w:rPr>
          <w:rFonts w:ascii="Times New Roman" w:hAnsi="Times New Roman" w:cs="Times New Roman"/>
          <w:sz w:val="28"/>
          <w:szCs w:val="28"/>
        </w:rPr>
        <w:t>в утренние часы в течение 7 и более дней перед операцией. Полученные мазки окрашивались метиленовым синим</w:t>
      </w:r>
      <w:r w:rsidR="00DE23A9" w:rsidRPr="00111D0A">
        <w:rPr>
          <w:rFonts w:ascii="Times New Roman" w:hAnsi="Times New Roman" w:cs="Times New Roman"/>
          <w:sz w:val="28"/>
          <w:szCs w:val="28"/>
        </w:rPr>
        <w:t>, производилась оценка фазы эстрального цикла, велась отчетность</w:t>
      </w:r>
      <w:r w:rsidR="009075BE" w:rsidRPr="00111D0A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DE23A9" w:rsidRPr="00111D0A">
        <w:rPr>
          <w:rFonts w:ascii="Times New Roman" w:hAnsi="Times New Roman" w:cs="Times New Roman"/>
          <w:sz w:val="28"/>
          <w:szCs w:val="28"/>
        </w:rPr>
        <w:t>.</w:t>
      </w:r>
      <w:r w:rsidR="00DC7191" w:rsidRPr="00111D0A">
        <w:rPr>
          <w:rFonts w:ascii="Times New Roman" w:hAnsi="Times New Roman" w:cs="Times New Roman"/>
          <w:sz w:val="28"/>
          <w:szCs w:val="28"/>
        </w:rPr>
        <w:t xml:space="preserve"> Данное исследование позволяет исключить влияние гипоэстрогении, не связанной с препаратом на регресс гетеротопий.</w:t>
      </w:r>
    </w:p>
    <w:p w:rsidR="004443E7" w:rsidRPr="00111D0A" w:rsidRDefault="00DD02E7" w:rsidP="00DD02E7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752475</wp:posOffset>
            </wp:positionV>
            <wp:extent cx="4766310" cy="4488815"/>
            <wp:effectExtent l="19050" t="0" r="0" b="0"/>
            <wp:wrapTopAndBottom/>
            <wp:docPr id="4" name="Рисунок 4" descr="hSVBgdBt9y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SVBgdBt9y0.jpg"/>
                    <pic:cNvPicPr>
                      <a:picLocks noGrp="1"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3E7" w:rsidRPr="00111D0A">
        <w:rPr>
          <w:rFonts w:ascii="Times New Roman" w:hAnsi="Times New Roman" w:cs="Times New Roman"/>
          <w:b/>
          <w:sz w:val="28"/>
          <w:szCs w:val="28"/>
        </w:rPr>
        <w:t>Рисунок 1.</w:t>
      </w:r>
      <w:r w:rsidR="004443E7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4443E7" w:rsidRPr="00111D0A">
        <w:rPr>
          <w:rFonts w:ascii="Times New Roman" w:hAnsi="Times New Roman" w:cs="Times New Roman"/>
          <w:i/>
          <w:sz w:val="28"/>
          <w:szCs w:val="28"/>
        </w:rPr>
        <w:t xml:space="preserve">Цитологическое исследование влагалищного </w:t>
      </w:r>
      <w:r w:rsidR="006E6BE5" w:rsidRPr="00111D0A">
        <w:rPr>
          <w:rFonts w:ascii="Times New Roman" w:hAnsi="Times New Roman" w:cs="Times New Roman"/>
          <w:i/>
          <w:sz w:val="28"/>
          <w:szCs w:val="28"/>
        </w:rPr>
        <w:t>м</w:t>
      </w:r>
      <w:r w:rsidR="004443E7" w:rsidRPr="00111D0A">
        <w:rPr>
          <w:rFonts w:ascii="Times New Roman" w:hAnsi="Times New Roman" w:cs="Times New Roman"/>
          <w:i/>
          <w:sz w:val="28"/>
          <w:szCs w:val="28"/>
        </w:rPr>
        <w:t>азка. Окраска метиленовый синий.</w:t>
      </w:r>
    </w:p>
    <w:p w:rsidR="00687DD4" w:rsidRPr="00111D0A" w:rsidRDefault="00687DD4" w:rsidP="00EE2304">
      <w:pPr>
        <w:spacing w:line="360" w:lineRule="auto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1D0A">
        <w:rPr>
          <w:rFonts w:ascii="Times New Roman" w:hAnsi="Times New Roman" w:cs="Times New Roman"/>
          <w:iCs/>
          <w:sz w:val="28"/>
          <w:szCs w:val="28"/>
        </w:rPr>
        <w:lastRenderedPageBreak/>
        <w:t>Иссле</w:t>
      </w:r>
      <w:r w:rsidR="00DE23A9" w:rsidRPr="00111D0A">
        <w:rPr>
          <w:rFonts w:ascii="Times New Roman" w:hAnsi="Times New Roman" w:cs="Times New Roman"/>
          <w:iCs/>
          <w:sz w:val="28"/>
          <w:szCs w:val="28"/>
        </w:rPr>
        <w:t>дование проводилось в 4 этапа</w:t>
      </w:r>
      <w:r w:rsidRPr="00111D0A">
        <w:rPr>
          <w:rFonts w:ascii="Times New Roman" w:hAnsi="Times New Roman" w:cs="Times New Roman"/>
          <w:iCs/>
          <w:sz w:val="28"/>
          <w:szCs w:val="28"/>
        </w:rPr>
        <w:t>:</w:t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D0A">
        <w:rPr>
          <w:rFonts w:ascii="Times New Roman" w:hAnsi="Times New Roman" w:cs="Times New Roman"/>
          <w:i/>
          <w:sz w:val="28"/>
          <w:szCs w:val="28"/>
        </w:rPr>
        <w:t>1) Первый этап – создание модели.</w:t>
      </w:r>
    </w:p>
    <w:p w:rsidR="00687DD4" w:rsidRPr="00111D0A" w:rsidRDefault="00687DD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Первое оперативное вмешательство производилось в фазу эструса, аналогичную менструальной реакции у человека.С целью анестезии при операции использовался Золетил 100 в дозировке 30 мг/кг, после операции проводилась профилактика инфекционных осложнений путем внутримышечного введения Лендацина, обезболивание 2% раствором Кеторола внутримышечно.</w:t>
      </w:r>
    </w:p>
    <w:p w:rsidR="00687DD4" w:rsidRPr="00111D0A" w:rsidRDefault="00687DD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Ход операции: после обработки передней брюшной стенки производили послойный срединный разрез. Проводили ревизию брюшной полости. После выделения левого рога матки, производилась перевязка на уровне бифуркации маточных рогов и удаление левого рога и левого яичника, после этого выполнялась овариоэктомия справа. Затем удаленный рог матки рассекали продольно и из полученного участка вырезали 2 фрагмента размером 3х3 мм. Вырезанные фрагменты подшивали справа и слева на внутреннюю поверхность передней брюшной стенки, на область бифуркации сосудов, с ориентацией эндометрия к сосуду, а миометрия – в брюшную полость. В качестве шовного материала был использован викрил марки 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Ethicon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Для ушивания кожной раны накладывали прерывистый шов по Донати, используя нити VICRYL*Plus Antibacterial/anresorbeerbaar (2-0).</w:t>
      </w:r>
    </w:p>
    <w:p w:rsidR="00687DD4" w:rsidRPr="00111D0A" w:rsidRDefault="00687DD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Остаток маточной ткани фиксировали в 10% растворе формалина и направляли на гистологическое исследование.</w:t>
      </w:r>
    </w:p>
    <w:p w:rsidR="00687DD4" w:rsidRPr="00111D0A" w:rsidRDefault="00687DD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С целью создания эстроген-насыщенного гормонального фона и поддержания </w:t>
      </w:r>
      <w:r w:rsidR="00DE23A9" w:rsidRPr="00111D0A">
        <w:rPr>
          <w:rFonts w:ascii="Times New Roman" w:hAnsi="Times New Roman" w:cs="Times New Roman"/>
          <w:sz w:val="28"/>
          <w:szCs w:val="28"/>
        </w:rPr>
        <w:t xml:space="preserve">нормального </w:t>
      </w:r>
      <w:r w:rsidRPr="00111D0A">
        <w:rPr>
          <w:rFonts w:ascii="Times New Roman" w:hAnsi="Times New Roman" w:cs="Times New Roman"/>
          <w:sz w:val="28"/>
          <w:szCs w:val="28"/>
        </w:rPr>
        <w:t>эстрального цикла все крысы дважды в неделю получали 50мкг/</w:t>
      </w:r>
      <w:r w:rsidRPr="00111D0A">
        <w:rPr>
          <w:rFonts w:ascii="Times New Roman" w:hAnsi="Times New Roman" w:cs="Times New Roman"/>
          <w:sz w:val="28"/>
          <w:szCs w:val="28"/>
          <w:lang w:bidi="he-IL"/>
        </w:rPr>
        <w:t xml:space="preserve">кг масляного раствора </w:t>
      </w:r>
      <w:r w:rsidRPr="00111D0A">
        <w:rPr>
          <w:rFonts w:ascii="Times New Roman" w:hAnsi="Times New Roman" w:cs="Times New Roman"/>
          <w:sz w:val="28"/>
          <w:szCs w:val="28"/>
        </w:rPr>
        <w:t xml:space="preserve">эстрадиола внутримышечно с момента овариоэктомии до конца исследования. </w:t>
      </w:r>
      <w:r w:rsidR="00DE23A9" w:rsidRPr="00111D0A">
        <w:rPr>
          <w:rFonts w:ascii="Times New Roman" w:hAnsi="Times New Roman" w:cs="Times New Roman"/>
          <w:sz w:val="28"/>
          <w:szCs w:val="28"/>
        </w:rPr>
        <w:t xml:space="preserve">Поддержание одинакового поступления эстрогенов извне у всех крыс позволяет говорить о том, что исследование </w:t>
      </w:r>
      <w:r w:rsidR="00DE23A9" w:rsidRPr="00111D0A">
        <w:rPr>
          <w:rFonts w:ascii="Times New Roman" w:hAnsi="Times New Roman" w:cs="Times New Roman"/>
          <w:sz w:val="28"/>
          <w:szCs w:val="28"/>
        </w:rPr>
        <w:lastRenderedPageBreak/>
        <w:t xml:space="preserve">стандартизировано. </w:t>
      </w:r>
      <w:r w:rsidR="00B52549" w:rsidRPr="00111D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11D0A">
        <w:rPr>
          <w:rFonts w:ascii="Times New Roman" w:hAnsi="Times New Roman" w:cs="Times New Roman"/>
          <w:sz w:val="28"/>
          <w:szCs w:val="28"/>
        </w:rPr>
        <w:t xml:space="preserve">эффективности заместительной гормональной терапии также осуществлялся путем </w:t>
      </w:r>
      <w:r w:rsidR="00DE23A9" w:rsidRPr="00111D0A">
        <w:rPr>
          <w:rFonts w:ascii="Times New Roman" w:hAnsi="Times New Roman" w:cs="Times New Roman"/>
          <w:sz w:val="28"/>
          <w:szCs w:val="28"/>
        </w:rPr>
        <w:t>цитологического исследования</w:t>
      </w:r>
      <w:r w:rsidRPr="00111D0A">
        <w:rPr>
          <w:rFonts w:ascii="Times New Roman" w:hAnsi="Times New Roman" w:cs="Times New Roman"/>
          <w:sz w:val="28"/>
          <w:szCs w:val="28"/>
        </w:rPr>
        <w:t xml:space="preserve"> мазков.</w:t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D0A">
        <w:rPr>
          <w:rFonts w:ascii="Times New Roman" w:hAnsi="Times New Roman" w:cs="Times New Roman"/>
          <w:i/>
          <w:sz w:val="28"/>
          <w:szCs w:val="28"/>
        </w:rPr>
        <w:t>2) Второй этап –</w:t>
      </w:r>
      <w:r w:rsidR="00DD02E7" w:rsidRPr="00111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3A9" w:rsidRPr="00111D0A">
        <w:rPr>
          <w:rFonts w:ascii="Times New Roman" w:hAnsi="Times New Roman" w:cs="Times New Roman"/>
          <w:i/>
          <w:sz w:val="28"/>
          <w:szCs w:val="28"/>
        </w:rPr>
        <w:t xml:space="preserve">Лапароскопия </w:t>
      </w:r>
      <w:r w:rsidR="00DE23A9" w:rsidRPr="00111D0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DD02E7" w:rsidRPr="00111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3A9" w:rsidRPr="00111D0A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DE23A9" w:rsidRPr="00111D0A">
        <w:rPr>
          <w:rFonts w:ascii="Times New Roman" w:hAnsi="Times New Roman" w:cs="Times New Roman"/>
          <w:i/>
          <w:sz w:val="28"/>
          <w:szCs w:val="28"/>
        </w:rPr>
        <w:t xml:space="preserve"> (вторая операция)</w:t>
      </w:r>
      <w:r w:rsidRPr="00111D0A">
        <w:rPr>
          <w:rFonts w:ascii="Times New Roman" w:hAnsi="Times New Roman" w:cs="Times New Roman"/>
          <w:i/>
          <w:sz w:val="28"/>
          <w:szCs w:val="28"/>
        </w:rPr>
        <w:t>.</w:t>
      </w:r>
    </w:p>
    <w:p w:rsidR="004667A5" w:rsidRPr="00111D0A" w:rsidRDefault="00DE23A9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Через 14</w:t>
      </w:r>
      <w:r w:rsidR="00687DD4" w:rsidRPr="00111D0A">
        <w:rPr>
          <w:rFonts w:ascii="Times New Roman" w:hAnsi="Times New Roman" w:cs="Times New Roman"/>
          <w:sz w:val="28"/>
          <w:szCs w:val="28"/>
        </w:rPr>
        <w:t>±</w:t>
      </w:r>
      <w:r w:rsidRPr="00111D0A">
        <w:rPr>
          <w:rFonts w:ascii="Times New Roman" w:hAnsi="Times New Roman" w:cs="Times New Roman"/>
          <w:sz w:val="28"/>
          <w:szCs w:val="28"/>
        </w:rPr>
        <w:t xml:space="preserve">2 дня после моделирования эндометриоза экспериментальным животным </w:t>
      </w:r>
      <w:r w:rsidR="00687DD4" w:rsidRPr="00111D0A">
        <w:rPr>
          <w:rFonts w:ascii="Times New Roman" w:hAnsi="Times New Roman" w:cs="Times New Roman"/>
          <w:sz w:val="28"/>
          <w:szCs w:val="28"/>
        </w:rPr>
        <w:t>производили диагнос</w:t>
      </w:r>
      <w:r w:rsidR="004667A5" w:rsidRPr="00111D0A">
        <w:rPr>
          <w:rFonts w:ascii="Times New Roman" w:hAnsi="Times New Roman" w:cs="Times New Roman"/>
          <w:sz w:val="28"/>
          <w:szCs w:val="28"/>
        </w:rPr>
        <w:t>т</w:t>
      </w:r>
      <w:r w:rsidR="00687DD4" w:rsidRPr="00111D0A">
        <w:rPr>
          <w:rFonts w:ascii="Times New Roman" w:hAnsi="Times New Roman" w:cs="Times New Roman"/>
          <w:sz w:val="28"/>
          <w:szCs w:val="28"/>
        </w:rPr>
        <w:t xml:space="preserve">ическую лапароскопию. </w:t>
      </w:r>
      <w:r w:rsidR="00687DD4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Производилась визуальная оценка 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наличия </w:t>
      </w:r>
      <w:r w:rsidR="00687DD4" w:rsidRPr="00111D0A">
        <w:rPr>
          <w:rFonts w:ascii="Times New Roman" w:hAnsi="Times New Roman" w:cs="Times New Roman"/>
          <w:color w:val="000000"/>
          <w:sz w:val="28"/>
          <w:szCs w:val="28"/>
        </w:rPr>
        <w:t>и замер сформиров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авшихся эндометриоидных гетеротопий</w:t>
      </w:r>
      <w:r w:rsidR="00687DD4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в двух плоскостях</w:t>
      </w:r>
      <w:r w:rsidR="00DD02E7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(рис. 2</w:t>
      </w:r>
      <w:r w:rsidR="008C7970" w:rsidRPr="00111D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7DD4" w:rsidRPr="00111D0A">
        <w:rPr>
          <w:rFonts w:ascii="Times New Roman" w:hAnsi="Times New Roman" w:cs="Times New Roman"/>
          <w:sz w:val="28"/>
          <w:szCs w:val="28"/>
        </w:rPr>
        <w:t>.</w:t>
      </w:r>
    </w:p>
    <w:p w:rsidR="004667A5" w:rsidRPr="00111D0A" w:rsidRDefault="004667A5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После диагностической лапароскопии экспериментал</w:t>
      </w:r>
      <w:r w:rsidR="00B52549" w:rsidRPr="00111D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ные животные получали антибиотикотерапию и обезболивающие, продолжали получать внутримышечно эстрадиол в дозе 50 мкг/</w:t>
      </w:r>
      <w:r w:rsidRPr="00111D0A">
        <w:rPr>
          <w:rFonts w:ascii="Times New Roman" w:hAnsi="Times New Roman" w:cs="Times New Roman"/>
          <w:color w:val="000000"/>
          <w:sz w:val="28"/>
          <w:szCs w:val="28"/>
          <w:lang w:bidi="he-IL"/>
        </w:rPr>
        <w:t>кг для создания эстроген-насыщенного гормонального фона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02E7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sz w:val="28"/>
          <w:szCs w:val="28"/>
        </w:rPr>
        <w:t>Эндометриоз сформировался у 20 крыс из 21. Одна крыса была выведена из эксперимента на этом этапе.</w:t>
      </w:r>
    </w:p>
    <w:p w:rsidR="008C7970" w:rsidRPr="00111D0A" w:rsidRDefault="00DD02E7" w:rsidP="00DD02E7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622300</wp:posOffset>
            </wp:positionV>
            <wp:extent cx="5526405" cy="3324860"/>
            <wp:effectExtent l="19050" t="0" r="0" b="0"/>
            <wp:wrapTight wrapText="bothSides">
              <wp:wrapPolygon edited="0">
                <wp:start x="-74" y="0"/>
                <wp:lineTo x="-74" y="21534"/>
                <wp:lineTo x="21593" y="21534"/>
                <wp:lineTo x="21593" y="0"/>
                <wp:lineTo x="-74" y="0"/>
              </wp:wrapPolygon>
            </wp:wrapTight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E5" w:rsidRPr="00111D0A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Pr="00111D0A">
        <w:rPr>
          <w:rFonts w:ascii="Times New Roman" w:hAnsi="Times New Roman" w:cs="Times New Roman"/>
          <w:b/>
          <w:sz w:val="28"/>
          <w:szCs w:val="28"/>
        </w:rPr>
        <w:t>2</w:t>
      </w:r>
      <w:r w:rsidR="008C7970" w:rsidRPr="00111D0A">
        <w:rPr>
          <w:rFonts w:ascii="Times New Roman" w:hAnsi="Times New Roman" w:cs="Times New Roman"/>
          <w:b/>
          <w:sz w:val="28"/>
          <w:szCs w:val="28"/>
        </w:rPr>
        <w:t>.</w:t>
      </w:r>
      <w:r w:rsidR="008C7970" w:rsidRPr="00111D0A">
        <w:rPr>
          <w:rFonts w:ascii="Times New Roman" w:hAnsi="Times New Roman" w:cs="Times New Roman"/>
          <w:i/>
          <w:sz w:val="28"/>
          <w:szCs w:val="28"/>
        </w:rPr>
        <w:t xml:space="preserve"> Оценка и замер эндометриоидной гетеротопии при диагностической лапароскопии </w:t>
      </w:r>
      <w:r w:rsidR="008C7970" w:rsidRPr="00111D0A">
        <w:rPr>
          <w:rFonts w:ascii="Times New Roman" w:hAnsi="Times New Roman" w:cs="Times New Roman"/>
          <w:i/>
          <w:sz w:val="28"/>
          <w:szCs w:val="28"/>
          <w:lang w:val="en-US"/>
        </w:rPr>
        <w:t>invivo</w:t>
      </w:r>
      <w:r w:rsidR="008C7970" w:rsidRPr="00111D0A">
        <w:rPr>
          <w:rFonts w:ascii="Times New Roman" w:hAnsi="Times New Roman" w:cs="Times New Roman"/>
          <w:i/>
          <w:sz w:val="28"/>
          <w:szCs w:val="28"/>
        </w:rPr>
        <w:t>.</w:t>
      </w:r>
      <w:r w:rsidRPr="00111D0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02E7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F31CF" w:rsidRPr="00111D0A" w:rsidRDefault="009F31C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1D0A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1D0A">
        <w:rPr>
          <w:rFonts w:ascii="Times New Roman" w:hAnsi="Times New Roman" w:cs="Times New Roman"/>
          <w:i/>
          <w:iCs/>
          <w:sz w:val="28"/>
          <w:szCs w:val="28"/>
        </w:rPr>
        <w:lastRenderedPageBreak/>
        <w:t>3) Третий этап –</w:t>
      </w:r>
      <w:r w:rsidR="00DD02E7" w:rsidRPr="00111D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i/>
          <w:iCs/>
          <w:sz w:val="28"/>
          <w:szCs w:val="28"/>
        </w:rPr>
        <w:t>расчет дозы препарата.</w:t>
      </w:r>
    </w:p>
    <w:p w:rsidR="004667A5" w:rsidRPr="00111D0A" w:rsidRDefault="004667A5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1D0A">
        <w:rPr>
          <w:rFonts w:ascii="Times New Roman" w:hAnsi="Times New Roman" w:cs="Times New Roman"/>
          <w:iCs/>
          <w:sz w:val="28"/>
          <w:szCs w:val="28"/>
        </w:rPr>
        <w:t>Расчет дозировки производился на основании данных литературы. Был произведен пересчет 5 грамм летрозола для средней женщины массой 70 кг на крысу массой 250 г, с учетом специального коэффициента. Доза препарата для крысы составила 0,5 мг/кг/сут.</w:t>
      </w:r>
      <w:r w:rsidR="00FC1314" w:rsidRPr="00111D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iCs/>
          <w:sz w:val="28"/>
          <w:szCs w:val="28"/>
        </w:rPr>
        <w:t xml:space="preserve">Летрозол животным вводился в растворенном виде </w:t>
      </w:r>
      <w:r w:rsidRPr="00111D0A">
        <w:rPr>
          <w:rFonts w:ascii="Times New Roman" w:hAnsi="Times New Roman" w:cs="Times New Roman"/>
          <w:iCs/>
          <w:sz w:val="28"/>
          <w:szCs w:val="28"/>
          <w:lang w:val="en-US"/>
        </w:rPr>
        <w:t>per</w:t>
      </w:r>
      <w:r w:rsidR="00B52549" w:rsidRPr="00111D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1D0A">
        <w:rPr>
          <w:rFonts w:ascii="Times New Roman" w:hAnsi="Times New Roman" w:cs="Times New Roman"/>
          <w:iCs/>
          <w:sz w:val="28"/>
          <w:szCs w:val="28"/>
          <w:lang w:val="en-US"/>
        </w:rPr>
        <w:t>os</w:t>
      </w:r>
      <w:r w:rsidRPr="00111D0A">
        <w:rPr>
          <w:rFonts w:ascii="Times New Roman" w:hAnsi="Times New Roman" w:cs="Times New Roman"/>
          <w:iCs/>
          <w:sz w:val="28"/>
          <w:szCs w:val="28"/>
        </w:rPr>
        <w:t>, что соответствует пути введения для женщин.</w:t>
      </w:r>
    </w:p>
    <w:p w:rsidR="00687DD4" w:rsidRPr="00111D0A" w:rsidRDefault="00687DD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На следующий день после лапароскопии 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лабораторные животные </w:t>
      </w:r>
      <w:r w:rsidR="004667A5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случайным образом 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делились на 2 группы:</w:t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● 1 группа – крысы, получавшие ин</w:t>
      </w:r>
      <w:r w:rsidR="004667A5" w:rsidRPr="00111D0A">
        <w:rPr>
          <w:rFonts w:ascii="Times New Roman" w:hAnsi="Times New Roman" w:cs="Times New Roman"/>
          <w:color w:val="000000"/>
          <w:sz w:val="28"/>
          <w:szCs w:val="28"/>
        </w:rPr>
        <w:t>гибитор ароматазы - летрозол (9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крыс);</w:t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● 2 группа -  крысы, не получав</w:t>
      </w:r>
      <w:r w:rsidR="004667A5" w:rsidRPr="00111D0A">
        <w:rPr>
          <w:rFonts w:ascii="Times New Roman" w:hAnsi="Times New Roman" w:cs="Times New Roman"/>
          <w:color w:val="000000"/>
          <w:sz w:val="28"/>
          <w:szCs w:val="28"/>
        </w:rPr>
        <w:t>шие препарат, группа контроля (11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крыс). </w:t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D0A">
        <w:rPr>
          <w:rFonts w:ascii="Times New Roman" w:hAnsi="Times New Roman" w:cs="Times New Roman"/>
          <w:i/>
          <w:sz w:val="28"/>
          <w:szCs w:val="28"/>
        </w:rPr>
        <w:t>4) Четвертый этап – оценка эффективности терапии.</w:t>
      </w:r>
    </w:p>
    <w:p w:rsidR="00687DD4" w:rsidRPr="00111D0A" w:rsidRDefault="00687DD4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Крысы первой группы полу</w:t>
      </w:r>
      <w:r w:rsidR="004667A5" w:rsidRPr="00111D0A">
        <w:rPr>
          <w:rFonts w:ascii="Times New Roman" w:hAnsi="Times New Roman" w:cs="Times New Roman"/>
          <w:sz w:val="28"/>
          <w:szCs w:val="28"/>
        </w:rPr>
        <w:t>чали летрозол в течение 21</w:t>
      </w:r>
      <w:r w:rsidRPr="00111D0A">
        <w:rPr>
          <w:rFonts w:ascii="Times New Roman" w:hAnsi="Times New Roman" w:cs="Times New Roman"/>
          <w:sz w:val="28"/>
          <w:szCs w:val="28"/>
        </w:rPr>
        <w:t>±3 дня. В конце эксперимента все крысы выводились из эксперимента путем помещения в эксикатор с высо</w:t>
      </w:r>
      <w:r w:rsidR="004667A5" w:rsidRPr="00111D0A">
        <w:rPr>
          <w:rFonts w:ascii="Times New Roman" w:hAnsi="Times New Roman" w:cs="Times New Roman"/>
          <w:sz w:val="28"/>
          <w:szCs w:val="28"/>
        </w:rPr>
        <w:t>кой концентрацией паров эфира. Приаутопсиюпосле гибели животно производили оценку</w:t>
      </w:r>
      <w:r w:rsidRPr="00111D0A">
        <w:rPr>
          <w:rFonts w:ascii="Times New Roman" w:hAnsi="Times New Roman" w:cs="Times New Roman"/>
          <w:sz w:val="28"/>
          <w:szCs w:val="28"/>
        </w:rPr>
        <w:t xml:space="preserve"> характера и размеров эндометриоидных гетеротопий</w:t>
      </w:r>
      <w:r w:rsidR="00DD02E7" w:rsidRPr="00111D0A">
        <w:rPr>
          <w:rFonts w:ascii="Times New Roman" w:hAnsi="Times New Roman" w:cs="Times New Roman"/>
          <w:sz w:val="28"/>
          <w:szCs w:val="28"/>
        </w:rPr>
        <w:t xml:space="preserve"> (рис. 3</w:t>
      </w:r>
      <w:r w:rsidR="009C5609" w:rsidRPr="00111D0A">
        <w:rPr>
          <w:rFonts w:ascii="Times New Roman" w:hAnsi="Times New Roman" w:cs="Times New Roman"/>
          <w:sz w:val="28"/>
          <w:szCs w:val="28"/>
        </w:rPr>
        <w:t>)</w:t>
      </w:r>
      <w:r w:rsidRPr="00111D0A">
        <w:rPr>
          <w:rFonts w:ascii="Times New Roman" w:hAnsi="Times New Roman" w:cs="Times New Roman"/>
          <w:sz w:val="28"/>
          <w:szCs w:val="28"/>
        </w:rPr>
        <w:t>. При сохранении эндометриоидной гетеротопии производилась фиксация в нейтральном формалине для последующего гистологического исследования. Также для гистологического исследования удалялся оставшийся рог матки.</w:t>
      </w:r>
    </w:p>
    <w:p w:rsidR="00687DD4" w:rsidRPr="00111D0A" w:rsidRDefault="004667A5" w:rsidP="00EE2304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После получения результатов гистологического исследования, п</w:t>
      </w:r>
      <w:r w:rsidR="00687DD4" w:rsidRPr="00111D0A">
        <w:rPr>
          <w:rFonts w:ascii="Times New Roman" w:hAnsi="Times New Roman" w:cs="Times New Roman"/>
          <w:sz w:val="28"/>
          <w:szCs w:val="28"/>
        </w:rPr>
        <w:t>олученные экспериментальные данные статистически обрабатывались в электронных таблицах "Microsoft Excel" с использованием статистических методов.</w:t>
      </w:r>
    </w:p>
    <w:p w:rsidR="00687DD4" w:rsidRPr="00111D0A" w:rsidRDefault="00687D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5609" w:rsidRPr="00111D0A" w:rsidRDefault="00DD02E7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651510</wp:posOffset>
            </wp:positionV>
            <wp:extent cx="6262370" cy="3574415"/>
            <wp:effectExtent l="19050" t="0" r="5080" b="0"/>
            <wp:wrapTight wrapText="bothSides">
              <wp:wrapPolygon edited="0">
                <wp:start x="-66" y="0"/>
                <wp:lineTo x="-66" y="21527"/>
                <wp:lineTo x="21618" y="21527"/>
                <wp:lineTo x="21618" y="0"/>
                <wp:lineTo x="-66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/>
                    <pic:cNvPicPr>
                      <a:picLocks noChangeAspect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6237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D0A">
        <w:rPr>
          <w:rFonts w:ascii="Times New Roman" w:hAnsi="Times New Roman" w:cs="Times New Roman"/>
          <w:b/>
          <w:sz w:val="28"/>
          <w:szCs w:val="28"/>
        </w:rPr>
        <w:t>Рисунок 3</w:t>
      </w:r>
      <w:r w:rsidR="009C5609" w:rsidRPr="00111D0A">
        <w:rPr>
          <w:rFonts w:ascii="Times New Roman" w:hAnsi="Times New Roman" w:cs="Times New Roman"/>
          <w:b/>
          <w:sz w:val="28"/>
          <w:szCs w:val="28"/>
        </w:rPr>
        <w:t>.</w:t>
      </w:r>
      <w:r w:rsidR="009C560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9C5609" w:rsidRPr="00111D0A">
        <w:rPr>
          <w:rFonts w:ascii="Times New Roman" w:hAnsi="Times New Roman" w:cs="Times New Roman"/>
          <w:i/>
          <w:sz w:val="28"/>
          <w:szCs w:val="28"/>
        </w:rPr>
        <w:t>Аутопсия. Регресс эндометриоидной гетеротопии на фоне лечения летрозолом. На пинцет взята спайка.</w:t>
      </w: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2807" w:rsidRPr="00111D0A" w:rsidRDefault="00442807" w:rsidP="009F31CF">
      <w:pPr>
        <w:pStyle w:val="1"/>
        <w:jc w:val="center"/>
        <w:rPr>
          <w:rFonts w:ascii="Times New Roman" w:hAnsi="Times New Roman"/>
        </w:rPr>
      </w:pPr>
      <w:bookmarkStart w:id="16" w:name="_Toc514801453"/>
      <w:r w:rsidRPr="00111D0A">
        <w:rPr>
          <w:rFonts w:ascii="Times New Roman" w:hAnsi="Times New Roman"/>
        </w:rPr>
        <w:lastRenderedPageBreak/>
        <w:t>Глава 3. РЕЗУЛЬТАТЫ ИССЛЕДОВАНИЯ</w:t>
      </w:r>
      <w:bookmarkEnd w:id="5"/>
      <w:bookmarkEnd w:id="16"/>
    </w:p>
    <w:p w:rsidR="003F0B5D" w:rsidRPr="00111D0A" w:rsidRDefault="003F0B5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32"/>
          <w:szCs w:val="28"/>
        </w:rPr>
      </w:pPr>
    </w:p>
    <w:p w:rsidR="003F0B5D" w:rsidRPr="00111D0A" w:rsidRDefault="003F0B5D" w:rsidP="009F31C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7" w:name="_Toc514801454"/>
      <w:r w:rsidRPr="00111D0A">
        <w:rPr>
          <w:rFonts w:ascii="Times New Roman" w:hAnsi="Times New Roman" w:cs="Times New Roman"/>
          <w:color w:val="auto"/>
          <w:sz w:val="28"/>
        </w:rPr>
        <w:t>3.1. Характеристики лабораторных животных.</w:t>
      </w:r>
      <w:bookmarkEnd w:id="17"/>
    </w:p>
    <w:p w:rsidR="009F31CF" w:rsidRPr="00111D0A" w:rsidRDefault="009F31CF" w:rsidP="009F31CF">
      <w:pPr>
        <w:rPr>
          <w:rFonts w:ascii="Times New Roman" w:hAnsi="Times New Roman" w:cs="Times New Roman"/>
        </w:rPr>
      </w:pPr>
    </w:p>
    <w:p w:rsidR="000D144D" w:rsidRPr="00111D0A" w:rsidRDefault="003F0B5D" w:rsidP="009F31CF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Эксперименты проводил</w:t>
      </w:r>
      <w:r w:rsidR="000D144D" w:rsidRPr="00111D0A">
        <w:rPr>
          <w:rFonts w:ascii="Times New Roman" w:hAnsi="Times New Roman" w:cs="Times New Roman"/>
          <w:sz w:val="28"/>
          <w:szCs w:val="28"/>
        </w:rPr>
        <w:t>ись на 21 крысе-самке линии Вистар. У 1 крысы</w:t>
      </w:r>
      <w:r w:rsidRPr="00111D0A">
        <w:rPr>
          <w:rFonts w:ascii="Times New Roman" w:hAnsi="Times New Roman" w:cs="Times New Roman"/>
          <w:sz w:val="28"/>
          <w:szCs w:val="28"/>
        </w:rPr>
        <w:t xml:space="preserve"> на этапе диагностической ла</w:t>
      </w:r>
      <w:r w:rsidR="000D144D" w:rsidRPr="00111D0A">
        <w:rPr>
          <w:rFonts w:ascii="Times New Roman" w:hAnsi="Times New Roman" w:cs="Times New Roman"/>
          <w:sz w:val="28"/>
          <w:szCs w:val="28"/>
        </w:rPr>
        <w:t>пароскопии не сформировался эндометриоз</w:t>
      </w:r>
      <w:r w:rsidRPr="00111D0A">
        <w:rPr>
          <w:rFonts w:ascii="Times New Roman" w:hAnsi="Times New Roman" w:cs="Times New Roman"/>
          <w:sz w:val="28"/>
          <w:szCs w:val="28"/>
        </w:rPr>
        <w:t>, в связи с чем, ее вывели из эксперимента, так и не включив ни в одну группу. Остальные 20 крыс, у которых сформировалось в общей сложности 40 эктопических очагов</w:t>
      </w:r>
      <w:r w:rsidR="000D144D" w:rsidRPr="00111D0A">
        <w:rPr>
          <w:rFonts w:ascii="Times New Roman" w:hAnsi="Times New Roman" w:cs="Times New Roman"/>
          <w:sz w:val="28"/>
          <w:szCs w:val="28"/>
        </w:rPr>
        <w:t>, были поделены на 2 группы: основанная (</w:t>
      </w:r>
      <w:r w:rsidR="000D144D" w:rsidRPr="00111D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D144D" w:rsidRPr="00111D0A">
        <w:rPr>
          <w:rFonts w:ascii="Times New Roman" w:hAnsi="Times New Roman" w:cs="Times New Roman"/>
          <w:sz w:val="28"/>
          <w:szCs w:val="28"/>
        </w:rPr>
        <w:t>=9), получавшая летрозол и группа контроля (</w:t>
      </w:r>
      <w:r w:rsidR="000D144D" w:rsidRPr="00111D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D144D" w:rsidRPr="00111D0A">
        <w:rPr>
          <w:rFonts w:ascii="Times New Roman" w:hAnsi="Times New Roman" w:cs="Times New Roman"/>
          <w:sz w:val="28"/>
          <w:szCs w:val="28"/>
        </w:rPr>
        <w:t>=11).</w:t>
      </w:r>
      <w:r w:rsidR="00B5254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D20F3F" w:rsidRPr="00111D0A">
        <w:rPr>
          <w:rFonts w:ascii="Times New Roman" w:hAnsi="Times New Roman" w:cs="Times New Roman"/>
          <w:sz w:val="28"/>
          <w:szCs w:val="28"/>
        </w:rPr>
        <w:t>В таблице 2</w:t>
      </w:r>
      <w:r w:rsidR="000D144D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D144D" w:rsidRPr="00111D0A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r w:rsidR="00B52549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44D" w:rsidRPr="00111D0A">
        <w:rPr>
          <w:rFonts w:ascii="Times New Roman" w:hAnsi="Times New Roman" w:cs="Times New Roman"/>
          <w:color w:val="000000"/>
          <w:sz w:val="28"/>
          <w:szCs w:val="28"/>
        </w:rPr>
        <w:t>характеристика всех крыс, включенных в исследование.</w:t>
      </w:r>
    </w:p>
    <w:p w:rsidR="003F0B5D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D0A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0D144D" w:rsidRPr="00111D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144D" w:rsidRPr="00111D0A">
        <w:rPr>
          <w:rFonts w:ascii="Times New Roman" w:hAnsi="Times New Roman" w:cs="Times New Roman"/>
          <w:i/>
          <w:sz w:val="28"/>
          <w:szCs w:val="28"/>
        </w:rPr>
        <w:t>Характеристика экспериментальных животных, включенных в исследование.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B5D" w:rsidRPr="00111D0A" w:rsidTr="00A76163"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Характеристики</w:t>
            </w:r>
          </w:p>
        </w:tc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Основная группа</w:t>
            </w:r>
          </w:p>
        </w:tc>
        <w:tc>
          <w:tcPr>
            <w:tcW w:w="3191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Контрольная группа</w:t>
            </w:r>
          </w:p>
        </w:tc>
      </w:tr>
      <w:tr w:rsidR="003F0B5D" w:rsidRPr="00111D0A" w:rsidTr="00A76163"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Возраст</w:t>
            </w:r>
          </w:p>
        </w:tc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3-5 месяцев</w:t>
            </w:r>
          </w:p>
        </w:tc>
        <w:tc>
          <w:tcPr>
            <w:tcW w:w="3191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3-5 месяцев</w:t>
            </w:r>
          </w:p>
        </w:tc>
      </w:tr>
      <w:tr w:rsidR="003F0B5D" w:rsidRPr="00111D0A" w:rsidTr="00A76163"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Масса</w:t>
            </w:r>
          </w:p>
        </w:tc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200±50 грамм</w:t>
            </w:r>
          </w:p>
        </w:tc>
        <w:tc>
          <w:tcPr>
            <w:tcW w:w="3191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200±50 грамм</w:t>
            </w:r>
          </w:p>
        </w:tc>
      </w:tr>
      <w:tr w:rsidR="003F0B5D" w:rsidRPr="00111D0A" w:rsidTr="00A76163"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Линия</w:t>
            </w:r>
          </w:p>
        </w:tc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Чистая, Вистар</w:t>
            </w:r>
          </w:p>
        </w:tc>
        <w:tc>
          <w:tcPr>
            <w:tcW w:w="3191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Чистая, Вистар</w:t>
            </w:r>
          </w:p>
        </w:tc>
      </w:tr>
      <w:tr w:rsidR="003F0B5D" w:rsidRPr="00111D0A" w:rsidTr="00A76163"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Пол</w:t>
            </w:r>
          </w:p>
        </w:tc>
        <w:tc>
          <w:tcPr>
            <w:tcW w:w="3190" w:type="dxa"/>
          </w:tcPr>
          <w:p w:rsidR="003F0B5D" w:rsidRPr="00111D0A" w:rsidRDefault="002835F2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Ж</w:t>
            </w:r>
            <w:r w:rsidR="003F0B5D" w:rsidRPr="00111D0A">
              <w:rPr>
                <w:rFonts w:ascii="Times New Roman" w:hAnsi="Times New Roman" w:cs="Times New Roman"/>
                <w:sz w:val="32"/>
              </w:rPr>
              <w:t>енский</w:t>
            </w:r>
          </w:p>
        </w:tc>
        <w:tc>
          <w:tcPr>
            <w:tcW w:w="3191" w:type="dxa"/>
          </w:tcPr>
          <w:p w:rsidR="003F0B5D" w:rsidRPr="00111D0A" w:rsidRDefault="002835F2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Ж</w:t>
            </w:r>
            <w:r w:rsidR="003F0B5D" w:rsidRPr="00111D0A">
              <w:rPr>
                <w:rFonts w:ascii="Times New Roman" w:hAnsi="Times New Roman" w:cs="Times New Roman"/>
                <w:sz w:val="32"/>
              </w:rPr>
              <w:t>енский</w:t>
            </w:r>
          </w:p>
        </w:tc>
      </w:tr>
      <w:tr w:rsidR="003F0B5D" w:rsidRPr="00111D0A" w:rsidTr="00A76163">
        <w:tc>
          <w:tcPr>
            <w:tcW w:w="3190" w:type="dxa"/>
          </w:tcPr>
          <w:p w:rsidR="003F0B5D" w:rsidRPr="00111D0A" w:rsidRDefault="003F0B5D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Регулярность цикла</w:t>
            </w:r>
          </w:p>
        </w:tc>
        <w:tc>
          <w:tcPr>
            <w:tcW w:w="3190" w:type="dxa"/>
          </w:tcPr>
          <w:p w:rsidR="003F0B5D" w:rsidRPr="00111D0A" w:rsidRDefault="002835F2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Д</w:t>
            </w:r>
            <w:r w:rsidR="003F0B5D" w:rsidRPr="00111D0A"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3191" w:type="dxa"/>
          </w:tcPr>
          <w:p w:rsidR="003F0B5D" w:rsidRPr="00111D0A" w:rsidRDefault="00C86311" w:rsidP="00D20F3F">
            <w:pPr>
              <w:rPr>
                <w:rFonts w:ascii="Times New Roman" w:hAnsi="Times New Roman" w:cs="Times New Roman"/>
                <w:sz w:val="32"/>
              </w:rPr>
            </w:pPr>
            <w:r w:rsidRPr="00111D0A">
              <w:rPr>
                <w:rFonts w:ascii="Times New Roman" w:hAnsi="Times New Roman" w:cs="Times New Roman"/>
                <w:sz w:val="32"/>
              </w:rPr>
              <w:t>Д</w:t>
            </w:r>
            <w:r w:rsidR="003F0B5D" w:rsidRPr="00111D0A"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</w:tbl>
    <w:p w:rsidR="003F0B5D" w:rsidRPr="00111D0A" w:rsidRDefault="003F0B5D" w:rsidP="00D20F3F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63B1" w:rsidRPr="00111D0A" w:rsidRDefault="003F0B5D" w:rsidP="009F31C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8" w:name="_Toc514801455"/>
      <w:r w:rsidRPr="00111D0A">
        <w:rPr>
          <w:rFonts w:ascii="Times New Roman" w:hAnsi="Times New Roman" w:cs="Times New Roman"/>
          <w:color w:val="auto"/>
          <w:sz w:val="28"/>
        </w:rPr>
        <w:t>3.2. Результаты измерения эндометриоидных гетеротопий.</w:t>
      </w:r>
      <w:bookmarkEnd w:id="18"/>
    </w:p>
    <w:p w:rsidR="009F31CF" w:rsidRPr="00111D0A" w:rsidRDefault="009F31CF" w:rsidP="009F31CF">
      <w:pPr>
        <w:rPr>
          <w:rFonts w:ascii="Times New Roman" w:hAnsi="Times New Roman" w:cs="Times New Roman"/>
        </w:rPr>
      </w:pPr>
    </w:p>
    <w:p w:rsidR="00C84782" w:rsidRPr="00111D0A" w:rsidRDefault="006F3798" w:rsidP="009F31CF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У</w:t>
      </w:r>
      <w:r w:rsidR="003F73AD" w:rsidRPr="00111D0A">
        <w:rPr>
          <w:rFonts w:ascii="Times New Roman" w:hAnsi="Times New Roman" w:cs="Times New Roman"/>
          <w:sz w:val="28"/>
          <w:szCs w:val="28"/>
        </w:rPr>
        <w:t xml:space="preserve"> 9 крыс, получавших летрозол, </w:t>
      </w:r>
      <w:r w:rsidRPr="00111D0A">
        <w:rPr>
          <w:rFonts w:ascii="Times New Roman" w:hAnsi="Times New Roman" w:cs="Times New Roman"/>
          <w:sz w:val="28"/>
          <w:szCs w:val="28"/>
        </w:rPr>
        <w:t>произошел регресс всех  ранее сформированных эндометриоидных  очагов (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1D0A">
        <w:rPr>
          <w:rFonts w:ascii="Times New Roman" w:hAnsi="Times New Roman" w:cs="Times New Roman"/>
          <w:sz w:val="28"/>
          <w:szCs w:val="28"/>
        </w:rPr>
        <w:t xml:space="preserve">=18). Полный регресс </w:t>
      </w:r>
      <w:r w:rsidR="003F73AD" w:rsidRPr="00111D0A">
        <w:rPr>
          <w:rFonts w:ascii="Times New Roman" w:hAnsi="Times New Roman" w:cs="Times New Roman"/>
          <w:sz w:val="28"/>
          <w:szCs w:val="28"/>
        </w:rPr>
        <w:t>гетеротопий на фоне лечения препаратом произошел в 8 очагах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E63B1" w:rsidRPr="00111D0A">
        <w:rPr>
          <w:rFonts w:ascii="Times New Roman" w:hAnsi="Times New Roman" w:cs="Times New Roman"/>
          <w:sz w:val="28"/>
          <w:szCs w:val="28"/>
        </w:rPr>
        <w:t>(44,4%)</w:t>
      </w:r>
      <w:r w:rsidRPr="00111D0A">
        <w:rPr>
          <w:rFonts w:ascii="Times New Roman" w:hAnsi="Times New Roman" w:cs="Times New Roman"/>
          <w:sz w:val="28"/>
          <w:szCs w:val="28"/>
        </w:rPr>
        <w:t>, частичный регресс в оставшихся 10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FE63B1" w:rsidRPr="00111D0A">
        <w:rPr>
          <w:rFonts w:ascii="Times New Roman" w:hAnsi="Times New Roman" w:cs="Times New Roman"/>
          <w:sz w:val="28"/>
          <w:szCs w:val="28"/>
        </w:rPr>
        <w:t>(55,6</w:t>
      </w:r>
      <w:r w:rsidR="00376056" w:rsidRPr="00111D0A">
        <w:rPr>
          <w:rFonts w:ascii="Times New Roman" w:hAnsi="Times New Roman" w:cs="Times New Roman"/>
          <w:sz w:val="28"/>
          <w:szCs w:val="28"/>
        </w:rPr>
        <w:t>%)</w:t>
      </w:r>
      <w:r w:rsidRPr="00111D0A">
        <w:rPr>
          <w:rFonts w:ascii="Times New Roman" w:hAnsi="Times New Roman" w:cs="Times New Roman"/>
          <w:sz w:val="28"/>
          <w:szCs w:val="28"/>
        </w:rPr>
        <w:t>.</w:t>
      </w:r>
      <w:r w:rsidR="00793C45" w:rsidRPr="00111D0A">
        <w:rPr>
          <w:rFonts w:ascii="Times New Roman" w:hAnsi="Times New Roman" w:cs="Times New Roman"/>
          <w:sz w:val="28"/>
          <w:szCs w:val="28"/>
        </w:rPr>
        <w:t xml:space="preserve"> С</w:t>
      </w:r>
      <w:r w:rsidR="003F73AD" w:rsidRPr="00111D0A">
        <w:rPr>
          <w:rFonts w:ascii="Times New Roman" w:hAnsi="Times New Roman" w:cs="Times New Roman"/>
          <w:sz w:val="28"/>
          <w:szCs w:val="28"/>
        </w:rPr>
        <w:t>редняя площадь гетеротопи</w:t>
      </w:r>
      <w:r w:rsidR="002835F2" w:rsidRPr="00111D0A">
        <w:rPr>
          <w:rFonts w:ascii="Times New Roman" w:hAnsi="Times New Roman" w:cs="Times New Roman"/>
          <w:sz w:val="28"/>
          <w:szCs w:val="28"/>
        </w:rPr>
        <w:t xml:space="preserve">и до лечения составила </w:t>
      </w:r>
      <w:r w:rsidR="006E6BE5" w:rsidRPr="00111D0A">
        <w:rPr>
          <w:rFonts w:ascii="Times New Roman" w:hAnsi="Times New Roman" w:cs="Times New Roman"/>
          <w:sz w:val="28"/>
          <w:szCs w:val="28"/>
        </w:rPr>
        <w:t>46.84±8.40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мм</w:t>
      </w:r>
      <w:r w:rsidR="00FC1314" w:rsidRPr="00111D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C1314" w:rsidRPr="00111D0A">
        <w:rPr>
          <w:rFonts w:ascii="Times New Roman" w:hAnsi="Times New Roman" w:cs="Times New Roman"/>
          <w:sz w:val="28"/>
          <w:szCs w:val="28"/>
        </w:rPr>
        <w:t xml:space="preserve"> (</w:t>
      </w:r>
      <w:r w:rsidR="00FC1314" w:rsidRPr="00111D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C1314" w:rsidRPr="00111D0A">
        <w:rPr>
          <w:rFonts w:ascii="Times New Roman" w:hAnsi="Times New Roman" w:cs="Times New Roman"/>
          <w:sz w:val="28"/>
          <w:szCs w:val="28"/>
        </w:rPr>
        <w:t>&lt; 0.0001)</w:t>
      </w:r>
      <w:r w:rsidR="006E6BE5" w:rsidRPr="00111D0A">
        <w:rPr>
          <w:rFonts w:ascii="Times New Roman" w:hAnsi="Times New Roman" w:cs="Times New Roman"/>
          <w:sz w:val="28"/>
          <w:szCs w:val="28"/>
        </w:rPr>
        <w:t>, после лечения – 16.14±4.84 мм</w:t>
      </w:r>
      <w:r w:rsidR="006E6BE5" w:rsidRPr="00111D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E6BE5" w:rsidRPr="00111D0A">
        <w:rPr>
          <w:rFonts w:ascii="Times New Roman" w:hAnsi="Times New Roman" w:cs="Times New Roman"/>
          <w:sz w:val="28"/>
          <w:szCs w:val="28"/>
        </w:rPr>
        <w:t xml:space="preserve"> (</w:t>
      </w:r>
      <w:r w:rsidR="006E6BE5" w:rsidRPr="00111D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E6BE5" w:rsidRPr="00111D0A">
        <w:rPr>
          <w:rFonts w:ascii="Times New Roman" w:hAnsi="Times New Roman" w:cs="Times New Roman"/>
          <w:sz w:val="28"/>
          <w:szCs w:val="28"/>
        </w:rPr>
        <w:t>&lt; 0.0001).</w:t>
      </w:r>
      <w:r w:rsidR="00793C45" w:rsidRPr="00111D0A">
        <w:rPr>
          <w:rFonts w:ascii="Times New Roman" w:hAnsi="Times New Roman" w:cs="Times New Roman"/>
          <w:sz w:val="28"/>
          <w:szCs w:val="28"/>
        </w:rPr>
        <w:t xml:space="preserve">Средний процент уменьшения составил </w:t>
      </w:r>
      <w:r w:rsidR="006E6BE5" w:rsidRPr="00111D0A">
        <w:rPr>
          <w:rFonts w:ascii="Times New Roman" w:hAnsi="Times New Roman" w:cs="Times New Roman"/>
          <w:bCs/>
          <w:sz w:val="28"/>
          <w:szCs w:val="28"/>
        </w:rPr>
        <w:t>79.92</w:t>
      </w:r>
      <w:r w:rsidR="006E6BE5" w:rsidRPr="00111D0A">
        <w:rPr>
          <w:rFonts w:ascii="Times New Roman" w:hAnsi="Times New Roman" w:cs="Times New Roman"/>
          <w:sz w:val="28"/>
          <w:szCs w:val="28"/>
        </w:rPr>
        <w:t>±7.89</w:t>
      </w:r>
      <w:r w:rsidR="006E6BE5" w:rsidRPr="00111D0A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E6BE5" w:rsidRPr="00111D0A">
        <w:rPr>
          <w:rFonts w:ascii="Times New Roman" w:hAnsi="Times New Roman" w:cs="Times New Roman"/>
          <w:sz w:val="28"/>
          <w:szCs w:val="28"/>
        </w:rPr>
        <w:t>(</w:t>
      </w:r>
      <w:r w:rsidR="006E6BE5" w:rsidRPr="00111D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E6BE5" w:rsidRPr="00111D0A">
        <w:rPr>
          <w:rFonts w:ascii="Times New Roman" w:hAnsi="Times New Roman" w:cs="Times New Roman"/>
          <w:sz w:val="28"/>
          <w:szCs w:val="28"/>
        </w:rPr>
        <w:t>&lt; 0.0001)</w:t>
      </w:r>
      <w:r w:rsidR="00793C45" w:rsidRPr="00111D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0A5A" w:rsidRPr="00111D0A" w:rsidRDefault="003F73AD" w:rsidP="00DA1ABF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lastRenderedPageBreak/>
        <w:t>У 11 крыс гр</w:t>
      </w:r>
      <w:r w:rsidR="006E6BE5" w:rsidRPr="00111D0A">
        <w:rPr>
          <w:rFonts w:ascii="Times New Roman" w:hAnsi="Times New Roman" w:cs="Times New Roman"/>
          <w:sz w:val="28"/>
          <w:szCs w:val="28"/>
        </w:rPr>
        <w:t>уппы контроля произошел прогресс</w:t>
      </w:r>
      <w:r w:rsidRPr="00111D0A">
        <w:rPr>
          <w:rFonts w:ascii="Times New Roman" w:hAnsi="Times New Roman" w:cs="Times New Roman"/>
          <w:sz w:val="28"/>
          <w:szCs w:val="28"/>
        </w:rPr>
        <w:t xml:space="preserve"> во всех очагах эндометриоидных гетеротопий. </w:t>
      </w:r>
    </w:p>
    <w:p w:rsidR="00D20F3F" w:rsidRPr="00111D0A" w:rsidRDefault="008F433E" w:rsidP="00DA1ABF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был составлен график динамики площадей 2 групп крыс: основной группы и группы контроля. Вертикальная ось отражает сутки от начала эксперимента – создания модели, </w:t>
      </w:r>
      <w:r w:rsidR="006848CB" w:rsidRPr="00111D0A">
        <w:rPr>
          <w:rFonts w:ascii="Times New Roman" w:hAnsi="Times New Roman" w:cs="Times New Roman"/>
          <w:sz w:val="28"/>
          <w:szCs w:val="28"/>
        </w:rPr>
        <w:t xml:space="preserve">следующая точка соответствует дню </w:t>
      </w:r>
      <w:r w:rsidRPr="00111D0A">
        <w:rPr>
          <w:rFonts w:ascii="Times New Roman" w:hAnsi="Times New Roman" w:cs="Times New Roman"/>
          <w:sz w:val="28"/>
          <w:szCs w:val="28"/>
        </w:rPr>
        <w:t xml:space="preserve">измерения при лапароскопии </w:t>
      </w:r>
      <w:r w:rsidR="006848CB" w:rsidRPr="00111D0A">
        <w:rPr>
          <w:rFonts w:ascii="Times New Roman" w:hAnsi="Times New Roman" w:cs="Times New Roman"/>
          <w:sz w:val="28"/>
          <w:szCs w:val="28"/>
        </w:rPr>
        <w:t>и последняя точка – день вывода крыс из эксперимента и повторный замер гетеротопий при аутопсии через 21 день лечения основной группы и отсутствия терапии у группы контроля. Горизонтальная ось отражает среднюю площадь гетеротопий в группах, в мм</w:t>
      </w:r>
      <w:r w:rsidR="006848CB" w:rsidRPr="00111D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848CB" w:rsidRPr="00111D0A">
        <w:rPr>
          <w:rFonts w:ascii="Times New Roman" w:hAnsi="Times New Roman" w:cs="Times New Roman"/>
          <w:sz w:val="28"/>
          <w:szCs w:val="28"/>
        </w:rPr>
        <w:t>. (График 1.)</w:t>
      </w:r>
      <w:r w:rsidR="00D20F3F" w:rsidRPr="00111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33E" w:rsidRPr="00111D0A" w:rsidRDefault="00D20F3F" w:rsidP="00D20F3F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D0A">
        <w:rPr>
          <w:rFonts w:ascii="Times New Roman" w:hAnsi="Times New Roman" w:cs="Times New Roman"/>
          <w:b/>
          <w:sz w:val="28"/>
          <w:szCs w:val="28"/>
        </w:rPr>
        <w:t>График 1</w:t>
      </w:r>
      <w:r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Pr="00111D0A">
        <w:rPr>
          <w:rFonts w:ascii="Times New Roman" w:hAnsi="Times New Roman" w:cs="Times New Roman"/>
          <w:i/>
          <w:sz w:val="28"/>
          <w:szCs w:val="28"/>
        </w:rPr>
        <w:t>Динамика площадей двух групп лабораторных животных.</w:t>
      </w:r>
    </w:p>
    <w:p w:rsidR="007A28BF" w:rsidRPr="00111D0A" w:rsidRDefault="007A28B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21831"/>
            <wp:effectExtent l="19050" t="0" r="222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7FD4" w:rsidRPr="00111D0A" w:rsidRDefault="00EF7F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ABF" w:rsidRPr="00111D0A" w:rsidRDefault="00DA1ABF">
      <w:pPr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r w:rsidRPr="00111D0A">
        <w:rPr>
          <w:rFonts w:ascii="Times New Roman" w:hAnsi="Times New Roman" w:cs="Times New Roman"/>
          <w:sz w:val="28"/>
        </w:rPr>
        <w:br w:type="page"/>
      </w:r>
    </w:p>
    <w:p w:rsidR="00EF7FD4" w:rsidRPr="00111D0A" w:rsidRDefault="00EF7FD4" w:rsidP="00DA1AB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9" w:name="_Toc514801456"/>
      <w:r w:rsidRPr="00111D0A">
        <w:rPr>
          <w:rFonts w:ascii="Times New Roman" w:hAnsi="Times New Roman" w:cs="Times New Roman"/>
          <w:color w:val="auto"/>
          <w:sz w:val="28"/>
        </w:rPr>
        <w:lastRenderedPageBreak/>
        <w:t>3.3. Дискуссия</w:t>
      </w:r>
      <w:bookmarkEnd w:id="19"/>
    </w:p>
    <w:p w:rsidR="00DA1ABF" w:rsidRPr="00111D0A" w:rsidRDefault="00DA1ABF" w:rsidP="00DA1ABF">
      <w:pPr>
        <w:rPr>
          <w:rFonts w:ascii="Times New Roman" w:hAnsi="Times New Roman" w:cs="Times New Roman"/>
        </w:rPr>
      </w:pPr>
    </w:p>
    <w:p w:rsidR="00AD5B6E" w:rsidRPr="00111D0A" w:rsidRDefault="00EF7FD4" w:rsidP="00DA1ABF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Мы провели поиск публикаций на тему: «лечение моделированного на крысах эндометриоза летрозолом», реферируемых в базе данных PubMed/MEDLINE 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1D0A">
        <w:rPr>
          <w:rFonts w:ascii="Times New Roman" w:hAnsi="Times New Roman" w:cs="Times New Roman"/>
          <w:sz w:val="28"/>
          <w:szCs w:val="28"/>
        </w:rPr>
        <w:t xml:space="preserve"> 2010 по 2018 по следующим ключевым словам: «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letrozole</w:t>
      </w:r>
      <w:r w:rsidRPr="00111D0A">
        <w:rPr>
          <w:rFonts w:ascii="Times New Roman" w:hAnsi="Times New Roman" w:cs="Times New Roman"/>
          <w:sz w:val="28"/>
          <w:szCs w:val="28"/>
        </w:rPr>
        <w:t>»;«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rats</w:t>
      </w:r>
      <w:r w:rsidRPr="00111D0A">
        <w:rPr>
          <w:rFonts w:ascii="Times New Roman" w:hAnsi="Times New Roman" w:cs="Times New Roman"/>
          <w:sz w:val="28"/>
          <w:szCs w:val="28"/>
        </w:rPr>
        <w:t>»;«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endometriosis</w:t>
      </w:r>
      <w:r w:rsidRPr="00111D0A">
        <w:rPr>
          <w:rFonts w:ascii="Times New Roman" w:hAnsi="Times New Roman" w:cs="Times New Roman"/>
          <w:sz w:val="28"/>
          <w:szCs w:val="28"/>
        </w:rPr>
        <w:t>». Это позволило провести сравнительный анализ 5научных работ ряда авторов, включая нашу. (табл</w:t>
      </w:r>
      <w:r w:rsidR="00D20F3F" w:rsidRPr="00111D0A">
        <w:rPr>
          <w:rFonts w:ascii="Times New Roman" w:hAnsi="Times New Roman" w:cs="Times New Roman"/>
          <w:sz w:val="28"/>
          <w:szCs w:val="28"/>
        </w:rPr>
        <w:t xml:space="preserve"> 3</w:t>
      </w:r>
      <w:r w:rsidRPr="00111D0A">
        <w:rPr>
          <w:rFonts w:ascii="Times New Roman" w:hAnsi="Times New Roman" w:cs="Times New Roman"/>
          <w:sz w:val="28"/>
          <w:szCs w:val="28"/>
        </w:rPr>
        <w:t>.)</w:t>
      </w:r>
    </w:p>
    <w:p w:rsidR="00EF7FD4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D0A"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EF7FD4"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="00EF7FD4" w:rsidRPr="00111D0A">
        <w:rPr>
          <w:rFonts w:ascii="Times New Roman" w:hAnsi="Times New Roman" w:cs="Times New Roman"/>
          <w:i/>
          <w:sz w:val="28"/>
          <w:szCs w:val="28"/>
        </w:rPr>
        <w:t>Сравнительный анализ научных работ.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354"/>
        <w:gridCol w:w="1623"/>
        <w:gridCol w:w="1418"/>
      </w:tblGrid>
      <w:tr w:rsidR="00EF7FD4" w:rsidRPr="00111D0A" w:rsidTr="00A76163">
        <w:trPr>
          <w:trHeight w:val="933"/>
        </w:trPr>
        <w:tc>
          <w:tcPr>
            <w:tcW w:w="1809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Автор, год</w:t>
            </w:r>
          </w:p>
        </w:tc>
        <w:tc>
          <w:tcPr>
            <w:tcW w:w="1701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Количество крыс летрозол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 xml:space="preserve">контроль </w:t>
            </w:r>
          </w:p>
        </w:tc>
        <w:tc>
          <w:tcPr>
            <w:tcW w:w="226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Оперативные доступы</w:t>
            </w:r>
          </w:p>
        </w:tc>
        <w:tc>
          <w:tcPr>
            <w:tcW w:w="1354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% выживших крыс</w:t>
            </w:r>
          </w:p>
        </w:tc>
        <w:tc>
          <w:tcPr>
            <w:tcW w:w="1623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Доза летрозола</w:t>
            </w:r>
          </w:p>
        </w:tc>
        <w:tc>
          <w:tcPr>
            <w:tcW w:w="141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  <w:r w:rsidRPr="00111D0A">
              <w:rPr>
                <w:rFonts w:ascii="Times New Roman" w:hAnsi="Times New Roman" w:cs="Times New Roman"/>
                <w:sz w:val="28"/>
              </w:rPr>
              <w:t xml:space="preserve"> регресса гетротопий</w:t>
            </w:r>
          </w:p>
        </w:tc>
      </w:tr>
      <w:tr w:rsidR="00EF7FD4" w:rsidRPr="00111D0A" w:rsidTr="00A76163">
        <w:trPr>
          <w:trHeight w:val="1179"/>
        </w:trPr>
        <w:tc>
          <w:tcPr>
            <w:tcW w:w="1809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LiZ, Zhang G, 2016</w:t>
            </w:r>
            <w:r w:rsidRPr="00111D0A">
              <w:rPr>
                <w:rFonts w:ascii="Times New Roman" w:hAnsi="Times New Roman" w:cs="Times New Roman"/>
                <w:color w:val="000000"/>
                <w:sz w:val="28"/>
              </w:rPr>
              <w:t xml:space="preserve"> (1)</w:t>
            </w:r>
          </w:p>
        </w:tc>
        <w:tc>
          <w:tcPr>
            <w:tcW w:w="1701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 xml:space="preserve">n </w:t>
            </w:r>
            <w:r w:rsidRPr="00111D0A">
              <w:rPr>
                <w:rFonts w:ascii="Times New Roman" w:hAnsi="Times New Roman" w:cs="Times New Roman"/>
                <w:sz w:val="28"/>
              </w:rPr>
              <w:t>= 10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Лапаротомия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 xml:space="preserve"> лапаротомия</w:t>
            </w:r>
          </w:p>
        </w:tc>
        <w:tc>
          <w:tcPr>
            <w:tcW w:w="1354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623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0,2 мг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141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51.2</w:t>
            </w:r>
          </w:p>
        </w:tc>
      </w:tr>
      <w:tr w:rsidR="00EF7FD4" w:rsidRPr="00111D0A" w:rsidTr="00A76163">
        <w:trPr>
          <w:trHeight w:val="344"/>
        </w:trPr>
        <w:tc>
          <w:tcPr>
            <w:tcW w:w="1809" w:type="dxa"/>
          </w:tcPr>
          <w:p w:rsidR="00EF7FD4" w:rsidRPr="00111D0A" w:rsidRDefault="0090664F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5" w:history="1">
              <w:r w:rsidR="00EF7FD4" w:rsidRPr="00111D0A">
                <w:rPr>
                  <w:rStyle w:val="a6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</w:rPr>
                <w:t>Ceyhan ST</w:t>
              </w:r>
            </w:hyperlink>
            <w:r w:rsidR="00EF7FD4" w:rsidRPr="00111D0A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hyperlink r:id="rId16" w:history="1">
              <w:r w:rsidR="00EF7FD4" w:rsidRPr="00111D0A">
                <w:rPr>
                  <w:rStyle w:val="a6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</w:rPr>
                <w:t>Onguru O</w:t>
              </w:r>
            </w:hyperlink>
            <w:r w:rsidR="00EF7FD4" w:rsidRPr="00111D0A">
              <w:rPr>
                <w:rFonts w:ascii="Times New Roman" w:hAnsi="Times New Roman" w:cs="Times New Roman"/>
                <w:sz w:val="28"/>
              </w:rPr>
              <w:t>,</w:t>
            </w:r>
            <w:r w:rsidR="00EF7FD4" w:rsidRPr="00111D0A">
              <w:rPr>
                <w:rFonts w:ascii="Times New Roman" w:hAnsi="Times New Roman" w:cs="Times New Roman"/>
                <w:sz w:val="28"/>
                <w:lang w:val="en-US"/>
              </w:rPr>
              <w:t xml:space="preserve"> 2011 (2)</w:t>
            </w:r>
          </w:p>
        </w:tc>
        <w:tc>
          <w:tcPr>
            <w:tcW w:w="1701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n = 10/</w:t>
            </w:r>
            <w:r w:rsidRPr="00111D0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6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Лапаротомия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 xml:space="preserve"> лапаротомия</w:t>
            </w:r>
          </w:p>
        </w:tc>
        <w:tc>
          <w:tcPr>
            <w:tcW w:w="1354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93,2</w:t>
            </w:r>
          </w:p>
        </w:tc>
        <w:tc>
          <w:tcPr>
            <w:tcW w:w="1623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0,18 мг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141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88.8</w:t>
            </w:r>
          </w:p>
        </w:tc>
      </w:tr>
      <w:tr w:rsidR="00EF7FD4" w:rsidRPr="00111D0A" w:rsidTr="00A76163">
        <w:trPr>
          <w:trHeight w:val="359"/>
        </w:trPr>
        <w:tc>
          <w:tcPr>
            <w:tcW w:w="1809" w:type="dxa"/>
          </w:tcPr>
          <w:p w:rsidR="00EF7FD4" w:rsidRPr="00111D0A" w:rsidRDefault="0090664F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7" w:history="1">
              <w:r w:rsidR="00EF7FD4" w:rsidRPr="00111D0A">
                <w:rPr>
                  <w:rStyle w:val="a6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lang w:val="en-US"/>
                </w:rPr>
                <w:t>Oner G</w:t>
              </w:r>
            </w:hyperlink>
            <w:r w:rsidR="00EF7FD4" w:rsidRPr="00111D0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  <w:hyperlink r:id="rId18" w:history="1">
              <w:r w:rsidR="00EF7FD4" w:rsidRPr="00111D0A">
                <w:rPr>
                  <w:rStyle w:val="a6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lang w:val="en-US"/>
                </w:rPr>
                <w:t>OzcelikB</w:t>
              </w:r>
            </w:hyperlink>
            <w:r w:rsidR="00EF7FD4" w:rsidRPr="00111D0A">
              <w:rPr>
                <w:rFonts w:ascii="Times New Roman" w:hAnsi="Times New Roman" w:cs="Times New Roman"/>
                <w:sz w:val="28"/>
              </w:rPr>
              <w:t>,</w:t>
            </w:r>
            <w:r w:rsidR="00EF7FD4" w:rsidRPr="00111D0A">
              <w:rPr>
                <w:rFonts w:ascii="Times New Roman" w:hAnsi="Times New Roman" w:cs="Times New Roman"/>
                <w:sz w:val="28"/>
                <w:lang w:val="en-US"/>
              </w:rPr>
              <w:t xml:space="preserve"> 2010 (3)</w:t>
            </w:r>
          </w:p>
        </w:tc>
        <w:tc>
          <w:tcPr>
            <w:tcW w:w="1701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n = 10/8</w:t>
            </w:r>
          </w:p>
        </w:tc>
        <w:tc>
          <w:tcPr>
            <w:tcW w:w="226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Лапаротомия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 xml:space="preserve"> лапаротомия</w:t>
            </w:r>
          </w:p>
        </w:tc>
        <w:tc>
          <w:tcPr>
            <w:tcW w:w="1354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623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111D0A">
              <w:rPr>
                <w:rFonts w:ascii="Times New Roman" w:hAnsi="Times New Roman" w:cs="Times New Roman"/>
                <w:sz w:val="28"/>
              </w:rPr>
              <w:t>,1 мг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141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85.8</w:t>
            </w:r>
          </w:p>
        </w:tc>
      </w:tr>
      <w:tr w:rsidR="00EF7FD4" w:rsidRPr="00111D0A" w:rsidTr="00A76163">
        <w:trPr>
          <w:trHeight w:val="359"/>
        </w:trPr>
        <w:tc>
          <w:tcPr>
            <w:tcW w:w="1809" w:type="dxa"/>
          </w:tcPr>
          <w:p w:rsidR="00EF7FD4" w:rsidRPr="00111D0A" w:rsidRDefault="0090664F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9" w:history="1">
              <w:r w:rsidR="00EF7FD4" w:rsidRPr="00111D0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Keskin HL</w:t>
              </w:r>
            </w:hyperlink>
            <w:r w:rsidR="00EF7FD4" w:rsidRPr="00111D0A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hyperlink r:id="rId20" w:history="1">
              <w:r w:rsidR="00EF7FD4" w:rsidRPr="00111D0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Sirin YS</w:t>
              </w:r>
            </w:hyperlink>
            <w:r w:rsidR="00EF7FD4" w:rsidRPr="00111D0A">
              <w:rPr>
                <w:rFonts w:ascii="Times New Roman" w:hAnsi="Times New Roman" w:cs="Times New Roman"/>
                <w:sz w:val="28"/>
              </w:rPr>
              <w:t>, 2013 (4)</w:t>
            </w:r>
          </w:p>
        </w:tc>
        <w:tc>
          <w:tcPr>
            <w:tcW w:w="1701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 xml:space="preserve">n </w:t>
            </w:r>
            <w:r w:rsidRPr="00111D0A">
              <w:rPr>
                <w:rFonts w:ascii="Times New Roman" w:hAnsi="Times New Roman" w:cs="Times New Roman"/>
                <w:sz w:val="28"/>
              </w:rPr>
              <w:t>= 10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Лапаротомия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 xml:space="preserve"> лапаротомия</w:t>
            </w:r>
          </w:p>
        </w:tc>
        <w:tc>
          <w:tcPr>
            <w:tcW w:w="1354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86.6</w:t>
            </w:r>
          </w:p>
        </w:tc>
        <w:tc>
          <w:tcPr>
            <w:tcW w:w="1623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1 мг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141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75.0</w:t>
            </w:r>
          </w:p>
        </w:tc>
      </w:tr>
      <w:tr w:rsidR="00EF7FD4" w:rsidRPr="00111D0A" w:rsidTr="00A76163">
        <w:trPr>
          <w:trHeight w:val="344"/>
        </w:trPr>
        <w:tc>
          <w:tcPr>
            <w:tcW w:w="1809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Молотков А.С., Пищик М.В.,  2018</w:t>
            </w:r>
          </w:p>
        </w:tc>
        <w:tc>
          <w:tcPr>
            <w:tcW w:w="1701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 xml:space="preserve">n </w:t>
            </w:r>
            <w:r w:rsidRPr="00111D0A">
              <w:rPr>
                <w:rFonts w:ascii="Times New Roman" w:hAnsi="Times New Roman" w:cs="Times New Roman"/>
                <w:sz w:val="28"/>
              </w:rPr>
              <w:t>= 9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11</w:t>
            </w:r>
          </w:p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(крысы)</w:t>
            </w:r>
          </w:p>
        </w:tc>
        <w:tc>
          <w:tcPr>
            <w:tcW w:w="226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Лапаротомия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b/>
                <w:sz w:val="28"/>
              </w:rPr>
              <w:t>лапароскопия</w:t>
            </w:r>
          </w:p>
        </w:tc>
        <w:tc>
          <w:tcPr>
            <w:tcW w:w="1354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1D0A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623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 xml:space="preserve">0,5 </w:t>
            </w:r>
            <w:r w:rsidRPr="00111D0A">
              <w:rPr>
                <w:rFonts w:ascii="Times New Roman" w:hAnsi="Times New Roman" w:cs="Times New Roman"/>
                <w:sz w:val="28"/>
              </w:rPr>
              <w:t>мг</w:t>
            </w:r>
            <w:r w:rsidRPr="00111D0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111D0A">
              <w:rPr>
                <w:rFonts w:ascii="Times New Roman" w:hAnsi="Times New Roman" w:cs="Times New Roman"/>
                <w:sz w:val="28"/>
              </w:rPr>
              <w:t>кг</w:t>
            </w:r>
          </w:p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F7FD4" w:rsidRPr="00111D0A" w:rsidRDefault="00EF7FD4" w:rsidP="00D20F3F">
            <w:pPr>
              <w:rPr>
                <w:rFonts w:ascii="Times New Roman" w:hAnsi="Times New Roman" w:cs="Times New Roman"/>
                <w:sz w:val="28"/>
              </w:rPr>
            </w:pPr>
            <w:r w:rsidRPr="00111D0A">
              <w:rPr>
                <w:rFonts w:ascii="Times New Roman" w:hAnsi="Times New Roman" w:cs="Times New Roman"/>
                <w:sz w:val="28"/>
              </w:rPr>
              <w:t>79,9</w:t>
            </w:r>
          </w:p>
        </w:tc>
      </w:tr>
    </w:tbl>
    <w:p w:rsidR="00EF7FD4" w:rsidRPr="00111D0A" w:rsidRDefault="00EF7FD4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ab/>
      </w:r>
    </w:p>
    <w:p w:rsidR="00EF7FD4" w:rsidRPr="00111D0A" w:rsidRDefault="0090664F" w:rsidP="00D20F3F">
      <w:pPr>
        <w:pStyle w:val="a5"/>
        <w:numPr>
          <w:ilvl w:val="0"/>
          <w:numId w:val="21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1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LiZ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1</w:t>
      </w:r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22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Liu H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23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He Z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1</w:t>
      </w:r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24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Zhang G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1</w:t>
      </w:r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25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Lang J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3</w:t>
      </w:r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EF7FD4" w:rsidRPr="00111D0A">
        <w:rPr>
          <w:rFonts w:ascii="Times New Roman" w:hAnsi="Times New Roman"/>
          <w:b/>
          <w:color w:val="000000"/>
          <w:sz w:val="28"/>
          <w:szCs w:val="28"/>
          <w:lang w:val="en-US"/>
        </w:rPr>
        <w:t>Effects of cisplatin and letrozole on surgically induced endometriosis and comparison of the two medications in a rat model, 2016 (</w:t>
      </w:r>
      <w:hyperlink r:id="rId26" w:tooltip="European journal of pharmaceutical sciences : official journal of the European Federation for Pharmaceutical Sciences.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Eur J Pharm Sci.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 2016 Oct 10;93:132-40. doi: 10.1016/j.ejps.2016.07.018. Epub 2016 Jul 29.);</w:t>
      </w:r>
    </w:p>
    <w:p w:rsidR="00EF7FD4" w:rsidRPr="00111D0A" w:rsidRDefault="0090664F" w:rsidP="00D20F3F">
      <w:pPr>
        <w:pStyle w:val="a5"/>
        <w:numPr>
          <w:ilvl w:val="0"/>
          <w:numId w:val="21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7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Ceyhan ST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1</w:t>
      </w:r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28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Onguru O</w:t>
        </w:r>
      </w:hyperlink>
      <w:r w:rsidR="00EF7FD4" w:rsidRPr="00111D0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F7FD4" w:rsidRPr="00111D0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Comparison of aromatase inhibitor (letrozole) and immunomodulators (infliximab and etanercept) on the regression of endometriotic implants in a rat model, 2011 </w:t>
      </w:r>
      <w:r w:rsidR="00EF7FD4" w:rsidRPr="00111D0A">
        <w:rPr>
          <w:rFonts w:ascii="Times New Roman" w:hAnsi="Times New Roman"/>
          <w:bCs/>
          <w:color w:val="000000"/>
          <w:sz w:val="28"/>
          <w:szCs w:val="28"/>
          <w:lang w:val="en-US"/>
        </w:rPr>
        <w:t>(</w:t>
      </w:r>
      <w:hyperlink r:id="rId29" w:tooltip="European journal of obstetrics, gynecology, and reproductive biology.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>Eur J Obstet</w:t>
        </w:r>
        <w:r w:rsidR="00B52549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 xml:space="preserve"> </w:t>
        </w:r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>Gynecol</w:t>
        </w:r>
        <w:r w:rsidR="00B52549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 xml:space="preserve"> </w:t>
        </w:r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>Reprod Biol.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 2011 Jan;154(1):100-4. doi: 10.1016/j.ejogrb.2010.09.003. Epub 2010 Oct 28.);</w:t>
      </w:r>
    </w:p>
    <w:p w:rsidR="00EF7FD4" w:rsidRPr="00111D0A" w:rsidRDefault="0090664F" w:rsidP="00D20F3F">
      <w:pPr>
        <w:pStyle w:val="a5"/>
        <w:numPr>
          <w:ilvl w:val="0"/>
          <w:numId w:val="21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Oner G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31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u w:val="none"/>
            <w:lang w:val="en-US"/>
          </w:rPr>
          <w:t>Ozcelik B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EF7FD4" w:rsidRPr="00111D0A">
        <w:rPr>
          <w:rFonts w:ascii="Times New Roman" w:hAnsi="Times New Roman"/>
          <w:b/>
          <w:color w:val="000000"/>
          <w:sz w:val="28"/>
          <w:szCs w:val="28"/>
          <w:lang w:val="en-US"/>
        </w:rPr>
        <w:t>The effects of metformin and letrozole on endometriosis and comparison of the two treatment agents in a rat model, 2010 (</w:t>
      </w:r>
      <w:hyperlink r:id="rId32" w:tooltip="Human reproduction (Oxford, England)." w:history="1"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>Hum Reprod.</w:t>
        </w:r>
      </w:hyperlink>
      <w:r w:rsidR="00EF7FD4" w:rsidRPr="00111D0A">
        <w:rPr>
          <w:rFonts w:ascii="Times New Roman" w:hAnsi="Times New Roman"/>
          <w:color w:val="000000"/>
          <w:sz w:val="28"/>
          <w:szCs w:val="28"/>
        </w:rPr>
        <w:t>2010 Apr;25(4):932-7. doi: 10.1093/humrep/deq016. Epub 2010 Feb 3.);</w:t>
      </w:r>
    </w:p>
    <w:p w:rsidR="00EF7FD4" w:rsidRPr="00111D0A" w:rsidRDefault="0090664F" w:rsidP="00D20F3F">
      <w:pPr>
        <w:pStyle w:val="a5"/>
        <w:numPr>
          <w:ilvl w:val="0"/>
          <w:numId w:val="21"/>
        </w:numPr>
        <w:spacing w:line="36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3" w:history="1">
        <w:r w:rsidR="00EF7FD4" w:rsidRPr="00111D0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Keskin HL</w:t>
        </w:r>
      </w:hyperlink>
      <w:r w:rsidR="00EF7FD4" w:rsidRPr="00111D0A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34" w:history="1">
        <w:r w:rsidR="00EF7FD4" w:rsidRPr="00111D0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Sirin YS</w:t>
        </w:r>
      </w:hyperlink>
      <w:r w:rsidR="00EF7FD4" w:rsidRPr="00111D0A">
        <w:rPr>
          <w:rFonts w:ascii="Times New Roman" w:hAnsi="Times New Roman"/>
          <w:sz w:val="28"/>
          <w:szCs w:val="28"/>
          <w:lang w:val="en-US"/>
        </w:rPr>
        <w:t>,</w:t>
      </w:r>
      <w:r w:rsidR="00EF7FD4" w:rsidRPr="00111D0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The aromatase inhibitor letrozole reduces adhesion formation after intraperitoneal surgery in a rat uterine horn model, 2013 (</w:t>
      </w:r>
      <w:hyperlink r:id="rId35" w:tooltip="European journal of obstetrics, gynecology, and reproductive biology." w:history="1">
        <w:r w:rsidR="00B52549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 xml:space="preserve">Eur J Obstet Gynecol Reprod </w:t>
        </w:r>
        <w:r w:rsidR="00EF7FD4" w:rsidRPr="00111D0A">
          <w:rPr>
            <w:rStyle w:val="a6"/>
            <w:rFonts w:ascii="Times New Roman" w:hAnsi="Times New Roman"/>
            <w:color w:val="333333"/>
            <w:sz w:val="28"/>
            <w:szCs w:val="28"/>
            <w:lang w:val="en-US"/>
          </w:rPr>
          <w:t>Biol.</w:t>
        </w:r>
      </w:hyperlink>
      <w:r w:rsidR="00B52549" w:rsidRPr="00111D0A">
        <w:rPr>
          <w:rFonts w:ascii="Times New Roman" w:hAnsi="Times New Roman"/>
          <w:color w:val="000000"/>
          <w:sz w:val="28"/>
          <w:szCs w:val="28"/>
          <w:lang w:val="en-US"/>
        </w:rPr>
        <w:t xml:space="preserve">2013. </w:t>
      </w:r>
      <w:r w:rsidR="00EF7FD4" w:rsidRPr="00111D0A">
        <w:rPr>
          <w:rFonts w:ascii="Times New Roman" w:hAnsi="Times New Roman"/>
          <w:color w:val="000000"/>
          <w:sz w:val="28"/>
          <w:szCs w:val="28"/>
          <w:lang w:val="en-US"/>
        </w:rPr>
        <w:t>Apr;167(2):199-204. doi: 10.1016/j.ejogrb</w:t>
      </w:r>
      <w:r w:rsidR="00B52549" w:rsidRPr="00111D0A">
        <w:rPr>
          <w:rFonts w:ascii="Times New Roman" w:hAnsi="Times New Roman"/>
          <w:color w:val="000000"/>
          <w:sz w:val="28"/>
          <w:szCs w:val="28"/>
          <w:lang w:val="en-US"/>
        </w:rPr>
        <w:t>.2012.12.002. Epub 2013 Feb 8.)</w:t>
      </w:r>
      <w:r w:rsidR="00B52549" w:rsidRPr="00111D0A">
        <w:rPr>
          <w:rFonts w:ascii="Times New Roman" w:hAnsi="Times New Roman"/>
          <w:color w:val="000000"/>
          <w:sz w:val="28"/>
          <w:szCs w:val="28"/>
        </w:rPr>
        <w:t>.</w:t>
      </w:r>
    </w:p>
    <w:p w:rsidR="00EF7FD4" w:rsidRPr="00111D0A" w:rsidRDefault="00EF7FD4" w:rsidP="00D20F3F">
      <w:pPr>
        <w:spacing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76056" w:rsidRPr="00111D0A" w:rsidRDefault="00EF7FD4" w:rsidP="00DA1ABF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D0A">
        <w:rPr>
          <w:rFonts w:ascii="Times New Roman" w:hAnsi="Times New Roman" w:cs="Times New Roman"/>
          <w:color w:val="000000"/>
          <w:sz w:val="28"/>
          <w:szCs w:val="28"/>
        </w:rPr>
        <w:t>При сравнении данных научных публикаций, обращает на себя внимание, что количество лабораторных животных, используемых в исследованиях практически одинаково, в то же время 100 % выживаемость крыс, а значит воспроизводимость, была получена только в 2 исследованиях</w:t>
      </w:r>
      <w:r w:rsidR="00840D90" w:rsidRPr="00111D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только в нашем исследовании в качестве промежуточного способа диагностики использовалась лапароскопия</w:t>
      </w:r>
      <w:r w:rsidR="00840D90" w:rsidRPr="00111D0A">
        <w:rPr>
          <w:rFonts w:ascii="Times New Roman" w:hAnsi="Times New Roman" w:cs="Times New Roman"/>
          <w:color w:val="000000"/>
          <w:sz w:val="28"/>
          <w:szCs w:val="28"/>
        </w:rPr>
        <w:t>, с чем можно связать абсолютную выживаемость крыс,</w:t>
      </w:r>
      <w:r w:rsidR="009E31DA" w:rsidRPr="00111D0A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840D90" w:rsidRPr="00111D0A">
        <w:rPr>
          <w:rFonts w:ascii="Times New Roman" w:hAnsi="Times New Roman" w:cs="Times New Roman"/>
          <w:color w:val="000000"/>
          <w:sz w:val="28"/>
          <w:szCs w:val="28"/>
        </w:rPr>
        <w:t>смо</w:t>
      </w:r>
      <w:r w:rsidR="00BC449F" w:rsidRPr="00111D0A">
        <w:rPr>
          <w:rFonts w:ascii="Times New Roman" w:hAnsi="Times New Roman" w:cs="Times New Roman"/>
          <w:color w:val="000000"/>
          <w:sz w:val="28"/>
          <w:szCs w:val="28"/>
        </w:rPr>
        <w:t>тря на повышение дозы препарата</w:t>
      </w:r>
      <w:r w:rsidRPr="00111D0A">
        <w:rPr>
          <w:rFonts w:ascii="Times New Roman" w:hAnsi="Times New Roman" w:cs="Times New Roman"/>
          <w:color w:val="000000"/>
          <w:sz w:val="28"/>
          <w:szCs w:val="28"/>
        </w:rPr>
        <w:t>. Результатами всех приведенных в таблице исследований стала редукция эндометриоидных гетеротопии. Степень его варьировала от 51 до 88 %, результаты нашего исследования также оказались в описанном интервале.</w:t>
      </w:r>
    </w:p>
    <w:p w:rsidR="00A46A01" w:rsidRPr="00111D0A" w:rsidRDefault="00A46A01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F3F" w:rsidRPr="00111D0A" w:rsidRDefault="00D20F3F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162" w:rsidRPr="00111D0A" w:rsidRDefault="00915571" w:rsidP="00DA1ABF">
      <w:pPr>
        <w:pStyle w:val="1"/>
        <w:jc w:val="center"/>
        <w:rPr>
          <w:rFonts w:ascii="Times New Roman" w:hAnsi="Times New Roman"/>
        </w:rPr>
      </w:pPr>
      <w:bookmarkStart w:id="20" w:name="_Toc514801457"/>
      <w:r w:rsidRPr="00111D0A">
        <w:rPr>
          <w:rFonts w:ascii="Times New Roman" w:hAnsi="Times New Roman"/>
        </w:rPr>
        <w:lastRenderedPageBreak/>
        <w:t>В</w:t>
      </w:r>
      <w:r w:rsidR="00C84782" w:rsidRPr="00111D0A">
        <w:rPr>
          <w:rFonts w:ascii="Times New Roman" w:hAnsi="Times New Roman"/>
        </w:rPr>
        <w:t>ыводы.</w:t>
      </w:r>
      <w:bookmarkEnd w:id="20"/>
    </w:p>
    <w:p w:rsidR="00D20F3F" w:rsidRPr="00111D0A" w:rsidRDefault="00D20F3F" w:rsidP="00D20F3F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0576" w:rsidRPr="00111D0A" w:rsidRDefault="006E6BE5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>1.</w:t>
      </w:r>
      <w:r w:rsidR="00B5254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30576" w:rsidRPr="00111D0A">
        <w:rPr>
          <w:rFonts w:ascii="Times New Roman" w:hAnsi="Times New Roman" w:cs="Times New Roman"/>
          <w:sz w:val="28"/>
          <w:szCs w:val="28"/>
        </w:rPr>
        <w:t xml:space="preserve">Моделирование эндометриоза брюшины у мелких лабораторных животных, путем аутотрансплантации фрагментов эндометрия на брюшину, предложенное </w:t>
      </w:r>
      <w:r w:rsidR="00030576" w:rsidRPr="00111D0A">
        <w:rPr>
          <w:rFonts w:ascii="Times New Roman" w:hAnsi="Times New Roman" w:cs="Times New Roman"/>
          <w:sz w:val="28"/>
          <w:szCs w:val="28"/>
          <w:lang w:val="en-US"/>
        </w:rPr>
        <w:t>Vernon</w:t>
      </w:r>
      <w:r w:rsidR="00B5254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30576" w:rsidRPr="00111D0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30576" w:rsidRPr="00111D0A">
        <w:rPr>
          <w:rFonts w:ascii="Times New Roman" w:hAnsi="Times New Roman" w:cs="Times New Roman"/>
          <w:sz w:val="28"/>
          <w:szCs w:val="28"/>
        </w:rPr>
        <w:t>.</w:t>
      </w:r>
      <w:r w:rsidR="00B5254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30576" w:rsidRPr="00111D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30576" w:rsidRPr="00111D0A">
        <w:rPr>
          <w:rFonts w:ascii="Times New Roman" w:hAnsi="Times New Roman" w:cs="Times New Roman"/>
          <w:sz w:val="28"/>
          <w:szCs w:val="28"/>
        </w:rPr>
        <w:t xml:space="preserve">. </w:t>
      </w:r>
      <w:r w:rsidR="00030576" w:rsidRPr="00111D0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5254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30576" w:rsidRPr="00111D0A">
        <w:rPr>
          <w:rFonts w:ascii="Times New Roman" w:hAnsi="Times New Roman" w:cs="Times New Roman"/>
          <w:sz w:val="28"/>
          <w:szCs w:val="28"/>
          <w:lang w:val="en-US"/>
        </w:rPr>
        <w:t>Wilson</w:t>
      </w:r>
      <w:r w:rsidR="009E31DA" w:rsidRPr="00111D0A">
        <w:rPr>
          <w:rFonts w:ascii="Times New Roman" w:hAnsi="Times New Roman" w:cs="Times New Roman"/>
          <w:sz w:val="28"/>
          <w:szCs w:val="28"/>
        </w:rPr>
        <w:t xml:space="preserve"> в 1985 году, </w:t>
      </w:r>
      <w:r w:rsidR="00030576" w:rsidRPr="00111D0A">
        <w:rPr>
          <w:rFonts w:ascii="Times New Roman" w:hAnsi="Times New Roman" w:cs="Times New Roman"/>
          <w:sz w:val="28"/>
          <w:szCs w:val="28"/>
        </w:rPr>
        <w:t>подходит для изучения новых терапевтических подходов к эндометриозу;</w:t>
      </w:r>
    </w:p>
    <w:p w:rsidR="00030576" w:rsidRPr="00111D0A" w:rsidRDefault="006E6BE5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2. </w:t>
      </w:r>
      <w:r w:rsidR="00030576" w:rsidRPr="00111D0A">
        <w:rPr>
          <w:rFonts w:ascii="Times New Roman" w:hAnsi="Times New Roman" w:cs="Times New Roman"/>
          <w:sz w:val="28"/>
          <w:szCs w:val="28"/>
        </w:rPr>
        <w:t xml:space="preserve">Использование диагностической лапароскопии </w:t>
      </w:r>
      <w:r w:rsidR="00030576" w:rsidRPr="00111D0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52549" w:rsidRPr="00111D0A">
        <w:rPr>
          <w:rFonts w:ascii="Times New Roman" w:hAnsi="Times New Roman" w:cs="Times New Roman"/>
          <w:sz w:val="28"/>
          <w:szCs w:val="28"/>
        </w:rPr>
        <w:t xml:space="preserve"> </w:t>
      </w:r>
      <w:r w:rsidR="00030576" w:rsidRPr="00111D0A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030576" w:rsidRPr="00111D0A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15571" w:rsidRPr="00111D0A">
        <w:rPr>
          <w:rFonts w:ascii="Times New Roman" w:hAnsi="Times New Roman" w:cs="Times New Roman"/>
          <w:sz w:val="28"/>
          <w:szCs w:val="28"/>
        </w:rPr>
        <w:t>оценить наличие и отслеживать динамику развития</w:t>
      </w:r>
      <w:r w:rsidR="00030576" w:rsidRPr="00111D0A">
        <w:rPr>
          <w:rFonts w:ascii="Times New Roman" w:hAnsi="Times New Roman" w:cs="Times New Roman"/>
          <w:sz w:val="28"/>
          <w:szCs w:val="28"/>
        </w:rPr>
        <w:t xml:space="preserve"> эндометриоидных гетеротопий, что </w:t>
      </w:r>
      <w:r w:rsidR="00915571" w:rsidRPr="00111D0A">
        <w:rPr>
          <w:rFonts w:ascii="Times New Roman" w:hAnsi="Times New Roman" w:cs="Times New Roman"/>
          <w:sz w:val="28"/>
          <w:szCs w:val="28"/>
        </w:rPr>
        <w:t>позволяет использовать данную методику для оценки эффективности лечения экспериментально моделированного эндометриоза</w:t>
      </w:r>
      <w:r w:rsidR="00030576" w:rsidRPr="00111D0A">
        <w:rPr>
          <w:rFonts w:ascii="Times New Roman" w:hAnsi="Times New Roman" w:cs="Times New Roman"/>
          <w:sz w:val="28"/>
          <w:szCs w:val="28"/>
        </w:rPr>
        <w:t>;</w:t>
      </w:r>
    </w:p>
    <w:p w:rsidR="006E6BE5" w:rsidRPr="00111D0A" w:rsidRDefault="006E6BE5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3. </w:t>
      </w:r>
      <w:r w:rsidR="00030576" w:rsidRPr="00111D0A">
        <w:rPr>
          <w:rFonts w:ascii="Times New Roman" w:hAnsi="Times New Roman" w:cs="Times New Roman"/>
          <w:sz w:val="28"/>
          <w:szCs w:val="28"/>
        </w:rPr>
        <w:t>Применен</w:t>
      </w:r>
      <w:r w:rsidRPr="00111D0A">
        <w:rPr>
          <w:rFonts w:ascii="Times New Roman" w:hAnsi="Times New Roman" w:cs="Times New Roman"/>
          <w:sz w:val="28"/>
          <w:szCs w:val="28"/>
        </w:rPr>
        <w:t>ие летрозола приводит к уменьшению размеров</w:t>
      </w:r>
      <w:r w:rsidR="00030576" w:rsidRPr="00111D0A">
        <w:rPr>
          <w:rFonts w:ascii="Times New Roman" w:hAnsi="Times New Roman" w:cs="Times New Roman"/>
          <w:sz w:val="28"/>
          <w:szCs w:val="28"/>
        </w:rPr>
        <w:t xml:space="preserve"> эндометриоидных гетеротопи</w:t>
      </w:r>
      <w:r w:rsidR="00C36162" w:rsidRPr="00111D0A">
        <w:rPr>
          <w:rFonts w:ascii="Times New Roman" w:hAnsi="Times New Roman" w:cs="Times New Roman"/>
          <w:sz w:val="28"/>
          <w:szCs w:val="28"/>
        </w:rPr>
        <w:t>й на модели эндометриоза у крыс</w:t>
      </w:r>
      <w:r w:rsidR="00030576" w:rsidRPr="00111D0A">
        <w:rPr>
          <w:rFonts w:ascii="Times New Roman" w:hAnsi="Times New Roman" w:cs="Times New Roman"/>
          <w:sz w:val="28"/>
          <w:szCs w:val="28"/>
        </w:rPr>
        <w:t>.</w:t>
      </w:r>
    </w:p>
    <w:p w:rsidR="00030576" w:rsidRPr="00111D0A" w:rsidRDefault="00840D90" w:rsidP="00DA1ABF">
      <w:pPr>
        <w:spacing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bCs/>
          <w:sz w:val="28"/>
          <w:szCs w:val="28"/>
        </w:rPr>
        <w:t>У</w:t>
      </w:r>
      <w:r w:rsidR="00C36162" w:rsidRPr="00111D0A">
        <w:rPr>
          <w:rFonts w:ascii="Times New Roman" w:hAnsi="Times New Roman" w:cs="Times New Roman"/>
          <w:bCs/>
          <w:sz w:val="28"/>
          <w:szCs w:val="28"/>
        </w:rPr>
        <w:t>читывая небольшой опыт в применении данной группы препаратов (малые размеры групп и сроки наблюдения), отсутствие стандартных схем терапии, применение ингибиторов ароматазы в лечении эндометриоза требует дальнейшего углубленного изучения. В данном исследовании показана высокая эффективность применения препарата летрозола в регрессии эндометриоидных имплантов на модели эндометриоза у крыс.</w:t>
      </w:r>
    </w:p>
    <w:p w:rsidR="00C84782" w:rsidRPr="00111D0A" w:rsidRDefault="00C84782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552" w:rsidRPr="00111D0A" w:rsidRDefault="00983552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5CD" w:rsidRPr="00111D0A" w:rsidRDefault="005015CD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BE5" w:rsidRPr="00111D0A" w:rsidRDefault="006E6BE5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BE5" w:rsidRPr="00111D0A" w:rsidRDefault="006E6BE5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BE5" w:rsidRPr="00111D0A" w:rsidRDefault="006E6BE5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5E1" w:rsidRPr="00111D0A" w:rsidRDefault="00840D90" w:rsidP="00DA1ABF">
      <w:pPr>
        <w:pStyle w:val="1"/>
        <w:jc w:val="center"/>
        <w:rPr>
          <w:rFonts w:ascii="Times New Roman" w:hAnsi="Times New Roman"/>
        </w:rPr>
      </w:pPr>
      <w:bookmarkStart w:id="21" w:name="_Toc514801458"/>
      <w:r w:rsidRPr="00111D0A">
        <w:rPr>
          <w:rFonts w:ascii="Times New Roman" w:hAnsi="Times New Roman"/>
        </w:rPr>
        <w:lastRenderedPageBreak/>
        <w:t>Список литературы:</w:t>
      </w:r>
      <w:bookmarkEnd w:id="21"/>
    </w:p>
    <w:p w:rsidR="00DA1ABF" w:rsidRPr="00111D0A" w:rsidRDefault="00DA1ABF" w:rsidP="00DA1ABF">
      <w:pPr>
        <w:rPr>
          <w:rFonts w:ascii="Times New Roman" w:hAnsi="Times New Roman" w:cs="Times New Roman"/>
        </w:rPr>
      </w:pPr>
    </w:p>
    <w:p w:rsidR="005859A0" w:rsidRPr="00111D0A" w:rsidRDefault="009F0EBC" w:rsidP="005859A0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859A0" w:rsidRPr="00111D0A">
        <w:rPr>
          <w:rFonts w:ascii="Times New Roman" w:eastAsia="Times New Roman" w:hAnsi="Times New Roman" w:cs="Times New Roman"/>
          <w:sz w:val="28"/>
          <w:szCs w:val="28"/>
        </w:rPr>
        <w:t xml:space="preserve"> Адамян Л. В. Эндометриоз: реабилитация. Клинические рекомендации по ведению больных. 2013; 62.</w:t>
      </w:r>
    </w:p>
    <w:p w:rsidR="00FD05F9" w:rsidRPr="00111D0A" w:rsidRDefault="009F0EBC" w:rsidP="00FD05F9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2. </w:t>
      </w:r>
      <w:r w:rsidR="00FD05F9" w:rsidRPr="00111D0A">
        <w:rPr>
          <w:rFonts w:ascii="Times New Roman" w:hAnsi="Times New Roman" w:cs="Times New Roman"/>
          <w:sz w:val="28"/>
          <w:szCs w:val="28"/>
        </w:rPr>
        <w:t>Адамян Л.В. и др. Новые патогенетические аспекты распространенного инфильтративного эндометриоза: теория и практика // Пробл. репродукции. – 2010; 4: 31–36.</w:t>
      </w:r>
    </w:p>
    <w:p w:rsidR="005859A0" w:rsidRPr="00111D0A" w:rsidRDefault="009F0EBC" w:rsidP="005859A0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3. </w:t>
      </w:r>
      <w:r w:rsidR="005859A0" w:rsidRPr="00111D0A">
        <w:rPr>
          <w:rFonts w:ascii="Times New Roman" w:hAnsi="Times New Roman" w:cs="Times New Roman"/>
          <w:sz w:val="28"/>
          <w:szCs w:val="28"/>
        </w:rPr>
        <w:t xml:space="preserve">Адамян Л.В., Бугрова Е.Н., Сонова М.В. и др. Окислительный стресс и генитальный эндометриоз. Пробл репрод 2008; 14(4): 6—9; </w:t>
      </w:r>
    </w:p>
    <w:p w:rsidR="00FD05F9" w:rsidRPr="00111D0A" w:rsidRDefault="009F0EBC" w:rsidP="00FD05F9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4. </w:t>
      </w:r>
      <w:r w:rsidR="00FD05F9" w:rsidRPr="00111D0A">
        <w:rPr>
          <w:rFonts w:ascii="Times New Roman" w:hAnsi="Times New Roman" w:cs="Times New Roman"/>
          <w:sz w:val="28"/>
          <w:szCs w:val="28"/>
        </w:rPr>
        <w:t>Артымук Н.В., Тачкова О.А., Данилова Л.Н. Современные возможности медикаментозного контроля эндометриоза. 2015; 11(112):39-44.</w:t>
      </w:r>
    </w:p>
    <w:p w:rsidR="00D20F3F" w:rsidRPr="00111D0A" w:rsidRDefault="009F0EBC" w:rsidP="00FD05F9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5. </w:t>
      </w:r>
      <w:r w:rsidR="00FD05F9" w:rsidRPr="00111D0A">
        <w:rPr>
          <w:rFonts w:ascii="Times New Roman" w:hAnsi="Times New Roman" w:cs="Times New Roman"/>
          <w:sz w:val="28"/>
          <w:szCs w:val="28"/>
        </w:rPr>
        <w:t>Баринов С.В., Новикова Е.И., Новиков Д.Г., Индутный А.В., Василенко Л.Н. Особенности перитонеальных факторов при наружном генитальном эндометриозе // Акушерство. Гинекология. Реподукция. – 2015. - № 4. – C. 18-24.</w:t>
      </w:r>
    </w:p>
    <w:p w:rsidR="00840D90" w:rsidRPr="00111D0A" w:rsidRDefault="009F0EBC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6. </w:t>
      </w:r>
      <w:r w:rsidR="0096779D" w:rsidRPr="00111D0A">
        <w:rPr>
          <w:rFonts w:ascii="Times New Roman" w:hAnsi="Times New Roman" w:cs="Times New Roman"/>
          <w:sz w:val="28"/>
          <w:szCs w:val="28"/>
        </w:rPr>
        <w:t xml:space="preserve">Бичурина А.С., Гущин В.А., Коряушкина А.В. </w:t>
      </w:r>
      <w:r w:rsidR="00840D90" w:rsidRPr="00111D0A">
        <w:rPr>
          <w:rFonts w:ascii="Times New Roman" w:hAnsi="Times New Roman" w:cs="Times New Roman"/>
          <w:sz w:val="28"/>
          <w:szCs w:val="28"/>
        </w:rPr>
        <w:t>Клинико-анамнестические особенности жен</w:t>
      </w:r>
      <w:r w:rsidR="0096779D" w:rsidRPr="00111D0A">
        <w:rPr>
          <w:rFonts w:ascii="Times New Roman" w:hAnsi="Times New Roman" w:cs="Times New Roman"/>
          <w:sz w:val="28"/>
          <w:szCs w:val="28"/>
        </w:rPr>
        <w:t>щин  с генитальным эндометриозом. // Ж</w:t>
      </w:r>
      <w:r w:rsidR="00840D90" w:rsidRPr="00111D0A">
        <w:rPr>
          <w:rFonts w:ascii="Times New Roman" w:hAnsi="Times New Roman" w:cs="Times New Roman"/>
          <w:sz w:val="28"/>
          <w:szCs w:val="28"/>
        </w:rPr>
        <w:t>урнал Акушерства и  женских болезней, 2017, с.100-101</w:t>
      </w:r>
      <w:r w:rsidR="0096779D" w:rsidRPr="00111D0A">
        <w:rPr>
          <w:rFonts w:ascii="Times New Roman" w:hAnsi="Times New Roman" w:cs="Times New Roman"/>
          <w:sz w:val="28"/>
          <w:szCs w:val="28"/>
        </w:rPr>
        <w:t>.</w:t>
      </w:r>
    </w:p>
    <w:p w:rsidR="00FD05F9" w:rsidRPr="00111D0A" w:rsidRDefault="009F0EBC" w:rsidP="00FD05F9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7. </w:t>
      </w:r>
      <w:r w:rsidR="00FD05F9" w:rsidRPr="00111D0A">
        <w:rPr>
          <w:rFonts w:ascii="Times New Roman" w:hAnsi="Times New Roman" w:cs="Times New Roman"/>
          <w:sz w:val="28"/>
          <w:szCs w:val="28"/>
        </w:rPr>
        <w:t>Денисова В.М. Ароматазная активность яичников при наружном генитальном эндометриозе. Диссертация на соискание учёной степени  кандидата медицинских наук/ Санкт-Петербург, 2014.</w:t>
      </w:r>
    </w:p>
    <w:p w:rsidR="005859A0" w:rsidRPr="00111D0A" w:rsidRDefault="009F0EBC" w:rsidP="005859A0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8. </w:t>
      </w:r>
      <w:r w:rsidR="005859A0" w:rsidRPr="00111D0A">
        <w:rPr>
          <w:rFonts w:ascii="Times New Roman" w:hAnsi="Times New Roman" w:cs="Times New Roman"/>
          <w:sz w:val="28"/>
          <w:szCs w:val="28"/>
        </w:rPr>
        <w:t>Кононов А. В. Мозговой С. И. Мозговая Е. И. Новиков Д. Г. Эндометриоз: теории происхождения // Омский научный вестник. - 2008; - №1. – С. 32-36.</w:t>
      </w:r>
    </w:p>
    <w:p w:rsidR="00840D90" w:rsidRPr="00111D0A" w:rsidRDefault="009F0EBC" w:rsidP="00FD05F9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9. </w:t>
      </w:r>
      <w:r w:rsidR="00840D90" w:rsidRPr="00111D0A">
        <w:rPr>
          <w:rFonts w:ascii="Times New Roman" w:hAnsi="Times New Roman" w:cs="Times New Roman"/>
          <w:sz w:val="28"/>
          <w:szCs w:val="28"/>
        </w:rPr>
        <w:t>Молотков</w:t>
      </w:r>
      <w:r w:rsidR="0096779D" w:rsidRPr="00111D0A">
        <w:rPr>
          <w:rFonts w:ascii="Times New Roman" w:hAnsi="Times New Roman" w:cs="Times New Roman"/>
          <w:sz w:val="28"/>
          <w:szCs w:val="28"/>
        </w:rPr>
        <w:t xml:space="preserve"> А.С.</w:t>
      </w:r>
      <w:r w:rsidR="00840D90" w:rsidRPr="00111D0A">
        <w:rPr>
          <w:rFonts w:ascii="Times New Roman" w:hAnsi="Times New Roman" w:cs="Times New Roman"/>
          <w:sz w:val="28"/>
          <w:szCs w:val="28"/>
        </w:rPr>
        <w:t>, Ярмолинская</w:t>
      </w:r>
      <w:r w:rsidR="0096779D" w:rsidRPr="00111D0A">
        <w:rPr>
          <w:rFonts w:ascii="Times New Roman" w:hAnsi="Times New Roman" w:cs="Times New Roman"/>
          <w:sz w:val="28"/>
          <w:szCs w:val="28"/>
        </w:rPr>
        <w:t xml:space="preserve"> М.И.</w:t>
      </w:r>
      <w:r w:rsidR="00840D90" w:rsidRPr="00111D0A">
        <w:rPr>
          <w:rFonts w:ascii="Times New Roman" w:hAnsi="Times New Roman" w:cs="Times New Roman"/>
          <w:sz w:val="28"/>
          <w:szCs w:val="28"/>
        </w:rPr>
        <w:t>, Полякова</w:t>
      </w:r>
      <w:r w:rsidR="0096779D" w:rsidRPr="00111D0A">
        <w:rPr>
          <w:rFonts w:ascii="Times New Roman" w:hAnsi="Times New Roman" w:cs="Times New Roman"/>
          <w:sz w:val="28"/>
          <w:szCs w:val="28"/>
        </w:rPr>
        <w:t xml:space="preserve"> В.О.</w:t>
      </w:r>
      <w:r w:rsidR="00840D90" w:rsidRPr="00111D0A">
        <w:rPr>
          <w:rFonts w:ascii="Times New Roman" w:hAnsi="Times New Roman" w:cs="Times New Roman"/>
          <w:sz w:val="28"/>
          <w:szCs w:val="28"/>
        </w:rPr>
        <w:t>, Беженарь</w:t>
      </w:r>
      <w:r w:rsidR="0096779D" w:rsidRPr="00111D0A">
        <w:rPr>
          <w:rFonts w:ascii="Times New Roman" w:hAnsi="Times New Roman" w:cs="Times New Roman"/>
          <w:sz w:val="28"/>
          <w:szCs w:val="28"/>
        </w:rPr>
        <w:t xml:space="preserve"> В.Ф.</w:t>
      </w:r>
      <w:r w:rsidR="00840D90" w:rsidRPr="00111D0A">
        <w:rPr>
          <w:rFonts w:ascii="Times New Roman" w:hAnsi="Times New Roman" w:cs="Times New Roman"/>
          <w:sz w:val="28"/>
          <w:szCs w:val="28"/>
        </w:rPr>
        <w:t>, Цыпурдеева</w:t>
      </w:r>
      <w:r w:rsidR="0096779D" w:rsidRPr="00111D0A">
        <w:rPr>
          <w:rFonts w:ascii="Times New Roman" w:hAnsi="Times New Roman" w:cs="Times New Roman"/>
          <w:sz w:val="28"/>
          <w:szCs w:val="28"/>
        </w:rPr>
        <w:t xml:space="preserve"> А.А.</w:t>
      </w:r>
      <w:r w:rsidR="00840D90" w:rsidRPr="00111D0A">
        <w:rPr>
          <w:rFonts w:ascii="Times New Roman" w:hAnsi="Times New Roman" w:cs="Times New Roman"/>
          <w:sz w:val="28"/>
          <w:szCs w:val="28"/>
        </w:rPr>
        <w:t xml:space="preserve"> З</w:t>
      </w:r>
      <w:r w:rsidR="0096779D" w:rsidRPr="00111D0A">
        <w:rPr>
          <w:rFonts w:ascii="Times New Roman" w:hAnsi="Times New Roman" w:cs="Times New Roman"/>
          <w:sz w:val="28"/>
          <w:szCs w:val="28"/>
        </w:rPr>
        <w:t>начение экспрессии ароматазы в патогенезе наружного генитального эндометриоза.</w:t>
      </w:r>
      <w:r w:rsidR="00840D90" w:rsidRPr="00111D0A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FD05F9" w:rsidRPr="00111D0A" w:rsidRDefault="009F0EBC" w:rsidP="00FD05F9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FD05F9" w:rsidRPr="00111D0A">
        <w:rPr>
          <w:rFonts w:ascii="Times New Roman" w:hAnsi="Times New Roman" w:cs="Times New Roman"/>
          <w:sz w:val="28"/>
          <w:szCs w:val="28"/>
        </w:rPr>
        <w:t>Петросян М.А., Балашова Н.Н., Полянских Л.С., Егорова А.А., Киселев А.В., Ярмолинская М.И., Молотков А.С., Траль Т.Г., Толибова Г.Х.. Внутрибрюшинное и подкожное моделирование эндометриоза у крыс. Журнал акушерства и женских болезней ТОМ LXV Спецвыпуск 2016 ISSN 1684–0461. 8-й Международный научный конгресс «Оперативная гинекология — новые технологии» ФГБНУ «НИИ АГиР им. Д.О. Отта», Санкт-Петербург, 2016.</w:t>
      </w:r>
    </w:p>
    <w:p w:rsidR="00840D90" w:rsidRPr="00111D0A" w:rsidRDefault="009F0EBC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11. </w:t>
      </w:r>
      <w:r w:rsidR="00BC321B" w:rsidRPr="00111D0A">
        <w:rPr>
          <w:rFonts w:ascii="Times New Roman" w:hAnsi="Times New Roman" w:cs="Times New Roman"/>
          <w:sz w:val="28"/>
          <w:szCs w:val="28"/>
        </w:rPr>
        <w:t xml:space="preserve">Сонова М.М., Осипова А.А. </w:t>
      </w:r>
      <w:r w:rsidR="00840D90" w:rsidRPr="00111D0A">
        <w:rPr>
          <w:rFonts w:ascii="Times New Roman" w:hAnsi="Times New Roman" w:cs="Times New Roman"/>
          <w:sz w:val="28"/>
          <w:szCs w:val="28"/>
        </w:rPr>
        <w:t>Роль макрофагов перитонеальной жидкости при наружном ген</w:t>
      </w:r>
      <w:r w:rsidR="00BC321B" w:rsidRPr="00111D0A">
        <w:rPr>
          <w:rFonts w:ascii="Times New Roman" w:hAnsi="Times New Roman" w:cs="Times New Roman"/>
          <w:sz w:val="28"/>
          <w:szCs w:val="28"/>
        </w:rPr>
        <w:t xml:space="preserve">итальном эндометриозе. </w:t>
      </w:r>
      <w:r w:rsidR="00840D90" w:rsidRPr="00111D0A">
        <w:rPr>
          <w:rFonts w:ascii="Times New Roman" w:hAnsi="Times New Roman" w:cs="Times New Roman"/>
          <w:sz w:val="28"/>
          <w:szCs w:val="28"/>
        </w:rPr>
        <w:t>// Материалы IX Всероссийского научного форума «Мать и дит</w:t>
      </w:r>
      <w:r w:rsidR="00BC321B" w:rsidRPr="00111D0A">
        <w:rPr>
          <w:rFonts w:ascii="Times New Roman" w:hAnsi="Times New Roman" w:cs="Times New Roman"/>
          <w:sz w:val="28"/>
          <w:szCs w:val="28"/>
        </w:rPr>
        <w:t>я». – М., 2007 – С. 522 – 523.</w:t>
      </w:r>
    </w:p>
    <w:p w:rsidR="005859A0" w:rsidRPr="00111D0A" w:rsidRDefault="009F0EBC" w:rsidP="005859A0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12. </w:t>
      </w:r>
      <w:r w:rsidR="005859A0" w:rsidRPr="00111D0A">
        <w:rPr>
          <w:rFonts w:ascii="Times New Roman" w:hAnsi="Times New Roman" w:cs="Times New Roman"/>
          <w:sz w:val="28"/>
          <w:szCs w:val="28"/>
        </w:rPr>
        <w:t>Ярмолинская, М.И. Генитальный эндометриоз: влияние гормональных, иммунологических и генетических факторов на развитие, особенности течения и выбор терапии – автореф. дис. д-ра мед.наук. – СПб., 2009. – 41 с</w:t>
      </w:r>
    </w:p>
    <w:p w:rsidR="005859A0" w:rsidRPr="00111D0A" w:rsidRDefault="009F0EBC" w:rsidP="005859A0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13. </w:t>
      </w:r>
      <w:r w:rsidR="005859A0" w:rsidRPr="00111D0A">
        <w:rPr>
          <w:rFonts w:ascii="Times New Roman" w:hAnsi="Times New Roman" w:cs="Times New Roman"/>
          <w:sz w:val="28"/>
          <w:szCs w:val="28"/>
        </w:rPr>
        <w:t>Ярмолинская М.И., Молотков А.С., Беженарь В.Ф., Кветной И.М. Эффективность ингибиторов ароматазы в комбинированном лечении наружного генитального эндометриоза. ФГБУ «НИИ акушерства и гинекологии им. Д.О. Отта» РАМН, 199034, Санкт-Петербург, 2014. – 26 с.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B52549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Ailawadi R.K., Jobanputra S., Kataria M. [et al.]. Treatment of endometriosis and chronic pelvic pain with letrozole and norethindrone acetate: a pilot study. // Fertil. Steril</w:t>
      </w:r>
      <w:r w:rsidR="00902654" w:rsidRPr="00111D0A">
        <w:rPr>
          <w:rFonts w:ascii="Times New Roman" w:hAnsi="Times New Roman" w:cs="Times New Roman"/>
          <w:sz w:val="28"/>
          <w:szCs w:val="28"/>
        </w:rPr>
        <w:t xml:space="preserve">. – 2004. –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902654" w:rsidRPr="00111D0A">
        <w:rPr>
          <w:rFonts w:ascii="Times New Roman" w:hAnsi="Times New Roman" w:cs="Times New Roman"/>
          <w:sz w:val="28"/>
          <w:szCs w:val="28"/>
        </w:rPr>
        <w:t xml:space="preserve">. 81,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2654" w:rsidRPr="00111D0A">
        <w:rPr>
          <w:rFonts w:ascii="Times New Roman" w:hAnsi="Times New Roman" w:cs="Times New Roman"/>
          <w:sz w:val="28"/>
          <w:szCs w:val="28"/>
        </w:rPr>
        <w:t xml:space="preserve"> 2. –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2654" w:rsidRPr="00111D0A">
        <w:rPr>
          <w:rFonts w:ascii="Times New Roman" w:hAnsi="Times New Roman" w:cs="Times New Roman"/>
          <w:sz w:val="28"/>
          <w:szCs w:val="28"/>
        </w:rPr>
        <w:t>. 290 – 296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Al-Omari W. [et al.]. The effect of an aromatase inhibitor on ovulation induction and endometrial receptivity in clomiphene resistant women with polycystic ovary syndrome. // Mid. </w:t>
      </w:r>
      <w:r w:rsidR="00902654" w:rsidRPr="00111D0A">
        <w:rPr>
          <w:rFonts w:ascii="Times New Roman" w:hAnsi="Times New Roman" w:cs="Times New Roman"/>
          <w:sz w:val="28"/>
          <w:szCs w:val="28"/>
        </w:rPr>
        <w:t>EastFertil. Soc. J. — 2001. — Vol.6. — P.2–5.</w:t>
      </w:r>
    </w:p>
    <w:p w:rsidR="005859A0" w:rsidRPr="00111D0A" w:rsidRDefault="009F0EBC" w:rsidP="005859A0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 </w:t>
      </w:r>
      <w:r w:rsidR="005859A0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>Becker C.M., Louis G., Exarhopoulos A. [et al.]. Matrix metalloproteinases are elevated in the urine of patients with endometriosis / // Fertil. Steril. – 2010. – Vol. 94, N 6. – P. 2343 – 2346.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17.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Bedaiwy MA, Alfaraj S, Yong P, Casper R. New developments in the medical treatment of endometriosis.FertilSteril. 2017;107(3):555-565</w:t>
      </w:r>
      <w:r w:rsidR="00765D51" w:rsidRPr="00111D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Bilotas M, Meresman G, </w:t>
      </w:r>
      <w:r w:rsidR="00765D51" w:rsidRPr="00111D0A">
        <w:rPr>
          <w:rFonts w:ascii="Times New Roman" w:hAnsi="Times New Roman" w:cs="Times New Roman"/>
          <w:bCs/>
          <w:sz w:val="28"/>
          <w:szCs w:val="28"/>
          <w:lang w:val="en-US"/>
        </w:rPr>
        <w:t>Effect of aromatase inhibitors on ectopic endometrial growth and peritoneal environment in a mouse model of endometriosis, 2009 (</w:t>
      </w:r>
      <w:hyperlink r:id="rId36" w:tooltip="Fertility and sterility." w:history="1">
        <w:r w:rsidR="00765D51" w:rsidRPr="00111D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FertilSteril.</w:t>
        </w:r>
      </w:hyperlink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2010 May 15;93(8):2513-8. doi: 10.1016/j.fertnstert.2009.08.058. Epub 2009 Oct 12.).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Braun D.P., Gebel H., House R. [et al.] Spontaneous and induced synthesis of cytokines by peripheral blood monocytes in patients with endometriosis. // Fertil. Steril. – 1996. – Vol. 65, N 6. – P. 1125 – 1129.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Bukulmez O., Hardy D.B., Carr B.R. Inflammatory status influences aromatase and steroid receptor expression in endometriosis. Endocrinology, 2008, vol. 149, is. 3, pp. 1190–1204.</w:t>
      </w:r>
    </w:p>
    <w:p w:rsidR="004777D7" w:rsidRPr="00111D0A" w:rsidRDefault="009F0EBC" w:rsidP="004777D7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 xml:space="preserve">21. </w:t>
      </w:r>
      <w:r w:rsidR="004777D7"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Bulun S. E. [et al.]. Estrogen production in endometriosis and use of aromatase inhibitors to treat endometriosis. // Endocrine-Related Cancer. — 1999. — Vol. 6, N 2. — P.293-301.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 xml:space="preserve">22. </w:t>
      </w:r>
      <w:r w:rsidR="00902654"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 xml:space="preserve">Burney RO., Giudice LC. Pathogenesis and pathophysiology of endometriosis. </w:t>
      </w:r>
      <w:r w:rsidR="00902654" w:rsidRPr="00111D0A">
        <w:rPr>
          <w:rFonts w:ascii="Times New Roman" w:eastAsia="Times New Roman" w:hAnsi="Times New Roman" w:cs="Times New Roman"/>
          <w:sz w:val="28"/>
          <w:szCs w:val="28"/>
          <w:lang w:eastAsia="lt-LT" w:bidi="he-IL"/>
        </w:rPr>
        <w:t>FertilityandSterility, 2012, vol. 98, is. 3, pp. 511-9</w:t>
      </w:r>
      <w:r w:rsidR="00902654"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Capobianco, A.   Endometriosis, adisease of the macrophage / A. Capobianco, P. Rovere-Querini // Frontiers in immunol. – 2013. – Vol. 4. – P. 1 – 14.</w:t>
      </w:r>
    </w:p>
    <w:p w:rsidR="004777D7" w:rsidRPr="00111D0A" w:rsidRDefault="009F0EBC" w:rsidP="004777D7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="004777D7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Chishima F, Hayakawa S, Sugita K, Kinukawa N, Aleemuzzaman S, Nemoto N, Yamamoto T, Honda M. Increased expression of cyclooxygenase-2 in local lesions of endometriosis patients. </w:t>
      </w:r>
      <w:r w:rsidR="004777D7" w:rsidRPr="00111D0A">
        <w:rPr>
          <w:rFonts w:ascii="Times New Roman" w:hAnsi="Times New Roman" w:cs="Times New Roman"/>
          <w:sz w:val="28"/>
          <w:szCs w:val="28"/>
        </w:rPr>
        <w:t>AmericanJournalofreproductiveimmunology, 2002, vol. 48, is. 1, pp. 50-6</w:t>
      </w:r>
      <w:r w:rsidR="004777D7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25.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Critchley H.O., Kelly R.W., Brenner R.M. [et al.]. The endocrinology of menstruation – a role for the immune system. Review of the immune system during menstruation. // Clin. Endocrinol.  – 2001. – Vol. 55, N 6. – P. 701 – 710.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Dunselman A.J., Vermeulen N., Becker C. [et al.]. ESHRE guideline: management of women with endometriosis. // Hum. </w:t>
      </w:r>
      <w:r w:rsidR="00765D51" w:rsidRPr="00111D0A">
        <w:rPr>
          <w:rFonts w:ascii="Times New Roman" w:hAnsi="Times New Roman" w:cs="Times New Roman"/>
          <w:sz w:val="28"/>
          <w:szCs w:val="28"/>
        </w:rPr>
        <w:t>Reprod. – 2014. – Vol. 29, N 3. – P. 400-12.</w:t>
      </w:r>
    </w:p>
    <w:p w:rsidR="004777D7" w:rsidRPr="00111D0A" w:rsidRDefault="009F0EBC" w:rsidP="004777D7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="004777D7" w:rsidRPr="00111D0A">
        <w:rPr>
          <w:rFonts w:ascii="Times New Roman" w:hAnsi="Times New Roman" w:cs="Times New Roman"/>
          <w:sz w:val="28"/>
          <w:szCs w:val="28"/>
        </w:rPr>
        <w:t>Falcone T., Hemmings. R. Репродуктивная медицина и хирургия. Эндометриоз. глава 49. Раздел 7. //ГОЭТАР-Медиа. -  2014. С. 864.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</w:rPr>
        <w:t xml:space="preserve">28. </w:t>
      </w:r>
      <w:r w:rsidR="00902654" w:rsidRPr="00111D0A">
        <w:rPr>
          <w:rFonts w:ascii="Times New Roman" w:hAnsi="Times New Roman" w:cs="Times New Roman"/>
          <w:sz w:val="28"/>
          <w:szCs w:val="28"/>
        </w:rPr>
        <w:t xml:space="preserve">Falconer H, Mwenda JM, Chai DC, Wagner C, Song XY, Mihalyi A, Simsa P, Kyama C, Cornillie FJ, Bergqvist A, Fried G, D'HoogheTM.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Treatment with anti-TNF monoclonal antibody (c5N) reduces the extent of induced endometriosis in the baboon. Human Reproduction</w:t>
      </w:r>
      <w:r w:rsidR="00902654" w:rsidRPr="00111D0A">
        <w:rPr>
          <w:rFonts w:ascii="Times New Roman" w:hAnsi="Times New Roman" w:cs="Times New Roman"/>
          <w:sz w:val="28"/>
          <w:szCs w:val="28"/>
        </w:rPr>
        <w:t>. 2006;21(7):1856–1862</w:t>
      </w:r>
      <w:r w:rsidR="004777D7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432C" w:rsidRPr="00111D0A" w:rsidRDefault="009F0EBC" w:rsidP="00B6432C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="00B6432C" w:rsidRPr="00111D0A">
        <w:rPr>
          <w:rFonts w:ascii="Times New Roman" w:hAnsi="Times New Roman" w:cs="Times New Roman"/>
          <w:sz w:val="28"/>
          <w:szCs w:val="28"/>
          <w:lang w:val="en-US"/>
        </w:rPr>
        <w:t>37. Fu J, Song H, Zhou M, Zhu H, Wang Y, Chen H, Huang W. Progesterone receptor modulators for endometriosis; Cochrane Database Syst Rev. 2017 Jul 25;7:CD009881. doi: 10.1002/14651858.CD009881.pub2.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 w:rsidR="00902654" w:rsidRPr="00111D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Gao C. [et al.]. The therapeutic significance of aromatase inhibitors in endometrial carcinoma. // </w:t>
      </w:r>
      <w:hyperlink r:id="rId37" w:tooltip="Gynecologic oncology." w:history="1">
        <w:r w:rsidR="00902654" w:rsidRPr="00111D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GynecolOncol.</w:t>
        </w:r>
      </w:hyperlink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- 2014 Jul;134(1):190-5.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Garcia-Velasco J.A. The use of aromatase inhibitors in in vitro fertilization. </w:t>
      </w:r>
      <w:r w:rsidR="00765D51" w:rsidRPr="00111D0A">
        <w:rPr>
          <w:rFonts w:ascii="Times New Roman" w:hAnsi="Times New Roman" w:cs="Times New Roman"/>
          <w:sz w:val="28"/>
          <w:szCs w:val="28"/>
        </w:rPr>
        <w:t>Fertil.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аnd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Steril. 2012; 98(6): 1356—8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 xml:space="preserve">32. </w:t>
      </w:r>
      <w:r w:rsidR="00902654" w:rsidRPr="00111D0A">
        <w:rPr>
          <w:rFonts w:ascii="Times New Roman" w:eastAsia="Times New Roman" w:hAnsi="Times New Roman" w:cs="Times New Roman"/>
          <w:sz w:val="28"/>
          <w:szCs w:val="28"/>
          <w:lang w:val="en-US" w:eastAsia="lt-LT" w:bidi="he-IL"/>
        </w:rPr>
        <w:t>Gerber B. [et al.]. Anastrozole versus Tamoxifen Treatment in Postmenopausal Women with Endocrine-Responsive Breast Cancer and Tamoxifen-Induced Endometrial Pathology. // Clinical cancer research: an official journal of the American Association for Cancer Research. — 2006. — Vol. 12, N 4. — P. 1245-1250.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Gilabert-Estelles J, Estelles A, Gilabert J, Castello R, Espana F, Falco C, Romeu A, Chirivella M, Zorio E, Aznar J. Expression of several components of the plasminogen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activator and matrix metalloproteinase systems in endometriosis. </w:t>
      </w:r>
      <w:r w:rsidR="00902654" w:rsidRPr="00111D0A">
        <w:rPr>
          <w:rFonts w:ascii="Times New Roman" w:hAnsi="Times New Roman" w:cs="Times New Roman"/>
          <w:sz w:val="28"/>
          <w:szCs w:val="28"/>
        </w:rPr>
        <w:t>HumanReproduction, 2003, vol. 18, pp. 1516-1522.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Giudice L.C., Evers J.L.H., Healy D.L. Endometriosis: science and practice / – London: Wiley-Blackwell, 2012. – 600 p.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Goenka L, George M, Sen M. A peek into the drug development scenario of endometriosis - A systematic review. Biomed Pharmacother</w:t>
      </w:r>
      <w:r w:rsidR="00902654" w:rsidRPr="00111D0A">
        <w:rPr>
          <w:rFonts w:ascii="Times New Roman" w:hAnsi="Times New Roman" w:cs="Times New Roman"/>
          <w:sz w:val="28"/>
          <w:szCs w:val="28"/>
        </w:rPr>
        <w:t>. 2017;90:575-585.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Grund E.M., Kagan D., Tran C.A. [et al.]. Tumor necrosis factor-</w:t>
      </w:r>
      <w:r w:rsidR="00765D51" w:rsidRPr="00111D0A">
        <w:rPr>
          <w:rFonts w:ascii="Times New Roman" w:hAnsi="Times New Roman" w:cs="Times New Roman"/>
          <w:sz w:val="28"/>
          <w:szCs w:val="28"/>
        </w:rPr>
        <w:t>α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regulates inflammatory and mesenchymal responses via mitogen-activated protein kinase kinase, p38, and nuclear factor </w:t>
      </w:r>
      <w:r w:rsidR="00765D51" w:rsidRPr="00111D0A">
        <w:rPr>
          <w:rFonts w:ascii="Times New Roman" w:hAnsi="Times New Roman" w:cs="Times New Roman"/>
          <w:sz w:val="28"/>
          <w:szCs w:val="28"/>
        </w:rPr>
        <w:t>κ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B in human endometriotic epithelial cells.  // Mol. </w:t>
      </w:r>
      <w:r w:rsidR="00765D51" w:rsidRPr="00111D0A">
        <w:rPr>
          <w:rFonts w:ascii="Times New Roman" w:hAnsi="Times New Roman" w:cs="Times New Roman"/>
          <w:sz w:val="28"/>
          <w:szCs w:val="28"/>
        </w:rPr>
        <w:t>Pharmacol. – 2008. – Vol. 73, N 5. – P. 1394 – 1404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58. Guo S.W. Recurrence of endometriosis and its control. </w:t>
      </w:r>
      <w:r w:rsidRPr="00111D0A">
        <w:rPr>
          <w:rFonts w:ascii="Times New Roman" w:hAnsi="Times New Roman" w:cs="Times New Roman"/>
          <w:sz w:val="28"/>
          <w:szCs w:val="28"/>
        </w:rPr>
        <w:t>Hum. Reprod. 2009; 15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(4): 441—61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0EBC" w:rsidRPr="00111D0A" w:rsidRDefault="009F0EBC" w:rsidP="009F0EBC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38. 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50. Hill, J.A., </w:t>
      </w:r>
      <w:r w:rsidR="00F06322" w:rsidRPr="00111D0A">
        <w:rPr>
          <w:rFonts w:ascii="Times New Roman" w:hAnsi="Times New Roman" w:cs="Times New Roman"/>
          <w:sz w:val="28"/>
          <w:szCs w:val="28"/>
        </w:rPr>
        <w:t xml:space="preserve">Anderson 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D.J. Lymphocyte activity in the presence of peritoneal fluid from fertile women and infertile women with and without endometriosis. </w:t>
      </w:r>
      <w:r w:rsidR="00F06322" w:rsidRPr="00111D0A">
        <w:rPr>
          <w:rFonts w:ascii="Times New Roman" w:hAnsi="Times New Roman" w:cs="Times New Roman"/>
          <w:sz w:val="28"/>
          <w:szCs w:val="28"/>
        </w:rPr>
        <w:t>// Obstet. Gynecol. – 1989. – Vol. 4. – P. 861 – 864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2654" w:rsidRPr="00111D0A" w:rsidRDefault="009F0EBC" w:rsidP="009F0EBC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="00B52549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Horne A.W., Saunders P. T. K., Abokhrais I. M., Hogg L.</w:t>
      </w:r>
      <w:r w:rsidR="00902654" w:rsidRPr="00111D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 ten endometriosis research priorities in the UK and Ireland.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; Endometriosis Priority Setting Partnership Steering Group (appendix). Lancet. 2017 Jun 3;389(10085):2191-2192. doi: 10.1016/S0140-6736(17)31344-2. Epub 2017 May 18.</w:t>
      </w:r>
    </w:p>
    <w:p w:rsidR="009F0EBC" w:rsidRPr="00111D0A" w:rsidRDefault="009F0EBC" w:rsidP="009F0EBC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Hugues, J.-N., Durnerin E.C. Revisiting gonadotropin-releasing hormone agonist protocols and management of poor ovarian responses to gonadotrophins. // Hum. </w:t>
      </w:r>
      <w:r w:rsidR="00F06322" w:rsidRPr="00111D0A">
        <w:rPr>
          <w:rFonts w:ascii="Times New Roman" w:hAnsi="Times New Roman" w:cs="Times New Roman"/>
          <w:sz w:val="28"/>
          <w:szCs w:val="28"/>
        </w:rPr>
        <w:t>Reprod.Update – 1998. – Vol. 4, No. 1. – P. 83 – 101.</w:t>
      </w:r>
    </w:p>
    <w:p w:rsidR="00902654" w:rsidRPr="00111D0A" w:rsidRDefault="009F0EBC" w:rsidP="009F0EBC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>Hull M.L., Escareno C.R., Godsland J.M. [et al.]. Endometrial–peritoneal interactions during endometriotic lesion establishment . // Am. J. Pathol. – 2008. – Vol. 173, N 3. – P. 700 – 715.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lastRenderedPageBreak/>
        <w:t>42.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Jacobson, V.C. The autotransplantation of endometrial tissue in the rabbit. Arch. Surg. - 1922. - 5: 281.</w:t>
      </w:r>
    </w:p>
    <w:p w:rsidR="00902654" w:rsidRPr="00111D0A" w:rsidRDefault="009F0EBC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Jacobson, V.C. The intraperitoneal transplantation of endometrial tissue: an experimental study. Arch. </w:t>
      </w:r>
      <w:r w:rsidR="00902654" w:rsidRPr="00111D0A">
        <w:rPr>
          <w:rFonts w:ascii="Times New Roman" w:hAnsi="Times New Roman" w:cs="Times New Roman"/>
          <w:sz w:val="28"/>
          <w:szCs w:val="28"/>
        </w:rPr>
        <w:t>Pathol. Lab. Med</w:t>
      </w:r>
      <w:r w:rsidR="00902654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. - 1926. - </w:t>
      </w:r>
      <w:r w:rsidR="00902654" w:rsidRPr="00111D0A">
        <w:rPr>
          <w:rFonts w:ascii="Times New Roman" w:hAnsi="Times New Roman" w:cs="Times New Roman"/>
          <w:sz w:val="28"/>
          <w:szCs w:val="28"/>
        </w:rPr>
        <w:t>1: 169.</w:t>
      </w:r>
    </w:p>
    <w:p w:rsidR="00902654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44.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Kettel L.M., Murphy A.A., Morales A.J. [et al.]. Treatment of endometriosis with the antiprogesterone mifepristone (RU486). // Fertil.  Steril. – 1996. – Vol. 65. – P. 23 – 28.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Kim J, Kurita T, Bulun S. Progesterone action in endometrial cancer, endometriosis, uterine fibroids, and breast cancer. </w:t>
      </w:r>
      <w:r w:rsidR="00765D51" w:rsidRPr="00111D0A">
        <w:rPr>
          <w:rFonts w:ascii="Times New Roman" w:hAnsi="Times New Roman" w:cs="Times New Roman"/>
          <w:sz w:val="28"/>
          <w:szCs w:val="28"/>
        </w:rPr>
        <w:t>Endocrine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Reviews, 2013, vol. 34, pp. 130–162.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46. </w:t>
      </w:r>
      <w:r w:rsidR="00765D51" w:rsidRPr="00111D0A">
        <w:rPr>
          <w:rFonts w:ascii="Times New Roman" w:hAnsi="Times New Roman" w:cs="Times New Roman"/>
          <w:sz w:val="28"/>
          <w:szCs w:val="28"/>
        </w:rPr>
        <w:t>Leone Roberti Maggiore U, Ferrero S, Salvatore S. Urinary incontinence and bladder endometriosis: conserva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tive management. </w:t>
      </w:r>
      <w:r w:rsidR="00765D51" w:rsidRPr="00111D0A">
        <w:rPr>
          <w:rFonts w:ascii="Times New Roman" w:hAnsi="Times New Roman" w:cs="Times New Roman"/>
          <w:sz w:val="28"/>
          <w:szCs w:val="28"/>
        </w:rPr>
        <w:t>Int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 xml:space="preserve">Urogynecol J. 2014 Sep 3.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65D51" w:rsidRPr="00111D0A">
        <w:rPr>
          <w:rFonts w:ascii="Times New Roman" w:hAnsi="Times New Roman" w:cs="Times New Roman"/>
          <w:sz w:val="28"/>
          <w:szCs w:val="28"/>
        </w:rPr>
        <w:t>http://dx.doi.org/10.1007/s00192-014-2487-6].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Lu D, Song H, Shi G. Anti-TNF-a treatment for pelvic pain associated with endometriosis. Cochrane Database Syst Rev</w:t>
      </w:r>
      <w:r w:rsidR="00765D51" w:rsidRPr="00111D0A">
        <w:rPr>
          <w:rFonts w:ascii="Times New Roman" w:hAnsi="Times New Roman" w:cs="Times New Roman"/>
          <w:sz w:val="28"/>
          <w:szCs w:val="28"/>
        </w:rPr>
        <w:t xml:space="preserve"> 2013: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CD</w:t>
      </w:r>
      <w:r w:rsidR="00765D51" w:rsidRPr="00111D0A">
        <w:rPr>
          <w:rFonts w:ascii="Times New Roman" w:hAnsi="Times New Roman" w:cs="Times New Roman"/>
          <w:sz w:val="28"/>
          <w:szCs w:val="28"/>
        </w:rPr>
        <w:t>008088.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48. </w:t>
      </w:r>
      <w:r w:rsidR="00765D51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>Mantovani A., Allavena P., Sica A. [et al.]. Cancer-related inflammation / // Nature. – 2008. – Vol. 454, N 7203. – P. 436 – 444.</w:t>
      </w:r>
    </w:p>
    <w:p w:rsidR="00F06322" w:rsidRPr="00111D0A" w:rsidRDefault="009F0EBC" w:rsidP="00F06322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49. </w:t>
      </w:r>
      <w:r w:rsidR="00F06322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Matsuzaki, S., Maleysson E., Darcha C. Analysis of matrix metalloproteinase-7 expression in eutopic and ectopic endometrium samples from patients with different forms of  endometriosis, // Hum. </w:t>
      </w:r>
      <w:r w:rsidR="00F06322" w:rsidRPr="00111D0A">
        <w:rPr>
          <w:rFonts w:ascii="Times New Roman" w:eastAsia="Times New Roman" w:hAnsi="Times New Roman" w:cs="Times New Roman"/>
          <w:sz w:val="28"/>
          <w:szCs w:val="28"/>
        </w:rPr>
        <w:t>Reprod. – 2010. – Vol.25, No.3. – P. 742 – 750.</w:t>
      </w:r>
    </w:p>
    <w:p w:rsidR="00840D90" w:rsidRPr="00111D0A" w:rsidRDefault="009F0EBC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50. </w:t>
      </w:r>
      <w:r w:rsidR="001B59E4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Matsuoka R., Yanaihara A., Saito H. [et al.].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Regulation of estrogen activity in human endometrium: effect of IL1beta on steroid sulfatase activity in hu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man endometrial stromal cells.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// Steroids. – 2002. – Vol. 67, N 7 – P. 655 – 659.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51. </w:t>
      </w:r>
      <w:r w:rsidR="00765D51" w:rsidRPr="00111D0A">
        <w:rPr>
          <w:rFonts w:ascii="Times New Roman" w:hAnsi="Times New Roman" w:cs="Times New Roman"/>
          <w:sz w:val="28"/>
          <w:szCs w:val="28"/>
        </w:rPr>
        <w:t>Moeller, G. Multifunctionality of human 17beta-hydroxysteroid dehydrogenases / G. Moeller, J. Adamski // Mol. Cell. Endocri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nol. – 2006. –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Vol. 248, N 1-2. – P. 47 – 55.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52.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Nawroth F, Rahimi G, Nawroth C, Foth D, Ludwig M, Schmidt T. Is there an association between septate uterus and endometriosis.HumanReproduction, 2006, vol. 21, is. 2, pp. 542-4.</w:t>
      </w:r>
    </w:p>
    <w:p w:rsidR="00F06322" w:rsidRPr="00111D0A" w:rsidRDefault="009F0EBC" w:rsidP="00F06322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53. 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>Ohlsson Teague E.M., Van der Hoek K.H., Van der Hoek M.B. [et al.]. MicroRNA-regulated pathways associated with endometriosis.  // Mol. Endocrinol. – 2009. – Vol. 23, N 2. – P. 265 – 275.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Olive, D.L. Gonadotropin-Releasing Hormone Agonists for Endometriosis. // N. Engl. J. Med.  </w:t>
      </w:r>
      <w:r w:rsidR="00765D51" w:rsidRPr="00111D0A">
        <w:rPr>
          <w:rFonts w:ascii="Times New Roman" w:hAnsi="Times New Roman" w:cs="Times New Roman"/>
          <w:sz w:val="28"/>
          <w:szCs w:val="28"/>
        </w:rPr>
        <w:t>– 2008. – Vol. 359. – P. 1136 – 1142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55.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Olive, D.L. Lindheim S.R., Pritts E.A. New medical treatment for endometriosis. // Best Practice Res.Clin. Obst. Gynecol. – 2004. – Vol. 18, N 2. – P. 319 – 328.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56. </w:t>
      </w:r>
      <w:r w:rsidR="00765D51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Osuga, Y. Current concepts of the pathogenesis of endometriosis, // Reprod. </w:t>
      </w:r>
      <w:r w:rsidR="00765D51" w:rsidRPr="00111D0A">
        <w:rPr>
          <w:rFonts w:ascii="Times New Roman" w:eastAsia="Times New Roman" w:hAnsi="Times New Roman" w:cs="Times New Roman"/>
          <w:sz w:val="28"/>
          <w:szCs w:val="28"/>
        </w:rPr>
        <w:t xml:space="preserve">Med. Biol. – 2010. – Vol. 9. – P. 1 – 7. 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Parente </w:t>
      </w:r>
      <w:r w:rsidR="00765D51" w:rsidRPr="00111D0A">
        <w:rPr>
          <w:rFonts w:ascii="Times New Roman" w:hAnsi="Times New Roman" w:cs="Times New Roman"/>
          <w:sz w:val="28"/>
          <w:szCs w:val="28"/>
        </w:rPr>
        <w:t>С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., Bentes De Souza M., Bianco B., Christofolini D. The effect of hormones on endometriosis development. </w:t>
      </w:r>
      <w:r w:rsidR="00765D51" w:rsidRPr="00111D0A">
        <w:rPr>
          <w:rFonts w:ascii="Times New Roman" w:hAnsi="Times New Roman" w:cs="Times New Roman"/>
          <w:sz w:val="28"/>
          <w:szCs w:val="28"/>
        </w:rPr>
        <w:t>MinervaGinecologica, 2011, vol. 63, no. 4, pp. 375–386.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58. </w:t>
      </w:r>
      <w:r w:rsidR="00765D51" w:rsidRPr="00111D0A">
        <w:rPr>
          <w:rFonts w:ascii="Times New Roman" w:hAnsi="Times New Roman" w:cs="Times New Roman"/>
          <w:sz w:val="28"/>
          <w:szCs w:val="28"/>
        </w:rPr>
        <w:t xml:space="preserve">Rana N., Braun D.P.,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House </w:t>
      </w:r>
      <w:r w:rsidR="00765D51" w:rsidRPr="00111D0A">
        <w:rPr>
          <w:rFonts w:ascii="Times New Roman" w:hAnsi="Times New Roman" w:cs="Times New Roman"/>
          <w:sz w:val="28"/>
          <w:szCs w:val="28"/>
        </w:rPr>
        <w:t xml:space="preserve">R.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[et al.]. </w:t>
      </w:r>
      <w:r w:rsidR="00765D51" w:rsidRPr="00111D0A">
        <w:rPr>
          <w:rFonts w:ascii="Times New Roman" w:hAnsi="Times New Roman" w:cs="Times New Roman"/>
          <w:sz w:val="28"/>
          <w:szCs w:val="28"/>
        </w:rPr>
        <w:t>Basal and stimulated secretion of cytokines by peritoneal macrophages in women with endometriosis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. // Fertil. Steril. – 1996. – Vol. 65, N 5. – P. 925 – 930.</w:t>
      </w:r>
    </w:p>
    <w:p w:rsidR="00840D90" w:rsidRPr="00111D0A" w:rsidRDefault="009F0EBC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59. </w:t>
      </w:r>
      <w:r w:rsidR="001B59E4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>Sanctis P., Elmakky</w:t>
      </w:r>
      <w:r w:rsidR="007F032E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</w:t>
      </w:r>
      <w:r w:rsidR="001B59E4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Farina </w:t>
      </w:r>
      <w:r w:rsidR="007F032E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r w:rsidR="001B59E4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>[et al.]</w:t>
      </w:r>
      <w:r w:rsidR="007F032E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B59E4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40D90" w:rsidRPr="00111D0A">
        <w:rPr>
          <w:rFonts w:ascii="Times New Roman" w:eastAsia="Times New Roman" w:hAnsi="Times New Roman" w:cs="Times New Roman"/>
          <w:sz w:val="28"/>
          <w:szCs w:val="28"/>
          <w:lang w:val="en-US"/>
        </w:rPr>
        <w:t>Matrix metalloproteinase-3 mRNA: a promising peripheral blood marker for diagnosis of endometriosis / // Gynecol. Obstet. Invest. – 2011. – Vol. 71, N 2. – P.  118 – 123.</w:t>
      </w:r>
    </w:p>
    <w:p w:rsidR="00F06322" w:rsidRPr="00111D0A" w:rsidRDefault="009F0EBC" w:rsidP="00F06322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60. 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Schweppe, K.W. Guidelines for the use of GnRH-analogues in the treatment of endometriosis. </w:t>
      </w:r>
      <w:r w:rsidR="00F06322" w:rsidRPr="00111D0A">
        <w:rPr>
          <w:rFonts w:ascii="Times New Roman" w:hAnsi="Times New Roman" w:cs="Times New Roman"/>
          <w:sz w:val="28"/>
          <w:szCs w:val="28"/>
        </w:rPr>
        <w:t>Zbl. Gynȁkol. 2005; 127 (5): 308—13.</w:t>
      </w:r>
    </w:p>
    <w:p w:rsidR="00840D90" w:rsidRPr="00111D0A" w:rsidRDefault="009F0EBC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61. </w:t>
      </w:r>
      <w:r w:rsidR="007F032E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Shozu M., Sebastian S., Takayama K. [et al.].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Estrogen Excess Associated with Novel Gain-of-Function Mutations</w:t>
      </w:r>
      <w:r w:rsidR="007F032E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Affecting the Aromatase Gene.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// N. Engl. J. Med. – 2003. – Vol. 348, N 19. – P. 1855 – 1865</w:t>
      </w:r>
      <w:r w:rsidR="007F032E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62.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Soares SR, Martínez-Varea A, Hidalgo-Mora JJ, Pellicer A. Pharmacologic therapies in endometriosis: a systematic review. Fertility an</w:t>
      </w:r>
      <w:r w:rsidRPr="00111D0A">
        <w:rPr>
          <w:rFonts w:ascii="Times New Roman" w:hAnsi="Times New Roman" w:cs="Times New Roman"/>
          <w:sz w:val="28"/>
          <w:szCs w:val="28"/>
          <w:lang w:val="en-US"/>
        </w:rPr>
        <w:t>d Sterility, 2012, vol. 98, is.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3, pp. 529-55.</w:t>
      </w:r>
    </w:p>
    <w:p w:rsidR="00765D51" w:rsidRPr="00111D0A" w:rsidRDefault="009F0EBC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>63.</w:t>
      </w:r>
      <w:r w:rsidR="00B52549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Sourial S, Tempest N, Hapangama D. Theories on the Pathogenesis of Endometriosis. </w:t>
      </w:r>
      <w:r w:rsidR="00765D51" w:rsidRPr="00111D0A">
        <w:rPr>
          <w:rFonts w:ascii="Times New Roman" w:hAnsi="Times New Roman" w:cs="Times New Roman"/>
          <w:sz w:val="28"/>
          <w:szCs w:val="28"/>
        </w:rPr>
        <w:t>International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Journal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of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Reproductive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D51" w:rsidRPr="00111D0A">
        <w:rPr>
          <w:rFonts w:ascii="Times New Roman" w:hAnsi="Times New Roman" w:cs="Times New Roman"/>
          <w:sz w:val="28"/>
          <w:szCs w:val="28"/>
        </w:rPr>
        <w:t>Medicine, Volume 2014 (2014), Article ID 179515, 9 pages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0D90" w:rsidRPr="00111D0A" w:rsidRDefault="00B048BE" w:rsidP="00A76163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64. </w:t>
      </w:r>
      <w:r w:rsidR="00FB1D1E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Tjaden B., Galetto D., Woodruff J.D. [et al.]. Time-related effects of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RU486 treatment in experimentally in</w:t>
      </w:r>
      <w:r w:rsidR="00FB1D1E" w:rsidRPr="00111D0A">
        <w:rPr>
          <w:rFonts w:ascii="Times New Roman" w:hAnsi="Times New Roman" w:cs="Times New Roman"/>
          <w:sz w:val="28"/>
          <w:szCs w:val="28"/>
          <w:lang w:val="en-US"/>
        </w:rPr>
        <w:t>duced endometriosis in the rat.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// Fertil.   Steril. – 1993. – Vol. 59, N 2. – P. 437.</w:t>
      </w:r>
    </w:p>
    <w:p w:rsidR="00840D90" w:rsidRPr="00111D0A" w:rsidRDefault="00B048BE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65.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Tosti C, Biscione A, Morgante G, Bifulco G, Luisi S, Petraglia F. Hormonal therapy for endometriosis: from molecular research to bedside. Eur J Obstet</w:t>
      </w:r>
      <w:r w:rsidR="00BC321B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Gynecol</w:t>
      </w:r>
      <w:r w:rsidR="00BC321B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Reprod Biol. 2017;</w:t>
      </w:r>
      <w:r w:rsidR="00BC321B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D90" w:rsidRPr="00111D0A">
        <w:rPr>
          <w:rFonts w:ascii="Times New Roman" w:hAnsi="Times New Roman" w:cs="Times New Roman"/>
          <w:sz w:val="28"/>
          <w:szCs w:val="28"/>
          <w:lang w:val="en-US"/>
        </w:rPr>
        <w:t>209:61-66.</w:t>
      </w:r>
    </w:p>
    <w:p w:rsidR="00F06322" w:rsidRPr="00111D0A" w:rsidRDefault="00B048BE" w:rsidP="00F06322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66. 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>Van Langendonct A., Casanas-Roux F., Donnes J. Oxidative stress and peritoneal endometriosis. Fertilsteril 2002; 77(7): 861—870.</w:t>
      </w:r>
    </w:p>
    <w:p w:rsidR="00FD05F9" w:rsidRPr="00111D0A" w:rsidRDefault="00B048BE" w:rsidP="00FD05F9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67. </w:t>
      </w:r>
      <w:r w:rsidR="00FD05F9" w:rsidRPr="00111D0A">
        <w:rPr>
          <w:rFonts w:ascii="Times New Roman" w:hAnsi="Times New Roman" w:cs="Times New Roman"/>
          <w:sz w:val="28"/>
          <w:szCs w:val="28"/>
          <w:lang w:val="en-US"/>
        </w:rPr>
        <w:t>Varma R, Rollason T, Gupta JK, Maher ER. Endometriosis and the neoplastic process. Reproduction</w:t>
      </w:r>
      <w:r w:rsidR="00FD05F9" w:rsidRPr="00111D0A">
        <w:rPr>
          <w:rFonts w:ascii="Times New Roman" w:hAnsi="Times New Roman" w:cs="Times New Roman"/>
          <w:sz w:val="28"/>
          <w:szCs w:val="28"/>
        </w:rPr>
        <w:t xml:space="preserve">, 2004, </w:t>
      </w:r>
      <w:r w:rsidR="00FD05F9" w:rsidRPr="00111D0A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FD05F9" w:rsidRPr="00111D0A">
        <w:rPr>
          <w:rFonts w:ascii="Times New Roman" w:hAnsi="Times New Roman" w:cs="Times New Roman"/>
          <w:sz w:val="28"/>
          <w:szCs w:val="28"/>
        </w:rPr>
        <w:t xml:space="preserve">. 127, </w:t>
      </w:r>
      <w:r w:rsidR="00FD05F9" w:rsidRPr="00111D0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D05F9" w:rsidRPr="00111D0A">
        <w:rPr>
          <w:rFonts w:ascii="Times New Roman" w:hAnsi="Times New Roman" w:cs="Times New Roman"/>
          <w:sz w:val="28"/>
          <w:szCs w:val="28"/>
        </w:rPr>
        <w:t>. 293-304</w:t>
      </w:r>
      <w:r w:rsidR="00FD05F9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D51" w:rsidRPr="00111D0A" w:rsidRDefault="00B048BE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68.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Velasco I., Rueda J., Acien P. Aromatase expression in endometriotic tissues and cell cultures of patients with endometriosis. Molecular Human Reproduction, 2006, vol. 12, is. 6, pp. 377-381</w:t>
      </w:r>
      <w:r w:rsidR="00F06322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D51" w:rsidRPr="00111D0A" w:rsidRDefault="00B048BE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69. 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 xml:space="preserve">Verma A., Konje J.C. Successful treatment of refractory endome t riosis-related chronic pelvic pain with aromatase inhibitors in premenopausal patients. </w:t>
      </w:r>
      <w:r w:rsidR="00765D51" w:rsidRPr="00111D0A">
        <w:rPr>
          <w:rFonts w:ascii="Times New Roman" w:hAnsi="Times New Roman" w:cs="Times New Roman"/>
          <w:sz w:val="28"/>
          <w:szCs w:val="28"/>
        </w:rPr>
        <w:t>Eur. J. Obstet. Gynecol. Reprod. Biol. 2009; 143 (2): 112—5</w:t>
      </w:r>
      <w:r w:rsidR="00765D51" w:rsidRPr="00111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5D51" w:rsidRPr="00B52549" w:rsidRDefault="00B048BE" w:rsidP="00765D51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25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70. </w:t>
      </w:r>
      <w:r w:rsidR="00765D51" w:rsidRPr="00B52549">
        <w:rPr>
          <w:rFonts w:ascii="Times New Roman" w:hAnsi="Times New Roman" w:cs="Times New Roman"/>
          <w:sz w:val="28"/>
          <w:szCs w:val="28"/>
          <w:lang w:val="en-US"/>
        </w:rPr>
        <w:t>Wright, A.T.,  Song J.D., Cravatt B.F. A suite of activity-based probes for human cytochrome P450 enzymes. // J. Am. Chem. Soc. – 2009. – Vol. 131, N 30. – P.  10692 – 10700.</w:t>
      </w:r>
    </w:p>
    <w:p w:rsidR="00902654" w:rsidRPr="00B52549" w:rsidRDefault="00B048BE" w:rsidP="00902654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2549">
        <w:rPr>
          <w:rFonts w:ascii="Times New Roman" w:hAnsi="Times New Roman" w:cs="Times New Roman"/>
          <w:sz w:val="28"/>
          <w:szCs w:val="28"/>
          <w:lang w:val="en-US"/>
        </w:rPr>
        <w:t xml:space="preserve">71. </w:t>
      </w:r>
      <w:r w:rsidR="00902654" w:rsidRPr="00B52549">
        <w:rPr>
          <w:rFonts w:ascii="Times New Roman" w:hAnsi="Times New Roman" w:cs="Times New Roman"/>
          <w:sz w:val="28"/>
          <w:szCs w:val="28"/>
          <w:lang w:val="en-US"/>
        </w:rPr>
        <w:t xml:space="preserve">The Practice Committee of the American Society for Reproductive Medicine. Treatment of pelvic pain associated with endometriosis // FertilSteril. – 2008. –  № 90. – </w:t>
      </w:r>
      <w:r w:rsidR="00902654" w:rsidRPr="00B52549">
        <w:rPr>
          <w:rFonts w:ascii="Times New Roman" w:hAnsi="Times New Roman" w:cs="Times New Roman"/>
          <w:sz w:val="28"/>
          <w:szCs w:val="28"/>
        </w:rPr>
        <w:t>Р</w:t>
      </w:r>
      <w:r w:rsidR="00902654" w:rsidRPr="00B52549">
        <w:rPr>
          <w:rFonts w:ascii="Times New Roman" w:hAnsi="Times New Roman" w:cs="Times New Roman"/>
          <w:sz w:val="28"/>
          <w:szCs w:val="28"/>
          <w:lang w:val="en-US"/>
        </w:rPr>
        <w:t>. S260–S269.</w:t>
      </w:r>
    </w:p>
    <w:p w:rsidR="005E544F" w:rsidRPr="00FD05F9" w:rsidRDefault="005E544F" w:rsidP="00A76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544F" w:rsidRPr="00FD05F9" w:rsidSect="000E1081">
      <w:footerReference w:type="default" r:id="rId38"/>
      <w:pgSz w:w="11906" w:h="16838"/>
      <w:pgMar w:top="993" w:right="850" w:bottom="198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4F" w:rsidRDefault="0090664F" w:rsidP="001C6801">
      <w:pPr>
        <w:spacing w:after="0" w:line="240" w:lineRule="auto"/>
      </w:pPr>
      <w:r>
        <w:separator/>
      </w:r>
    </w:p>
  </w:endnote>
  <w:endnote w:type="continuationSeparator" w:id="0">
    <w:p w:rsidR="0090664F" w:rsidRDefault="0090664F" w:rsidP="001C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681205"/>
      <w:docPartObj>
        <w:docPartGallery w:val="Page Numbers (Bottom of Page)"/>
        <w:docPartUnique/>
      </w:docPartObj>
    </w:sdtPr>
    <w:sdtEndPr/>
    <w:sdtContent>
      <w:p w:rsidR="000E1081" w:rsidRDefault="0066656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081" w:rsidRDefault="000E10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4F" w:rsidRDefault="0090664F" w:rsidP="001C6801">
      <w:pPr>
        <w:spacing w:after="0" w:line="240" w:lineRule="auto"/>
      </w:pPr>
      <w:r>
        <w:separator/>
      </w:r>
    </w:p>
  </w:footnote>
  <w:footnote w:type="continuationSeparator" w:id="0">
    <w:p w:rsidR="0090664F" w:rsidRDefault="0090664F" w:rsidP="001C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5D"/>
    <w:multiLevelType w:val="hybridMultilevel"/>
    <w:tmpl w:val="6A46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4E1"/>
    <w:multiLevelType w:val="hybridMultilevel"/>
    <w:tmpl w:val="BFCA45CA"/>
    <w:lvl w:ilvl="0" w:tplc="A3C06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8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02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E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4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6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A30D5"/>
    <w:multiLevelType w:val="hybridMultilevel"/>
    <w:tmpl w:val="2EA6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14D"/>
    <w:multiLevelType w:val="hybridMultilevel"/>
    <w:tmpl w:val="66A427F0"/>
    <w:lvl w:ilvl="0" w:tplc="F6AA62D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CC910E3"/>
    <w:multiLevelType w:val="hybridMultilevel"/>
    <w:tmpl w:val="E744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31B"/>
    <w:multiLevelType w:val="multilevel"/>
    <w:tmpl w:val="FF18FB58"/>
    <w:lvl w:ilvl="0">
      <w:start w:val="1"/>
      <w:numFmt w:val="decimal"/>
      <w:lvlText w:val="%1"/>
      <w:lvlJc w:val="left"/>
      <w:pPr>
        <w:ind w:left="405" w:hanging="405"/>
      </w:pPr>
      <w:rPr>
        <w:rFonts w:eastAsia="TimesNewRoman" w:hint="default"/>
        <w:sz w:val="31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eastAsia="TimesNew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" w:hint="default"/>
        <w:sz w:val="3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NewRoman" w:hint="default"/>
        <w:sz w:val="3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" w:hint="default"/>
        <w:sz w:val="3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" w:hint="default"/>
        <w:sz w:val="3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" w:hint="default"/>
        <w:sz w:val="3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" w:hint="default"/>
        <w:sz w:val="3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NewRoman" w:hint="default"/>
        <w:sz w:val="31"/>
      </w:rPr>
    </w:lvl>
  </w:abstractNum>
  <w:abstractNum w:abstractNumId="6" w15:restartNumberingAfterBreak="0">
    <w:nsid w:val="1FC462DC"/>
    <w:multiLevelType w:val="hybridMultilevel"/>
    <w:tmpl w:val="1C46192C"/>
    <w:lvl w:ilvl="0" w:tplc="1C122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4436B"/>
    <w:multiLevelType w:val="hybridMultilevel"/>
    <w:tmpl w:val="5CB2B114"/>
    <w:lvl w:ilvl="0" w:tplc="BF92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7C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2E73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CEA57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7A9B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A1249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182C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10E6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49418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146F20"/>
    <w:multiLevelType w:val="hybridMultilevel"/>
    <w:tmpl w:val="DF345BC4"/>
    <w:lvl w:ilvl="0" w:tplc="F2CC28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4E5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AC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C3B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608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CAA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E3A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839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293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619E"/>
    <w:multiLevelType w:val="hybridMultilevel"/>
    <w:tmpl w:val="E744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4AAF"/>
    <w:multiLevelType w:val="hybridMultilevel"/>
    <w:tmpl w:val="A2CE4ACA"/>
    <w:lvl w:ilvl="0" w:tplc="81D2D9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EE30A">
      <w:start w:val="248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DC52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21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627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0BD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25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46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E75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91A"/>
    <w:multiLevelType w:val="hybridMultilevel"/>
    <w:tmpl w:val="BFDC0AC2"/>
    <w:lvl w:ilvl="0" w:tplc="329E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EB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0C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CC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C4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4E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7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8B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35BE8"/>
    <w:multiLevelType w:val="hybridMultilevel"/>
    <w:tmpl w:val="3992294C"/>
    <w:lvl w:ilvl="0" w:tplc="9A04F9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CCA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C40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E9B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659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E3A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082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001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65E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6BF0"/>
    <w:multiLevelType w:val="multilevel"/>
    <w:tmpl w:val="BD0E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78C3A6B"/>
    <w:multiLevelType w:val="hybridMultilevel"/>
    <w:tmpl w:val="E744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45C9"/>
    <w:multiLevelType w:val="hybridMultilevel"/>
    <w:tmpl w:val="ECB2FA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DF6370C"/>
    <w:multiLevelType w:val="hybridMultilevel"/>
    <w:tmpl w:val="E8EEAC14"/>
    <w:lvl w:ilvl="0" w:tplc="22D4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AA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6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AB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E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C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A54DEB"/>
    <w:multiLevelType w:val="hybridMultilevel"/>
    <w:tmpl w:val="C492C14E"/>
    <w:lvl w:ilvl="0" w:tplc="E9A278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C7E4077"/>
    <w:multiLevelType w:val="hybridMultilevel"/>
    <w:tmpl w:val="F1B8A372"/>
    <w:lvl w:ilvl="0" w:tplc="FC061E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EB07B56"/>
    <w:multiLevelType w:val="hybridMultilevel"/>
    <w:tmpl w:val="E744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74553"/>
    <w:multiLevelType w:val="hybridMultilevel"/>
    <w:tmpl w:val="6F72F56A"/>
    <w:lvl w:ilvl="0" w:tplc="AB0EC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0E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E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47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AD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25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A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8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F73B2"/>
    <w:multiLevelType w:val="hybridMultilevel"/>
    <w:tmpl w:val="0DD06496"/>
    <w:lvl w:ilvl="0" w:tplc="F7B8F888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D1710FE"/>
    <w:multiLevelType w:val="hybridMultilevel"/>
    <w:tmpl w:val="28FCB1CC"/>
    <w:lvl w:ilvl="0" w:tplc="97004B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671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052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72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2C3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6F9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4E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4E7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ED1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00FD8"/>
    <w:multiLevelType w:val="hybridMultilevel"/>
    <w:tmpl w:val="18EE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4B3526"/>
    <w:multiLevelType w:val="multilevel"/>
    <w:tmpl w:val="3C6EB6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16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9"/>
  </w:num>
  <w:num w:numId="16">
    <w:abstractNumId w:val="4"/>
  </w:num>
  <w:num w:numId="17">
    <w:abstractNumId w:val="14"/>
  </w:num>
  <w:num w:numId="18">
    <w:abstractNumId w:val="20"/>
  </w:num>
  <w:num w:numId="19">
    <w:abstractNumId w:val="6"/>
  </w:num>
  <w:num w:numId="20">
    <w:abstractNumId w:val="0"/>
  </w:num>
  <w:num w:numId="21">
    <w:abstractNumId w:val="3"/>
  </w:num>
  <w:num w:numId="22">
    <w:abstractNumId w:val="18"/>
  </w:num>
  <w:num w:numId="23">
    <w:abstractNumId w:val="21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B0"/>
    <w:rsid w:val="00006067"/>
    <w:rsid w:val="00012E02"/>
    <w:rsid w:val="00030576"/>
    <w:rsid w:val="00034FCC"/>
    <w:rsid w:val="00036F6D"/>
    <w:rsid w:val="000835E1"/>
    <w:rsid w:val="000912BC"/>
    <w:rsid w:val="0009779E"/>
    <w:rsid w:val="000A2B29"/>
    <w:rsid w:val="000A35B6"/>
    <w:rsid w:val="000A539F"/>
    <w:rsid w:val="000B1329"/>
    <w:rsid w:val="000C442C"/>
    <w:rsid w:val="000D144D"/>
    <w:rsid w:val="000E1081"/>
    <w:rsid w:val="000E25A0"/>
    <w:rsid w:val="000F349E"/>
    <w:rsid w:val="001059C3"/>
    <w:rsid w:val="00111D0A"/>
    <w:rsid w:val="00112C40"/>
    <w:rsid w:val="0014769E"/>
    <w:rsid w:val="00152556"/>
    <w:rsid w:val="0017237A"/>
    <w:rsid w:val="00181DD3"/>
    <w:rsid w:val="00183B10"/>
    <w:rsid w:val="00196EA4"/>
    <w:rsid w:val="001B3EFD"/>
    <w:rsid w:val="001B59E4"/>
    <w:rsid w:val="001C5A4E"/>
    <w:rsid w:val="001C6801"/>
    <w:rsid w:val="001D0AB4"/>
    <w:rsid w:val="001D60F9"/>
    <w:rsid w:val="001E035F"/>
    <w:rsid w:val="001F757A"/>
    <w:rsid w:val="00204C05"/>
    <w:rsid w:val="00213F7A"/>
    <w:rsid w:val="00216BC5"/>
    <w:rsid w:val="00262582"/>
    <w:rsid w:val="00263EEC"/>
    <w:rsid w:val="00281AF5"/>
    <w:rsid w:val="002835F2"/>
    <w:rsid w:val="00293BE1"/>
    <w:rsid w:val="002A6F75"/>
    <w:rsid w:val="002B1752"/>
    <w:rsid w:val="002C4306"/>
    <w:rsid w:val="002C54F8"/>
    <w:rsid w:val="002F225D"/>
    <w:rsid w:val="00305CE8"/>
    <w:rsid w:val="00312667"/>
    <w:rsid w:val="003138FE"/>
    <w:rsid w:val="00326F6F"/>
    <w:rsid w:val="00343154"/>
    <w:rsid w:val="003464A2"/>
    <w:rsid w:val="00346EB9"/>
    <w:rsid w:val="003602CF"/>
    <w:rsid w:val="00361486"/>
    <w:rsid w:val="00367D4D"/>
    <w:rsid w:val="00376056"/>
    <w:rsid w:val="00377F13"/>
    <w:rsid w:val="003842DE"/>
    <w:rsid w:val="003936B6"/>
    <w:rsid w:val="003A34D7"/>
    <w:rsid w:val="003A75FC"/>
    <w:rsid w:val="003D6F84"/>
    <w:rsid w:val="003E1794"/>
    <w:rsid w:val="003E3F83"/>
    <w:rsid w:val="003F0B5D"/>
    <w:rsid w:val="003F73AD"/>
    <w:rsid w:val="00407937"/>
    <w:rsid w:val="00407D61"/>
    <w:rsid w:val="00410A7A"/>
    <w:rsid w:val="00412532"/>
    <w:rsid w:val="00422F78"/>
    <w:rsid w:val="00423E11"/>
    <w:rsid w:val="004243D5"/>
    <w:rsid w:val="00437228"/>
    <w:rsid w:val="00440847"/>
    <w:rsid w:val="00442807"/>
    <w:rsid w:val="004443E7"/>
    <w:rsid w:val="004454A9"/>
    <w:rsid w:val="00455D93"/>
    <w:rsid w:val="004667A5"/>
    <w:rsid w:val="00474027"/>
    <w:rsid w:val="004777D7"/>
    <w:rsid w:val="0049493D"/>
    <w:rsid w:val="004957F4"/>
    <w:rsid w:val="0049606E"/>
    <w:rsid w:val="004B7D37"/>
    <w:rsid w:val="004C390B"/>
    <w:rsid w:val="004D0FE5"/>
    <w:rsid w:val="004D7447"/>
    <w:rsid w:val="004D7E1F"/>
    <w:rsid w:val="004E7113"/>
    <w:rsid w:val="004E77A0"/>
    <w:rsid w:val="005015CD"/>
    <w:rsid w:val="00520404"/>
    <w:rsid w:val="00523C93"/>
    <w:rsid w:val="005306A6"/>
    <w:rsid w:val="005521BE"/>
    <w:rsid w:val="00561C88"/>
    <w:rsid w:val="00575323"/>
    <w:rsid w:val="005838DA"/>
    <w:rsid w:val="00583B64"/>
    <w:rsid w:val="0058485F"/>
    <w:rsid w:val="005859A0"/>
    <w:rsid w:val="005A3BA0"/>
    <w:rsid w:val="005A6FF4"/>
    <w:rsid w:val="005B4FC2"/>
    <w:rsid w:val="005C386E"/>
    <w:rsid w:val="005D4D5A"/>
    <w:rsid w:val="005E544F"/>
    <w:rsid w:val="005F0B28"/>
    <w:rsid w:val="005F3592"/>
    <w:rsid w:val="0061239E"/>
    <w:rsid w:val="0063740D"/>
    <w:rsid w:val="0064163A"/>
    <w:rsid w:val="00655DFF"/>
    <w:rsid w:val="00661295"/>
    <w:rsid w:val="00662FF5"/>
    <w:rsid w:val="00666569"/>
    <w:rsid w:val="006848CB"/>
    <w:rsid w:val="0068656F"/>
    <w:rsid w:val="00687DD4"/>
    <w:rsid w:val="006942BA"/>
    <w:rsid w:val="00697F45"/>
    <w:rsid w:val="006A74EB"/>
    <w:rsid w:val="006B3165"/>
    <w:rsid w:val="006C1F8F"/>
    <w:rsid w:val="006C6318"/>
    <w:rsid w:val="006D199E"/>
    <w:rsid w:val="006D7778"/>
    <w:rsid w:val="006E6BE5"/>
    <w:rsid w:val="006F3798"/>
    <w:rsid w:val="007038F7"/>
    <w:rsid w:val="0070678C"/>
    <w:rsid w:val="00717F83"/>
    <w:rsid w:val="00723E0C"/>
    <w:rsid w:val="007654BC"/>
    <w:rsid w:val="00765D51"/>
    <w:rsid w:val="007662B0"/>
    <w:rsid w:val="007668F2"/>
    <w:rsid w:val="007700C0"/>
    <w:rsid w:val="00783498"/>
    <w:rsid w:val="00784221"/>
    <w:rsid w:val="0079240B"/>
    <w:rsid w:val="00793C45"/>
    <w:rsid w:val="007A1B2B"/>
    <w:rsid w:val="007A28BF"/>
    <w:rsid w:val="007B2763"/>
    <w:rsid w:val="007B6771"/>
    <w:rsid w:val="007C76B4"/>
    <w:rsid w:val="007D12CF"/>
    <w:rsid w:val="007F032E"/>
    <w:rsid w:val="007F12A6"/>
    <w:rsid w:val="007F1CF0"/>
    <w:rsid w:val="008266C3"/>
    <w:rsid w:val="0083332B"/>
    <w:rsid w:val="00840D90"/>
    <w:rsid w:val="0084342F"/>
    <w:rsid w:val="00847491"/>
    <w:rsid w:val="00851F53"/>
    <w:rsid w:val="0085425D"/>
    <w:rsid w:val="0086293B"/>
    <w:rsid w:val="00874A08"/>
    <w:rsid w:val="00884F61"/>
    <w:rsid w:val="0088666E"/>
    <w:rsid w:val="00887352"/>
    <w:rsid w:val="0089133D"/>
    <w:rsid w:val="008B2587"/>
    <w:rsid w:val="008B4B14"/>
    <w:rsid w:val="008B79D7"/>
    <w:rsid w:val="008C7970"/>
    <w:rsid w:val="008D78CC"/>
    <w:rsid w:val="008E7568"/>
    <w:rsid w:val="008E788C"/>
    <w:rsid w:val="008F2E65"/>
    <w:rsid w:val="008F433E"/>
    <w:rsid w:val="008F61F2"/>
    <w:rsid w:val="00901D66"/>
    <w:rsid w:val="00902654"/>
    <w:rsid w:val="0090664F"/>
    <w:rsid w:val="009075BE"/>
    <w:rsid w:val="00915571"/>
    <w:rsid w:val="00920A5A"/>
    <w:rsid w:val="009242A1"/>
    <w:rsid w:val="00943C4F"/>
    <w:rsid w:val="009465C1"/>
    <w:rsid w:val="00956511"/>
    <w:rsid w:val="0096779D"/>
    <w:rsid w:val="0097726D"/>
    <w:rsid w:val="00977BFB"/>
    <w:rsid w:val="00982959"/>
    <w:rsid w:val="00983552"/>
    <w:rsid w:val="009B3E77"/>
    <w:rsid w:val="009B6F0C"/>
    <w:rsid w:val="009C06CF"/>
    <w:rsid w:val="009C5609"/>
    <w:rsid w:val="009D1D9C"/>
    <w:rsid w:val="009D7203"/>
    <w:rsid w:val="009E2EFD"/>
    <w:rsid w:val="009E31DA"/>
    <w:rsid w:val="009F0EBC"/>
    <w:rsid w:val="009F31CF"/>
    <w:rsid w:val="00A026FC"/>
    <w:rsid w:val="00A02ABB"/>
    <w:rsid w:val="00A03808"/>
    <w:rsid w:val="00A05483"/>
    <w:rsid w:val="00A109DD"/>
    <w:rsid w:val="00A14215"/>
    <w:rsid w:val="00A17417"/>
    <w:rsid w:val="00A178B8"/>
    <w:rsid w:val="00A21E5E"/>
    <w:rsid w:val="00A316B0"/>
    <w:rsid w:val="00A32AEA"/>
    <w:rsid w:val="00A4129A"/>
    <w:rsid w:val="00A46A01"/>
    <w:rsid w:val="00A630C2"/>
    <w:rsid w:val="00A63F16"/>
    <w:rsid w:val="00A76163"/>
    <w:rsid w:val="00AB46C2"/>
    <w:rsid w:val="00AC75C9"/>
    <w:rsid w:val="00AD5B6E"/>
    <w:rsid w:val="00AE6032"/>
    <w:rsid w:val="00AE7334"/>
    <w:rsid w:val="00AE7D49"/>
    <w:rsid w:val="00AF5967"/>
    <w:rsid w:val="00AF6121"/>
    <w:rsid w:val="00B048BE"/>
    <w:rsid w:val="00B0507C"/>
    <w:rsid w:val="00B05471"/>
    <w:rsid w:val="00B149C3"/>
    <w:rsid w:val="00B156B8"/>
    <w:rsid w:val="00B51197"/>
    <w:rsid w:val="00B52549"/>
    <w:rsid w:val="00B6432C"/>
    <w:rsid w:val="00B71705"/>
    <w:rsid w:val="00B7506B"/>
    <w:rsid w:val="00B93752"/>
    <w:rsid w:val="00B95EFB"/>
    <w:rsid w:val="00BB7E11"/>
    <w:rsid w:val="00BC321B"/>
    <w:rsid w:val="00BC449F"/>
    <w:rsid w:val="00BD30BD"/>
    <w:rsid w:val="00BF0CE5"/>
    <w:rsid w:val="00BF72D6"/>
    <w:rsid w:val="00C0294E"/>
    <w:rsid w:val="00C033BC"/>
    <w:rsid w:val="00C036B4"/>
    <w:rsid w:val="00C076C9"/>
    <w:rsid w:val="00C168FC"/>
    <w:rsid w:val="00C27C30"/>
    <w:rsid w:val="00C33863"/>
    <w:rsid w:val="00C33B0E"/>
    <w:rsid w:val="00C36162"/>
    <w:rsid w:val="00C467C9"/>
    <w:rsid w:val="00C67EAD"/>
    <w:rsid w:val="00C75C4D"/>
    <w:rsid w:val="00C84782"/>
    <w:rsid w:val="00C86311"/>
    <w:rsid w:val="00C959B8"/>
    <w:rsid w:val="00C95AB6"/>
    <w:rsid w:val="00CA36DA"/>
    <w:rsid w:val="00CC2CDA"/>
    <w:rsid w:val="00CD0737"/>
    <w:rsid w:val="00CD4585"/>
    <w:rsid w:val="00CD7419"/>
    <w:rsid w:val="00CE1C56"/>
    <w:rsid w:val="00CE235B"/>
    <w:rsid w:val="00CF1B4F"/>
    <w:rsid w:val="00D12C35"/>
    <w:rsid w:val="00D20F3F"/>
    <w:rsid w:val="00D22AE3"/>
    <w:rsid w:val="00D26B9A"/>
    <w:rsid w:val="00D4512A"/>
    <w:rsid w:val="00D50BE7"/>
    <w:rsid w:val="00D618CA"/>
    <w:rsid w:val="00D67E1F"/>
    <w:rsid w:val="00D9224D"/>
    <w:rsid w:val="00DA1ABF"/>
    <w:rsid w:val="00DC7191"/>
    <w:rsid w:val="00DD02E7"/>
    <w:rsid w:val="00DD1512"/>
    <w:rsid w:val="00DE23A9"/>
    <w:rsid w:val="00DF25DB"/>
    <w:rsid w:val="00E0726F"/>
    <w:rsid w:val="00E07E9D"/>
    <w:rsid w:val="00E14D00"/>
    <w:rsid w:val="00E26C02"/>
    <w:rsid w:val="00E36678"/>
    <w:rsid w:val="00E534BF"/>
    <w:rsid w:val="00E5617F"/>
    <w:rsid w:val="00E56467"/>
    <w:rsid w:val="00E854E5"/>
    <w:rsid w:val="00E92F35"/>
    <w:rsid w:val="00EA1C5A"/>
    <w:rsid w:val="00EB47FD"/>
    <w:rsid w:val="00EC44C0"/>
    <w:rsid w:val="00EC4E69"/>
    <w:rsid w:val="00EE2304"/>
    <w:rsid w:val="00EF7FD4"/>
    <w:rsid w:val="00F06322"/>
    <w:rsid w:val="00F1001C"/>
    <w:rsid w:val="00F144DA"/>
    <w:rsid w:val="00F2381C"/>
    <w:rsid w:val="00F2530F"/>
    <w:rsid w:val="00F35A18"/>
    <w:rsid w:val="00F35B2F"/>
    <w:rsid w:val="00F37AF6"/>
    <w:rsid w:val="00F4202D"/>
    <w:rsid w:val="00F47C18"/>
    <w:rsid w:val="00F54053"/>
    <w:rsid w:val="00F54515"/>
    <w:rsid w:val="00F560F5"/>
    <w:rsid w:val="00F6626A"/>
    <w:rsid w:val="00F77937"/>
    <w:rsid w:val="00F8411B"/>
    <w:rsid w:val="00F92311"/>
    <w:rsid w:val="00F95667"/>
    <w:rsid w:val="00FA0C9D"/>
    <w:rsid w:val="00FA12C7"/>
    <w:rsid w:val="00FA5C23"/>
    <w:rsid w:val="00FA61E4"/>
    <w:rsid w:val="00FB1D1E"/>
    <w:rsid w:val="00FC1314"/>
    <w:rsid w:val="00FC14AF"/>
    <w:rsid w:val="00FC60C6"/>
    <w:rsid w:val="00FC68AF"/>
    <w:rsid w:val="00FC7D24"/>
    <w:rsid w:val="00FD05F9"/>
    <w:rsid w:val="00FE63B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B8BE-70D7-423F-A26C-DCCCC70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54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E544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4">
    <w:name w:val="Normal (Web)"/>
    <w:basedOn w:val="a"/>
    <w:uiPriority w:val="99"/>
    <w:unhideWhenUsed/>
    <w:rsid w:val="0044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 w:bidi="he-IL"/>
    </w:rPr>
  </w:style>
  <w:style w:type="paragraph" w:styleId="a5">
    <w:name w:val="List Paragraph"/>
    <w:basedOn w:val="a"/>
    <w:uiPriority w:val="99"/>
    <w:qFormat/>
    <w:rsid w:val="00687D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87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5C4D"/>
    <w:rPr>
      <w:color w:val="0000FF"/>
      <w:u w:val="single"/>
    </w:rPr>
  </w:style>
  <w:style w:type="paragraph" w:styleId="a7">
    <w:name w:val="Body Text"/>
    <w:basedOn w:val="a"/>
    <w:link w:val="a8"/>
    <w:rsid w:val="00C847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8478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 Spacing"/>
    <w:uiPriority w:val="1"/>
    <w:qFormat/>
    <w:rsid w:val="004454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3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57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C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801"/>
  </w:style>
  <w:style w:type="paragraph" w:styleId="ae">
    <w:name w:val="footer"/>
    <w:basedOn w:val="a"/>
    <w:link w:val="af"/>
    <w:uiPriority w:val="99"/>
    <w:unhideWhenUsed/>
    <w:rsid w:val="001C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6801"/>
  </w:style>
  <w:style w:type="paragraph" w:styleId="af0">
    <w:name w:val="TOC Heading"/>
    <w:basedOn w:val="1"/>
    <w:next w:val="a"/>
    <w:uiPriority w:val="39"/>
    <w:unhideWhenUsed/>
    <w:qFormat/>
    <w:rsid w:val="000E108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E108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661295"/>
    <w:pPr>
      <w:tabs>
        <w:tab w:val="right" w:leader="dot" w:pos="9345"/>
      </w:tabs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0E10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1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5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1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3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1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2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3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4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6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2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7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79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00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7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.360pubmed.com/pubmed/?term=Bilotas%20M%5BAuthor%5D&amp;cauthor=true&amp;cauthor_uid=19819437" TargetMode="External"/><Relationship Id="rId13" Type="http://schemas.openxmlformats.org/officeDocument/2006/relationships/image" Target="media/image3.tiff"/><Relationship Id="rId18" Type="http://schemas.openxmlformats.org/officeDocument/2006/relationships/hyperlink" Target="https://p.360pubmed.com/pubmed/?term=Ozcelik%20B%5BAuthor%5D&amp;cauthor=true&amp;cauthor_uid=20133323" TargetMode="External"/><Relationship Id="rId26" Type="http://schemas.openxmlformats.org/officeDocument/2006/relationships/hyperlink" Target="https://p.360pubmed.com/pubmed/2748145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.360pubmed.com/pubmed/?term=Li%20Z%5BAuthor%5D&amp;cauthor=true&amp;cauthor_uid=27481456" TargetMode="External"/><Relationship Id="rId34" Type="http://schemas.openxmlformats.org/officeDocument/2006/relationships/hyperlink" Target="https://p.360pubmed.com/pubmed/?term=Sirin%20YS%5BAuthor%5D&amp;cauthor=true&amp;cauthor_uid=2339555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.360pubmed.com/pubmed/?term=Oner%20G%5BAuthor%5D&amp;cauthor=true&amp;cauthor_uid=20133323" TargetMode="External"/><Relationship Id="rId25" Type="http://schemas.openxmlformats.org/officeDocument/2006/relationships/hyperlink" Target="https://p.360pubmed.com/pubmed/?term=Lang%20J%5BAuthor%5D&amp;cauthor=true&amp;cauthor_uid=27481456" TargetMode="External"/><Relationship Id="rId33" Type="http://schemas.openxmlformats.org/officeDocument/2006/relationships/hyperlink" Target="https://p.360pubmed.com/pubmed/?term=Keskin%20HL%5BAuthor%5D&amp;cauthor=true&amp;cauthor_uid=23395555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.360pubmed.com/pubmed/?term=Onguru%20O%5BAuthor%5D&amp;cauthor=true&amp;cauthor_uid=21035240" TargetMode="External"/><Relationship Id="rId20" Type="http://schemas.openxmlformats.org/officeDocument/2006/relationships/hyperlink" Target="https://p.360pubmed.com/pubmed/?term=Sirin%20YS%5BAuthor%5D&amp;cauthor=true&amp;cauthor_uid=23395555" TargetMode="External"/><Relationship Id="rId29" Type="http://schemas.openxmlformats.org/officeDocument/2006/relationships/hyperlink" Target="https://p.360pubmed.com/pubmed/210352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p.360pubmed.com/pubmed/?term=Zhang%20G%5BAuthor%5D&amp;cauthor=true&amp;cauthor_uid=27481456" TargetMode="External"/><Relationship Id="rId32" Type="http://schemas.openxmlformats.org/officeDocument/2006/relationships/hyperlink" Target="https://p.360pubmed.com/pubmed/20133323" TargetMode="External"/><Relationship Id="rId37" Type="http://schemas.openxmlformats.org/officeDocument/2006/relationships/hyperlink" Target="https://p.360pubmed.com/pubmed/2481157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.360pubmed.com/pubmed/?term=Ceyhan%20ST%5BAuthor%5D&amp;cauthor=true&amp;cauthor_uid=21035240" TargetMode="External"/><Relationship Id="rId23" Type="http://schemas.openxmlformats.org/officeDocument/2006/relationships/hyperlink" Target="https://p.360pubmed.com/pubmed/?term=He%20Z%5BAuthor%5D&amp;cauthor=true&amp;cauthor_uid=27481456" TargetMode="External"/><Relationship Id="rId28" Type="http://schemas.openxmlformats.org/officeDocument/2006/relationships/hyperlink" Target="https://p.360pubmed.com/pubmed/?term=Onguru%20O%5BAuthor%5D&amp;cauthor=true&amp;cauthor_uid=21035240" TargetMode="External"/><Relationship Id="rId36" Type="http://schemas.openxmlformats.org/officeDocument/2006/relationships/hyperlink" Target="https://p.360pubmed.com/pubmed/19819437" TargetMode="External"/><Relationship Id="rId10" Type="http://schemas.openxmlformats.org/officeDocument/2006/relationships/hyperlink" Target="https://p.360pubmed.com/pubmed/?term=Meresman%20G%5BAuthor%5D&amp;cauthor=true&amp;cauthor_uid=19819437" TargetMode="External"/><Relationship Id="rId19" Type="http://schemas.openxmlformats.org/officeDocument/2006/relationships/hyperlink" Target="https://p.360pubmed.com/pubmed/?term=Keskin%20HL%5BAuthor%5D&amp;cauthor=true&amp;cauthor_uid=23395555" TargetMode="External"/><Relationship Id="rId31" Type="http://schemas.openxmlformats.org/officeDocument/2006/relationships/hyperlink" Target="https://p.360pubmed.com/pubmed/?term=Ozcelik%20B%5BAuthor%5D&amp;cauthor=true&amp;cauthor_uid=20133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.360pubmed.com/pubmed/?term=Bilotas%20M%5BAuthor%5D&amp;cauthor=true&amp;cauthor_uid=19819437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p.360pubmed.com/pubmed/?term=Liu%20H%5BAuthor%5D&amp;cauthor=true&amp;cauthor_uid=27481456" TargetMode="External"/><Relationship Id="rId27" Type="http://schemas.openxmlformats.org/officeDocument/2006/relationships/hyperlink" Target="https://p.360pubmed.com/pubmed/?term=Ceyhan%20ST%5BAuthor%5D&amp;cauthor=true&amp;cauthor_uid=21035240" TargetMode="External"/><Relationship Id="rId30" Type="http://schemas.openxmlformats.org/officeDocument/2006/relationships/hyperlink" Target="https://p.360pubmed.com/pubmed/?term=Oner%20G%5BAuthor%5D&amp;cauthor=true&amp;cauthor_uid=20133323" TargetMode="External"/><Relationship Id="rId35" Type="http://schemas.openxmlformats.org/officeDocument/2006/relationships/hyperlink" Target="https://p.360pubmed.com/pubmed/2339555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Летрозол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3029315960912119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281049579340079E-2"/>
                  <c:y val="5.4723127035831085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</c:v>
                </c:pt>
                <c:pt idx="1">
                  <c:v>14</c:v>
                </c:pt>
                <c:pt idx="2">
                  <c:v>35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48</c:v>
                </c:pt>
                <c:pt idx="2">
                  <c:v>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886443171592423E-2"/>
                  <c:y val="-4.1693811074918583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210787184505054E-2"/>
                  <c:y val="-4.9511400651465934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</c:v>
                </c:pt>
                <c:pt idx="1">
                  <c:v>14</c:v>
                </c:pt>
                <c:pt idx="2">
                  <c:v>35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45</c:v>
                </c:pt>
                <c:pt idx="2">
                  <c:v>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smooth val="0"/>
        <c:axId val="306011824"/>
        <c:axId val="304142496"/>
      </c:lineChart>
      <c:catAx>
        <c:axId val="306011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dirty="0" smtClean="0"/>
                  <a:t>Сутки </a:t>
                </a:r>
                <a:r>
                  <a:rPr lang="ru-RU" dirty="0"/>
                  <a:t>от начала эксперимента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4142496"/>
        <c:crosses val="autoZero"/>
        <c:auto val="1"/>
        <c:lblAlgn val="ctr"/>
        <c:lblOffset val="100"/>
        <c:noMultiLvlLbl val="0"/>
      </c:catAx>
      <c:valAx>
        <c:axId val="304142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dirty="0" smtClean="0"/>
                  <a:t>Площадь гетеротопии </a:t>
                </a:r>
                <a:r>
                  <a:rPr lang="ru-RU" dirty="0"/>
                  <a:t>в мм</a:t>
                </a:r>
                <a:r>
                  <a:rPr lang="en-US" dirty="0"/>
                  <a:t>2</a:t>
                </a:r>
                <a:endParaRPr lang="ru-RU" dirty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6011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20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2000" b="1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F8A8-7D08-47FD-AD96-F55C3430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9941</Words>
  <Characters>56665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Grigorij</dc:creator>
  <cp:lastModifiedBy>StudentMF</cp:lastModifiedBy>
  <cp:revision>2</cp:revision>
  <dcterms:created xsi:type="dcterms:W3CDTF">2018-05-24T07:14:00Z</dcterms:created>
  <dcterms:modified xsi:type="dcterms:W3CDTF">2018-05-24T07:14:00Z</dcterms:modified>
</cp:coreProperties>
</file>