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9D" w:rsidRDefault="00315262" w:rsidP="00DF43C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ФГОУ ВПО "Санкт-Петербургский государственный университет" </w:t>
      </w:r>
    </w:p>
    <w:p w:rsidR="00937E65" w:rsidRDefault="00315262" w:rsidP="00DF43C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факультет</w:t>
      </w:r>
    </w:p>
    <w:p w:rsidR="00315262" w:rsidRDefault="00315262" w:rsidP="00DF43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пропедевтики внутренних болезней</w:t>
      </w:r>
    </w:p>
    <w:p w:rsidR="00315262" w:rsidRDefault="00315262" w:rsidP="00DF43C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к защите</w:t>
      </w:r>
    </w:p>
    <w:p w:rsidR="00315262" w:rsidRDefault="00315262" w:rsidP="00DF43C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Мазуренко С.О. </w:t>
      </w:r>
    </w:p>
    <w:p w:rsidR="00315262" w:rsidRDefault="00315262" w:rsidP="00DF43C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 "______________________</w:t>
      </w:r>
    </w:p>
    <w:p w:rsidR="00315262" w:rsidRDefault="00315262" w:rsidP="00DF43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423E" w:rsidRDefault="0060423E" w:rsidP="00DF43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5262" w:rsidRDefault="00315262" w:rsidP="00DF43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5262" w:rsidRPr="00315262" w:rsidRDefault="00315262" w:rsidP="00DF43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262">
        <w:rPr>
          <w:rFonts w:ascii="Times New Roman" w:hAnsi="Times New Roman" w:cs="Times New Roman"/>
          <w:b/>
          <w:sz w:val="28"/>
          <w:szCs w:val="28"/>
        </w:rPr>
        <w:t xml:space="preserve">Дипломная работа </w:t>
      </w:r>
    </w:p>
    <w:p w:rsidR="00315262" w:rsidRPr="00937E65" w:rsidRDefault="00315262" w:rsidP="00DF43C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  <w:r w:rsidR="00DE0324">
        <w:rPr>
          <w:rFonts w:ascii="Times New Roman" w:hAnsi="Times New Roman" w:cs="Times New Roman"/>
          <w:sz w:val="28"/>
          <w:szCs w:val="28"/>
        </w:rPr>
        <w:t xml:space="preserve"> </w:t>
      </w:r>
      <w:r w:rsidRPr="00315262">
        <w:rPr>
          <w:rFonts w:ascii="Times New Roman" w:hAnsi="Times New Roman" w:cs="Times New Roman"/>
          <w:sz w:val="28"/>
          <w:szCs w:val="28"/>
        </w:rPr>
        <w:t>Влияние состава тела на риск падений и качество жизни больных с остеопорозом, перенесших переломы</w:t>
      </w:r>
    </w:p>
    <w:p w:rsidR="00315262" w:rsidRDefault="00315262" w:rsidP="00DF43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5262" w:rsidRDefault="00315262" w:rsidP="00DF43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5262" w:rsidRDefault="00315262" w:rsidP="00DF43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423E" w:rsidRDefault="0060423E" w:rsidP="00DF43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5262" w:rsidRPr="0060423E" w:rsidRDefault="00315262" w:rsidP="00DF43C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0423E">
        <w:rPr>
          <w:rFonts w:ascii="Times New Roman" w:hAnsi="Times New Roman" w:cs="Times New Roman"/>
          <w:sz w:val="28"/>
          <w:szCs w:val="28"/>
        </w:rPr>
        <w:t>Выполнила  студентка</w:t>
      </w:r>
    </w:p>
    <w:p w:rsidR="00315262" w:rsidRPr="0060423E" w:rsidRDefault="00315262" w:rsidP="00DF43C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0423E">
        <w:rPr>
          <w:rFonts w:ascii="Times New Roman" w:hAnsi="Times New Roman" w:cs="Times New Roman"/>
          <w:sz w:val="28"/>
          <w:szCs w:val="28"/>
        </w:rPr>
        <w:t>Гайнутдинова Евгения Марсовна</w:t>
      </w:r>
    </w:p>
    <w:p w:rsidR="0060423E" w:rsidRPr="0060423E" w:rsidRDefault="0060423E" w:rsidP="00DF43C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0423E">
        <w:rPr>
          <w:rFonts w:ascii="Times New Roman" w:hAnsi="Times New Roman" w:cs="Times New Roman"/>
          <w:sz w:val="28"/>
          <w:szCs w:val="28"/>
        </w:rPr>
        <w:t>606 группы</w:t>
      </w:r>
    </w:p>
    <w:p w:rsidR="0060423E" w:rsidRPr="0060423E" w:rsidRDefault="0060423E" w:rsidP="00DF43C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0423E">
        <w:rPr>
          <w:rFonts w:ascii="Times New Roman" w:hAnsi="Times New Roman" w:cs="Times New Roman"/>
          <w:sz w:val="28"/>
          <w:szCs w:val="28"/>
        </w:rPr>
        <w:t>Научный руководитель д.м.н</w:t>
      </w:r>
      <w:r w:rsidR="00496727">
        <w:rPr>
          <w:rFonts w:ascii="Times New Roman" w:hAnsi="Times New Roman" w:cs="Times New Roman"/>
          <w:sz w:val="28"/>
          <w:szCs w:val="28"/>
        </w:rPr>
        <w:t>.</w:t>
      </w:r>
      <w:r w:rsidRPr="0060423E">
        <w:rPr>
          <w:rFonts w:ascii="Times New Roman" w:hAnsi="Times New Roman" w:cs="Times New Roman"/>
          <w:sz w:val="28"/>
          <w:szCs w:val="28"/>
        </w:rPr>
        <w:t>, проф. Мазуренко С.О.</w:t>
      </w:r>
    </w:p>
    <w:p w:rsidR="0060423E" w:rsidRDefault="0060423E" w:rsidP="00DF43C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0423E" w:rsidRDefault="0060423E" w:rsidP="00DF43C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0423E" w:rsidRDefault="0060423E" w:rsidP="00DF43C0">
      <w:pPr>
        <w:spacing w:line="36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60423E" w:rsidRDefault="0060423E" w:rsidP="00DF43C0">
      <w:pPr>
        <w:spacing w:line="36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60423E" w:rsidRPr="0060423E" w:rsidRDefault="0060423E" w:rsidP="00DF43C0">
      <w:pPr>
        <w:spacing w:line="36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60423E" w:rsidRPr="0060423E" w:rsidRDefault="0060423E" w:rsidP="00DF43C0">
      <w:pPr>
        <w:spacing w:line="36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60423E">
        <w:rPr>
          <w:rFonts w:ascii="Times New Roman" w:hAnsi="Times New Roman" w:cs="Times New Roman"/>
          <w:szCs w:val="28"/>
        </w:rPr>
        <w:t>Санкт-Петербург</w:t>
      </w:r>
    </w:p>
    <w:p w:rsidR="00315262" w:rsidRPr="0060423E" w:rsidRDefault="0060423E" w:rsidP="00DF43C0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  <w:r w:rsidRPr="0060423E">
        <w:rPr>
          <w:rFonts w:ascii="Times New Roman" w:hAnsi="Times New Roman" w:cs="Times New Roman"/>
          <w:szCs w:val="28"/>
        </w:rPr>
        <w:t>2018 год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53822981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11393A" w:rsidRPr="00BE7424" w:rsidRDefault="0011393A" w:rsidP="00DF43C0">
          <w:pPr>
            <w:pStyle w:val="a5"/>
            <w:rPr>
              <w:rFonts w:ascii="Times New Roman" w:hAnsi="Times New Roman" w:cs="Times New Roman"/>
            </w:rPr>
          </w:pPr>
          <w:r w:rsidRPr="00BE7424">
            <w:rPr>
              <w:rFonts w:ascii="Times New Roman" w:hAnsi="Times New Roman" w:cs="Times New Roman"/>
            </w:rPr>
            <w:t>Оглавление</w:t>
          </w:r>
        </w:p>
        <w:p w:rsidR="00BE7424" w:rsidRPr="00BE7424" w:rsidRDefault="00224985">
          <w:pPr>
            <w:pStyle w:val="1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E742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1393A" w:rsidRPr="00BE742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E742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4919862" w:history="1"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Перечень условных обозначений и символов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_Toc514919862 \h </w:instrTex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2C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424" w:rsidRPr="00BE7424" w:rsidRDefault="00F42CF0">
          <w:pPr>
            <w:pStyle w:val="1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9863" w:history="1"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_Toc514919863 \h </w:instrTex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424" w:rsidRPr="00BE7424" w:rsidRDefault="00F42CF0">
          <w:pPr>
            <w:pStyle w:val="1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9864" w:history="1"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Глава 1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_Toc514919864 \h </w:instrTex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424" w:rsidRPr="00BE7424" w:rsidRDefault="00F42CF0">
          <w:pPr>
            <w:pStyle w:val="2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9865" w:history="1"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1.1. Проблема остеопороза и низкоэнергетических переломов.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_Toc514919865 \h </w:instrTex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424" w:rsidRPr="00BE7424" w:rsidRDefault="00F42CF0">
          <w:pPr>
            <w:pStyle w:val="33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9866" w:history="1"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Патогенетические аспекты остеопороза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_Toc514919866 \h </w:instrTex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424" w:rsidRPr="00BE7424" w:rsidRDefault="00F42CF0">
          <w:pPr>
            <w:pStyle w:val="33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9867" w:history="1"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Изменения состава тела при остеопорозе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_Toc514919867 \h </w:instrTex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424" w:rsidRPr="00BE7424" w:rsidRDefault="00F42CF0">
          <w:pPr>
            <w:pStyle w:val="33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9868" w:history="1"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Особенности переломов при остеопорозе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_Toc514919868 \h </w:instrTex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424" w:rsidRPr="00BE7424" w:rsidRDefault="00F42CF0">
          <w:pPr>
            <w:pStyle w:val="2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9869" w:history="1"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1.2. Последствия низкоэнергетических переломов бедра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_Toc514919869 \h </w:instrTex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424" w:rsidRPr="00BE7424" w:rsidRDefault="00F42CF0">
          <w:pPr>
            <w:pStyle w:val="2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9870" w:history="1"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1.3. Качество жизни и методы его оценки.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_Toc514919870 \h </w:instrTex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424" w:rsidRPr="00BE7424" w:rsidRDefault="00F42CF0">
          <w:pPr>
            <w:pStyle w:val="2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9871" w:history="1"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1.4. Понятие о составе тела.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_Toc514919871 \h </w:instrTex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424" w:rsidRPr="00BE7424" w:rsidRDefault="00F42CF0">
          <w:pPr>
            <w:pStyle w:val="1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9872" w:history="1"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 Материалы и методы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_Toc514919872 \h </w:instrTex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424" w:rsidRPr="00BE7424" w:rsidRDefault="00F42CF0">
          <w:pPr>
            <w:pStyle w:val="1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9873" w:history="1"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3. Результаты собственного исследования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_Toc514919873 \h </w:instrTex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bookmarkStart w:id="0" w:name="_GoBack"/>
          <w:bookmarkEnd w:id="0"/>
        </w:p>
        <w:p w:rsidR="00BE7424" w:rsidRPr="00BE7424" w:rsidRDefault="00F42CF0">
          <w:pPr>
            <w:pStyle w:val="2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9874" w:history="1"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Обсуждение результатов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_Toc514919874 \h </w:instrTex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424" w:rsidRPr="00BE7424" w:rsidRDefault="00F42CF0">
          <w:pPr>
            <w:pStyle w:val="1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9875" w:history="1"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4. Выводы: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_Toc514919875 \h </w:instrTex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424" w:rsidRPr="00BE7424" w:rsidRDefault="00F42CF0">
          <w:pPr>
            <w:pStyle w:val="1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9876" w:history="1"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5. Заключение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_Toc514919876 \h </w:instrTex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424" w:rsidRPr="00BE7424" w:rsidRDefault="00F42CF0">
          <w:pPr>
            <w:pStyle w:val="1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9877" w:history="1"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Список литературы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_Toc514919877 \h </w:instrTex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424" w:rsidRPr="00BE7424" w:rsidRDefault="00F42CF0">
          <w:pPr>
            <w:pStyle w:val="1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9878" w:history="1"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Приложение 1: Опросник качества жизни </w:t>
            </w:r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EQ</w:t>
            </w:r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-5</w:t>
            </w:r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D</w:t>
            </w:r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-5</w:t>
            </w:r>
            <w:r w:rsidR="00BE7424" w:rsidRPr="00BE742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L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_Toc514919878 \h </w:instrTex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BE7424" w:rsidRPr="00BE742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393A" w:rsidRDefault="00224985" w:rsidP="00DF43C0">
          <w:r w:rsidRPr="00BE742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E77DC" w:rsidRDefault="00CE77DC" w:rsidP="00DF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7E65" w:rsidRPr="00937E65" w:rsidRDefault="00937E65" w:rsidP="00DF43C0">
      <w:pPr>
        <w:pStyle w:val="1"/>
      </w:pPr>
      <w:bookmarkStart w:id="1" w:name="_Toc514919862"/>
      <w:r w:rsidRPr="00937E65">
        <w:lastRenderedPageBreak/>
        <w:t>Перечень условных обозначений и символ</w:t>
      </w:r>
      <w:r w:rsidR="00CE77DC">
        <w:t>ов</w:t>
      </w:r>
      <w:bookmarkEnd w:id="1"/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DXA - Dual-energy X-ray absorptiometry (двухэнергетическая рентгеновская денситометрия)</w:t>
      </w:r>
    </w:p>
    <w:p w:rsidR="00B17D3A" w:rsidRPr="007431D3" w:rsidRDefault="00B17D3A" w:rsidP="00DF43C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431D3">
        <w:rPr>
          <w:rFonts w:ascii="Times New Roman" w:hAnsi="Times New Roman" w:cs="Times New Roman"/>
          <w:sz w:val="28"/>
          <w:szCs w:val="28"/>
          <w:lang w:val="en-US"/>
        </w:rPr>
        <w:t>FRAX - Fracture Risk Assessment Tool (</w:t>
      </w:r>
      <w:r w:rsidRPr="00E408D6">
        <w:rPr>
          <w:rFonts w:ascii="Times New Roman" w:hAnsi="Times New Roman" w:cs="Times New Roman"/>
          <w:sz w:val="28"/>
          <w:szCs w:val="28"/>
        </w:rPr>
        <w:t>шкала</w:t>
      </w:r>
      <w:r w:rsidRPr="007431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08D6">
        <w:rPr>
          <w:rFonts w:ascii="Times New Roman" w:hAnsi="Times New Roman" w:cs="Times New Roman"/>
          <w:sz w:val="28"/>
          <w:szCs w:val="28"/>
        </w:rPr>
        <w:t>оценки</w:t>
      </w:r>
      <w:r w:rsidRPr="007431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08D6">
        <w:rPr>
          <w:rFonts w:ascii="Times New Roman" w:hAnsi="Times New Roman" w:cs="Times New Roman"/>
          <w:sz w:val="28"/>
          <w:szCs w:val="28"/>
        </w:rPr>
        <w:t>риска</w:t>
      </w:r>
      <w:r w:rsidRPr="007431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08D6">
        <w:rPr>
          <w:rFonts w:ascii="Times New Roman" w:hAnsi="Times New Roman" w:cs="Times New Roman"/>
          <w:sz w:val="28"/>
          <w:szCs w:val="28"/>
        </w:rPr>
        <w:t>переломов</w:t>
      </w:r>
      <w:r w:rsidRPr="007431D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SD - standart deviation (стандартное отклонение)</w:t>
      </w:r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АКМ - активная клеточная масса</w:t>
      </w:r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БИМ - биоимпедансометрия</w:t>
      </w:r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ВОЗ - Всемирная Организация Здравоохранения</w:t>
      </w:r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БЖМ - безжировая масса</w:t>
      </w:r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БФ - бисфосфонаты</w:t>
      </w:r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ГКС - глюкокортикостероидные препараты</w:t>
      </w:r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ГТМ - гидратация тощей массы</w:t>
      </w:r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ДРА - друхэнергетическая рентгеновская абсорбциометрия</w:t>
      </w:r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ЖМ - жировая масса</w:t>
      </w:r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ИМТ - индекс массы тела</w:t>
      </w:r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КЖ - качество жизни</w:t>
      </w:r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МПК - минеральная плотность кости</w:t>
      </w:r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ОВнеЖ - объем внеклеточной жидкости</w:t>
      </w:r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ОВнуЖ - объем внутриклеточной жидкости</w:t>
      </w:r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ООЖ - общий объем жидкости</w:t>
      </w:r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ПТГ - паратиреоидный гормон</w:t>
      </w:r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ПШБ - перелом шейки бедра</w:t>
      </w:r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СД - сахарный диабет</w:t>
      </w:r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СММ - скелетно-мышечная масса</w:t>
      </w:r>
    </w:p>
    <w:p w:rsidR="00B17D3A" w:rsidRPr="00E408D6" w:rsidRDefault="00B17D3A" w:rsidP="00DF43C0">
      <w:pPr>
        <w:rPr>
          <w:rFonts w:ascii="Times New Roman" w:hAnsi="Times New Roman" w:cs="Times New Roman"/>
          <w:sz w:val="28"/>
          <w:szCs w:val="28"/>
        </w:rPr>
      </w:pPr>
      <w:r w:rsidRPr="00E408D6">
        <w:rPr>
          <w:rFonts w:ascii="Times New Roman" w:hAnsi="Times New Roman" w:cs="Times New Roman"/>
          <w:sz w:val="28"/>
          <w:szCs w:val="28"/>
        </w:rPr>
        <w:t>ФНО - фактор некроза опухоли</w:t>
      </w:r>
    </w:p>
    <w:p w:rsidR="00F90AE8" w:rsidRPr="00F90AE8" w:rsidRDefault="00B17D3A" w:rsidP="00DF43C0">
      <w:pPr>
        <w:rPr>
          <w:b/>
        </w:rPr>
      </w:pPr>
      <w:r w:rsidRPr="00E408D6">
        <w:rPr>
          <w:rFonts w:ascii="Times New Roman" w:hAnsi="Times New Roman" w:cs="Times New Roman"/>
          <w:sz w:val="28"/>
          <w:szCs w:val="28"/>
        </w:rPr>
        <w:t>ЩФ - щелочная фосфатаза</w:t>
      </w:r>
      <w:r w:rsidR="00F90AE8" w:rsidRPr="00F90AE8">
        <w:rPr>
          <w:b/>
        </w:rPr>
        <w:br w:type="page"/>
      </w:r>
    </w:p>
    <w:p w:rsidR="008D3F0D" w:rsidRDefault="007C2C21" w:rsidP="00DF43C0">
      <w:pPr>
        <w:pStyle w:val="1"/>
      </w:pPr>
      <w:bookmarkStart w:id="2" w:name="_Toc514919863"/>
      <w:r w:rsidRPr="00937E65">
        <w:lastRenderedPageBreak/>
        <w:t>В</w:t>
      </w:r>
      <w:r w:rsidR="00937E65" w:rsidRPr="00937E65">
        <w:t>в</w:t>
      </w:r>
      <w:r w:rsidRPr="00937E65">
        <w:t>едение</w:t>
      </w:r>
      <w:bookmarkEnd w:id="2"/>
    </w:p>
    <w:p w:rsidR="008D3F0D" w:rsidRPr="008D3F0D" w:rsidRDefault="008D3F0D" w:rsidP="00DF43C0"/>
    <w:p w:rsidR="00FB52C0" w:rsidRPr="00E65A3B" w:rsidRDefault="008D3F0D" w:rsidP="00DF43C0">
      <w:pPr>
        <w:pStyle w:val="a3"/>
      </w:pPr>
      <w:r>
        <w:tab/>
      </w:r>
      <w:r w:rsidR="00E65A3B" w:rsidRPr="00102C55">
        <w:t>По данным Росстата в настоящее время наблюдается устойчив</w:t>
      </w:r>
      <w:r w:rsidR="00550B3F" w:rsidRPr="00102C55">
        <w:t>ое</w:t>
      </w:r>
      <w:r w:rsidR="00E65A3B" w:rsidRPr="00102C55">
        <w:t xml:space="preserve"> </w:t>
      </w:r>
      <w:r w:rsidR="00550B3F" w:rsidRPr="00102C55">
        <w:t>увеличение</w:t>
      </w:r>
      <w:r w:rsidR="00E65A3B" w:rsidRPr="00102C55">
        <w:t xml:space="preserve"> численности пожилого населения. В 2006–2015 годах эта динамика опередила общий рост населения страны. Так общая численность жителей России за этот период </w:t>
      </w:r>
      <w:r w:rsidR="00550B3F" w:rsidRPr="00102C55">
        <w:t>возросла</w:t>
      </w:r>
      <w:r w:rsidR="00E65A3B" w:rsidRPr="00102C55">
        <w:t xml:space="preserve"> на 2%, а пожилого населения — на 20</w:t>
      </w:r>
      <w:r w:rsidR="00E65A3B" w:rsidRPr="008D3F0D">
        <w:t xml:space="preserve">% </w:t>
      </w:r>
      <w:r w:rsidR="00102C55" w:rsidRPr="00102C55">
        <w:t xml:space="preserve">[9], [12]. </w:t>
      </w:r>
      <w:r w:rsidR="00F55358" w:rsidRPr="00E65A3B">
        <w:t xml:space="preserve">Увеличение продолжительности жизни современного человека ставит перед медициной и обществом новые задачи, которые необходимо решать уже в ближайшие годы. На первый план, наряду с заболеваниями сердечнососудистой системы, выходят </w:t>
      </w:r>
      <w:r w:rsidR="00FB52C0" w:rsidRPr="00E65A3B">
        <w:t xml:space="preserve">такие заболевания опорно-двигательного аппарата как остеопороз, остеоартроз и саркопения. Уже в конце 20 столетия Всемирная Организация Здравоохранения </w:t>
      </w:r>
      <w:r w:rsidR="00E65A3B" w:rsidRPr="00E65A3B">
        <w:t xml:space="preserve">поставила </w:t>
      </w:r>
      <w:r w:rsidR="00FB52C0" w:rsidRPr="00E65A3B">
        <w:t>остеопороз по социальной и клинической значимости на четвертое место с</w:t>
      </w:r>
      <w:r w:rsidR="00550B3F">
        <w:t>реди неинфекционных заболеваний</w:t>
      </w:r>
      <w:r w:rsidR="00FB52C0" w:rsidRPr="00E65A3B">
        <w:t xml:space="preserve"> </w:t>
      </w:r>
      <w:r w:rsidR="00E65A3B" w:rsidRPr="00E65A3B">
        <w:t xml:space="preserve">после </w:t>
      </w:r>
      <w:r w:rsidR="00FB52C0" w:rsidRPr="00E65A3B">
        <w:t>сердечнососудистой, онкологической патологи</w:t>
      </w:r>
      <w:r w:rsidR="00E65A3B" w:rsidRPr="00E65A3B">
        <w:t>и</w:t>
      </w:r>
      <w:r w:rsidR="00FB52C0" w:rsidRPr="00E65A3B">
        <w:t xml:space="preserve"> и сахарн</w:t>
      </w:r>
      <w:r w:rsidR="00E65A3B" w:rsidRPr="00E65A3B">
        <w:t>ого</w:t>
      </w:r>
      <w:r w:rsidR="00FB52C0" w:rsidRPr="00E65A3B">
        <w:t xml:space="preserve"> диабет</w:t>
      </w:r>
      <w:r w:rsidR="00E65A3B" w:rsidRPr="00E65A3B">
        <w:t>а</w:t>
      </w:r>
      <w:r w:rsidR="00FB52C0" w:rsidRPr="00E65A3B">
        <w:t>.</w:t>
      </w:r>
    </w:p>
    <w:p w:rsidR="00117F80" w:rsidRDefault="00FB52C0" w:rsidP="00DF43C0">
      <w:pPr>
        <w:pStyle w:val="a3"/>
      </w:pPr>
      <w:r w:rsidRPr="00E65A3B">
        <w:tab/>
        <w:t>Остеопороз – э</w:t>
      </w:r>
      <w:r w:rsidR="00AF0001" w:rsidRPr="00E65A3B">
        <w:t>п</w:t>
      </w:r>
      <w:r w:rsidRPr="00E65A3B">
        <w:t>идемически распространенное заболевание скелета, приводящее к снижению прочности костной ткани и повышению риска переломов. Именно переломы определяют клиническое и социальное значение остеопороза, ухудшая качество и сокращая продолж</w:t>
      </w:r>
      <w:r w:rsidR="00102C55">
        <w:t>ительность жизни пожилых людей</w:t>
      </w:r>
      <w:r w:rsidR="00102C55" w:rsidRPr="00102C55">
        <w:t xml:space="preserve"> [7].</w:t>
      </w:r>
      <w:r w:rsidR="00630479" w:rsidRPr="00102C55">
        <w:t xml:space="preserve"> </w:t>
      </w:r>
      <w:r w:rsidR="00206580" w:rsidRPr="00630479">
        <w:t>Но основной причиной переломов, наряд</w:t>
      </w:r>
      <w:r w:rsidR="00AF0001" w:rsidRPr="00630479">
        <w:t xml:space="preserve">у со снижением прочности костей является повышенный риск падений. Уменьшение мышечной массы, снижение силы мышц </w:t>
      </w:r>
      <w:r w:rsidR="00364DB0" w:rsidRPr="00630479">
        <w:t>–</w:t>
      </w:r>
      <w:r w:rsidR="00E65A3B" w:rsidRPr="00630479">
        <w:t xml:space="preserve"> </w:t>
      </w:r>
      <w:r w:rsidR="00364DB0" w:rsidRPr="00630479">
        <w:t>саркопения, считается одним из наиболее значимых факторов, повышающих риск падений. По мере увеличения возраста человека неизбежно происходит изменение состава тела: доля жира увеличивается, мышечная масса убывает.</w:t>
      </w:r>
      <w:r w:rsidR="00442C03">
        <w:t xml:space="preserve"> </w:t>
      </w:r>
      <w:r w:rsidR="00613AF5">
        <w:t>Изучение влияния</w:t>
      </w:r>
      <w:r w:rsidR="00D01417">
        <w:t xml:space="preserve"> состава тела </w:t>
      </w:r>
      <w:r w:rsidR="00613AF5">
        <w:t xml:space="preserve">на риск переломов </w:t>
      </w:r>
      <w:r w:rsidR="00D01417">
        <w:t xml:space="preserve">является актуальной темой для формирования индивидуального прогноза пациента.  </w:t>
      </w:r>
      <w:r w:rsidR="00736365" w:rsidRPr="00442C03">
        <w:t>В многочисленных исследованиях было показано, что н</w:t>
      </w:r>
      <w:r w:rsidR="00CF78B5" w:rsidRPr="00442C03">
        <w:t>изкая мышечная масса ко</w:t>
      </w:r>
      <w:r w:rsidR="00024875" w:rsidRPr="00442C03">
        <w:t>р</w:t>
      </w:r>
      <w:r w:rsidR="00CA49DF" w:rsidRPr="00442C03">
        <w:t>р</w:t>
      </w:r>
      <w:r w:rsidR="00CF78B5" w:rsidRPr="00442C03">
        <w:t>елирует со снижением мышечной силы</w:t>
      </w:r>
      <w:r w:rsidR="00785E5B" w:rsidRPr="00442C03">
        <w:t>,</w:t>
      </w:r>
      <w:r w:rsidR="00E65A3B" w:rsidRPr="00442C03">
        <w:t xml:space="preserve"> </w:t>
      </w:r>
      <w:r w:rsidR="00736365" w:rsidRPr="00442C03">
        <w:t>что закономерно приводит к увеличению</w:t>
      </w:r>
      <w:r w:rsidR="00CF78B5" w:rsidRPr="00442C03">
        <w:t xml:space="preserve"> риска падений </w:t>
      </w:r>
      <w:r w:rsidR="00376DDC" w:rsidRPr="00376DDC">
        <w:t xml:space="preserve">[36]. </w:t>
      </w:r>
      <w:r w:rsidR="00163C9C" w:rsidRPr="00442C03">
        <w:t xml:space="preserve">Особенно высокая частота </w:t>
      </w:r>
      <w:r w:rsidR="00163C9C" w:rsidRPr="00442C03">
        <w:lastRenderedPageBreak/>
        <w:t xml:space="preserve">падений выявляется при саркопеническом ожирении, когда низкая мышечная масса сочетается с высоким </w:t>
      </w:r>
      <w:r w:rsidR="00B663EC" w:rsidRPr="00442C03">
        <w:t>индексом массы тела (</w:t>
      </w:r>
      <w:r w:rsidR="00163C9C" w:rsidRPr="00442C03">
        <w:t>ИМТ</w:t>
      </w:r>
      <w:r w:rsidR="00B663EC" w:rsidRPr="00442C03">
        <w:t>)</w:t>
      </w:r>
      <w:r w:rsidR="00163C9C" w:rsidRPr="00442C03">
        <w:t xml:space="preserve"> </w:t>
      </w:r>
      <w:r w:rsidR="00376DDC" w:rsidRPr="00376DDC">
        <w:t>[45].</w:t>
      </w:r>
      <w:r w:rsidR="00E65A3B" w:rsidRPr="00376DDC">
        <w:t xml:space="preserve"> </w:t>
      </w:r>
      <w:r w:rsidR="00785E5B" w:rsidRPr="00442C03">
        <w:t xml:space="preserve">Однако в описанных исследованиях </w:t>
      </w:r>
      <w:r w:rsidR="00550B3F">
        <w:t>ожирение оценивалось</w:t>
      </w:r>
      <w:r w:rsidR="00FA25FE" w:rsidRPr="00442C03">
        <w:t xml:space="preserve"> только </w:t>
      </w:r>
      <w:r w:rsidR="00550B3F">
        <w:t xml:space="preserve">по </w:t>
      </w:r>
      <w:r w:rsidR="00785E5B" w:rsidRPr="00442C03">
        <w:t xml:space="preserve">ИМТ, что не совсем корректно, так как </w:t>
      </w:r>
      <w:r w:rsidR="009D00F0">
        <w:t>набор</w:t>
      </w:r>
      <w:r w:rsidR="00785E5B" w:rsidRPr="00442C03">
        <w:t xml:space="preserve"> </w:t>
      </w:r>
      <w:r w:rsidR="009D00F0">
        <w:t>веса</w:t>
      </w:r>
      <w:r w:rsidR="00785E5B" w:rsidRPr="00442C03">
        <w:t xml:space="preserve"> при неизменном росте может быть обусловлен не только накоплением жира. </w:t>
      </w:r>
      <w:r w:rsidR="00FA25FE" w:rsidRPr="00442C03">
        <w:t xml:space="preserve">Более </w:t>
      </w:r>
      <w:r w:rsidR="00442C03" w:rsidRPr="00442C03">
        <w:t>информативно</w:t>
      </w:r>
      <w:r w:rsidR="005209AD" w:rsidRPr="00442C03">
        <w:t xml:space="preserve"> </w:t>
      </w:r>
      <w:r w:rsidR="00550B3F">
        <w:t>анализировать</w:t>
      </w:r>
      <w:r w:rsidR="005209AD" w:rsidRPr="00442C03">
        <w:t xml:space="preserve"> состав тела</w:t>
      </w:r>
      <w:r w:rsidR="00320140" w:rsidRPr="00442C03">
        <w:t xml:space="preserve">, </w:t>
      </w:r>
      <w:r w:rsidR="005209AD" w:rsidRPr="00442C03">
        <w:t>но наиболее точный</w:t>
      </w:r>
      <w:r w:rsidR="00320140" w:rsidRPr="00442C03">
        <w:t xml:space="preserve"> </w:t>
      </w:r>
      <w:r w:rsidR="005209AD" w:rsidRPr="00442C03">
        <w:t xml:space="preserve">метод его измерения - </w:t>
      </w:r>
      <w:r w:rsidR="00646200" w:rsidRPr="00442C03">
        <w:t>двухэнергетическ</w:t>
      </w:r>
      <w:r w:rsidR="00FA25FE" w:rsidRPr="00442C03">
        <w:t>ая</w:t>
      </w:r>
      <w:r w:rsidR="00EA062A" w:rsidRPr="00442C03">
        <w:t xml:space="preserve"> </w:t>
      </w:r>
      <w:r w:rsidR="00646200" w:rsidRPr="00442C03">
        <w:t>рентгеновск</w:t>
      </w:r>
      <w:r w:rsidR="00FA25FE" w:rsidRPr="00442C03">
        <w:t>ая</w:t>
      </w:r>
      <w:r w:rsidR="00EA062A" w:rsidRPr="00442C03">
        <w:t xml:space="preserve"> </w:t>
      </w:r>
      <w:r w:rsidR="00646200" w:rsidRPr="00442C03">
        <w:t>абсорбциометри</w:t>
      </w:r>
      <w:r w:rsidR="00FA25FE" w:rsidRPr="00442C03">
        <w:t>я</w:t>
      </w:r>
      <w:r w:rsidR="00646200" w:rsidRPr="00442C03">
        <w:t xml:space="preserve"> (</w:t>
      </w:r>
      <w:r w:rsidR="00320140" w:rsidRPr="00442C03">
        <w:t>Д</w:t>
      </w:r>
      <w:r w:rsidR="00646200" w:rsidRPr="00442C03">
        <w:t>Р</w:t>
      </w:r>
      <w:r w:rsidR="00320140" w:rsidRPr="00442C03">
        <w:t>А</w:t>
      </w:r>
      <w:r w:rsidR="00646200" w:rsidRPr="00442C03">
        <w:t>)</w:t>
      </w:r>
      <w:r w:rsidR="00320140" w:rsidRPr="00442C03">
        <w:t>,</w:t>
      </w:r>
      <w:r w:rsidR="00FA25FE" w:rsidRPr="00442C03">
        <w:t xml:space="preserve"> </w:t>
      </w:r>
      <w:r w:rsidR="005209AD" w:rsidRPr="00442C03">
        <w:t xml:space="preserve">- </w:t>
      </w:r>
      <w:r w:rsidR="00FA25FE" w:rsidRPr="00442C03">
        <w:t xml:space="preserve">дорогостоящий и </w:t>
      </w:r>
      <w:r w:rsidR="00442C03" w:rsidRPr="00442C03">
        <w:t xml:space="preserve">не самый </w:t>
      </w:r>
      <w:r w:rsidR="00FA25FE" w:rsidRPr="00442C03">
        <w:t>дос</w:t>
      </w:r>
      <w:r w:rsidR="00442C03" w:rsidRPr="00442C03">
        <w:t>тупный</w:t>
      </w:r>
      <w:r w:rsidR="00FA25FE" w:rsidRPr="00442C03">
        <w:t xml:space="preserve">. </w:t>
      </w:r>
      <w:r w:rsidR="00550B3F">
        <w:t>А</w:t>
      </w:r>
      <w:r w:rsidR="00320140" w:rsidRPr="00442C03">
        <w:t>льтернати</w:t>
      </w:r>
      <w:r w:rsidR="00550B3F">
        <w:t xml:space="preserve">ва ДРА в рутинной практике может быть представлена </w:t>
      </w:r>
      <w:r w:rsidR="00FA25FE" w:rsidRPr="00442C03">
        <w:t>биоэлектриче</w:t>
      </w:r>
      <w:r w:rsidR="00550B3F">
        <w:t>ским</w:t>
      </w:r>
      <w:r w:rsidR="00FA25FE" w:rsidRPr="00442C03">
        <w:t xml:space="preserve"> импендансны</w:t>
      </w:r>
      <w:r w:rsidR="00550B3F">
        <w:t>м</w:t>
      </w:r>
      <w:r w:rsidR="00FA25FE" w:rsidRPr="00442C03">
        <w:t xml:space="preserve"> анализ</w:t>
      </w:r>
      <w:r w:rsidR="00550B3F">
        <w:t>ом</w:t>
      </w:r>
      <w:r w:rsidR="00FA25FE" w:rsidRPr="00442C03">
        <w:t xml:space="preserve"> (</w:t>
      </w:r>
      <w:r w:rsidR="00320140" w:rsidRPr="00442C03">
        <w:t>БИМ</w:t>
      </w:r>
      <w:r w:rsidR="00DD30E9" w:rsidRPr="00442C03">
        <w:t>)</w:t>
      </w:r>
      <w:r w:rsidR="00E25338" w:rsidRPr="00442C03">
        <w:t>.</w:t>
      </w:r>
      <w:r w:rsidR="00E25338" w:rsidRPr="00B663EC">
        <w:rPr>
          <w:color w:val="000000"/>
          <w:shd w:val="clear" w:color="auto" w:fill="FFFFFF"/>
        </w:rPr>
        <w:t xml:space="preserve"> </w:t>
      </w:r>
      <w:r w:rsidR="00442C03">
        <w:rPr>
          <w:color w:val="000000"/>
          <w:shd w:val="clear" w:color="auto" w:fill="FFFFFF"/>
        </w:rPr>
        <w:t xml:space="preserve">Биоимпедансные анализаторы имеют компактные размеры, удобны для работы с прикованными к постели пациентами, а их низкая стоимость позволяет иметь их в любом медицинском учреждении. </w:t>
      </w:r>
      <w:r w:rsidR="00442C03" w:rsidRPr="00442C03">
        <w:rPr>
          <w:b/>
          <w:color w:val="000000"/>
          <w:shd w:val="clear" w:color="auto" w:fill="FFFFFF"/>
        </w:rPr>
        <w:t>Ц</w:t>
      </w:r>
      <w:r w:rsidR="00D93EEF" w:rsidRPr="00442C03">
        <w:rPr>
          <w:b/>
        </w:rPr>
        <w:t>ель данной работы</w:t>
      </w:r>
      <w:r w:rsidR="00D93EEF" w:rsidRPr="00442C03">
        <w:t xml:space="preserve"> - и</w:t>
      </w:r>
      <w:r w:rsidR="00B663EC" w:rsidRPr="00442C03">
        <w:t>зучить</w:t>
      </w:r>
      <w:r w:rsidR="00E65A3B" w:rsidRPr="00442C03">
        <w:t xml:space="preserve"> </w:t>
      </w:r>
      <w:r w:rsidR="00D57868" w:rsidRPr="00442C03">
        <w:t>связь</w:t>
      </w:r>
      <w:r w:rsidR="007F56DF" w:rsidRPr="00442C03">
        <w:t xml:space="preserve"> состава тела</w:t>
      </w:r>
      <w:r w:rsidR="00D93EEF" w:rsidRPr="00442C03">
        <w:t>, измеренного методом БИМ,</w:t>
      </w:r>
      <w:r w:rsidR="007F56DF" w:rsidRPr="00315262">
        <w:t xml:space="preserve"> </w:t>
      </w:r>
      <w:r w:rsidR="00D57868">
        <w:t>с количеством</w:t>
      </w:r>
      <w:r w:rsidR="007F56DF" w:rsidRPr="00315262">
        <w:t xml:space="preserve"> падений и качество</w:t>
      </w:r>
      <w:r w:rsidR="00D57868">
        <w:t>м</w:t>
      </w:r>
      <w:r w:rsidR="007F56DF" w:rsidRPr="00315262">
        <w:t xml:space="preserve"> жизни больных с остеопорозом, перенесших переломы</w:t>
      </w:r>
      <w:r w:rsidR="007F56DF">
        <w:t xml:space="preserve"> бедренной кости</w:t>
      </w:r>
      <w:r w:rsidR="00D57868">
        <w:t>.</w:t>
      </w:r>
    </w:p>
    <w:p w:rsidR="00650C56" w:rsidRDefault="00E65A3B" w:rsidP="00DF43C0">
      <w:pPr>
        <w:pStyle w:val="a3"/>
        <w:rPr>
          <w:b/>
        </w:rPr>
      </w:pPr>
      <w:r>
        <w:rPr>
          <w:b/>
        </w:rPr>
        <w:t>Задачи исследования</w:t>
      </w:r>
      <w:r w:rsidR="008679F0">
        <w:rPr>
          <w:b/>
        </w:rPr>
        <w:t>:</w:t>
      </w:r>
    </w:p>
    <w:p w:rsidR="00650C56" w:rsidRDefault="00D57868" w:rsidP="00DF43C0">
      <w:pPr>
        <w:pStyle w:val="a3"/>
      </w:pPr>
      <w:r>
        <w:t xml:space="preserve">1. С помощью метода </w:t>
      </w:r>
      <w:r w:rsidR="008679F0">
        <w:t>биоимпедансного анализа</w:t>
      </w:r>
      <w:r>
        <w:t xml:space="preserve"> исследовать показатели состава тела у пациентов, госпитализированных с перелом</w:t>
      </w:r>
      <w:r w:rsidR="00D93EEF">
        <w:t>ами</w:t>
      </w:r>
      <w:r>
        <w:t xml:space="preserve"> бедра. </w:t>
      </w:r>
    </w:p>
    <w:p w:rsidR="00650C56" w:rsidRDefault="00D57868" w:rsidP="00DF43C0">
      <w:pPr>
        <w:pStyle w:val="a3"/>
      </w:pPr>
      <w:r>
        <w:t xml:space="preserve">2. </w:t>
      </w:r>
      <w:r w:rsidR="00E65A3B">
        <w:t xml:space="preserve"> </w:t>
      </w:r>
      <w:r>
        <w:t xml:space="preserve">Используя опросник </w:t>
      </w:r>
      <w:r w:rsidR="00D93EEF" w:rsidRPr="00687EB6">
        <w:t>EQ-5D-5L</w:t>
      </w:r>
      <w:r w:rsidR="008521E3">
        <w:t xml:space="preserve"> и визуальную шкалу </w:t>
      </w:r>
      <w:r w:rsidR="008521E3">
        <w:rPr>
          <w:lang w:val="en-US"/>
        </w:rPr>
        <w:t>EQ</w:t>
      </w:r>
      <w:r w:rsidR="008521E3" w:rsidRPr="00687EB6">
        <w:t>-</w:t>
      </w:r>
      <w:r w:rsidR="008521E3">
        <w:rPr>
          <w:lang w:val="en-US"/>
        </w:rPr>
        <w:t>VAS</w:t>
      </w:r>
      <w:r w:rsidR="00650C56">
        <w:t>,</w:t>
      </w:r>
      <w:r w:rsidR="00D93EEF">
        <w:t xml:space="preserve"> исследовать качество жизни данных пациентов. </w:t>
      </w:r>
    </w:p>
    <w:p w:rsidR="00D93EEF" w:rsidRDefault="00D93EEF" w:rsidP="00DF43C0">
      <w:pPr>
        <w:pStyle w:val="a3"/>
      </w:pPr>
      <w:r>
        <w:t xml:space="preserve">3. </w:t>
      </w:r>
      <w:r w:rsidR="006E2EF2">
        <w:t>Оценить связь характеристик состава тела и качества жизни опрошенных пациентов.</w:t>
      </w:r>
    </w:p>
    <w:p w:rsidR="006E2EF2" w:rsidRDefault="00650C56" w:rsidP="00DF43C0">
      <w:pPr>
        <w:pStyle w:val="a3"/>
      </w:pPr>
      <w:r>
        <w:t xml:space="preserve">4. </w:t>
      </w:r>
      <w:r w:rsidR="006E2EF2" w:rsidRPr="006E2EF2">
        <w:t xml:space="preserve">Сравнить результаты анкетирования по EQ-5D-5L и </w:t>
      </w:r>
      <w:r w:rsidR="006E2EF2" w:rsidRPr="006E2EF2">
        <w:rPr>
          <w:lang w:val="en-US"/>
        </w:rPr>
        <w:t>EQ</w:t>
      </w:r>
      <w:r w:rsidR="006E2EF2" w:rsidRPr="006E2EF2">
        <w:t>-</w:t>
      </w:r>
      <w:r w:rsidR="006E2EF2" w:rsidRPr="006E2EF2">
        <w:rPr>
          <w:lang w:val="en-US"/>
        </w:rPr>
        <w:t>VAS</w:t>
      </w:r>
      <w:r w:rsidR="006E2EF2">
        <w:t xml:space="preserve"> </w:t>
      </w:r>
      <w:r w:rsidR="006E2EF2" w:rsidRPr="006E2EF2">
        <w:t>и количество падений в группах с различными значениями показателей, полученных при БИМ.</w:t>
      </w:r>
    </w:p>
    <w:p w:rsidR="00B663EC" w:rsidRDefault="006E2EF2" w:rsidP="00DF43C0">
      <w:pPr>
        <w:pStyle w:val="a3"/>
      </w:pPr>
      <w:r>
        <w:t xml:space="preserve">5. </w:t>
      </w:r>
      <w:r w:rsidR="00650C56">
        <w:t>Оценить влияние состава тела на количество падений за последние 12 месяцев у пациентов со свежими переломами бедра.</w:t>
      </w:r>
    </w:p>
    <w:p w:rsidR="00630479" w:rsidRPr="008679F0" w:rsidRDefault="00630479" w:rsidP="00DF43C0">
      <w:pPr>
        <w:pStyle w:val="a3"/>
        <w:rPr>
          <w:rStyle w:val="10"/>
          <w:rFonts w:ascii="Times New Roman" w:eastAsiaTheme="minorEastAsia" w:hAnsi="Times New Roman" w:cs="Times New Roman"/>
          <w:b w:val="0"/>
          <w:bCs w:val="0"/>
          <w:color w:val="auto"/>
        </w:rPr>
      </w:pPr>
      <w:r>
        <w:lastRenderedPageBreak/>
        <w:tab/>
        <w:t>Практическая ценность результатов этой работы заключается в установлении связи между данными, выявляемыми при помощи биоимпедансометрии, и риском падений, а также качеством жизни пациентов, недавно перенесших перелом бедра. Эти сведения дадут возможность использовать биоимпедансометрию для прогнозирования качества жизни пациентов после перел</w:t>
      </w:r>
      <w:r w:rsidR="002C4226">
        <w:t>ома. Выявление корелляции между количеством падений и составом тела позволит давать индивидуальный прогноз вероятности падения для пациентов с установленным диагнозом остеопороза, в том числе и тех, кто еще не пострадал от перелома. Таким образом, работа имеет важное значение в ревматологической и травматологической практике.</w:t>
      </w:r>
    </w:p>
    <w:p w:rsidR="00117F80" w:rsidRDefault="00117F80" w:rsidP="00DF43C0">
      <w:pPr>
        <w:rPr>
          <w:rStyle w:val="10"/>
        </w:rPr>
      </w:pPr>
      <w:r>
        <w:rPr>
          <w:rStyle w:val="10"/>
        </w:rPr>
        <w:br w:type="page"/>
      </w:r>
    </w:p>
    <w:p w:rsidR="007A2892" w:rsidRPr="007A2892" w:rsidRDefault="007A2892" w:rsidP="00DF43C0">
      <w:bookmarkStart w:id="3" w:name="_Toc514919864"/>
      <w:r w:rsidRPr="001D2609">
        <w:rPr>
          <w:rStyle w:val="10"/>
        </w:rPr>
        <w:lastRenderedPageBreak/>
        <w:t>Глава 1</w:t>
      </w:r>
      <w:bookmarkEnd w:id="3"/>
      <w:r w:rsidRPr="001D2609">
        <w:rPr>
          <w:rStyle w:val="10"/>
        </w:rPr>
        <w:t xml:space="preserve"> </w:t>
      </w:r>
    </w:p>
    <w:p w:rsidR="00B25019" w:rsidRDefault="00333744" w:rsidP="00DF43C0">
      <w:pPr>
        <w:pStyle w:val="2"/>
        <w:rPr>
          <w:sz w:val="28"/>
        </w:rPr>
      </w:pPr>
      <w:bookmarkStart w:id="4" w:name="_Toc514919865"/>
      <w:r w:rsidRPr="00B25019">
        <w:rPr>
          <w:sz w:val="28"/>
        </w:rPr>
        <w:t>1.1. Проблема остеопороза и низкоэнергетических переломов.</w:t>
      </w:r>
      <w:bookmarkEnd w:id="4"/>
    </w:p>
    <w:p w:rsidR="00D40210" w:rsidRDefault="00D40210" w:rsidP="00DF43C0">
      <w:pPr>
        <w:pStyle w:val="a3"/>
        <w:rPr>
          <w:rStyle w:val="30"/>
          <w:rFonts w:ascii="Times New Roman" w:hAnsi="Times New Roman" w:cs="Times New Roman"/>
        </w:rPr>
      </w:pPr>
      <w:bookmarkStart w:id="5" w:name="_Toc514919866"/>
    </w:p>
    <w:p w:rsidR="00074D36" w:rsidRPr="005B78B7" w:rsidRDefault="00104177" w:rsidP="00DF43C0">
      <w:pPr>
        <w:pStyle w:val="a3"/>
      </w:pPr>
      <w:r w:rsidRPr="00D40210">
        <w:rPr>
          <w:rStyle w:val="30"/>
          <w:rFonts w:ascii="Times New Roman" w:hAnsi="Times New Roman" w:cs="Times New Roman"/>
        </w:rPr>
        <w:t>Патогенетические аспекты остеопороза</w:t>
      </w:r>
      <w:bookmarkEnd w:id="5"/>
      <w:r w:rsidRPr="00D40210">
        <w:rPr>
          <w:rStyle w:val="30"/>
          <w:rFonts w:ascii="Times New Roman" w:hAnsi="Times New Roman" w:cs="Times New Roman"/>
        </w:rPr>
        <w:tab/>
      </w:r>
      <w:r w:rsidRPr="00D40210">
        <w:rPr>
          <w:rStyle w:val="30"/>
          <w:rFonts w:ascii="Times New Roman" w:hAnsi="Times New Roman" w:cs="Times New Roman"/>
        </w:rPr>
        <w:br/>
      </w:r>
      <w:r>
        <w:tab/>
      </w:r>
      <w:r w:rsidR="00F90AE8" w:rsidRPr="00323B6C">
        <w:rPr>
          <w:rStyle w:val="a4"/>
          <w:b/>
        </w:rPr>
        <w:t>Остеопороз</w:t>
      </w:r>
      <w:r w:rsidR="002D0E3B">
        <w:rPr>
          <w:rStyle w:val="a4"/>
        </w:rPr>
        <w:t xml:space="preserve"> - это </w:t>
      </w:r>
      <w:r w:rsidR="002D0E3B">
        <w:t xml:space="preserve">системное заболевание скелета, характеризующееся снижением костной массы и нарушением ее качества (микроархитектоники), что приводит к хрупкости костей. </w:t>
      </w:r>
      <w:r w:rsidR="004D2AE7">
        <w:t xml:space="preserve">При этом нарушается способность кости </w:t>
      </w:r>
      <w:r w:rsidR="00036B2B">
        <w:t>выдерживать нормальную для здорового человека нагрузку</w:t>
      </w:r>
      <w:r w:rsidR="00630479">
        <w:t>, повышается</w:t>
      </w:r>
      <w:r w:rsidR="00036B2B">
        <w:t xml:space="preserve"> риск переломов</w:t>
      </w:r>
      <w:r w:rsidR="00074D36">
        <w:t xml:space="preserve"> при минимальной травме</w:t>
      </w:r>
      <w:r w:rsidR="00376DDC" w:rsidRPr="00376DDC">
        <w:t xml:space="preserve"> [8].</w:t>
      </w:r>
      <w:r w:rsidR="00630479">
        <w:t xml:space="preserve">  </w:t>
      </w:r>
      <w:r w:rsidR="00074D36" w:rsidRPr="005B78B7">
        <w:t xml:space="preserve">Переломами при минимальной травме, или низкоэнергетическими переломами, называются такие переломы, которые произошли  в результате падения с высоты менее 6 дюймов. </w:t>
      </w:r>
      <w:r w:rsidR="00283A8E" w:rsidRPr="005B78B7">
        <w:t>К низкоэнергетическим переломам</w:t>
      </w:r>
      <w:r w:rsidR="00AF386F" w:rsidRPr="005B78B7">
        <w:t xml:space="preserve"> не относя</w:t>
      </w:r>
      <w:r w:rsidR="00283A8E" w:rsidRPr="005B78B7">
        <w:t>тся</w:t>
      </w:r>
      <w:r w:rsidR="006457D8" w:rsidRPr="005B78B7">
        <w:t xml:space="preserve"> </w:t>
      </w:r>
      <w:r w:rsidR="00283A8E" w:rsidRPr="005B78B7">
        <w:t>травм</w:t>
      </w:r>
      <w:r w:rsidR="00AF386F" w:rsidRPr="005B78B7">
        <w:t>ы, полученные</w:t>
      </w:r>
      <w:r w:rsidR="006457D8" w:rsidRPr="005B78B7">
        <w:t xml:space="preserve"> </w:t>
      </w:r>
      <w:r w:rsidR="00074D36" w:rsidRPr="005B78B7">
        <w:t xml:space="preserve">в автокатастрофе, при движении </w:t>
      </w:r>
      <w:r w:rsidR="00283A8E" w:rsidRPr="005B78B7">
        <w:t xml:space="preserve"> с большой скоростью </w:t>
      </w:r>
      <w:r w:rsidR="00074D36" w:rsidRPr="005B78B7">
        <w:t>(например, на велосипеде ил</w:t>
      </w:r>
      <w:r w:rsidR="00283A8E" w:rsidRPr="005B78B7">
        <w:t>и на коньках), а также при</w:t>
      </w:r>
      <w:r w:rsidR="00074D36" w:rsidRPr="005B78B7">
        <w:t xml:space="preserve"> ударе тяжелыми и</w:t>
      </w:r>
      <w:r w:rsidR="005B78B7">
        <w:t>ли быстро движущимися объектами</w:t>
      </w:r>
      <w:r w:rsidR="005B78B7" w:rsidRPr="005B78B7">
        <w:t xml:space="preserve"> [24].</w:t>
      </w:r>
    </w:p>
    <w:p w:rsidR="007E077A" w:rsidRPr="00376DDC" w:rsidRDefault="00CF78B5" w:rsidP="00DF43C0">
      <w:pPr>
        <w:pStyle w:val="a3"/>
        <w:rPr>
          <w:rStyle w:val="a4"/>
        </w:rPr>
      </w:pPr>
      <w:r>
        <w:tab/>
        <w:t>Д</w:t>
      </w:r>
      <w:r w:rsidR="00DB08B4">
        <w:t>еление остеопороза на первичный</w:t>
      </w:r>
      <w:r w:rsidR="006457D8">
        <w:t xml:space="preserve"> </w:t>
      </w:r>
      <w:r w:rsidR="00703E39">
        <w:t xml:space="preserve">и вторичный </w:t>
      </w:r>
      <w:r w:rsidR="0038194A">
        <w:t xml:space="preserve">важно для понимания причин развития данной патологии и </w:t>
      </w:r>
      <w:r w:rsidR="00333744">
        <w:t xml:space="preserve">определения </w:t>
      </w:r>
      <w:r w:rsidR="0038194A">
        <w:t xml:space="preserve"> групп</w:t>
      </w:r>
      <w:r w:rsidR="006457D8">
        <w:t xml:space="preserve"> </w:t>
      </w:r>
      <w:r w:rsidR="0038194A">
        <w:t xml:space="preserve">риска. </w:t>
      </w:r>
      <w:r w:rsidR="00F95E03" w:rsidRPr="00703E39">
        <w:rPr>
          <w:bCs/>
          <w:i/>
        </w:rPr>
        <w:t>Первичный</w:t>
      </w:r>
      <w:r w:rsidR="00F95E03" w:rsidRPr="00703E39">
        <w:rPr>
          <w:i/>
        </w:rPr>
        <w:t xml:space="preserve"> остеопороз</w:t>
      </w:r>
      <w:r w:rsidR="006457D8">
        <w:rPr>
          <w:i/>
        </w:rPr>
        <w:t xml:space="preserve"> </w:t>
      </w:r>
      <w:r w:rsidR="00703E39">
        <w:t>рассматривается</w:t>
      </w:r>
      <w:r w:rsidR="00F95E03" w:rsidRPr="00703E39">
        <w:t xml:space="preserve"> как самостоятельное заболевание без другой </w:t>
      </w:r>
      <w:r w:rsidR="002C4226" w:rsidRPr="00703E39">
        <w:t xml:space="preserve">выявленной </w:t>
      </w:r>
      <w:r w:rsidR="00F95E03" w:rsidRPr="00703E39">
        <w:t>причины снижения прочности скелета</w:t>
      </w:r>
      <w:r w:rsidR="00104177">
        <w:t xml:space="preserve"> - </w:t>
      </w:r>
      <w:r w:rsidR="00333744">
        <w:t xml:space="preserve">иначе диагностируется </w:t>
      </w:r>
      <w:r w:rsidR="00333744" w:rsidRPr="00104177">
        <w:rPr>
          <w:i/>
        </w:rPr>
        <w:t>вторичный</w:t>
      </w:r>
      <w:r w:rsidR="00333744">
        <w:t xml:space="preserve"> </w:t>
      </w:r>
      <w:r w:rsidR="00333744" w:rsidRPr="00104177">
        <w:rPr>
          <w:i/>
        </w:rPr>
        <w:t>ост</w:t>
      </w:r>
      <w:r w:rsidR="00104177" w:rsidRPr="00104177">
        <w:rPr>
          <w:i/>
        </w:rPr>
        <w:t>еопороз</w:t>
      </w:r>
      <w:r w:rsidR="00104177">
        <w:t xml:space="preserve"> либо другие заболевания</w:t>
      </w:r>
      <w:r w:rsidR="00703E39">
        <w:t>.</w:t>
      </w:r>
      <w:r w:rsidR="002C4226">
        <w:t xml:space="preserve"> </w:t>
      </w:r>
      <w:r w:rsidR="00703E39">
        <w:t xml:space="preserve">Он </w:t>
      </w:r>
      <w:r w:rsidR="00F95E03" w:rsidRPr="00703E39">
        <w:t xml:space="preserve">занимает 95% в структуре остеопороза у женщин в постменопаузе и 80% в структуре остеопороза у мужчин старше 50 лет. </w:t>
      </w:r>
      <w:r w:rsidR="00703E39">
        <w:t>Данная группа включает</w:t>
      </w:r>
      <w:r w:rsidR="00F95E03" w:rsidRPr="00703E39">
        <w:t xml:space="preserve"> также идиопатический остеопороз у женщин до менопаузы и мужчин до 50 лет, а также ювенильный остеопороз</w:t>
      </w:r>
      <w:r w:rsidR="00703E39">
        <w:t xml:space="preserve">, - </w:t>
      </w:r>
      <w:r w:rsidR="00F95E03" w:rsidRPr="00703E39">
        <w:t xml:space="preserve"> </w:t>
      </w:r>
      <w:r w:rsidR="00B420B4">
        <w:t>формы, встречающиеся крайне редко</w:t>
      </w:r>
      <w:r w:rsidR="00F95E03" w:rsidRPr="00703E39">
        <w:t xml:space="preserve">. </w:t>
      </w:r>
      <w:r w:rsidR="00703E39">
        <w:t xml:space="preserve">Таким образом, </w:t>
      </w:r>
      <w:r w:rsidR="007E077A">
        <w:t>среди больных остеопорозом больше всего пожилых людей, страдающих первичной формой заболевания</w:t>
      </w:r>
      <w:r w:rsidR="00BD23A1">
        <w:t>.</w:t>
      </w:r>
      <w:r w:rsidR="002C4226">
        <w:t xml:space="preserve"> </w:t>
      </w:r>
      <w:r w:rsidR="007E077A">
        <w:t xml:space="preserve">По данным </w:t>
      </w:r>
      <w:r w:rsidR="007E077A" w:rsidRPr="00BD23A1">
        <w:t>Российской ассоциации по остеопорозу за 2014 год</w:t>
      </w:r>
      <w:r w:rsidR="007E077A">
        <w:t xml:space="preserve"> остеопорозом</w:t>
      </w:r>
      <w:r w:rsidR="007E077A" w:rsidRPr="00BD23A1">
        <w:t xml:space="preserve"> в наш</w:t>
      </w:r>
      <w:r w:rsidR="007E077A">
        <w:t>ей стране страдает</w:t>
      </w:r>
      <w:r w:rsidR="007E077A" w:rsidRPr="00BD23A1">
        <w:t xml:space="preserve"> каждая третья женщина </w:t>
      </w:r>
      <w:r w:rsidR="007E077A" w:rsidRPr="00BD23A1">
        <w:lastRenderedPageBreak/>
        <w:t>и каждый четвёртый мужчина старше 50 лет</w:t>
      </w:r>
      <w:r w:rsidR="007E077A">
        <w:t>. При этом, с</w:t>
      </w:r>
      <w:r w:rsidR="007E077A" w:rsidRPr="00BD23A1">
        <w:rPr>
          <w:rStyle w:val="a4"/>
        </w:rPr>
        <w:t>огласно прогнозам, к 2050 году доля людей в России в возрасте 50 лет и старше вырастет до 56%, 70 лет и старше – до 20%</w:t>
      </w:r>
      <w:r w:rsidR="00376DDC" w:rsidRPr="00376DDC">
        <w:rPr>
          <w:rStyle w:val="a4"/>
        </w:rPr>
        <w:t xml:space="preserve">  [14]. </w:t>
      </w:r>
    </w:p>
    <w:p w:rsidR="00B420B4" w:rsidRDefault="00B420B4" w:rsidP="00DF43C0">
      <w:pPr>
        <w:pStyle w:val="a3"/>
      </w:pPr>
      <w:r>
        <w:tab/>
      </w:r>
      <w:r w:rsidR="00B66433">
        <w:t xml:space="preserve">С возрастом механизмы костной резорбции начинают преобладать над ростом и консолидацией кости. Это физиологический процесс, который </w:t>
      </w:r>
      <w:r w:rsidR="007E077A">
        <w:t>имеет место</w:t>
      </w:r>
      <w:r w:rsidR="00B66433">
        <w:t xml:space="preserve"> у лиц обоих полов. У женщин в патогенез включается еще один механизм - постменопаузальный дефицит эстрогенов. Считается, что недостаток эстрогенов делает костную ткань более чувствительной к паратиреоидному гормону, что приводит к повышенному высвобождению кальция из костной ткани. Также эстрогены подавляют действие цитокинов (ФНО,  интерлейкины 1 и 6), которые через систему </w:t>
      </w:r>
      <w:r w:rsidR="00B66433">
        <w:rPr>
          <w:lang w:val="en-US"/>
        </w:rPr>
        <w:t>RANK</w:t>
      </w:r>
      <w:r w:rsidR="00B66433" w:rsidRPr="00306F48">
        <w:t>-</w:t>
      </w:r>
      <w:r w:rsidR="00B66433">
        <w:rPr>
          <w:lang w:val="en-US"/>
        </w:rPr>
        <w:t>RANKL</w:t>
      </w:r>
      <w:r w:rsidR="00B66433" w:rsidRPr="00306F48">
        <w:t xml:space="preserve"> </w:t>
      </w:r>
      <w:r w:rsidR="00B66433">
        <w:t>стимулируют активность остеокластов.  Женщины на протяжении своей жизни могут терять 30-40% кости кортикального типа и 50% трабекулярного. П</w:t>
      </w:r>
      <w:r w:rsidR="00B66433" w:rsidRPr="00B420B4">
        <w:t>роцесс снижения массы кости у женщин начинается в возрасте 30 лет и составляет около 1% в губчатой ​​кости и 0,3-0,5% кортикальной кости в год</w:t>
      </w:r>
      <w:r w:rsidR="00B66433">
        <w:t>. После менопаузы скорость потери массы</w:t>
      </w:r>
      <w:r w:rsidR="00B66433" w:rsidRPr="00B420B4">
        <w:t xml:space="preserve"> значительно повышается </w:t>
      </w:r>
      <w:r w:rsidR="00B66433">
        <w:t xml:space="preserve">- </w:t>
      </w:r>
      <w:r w:rsidR="00B66433" w:rsidRPr="00B420B4">
        <w:t>до 4-8% массы в трабекулярном слое и 2-3% в кортикально</w:t>
      </w:r>
      <w:r w:rsidR="00B66433">
        <w:t>м</w:t>
      </w:r>
      <w:r w:rsidR="00B66433" w:rsidRPr="00B420B4">
        <w:t xml:space="preserve"> ежегодно </w:t>
      </w:r>
      <w:r w:rsidR="00376DDC" w:rsidRPr="00376DDC">
        <w:t xml:space="preserve">[58]. </w:t>
      </w:r>
      <w:r w:rsidR="00B66433">
        <w:t xml:space="preserve">У мужчин снижение костной массы менее выражено - 15-20% кортикальной, 25-30% трабекулярной. </w:t>
      </w:r>
      <w:r w:rsidR="00283E99">
        <w:t>Не в последнюю очередь причиной такой динамики в мужской популяции является положительное влияние тестостерона на минеральную плотность кости</w:t>
      </w:r>
      <w:r w:rsidR="00C1735A" w:rsidRPr="00C1735A">
        <w:t xml:space="preserve"> [18]. </w:t>
      </w:r>
      <w:r w:rsidR="00B66433">
        <w:t xml:space="preserve">Потеря МПК приводит к увеличению риска переломов. </w:t>
      </w:r>
      <w:r w:rsidR="00B66433" w:rsidRPr="00F33F18">
        <w:rPr>
          <w:rStyle w:val="a4"/>
        </w:rPr>
        <w:t>Они регистрируются у  30-40 % больных остеопорозом, ограничивают их  функциональные возможности, укорачивают среднюю продолжительность</w:t>
      </w:r>
      <w:r w:rsidR="00B66433" w:rsidRPr="007431D3">
        <w:rPr>
          <w:rStyle w:val="a4"/>
        </w:rPr>
        <w:t xml:space="preserve"> </w:t>
      </w:r>
      <w:r w:rsidR="00B66433" w:rsidRPr="00F33F18">
        <w:rPr>
          <w:rStyle w:val="a4"/>
        </w:rPr>
        <w:t>жизни</w:t>
      </w:r>
      <w:r w:rsidR="00B66433" w:rsidRPr="007431D3">
        <w:rPr>
          <w:rStyle w:val="a4"/>
        </w:rPr>
        <w:t xml:space="preserve"> </w:t>
      </w:r>
      <w:r w:rsidR="00B66433" w:rsidRPr="00F33F18">
        <w:rPr>
          <w:rStyle w:val="a4"/>
        </w:rPr>
        <w:t>на</w:t>
      </w:r>
      <w:r w:rsidR="00B66433" w:rsidRPr="007431D3">
        <w:rPr>
          <w:rStyle w:val="a4"/>
        </w:rPr>
        <w:t xml:space="preserve"> 12-20%</w:t>
      </w:r>
      <w:r w:rsidR="005B78B7" w:rsidRPr="007431D3">
        <w:rPr>
          <w:rStyle w:val="a4"/>
        </w:rPr>
        <w:t xml:space="preserve"> </w:t>
      </w:r>
      <w:r w:rsidR="00C1735A" w:rsidRPr="007431D3">
        <w:rPr>
          <w:rStyle w:val="a4"/>
        </w:rPr>
        <w:t xml:space="preserve"> [25].</w:t>
      </w:r>
    </w:p>
    <w:p w:rsidR="00104177" w:rsidRPr="00CA7BFD" w:rsidRDefault="00104177" w:rsidP="00DF43C0">
      <w:pPr>
        <w:pStyle w:val="3"/>
        <w:rPr>
          <w:rFonts w:ascii="Times New Roman" w:hAnsi="Times New Roman" w:cs="Times New Roman"/>
          <w:sz w:val="28"/>
        </w:rPr>
      </w:pPr>
      <w:bookmarkStart w:id="6" w:name="_Toc514919867"/>
      <w:r w:rsidRPr="00B25019">
        <w:rPr>
          <w:rFonts w:ascii="Times New Roman" w:hAnsi="Times New Roman" w:cs="Times New Roman"/>
          <w:sz w:val="28"/>
        </w:rPr>
        <w:t>Изменения состава тела при остеопорозе</w:t>
      </w:r>
      <w:bookmarkEnd w:id="6"/>
    </w:p>
    <w:p w:rsidR="007E077A" w:rsidRPr="00C1735A" w:rsidRDefault="00B420B4" w:rsidP="00DF43C0">
      <w:pPr>
        <w:pStyle w:val="a3"/>
      </w:pPr>
      <w:r w:rsidRPr="00CA7BFD">
        <w:tab/>
      </w:r>
      <w:r w:rsidR="00F3324F">
        <w:t>Пациенты с остеопорозом имею</w:t>
      </w:r>
      <w:r w:rsidR="007E077A">
        <w:t xml:space="preserve">т свои особенности. Так у женщин </w:t>
      </w:r>
      <w:r w:rsidR="00F3324F">
        <w:t xml:space="preserve">в постменопаузе дефицит МПК сочетается с меньшими, чем у не страдающих остеопорозом лиц, уровнями жировой массы, БЖМ, объема </w:t>
      </w:r>
      <w:r w:rsidR="00F3324F">
        <w:lastRenderedPageBreak/>
        <w:t xml:space="preserve">воды и основного обмена. </w:t>
      </w:r>
      <w:r w:rsidR="00CD4036">
        <w:t>БЖМ, в свою очередь, выступает индикатором низкой мышечной массы</w:t>
      </w:r>
      <w:r w:rsidR="000C4E77">
        <w:t>, при недостатке которой нарушается функционирование опорно-двигательной системы, растет риск падений</w:t>
      </w:r>
      <w:r w:rsidR="00C1735A" w:rsidRPr="00C1735A">
        <w:t xml:space="preserve"> [57].</w:t>
      </w:r>
      <w:r w:rsidR="000C4E77" w:rsidRPr="000C4E77">
        <w:t xml:space="preserve"> </w:t>
      </w:r>
      <w:r w:rsidR="00F3324F">
        <w:t xml:space="preserve">В то же время увеличивается самооценка физической </w:t>
      </w:r>
      <w:r w:rsidR="003D7023">
        <w:t xml:space="preserve">активности, наблюдается снижение </w:t>
      </w:r>
      <w:r w:rsidR="00F3324F">
        <w:t>когнитивны</w:t>
      </w:r>
      <w:r w:rsidR="003D7023">
        <w:t>х</w:t>
      </w:r>
      <w:r w:rsidR="00F3324F">
        <w:t xml:space="preserve"> функци</w:t>
      </w:r>
      <w:r w:rsidR="003D7023">
        <w:t>й</w:t>
      </w:r>
      <w:r w:rsidR="00F3324F">
        <w:t>.</w:t>
      </w:r>
      <w:r w:rsidR="003D7023">
        <w:t xml:space="preserve"> Чаще встречается депрессия, однако, нет единого мнения о том, является она следствием остеопороза, развивается параллельно с ним под влиянием одних</w:t>
      </w:r>
      <w:r w:rsidR="006C39DF">
        <w:t xml:space="preserve"> и тех же</w:t>
      </w:r>
      <w:r w:rsidR="003D7023">
        <w:t xml:space="preserve"> факторов, или выступает как его причина. </w:t>
      </w:r>
      <w:r w:rsidR="00436D50">
        <w:t>Так одно из возможных объяснений снижения МПК - прием антидепрессантов различных групп</w:t>
      </w:r>
      <w:r w:rsidR="00C1735A" w:rsidRPr="00C1735A">
        <w:t xml:space="preserve"> [37].</w:t>
      </w:r>
      <w:r w:rsidR="001B65B5">
        <w:t xml:space="preserve"> Так или иначе, при</w:t>
      </w:r>
      <w:r w:rsidR="001B65B5" w:rsidRPr="001B65B5">
        <w:t xml:space="preserve"> депрессии МПК в среднем на 15% ниже, чем </w:t>
      </w:r>
      <w:r w:rsidR="001B65B5">
        <w:t xml:space="preserve">в </w:t>
      </w:r>
      <w:r w:rsidR="001B65B5" w:rsidRPr="001B65B5">
        <w:t>кон</w:t>
      </w:r>
      <w:r w:rsidR="001B65B5">
        <w:t>трольной группе</w:t>
      </w:r>
      <w:r w:rsidR="001B65B5" w:rsidRPr="001B65B5">
        <w:t xml:space="preserve">, </w:t>
      </w:r>
      <w:r w:rsidR="001B65B5">
        <w:t xml:space="preserve">учитывая поправку на возраст. </w:t>
      </w:r>
      <w:r w:rsidR="00436D50">
        <w:t>Также депрессивные симптомы положительно кореллируют с риском падений, что также может, но не обязательно, быть связано с приемом антидепрессантов</w:t>
      </w:r>
      <w:r w:rsidR="00C1735A">
        <w:t xml:space="preserve"> [39], [42]</w:t>
      </w:r>
      <w:r w:rsidR="00C1735A" w:rsidRPr="00C1735A">
        <w:t>.</w:t>
      </w:r>
    </w:p>
    <w:p w:rsidR="00CD4036" w:rsidRPr="00C1735A" w:rsidRDefault="00CD4036" w:rsidP="00DF43C0">
      <w:pPr>
        <w:pStyle w:val="a3"/>
      </w:pPr>
      <w:r w:rsidRPr="00C1735A">
        <w:tab/>
      </w:r>
      <w:r>
        <w:t xml:space="preserve">Нередко остеопороз усугубляется наличием ожирения. Долгое время  ожирение считали протективным фактором при данном заболевании. Увеличение массы тела увеличивает нагрузку на скелет, поэтому предполагалось, что это способствует наращиванию структуры кости и оптимизации ее геометрии. Кроме того, значительный объем мягких тканей в области бедер играет роль амортизатора, смягчая воздействие на кость. </w:t>
      </w:r>
      <w:r w:rsidR="00F9052D" w:rsidRPr="00F9052D">
        <w:t xml:space="preserve">Тем не менее жировая ткань в среднем составляет менее 40% от общей массы тела, </w:t>
      </w:r>
      <w:r w:rsidR="00F9052D">
        <w:t xml:space="preserve">и </w:t>
      </w:r>
      <w:r w:rsidR="00F9052D" w:rsidRPr="00F9052D">
        <w:t xml:space="preserve"> механическая нагрузка, связанная с увеличением массы жира, может быть недостаточной для того, чтобы вызвать положительное влияние на костную ткань</w:t>
      </w:r>
      <w:r w:rsidR="00C1735A" w:rsidRPr="00C1735A">
        <w:t xml:space="preserve"> [46].</w:t>
      </w:r>
      <w:r w:rsidR="00F9052D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 </w:t>
      </w:r>
      <w:r w:rsidR="00F9052D">
        <w:t>При этом в</w:t>
      </w:r>
      <w:r>
        <w:t>ысокая масса тела дает большую ударную силу при падении, а потому должна усугублять тяжесть перелома  при одинаковой МПК. Также жировая ткань продуцирует ряд провоспалительных медиаторов, которые негативно влияют на костную массу</w:t>
      </w:r>
      <w:r w:rsidR="00C1735A" w:rsidRPr="00C1735A">
        <w:t xml:space="preserve"> [18].</w:t>
      </w:r>
      <w:r w:rsidR="002B4060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 </w:t>
      </w:r>
      <w:r>
        <w:t xml:space="preserve">В ряде исследований сообщается, что у людей с ожирением переломы встречаются не реже, чем у людей с нормальной массой тела. При этом частота переломов  конечностей при </w:t>
      </w:r>
      <w:r>
        <w:lastRenderedPageBreak/>
        <w:t xml:space="preserve">увеличении ИМТ даже возрастала по сравнению с нормой. </w:t>
      </w:r>
      <w:r w:rsidR="006C39DF">
        <w:t>Растет число доказательств того, что ожирение связано с повышенным риском перелома</w:t>
      </w:r>
      <w:r w:rsidR="00C1735A" w:rsidRPr="00C1735A">
        <w:t xml:space="preserve"> [30].</w:t>
      </w:r>
      <w:r w:rsidR="006C39DF" w:rsidRPr="00CA7BFD">
        <w:t xml:space="preserve"> </w:t>
      </w:r>
      <w:r>
        <w:t>Однако если сравнивать пациентов с высоким и низким ИМТ, не затрагивая тех, кто имеет нормальный вес, то большая частота переломов наблюдается в группе с недостаточной массой тела. На</w:t>
      </w:r>
      <w:r w:rsidRPr="00636B21">
        <w:t xml:space="preserve"> </w:t>
      </w:r>
      <w:r>
        <w:t>основании</w:t>
      </w:r>
      <w:r w:rsidRPr="00636B21">
        <w:t xml:space="preserve"> </w:t>
      </w:r>
      <w:r>
        <w:t>этого</w:t>
      </w:r>
      <w:r w:rsidRPr="00636B21">
        <w:t xml:space="preserve"> </w:t>
      </w:r>
      <w:r>
        <w:t xml:space="preserve">низкий вес включен в один из предикторов переломов алгоритма </w:t>
      </w:r>
      <w:r>
        <w:rPr>
          <w:lang w:val="en-US"/>
        </w:rPr>
        <w:t>FRAX</w:t>
      </w:r>
      <w:r w:rsidR="00C1735A" w:rsidRPr="00C1735A">
        <w:t xml:space="preserve"> [33].</w:t>
      </w:r>
    </w:p>
    <w:p w:rsidR="00B25019" w:rsidRPr="00B25019" w:rsidRDefault="00CD4036" w:rsidP="00DF43C0">
      <w:pPr>
        <w:pStyle w:val="3"/>
        <w:rPr>
          <w:rFonts w:ascii="Times New Roman" w:hAnsi="Times New Roman" w:cs="Times New Roman"/>
          <w:sz w:val="28"/>
        </w:rPr>
      </w:pPr>
      <w:r w:rsidRPr="00B25019">
        <w:rPr>
          <w:rFonts w:ascii="Times New Roman" w:hAnsi="Times New Roman" w:cs="Times New Roman"/>
          <w:sz w:val="28"/>
        </w:rPr>
        <w:t xml:space="preserve">  </w:t>
      </w:r>
      <w:bookmarkStart w:id="7" w:name="_Toc514919868"/>
      <w:r w:rsidR="00B25019">
        <w:rPr>
          <w:rFonts w:ascii="Times New Roman" w:hAnsi="Times New Roman" w:cs="Times New Roman"/>
          <w:sz w:val="28"/>
        </w:rPr>
        <w:t>Особенности переломов при остеопорозе</w:t>
      </w:r>
      <w:bookmarkEnd w:id="7"/>
    </w:p>
    <w:p w:rsidR="005A39BD" w:rsidRDefault="00B25019" w:rsidP="00DF43C0">
      <w:pPr>
        <w:pStyle w:val="a3"/>
      </w:pPr>
      <w:r>
        <w:tab/>
        <w:t>Переломы</w:t>
      </w:r>
      <w:r w:rsidR="006457D8">
        <w:t xml:space="preserve"> </w:t>
      </w:r>
      <w:r w:rsidR="005A39BD">
        <w:t>развиваются</w:t>
      </w:r>
      <w:r w:rsidR="006C39DF">
        <w:t xml:space="preserve"> у 30-40</w:t>
      </w:r>
      <w:r w:rsidR="001206D6">
        <w:t>% пациентов</w:t>
      </w:r>
      <w:r>
        <w:t xml:space="preserve"> с остеопорозом</w:t>
      </w:r>
      <w:r w:rsidR="00B517B5" w:rsidRPr="00680FD7">
        <w:t xml:space="preserve">, </w:t>
      </w:r>
      <w:r w:rsidR="0036119A">
        <w:t>ограничивают их  функциональные возможности</w:t>
      </w:r>
      <w:r>
        <w:t xml:space="preserve"> и</w:t>
      </w:r>
      <w:r w:rsidR="0036119A">
        <w:t xml:space="preserve"> укорачивают</w:t>
      </w:r>
      <w:r w:rsidR="00B517B5" w:rsidRPr="00680FD7">
        <w:t xml:space="preserve"> среднюю продолжительность жизни на 12-2</w:t>
      </w:r>
      <w:r w:rsidR="00B517B5" w:rsidRPr="00F73360">
        <w:t xml:space="preserve">0%.  </w:t>
      </w:r>
      <w:r>
        <w:t>Основная отличительная черта</w:t>
      </w:r>
      <w:r w:rsidR="003B12FA" w:rsidRPr="00F73360">
        <w:t xml:space="preserve"> данных переломов в том, что они способны происходить при воздействии небольших энергий (как правило, при падении с высоты своего тела или меньше, слабом ударе или даже в покое)</w:t>
      </w:r>
      <w:r w:rsidR="008C15AA" w:rsidRPr="00F73360">
        <w:t xml:space="preserve">. </w:t>
      </w:r>
      <w:r w:rsidR="00DA041A" w:rsidRPr="00F73360">
        <w:t xml:space="preserve">При этом частота переломов связана не только с самим остеопорозом, но и с высоким риском падений  </w:t>
      </w:r>
      <w:r w:rsidR="00C1735A" w:rsidRPr="00C1735A">
        <w:t xml:space="preserve">[25]. </w:t>
      </w:r>
      <w:r w:rsidR="008977C1">
        <w:t xml:space="preserve">Так падения являются прямой причиной около 25% низкоэнергетических переломов позвоночника  и 90-100% переломов других участков. </w:t>
      </w:r>
    </w:p>
    <w:p w:rsidR="00BE3A06" w:rsidRDefault="005A39BD" w:rsidP="00DF43C0">
      <w:pPr>
        <w:pStyle w:val="a3"/>
      </w:pPr>
      <w:r>
        <w:tab/>
      </w:r>
      <w:r w:rsidR="008977C1">
        <w:t>П</w:t>
      </w:r>
      <w:r w:rsidR="00BE3A06">
        <w:t>адение определяется как</w:t>
      </w:r>
      <w:r w:rsidR="008977C1">
        <w:t xml:space="preserve"> внезапное и непреднамеренное изменение положения тела от существующего уровня до более низкого. </w:t>
      </w:r>
      <w:r w:rsidR="008977C1" w:rsidRPr="008977C1">
        <w:t xml:space="preserve">В литературе содержится информация, согласно которой 40% людей </w:t>
      </w:r>
      <w:r w:rsidR="008977C1">
        <w:t xml:space="preserve">в </w:t>
      </w:r>
      <w:r w:rsidR="008977C1" w:rsidRPr="008977C1">
        <w:t>возрасте старше 65 лет, считаю</w:t>
      </w:r>
      <w:r w:rsidR="008977C1">
        <w:t xml:space="preserve">щихся здоровыми, </w:t>
      </w:r>
      <w:r w:rsidR="008977C1" w:rsidRPr="008977C1">
        <w:t xml:space="preserve">падают в среднем один раз в год, тогда как в 80 лет эта проблема </w:t>
      </w:r>
      <w:r w:rsidR="008977C1">
        <w:t>затрагивает уже</w:t>
      </w:r>
      <w:r w:rsidR="008977C1" w:rsidRPr="008977C1">
        <w:t xml:space="preserve"> 50% людей </w:t>
      </w:r>
      <w:r w:rsidR="00C1735A" w:rsidRPr="00C1735A">
        <w:t>[26].</w:t>
      </w:r>
      <w:r w:rsidR="008977C1" w:rsidRPr="00C1735A">
        <w:t xml:space="preserve"> </w:t>
      </w:r>
      <w:r w:rsidR="008977C1" w:rsidRPr="008977C1">
        <w:t>Статистические данные показывают, что женщины падают в три раза чаще, чем мужчины.</w:t>
      </w:r>
      <w:r w:rsidR="00BE3A06">
        <w:t xml:space="preserve"> </w:t>
      </w:r>
      <w:r w:rsidR="009479E7">
        <w:t>До 30% падений сопровождается серьезными травмами.</w:t>
      </w:r>
    </w:p>
    <w:p w:rsidR="00DA041A" w:rsidRPr="00C1735A" w:rsidRDefault="00BE3A06" w:rsidP="00DF43C0">
      <w:pPr>
        <w:pStyle w:val="a3"/>
      </w:pPr>
      <w:r>
        <w:tab/>
      </w:r>
      <w:r w:rsidR="00CB7A4B">
        <w:t>Факторы</w:t>
      </w:r>
      <w:r w:rsidR="00DA041A" w:rsidRPr="00F73360">
        <w:t xml:space="preserve"> риска падений делят на внутренние и внешние. </w:t>
      </w:r>
      <w:r>
        <w:t xml:space="preserve">Внешние - это факторы </w:t>
      </w:r>
      <w:r w:rsidR="00A95BFF">
        <w:t xml:space="preserve">поверхности (рельеф, влажность, препятствия на пути, скользкие участки), плохо подобранная обувь, отсутствие опоры при движении, лестницы, домашние животные. </w:t>
      </w:r>
      <w:r w:rsidR="009479E7">
        <w:t xml:space="preserve">Большая часть падений </w:t>
      </w:r>
      <w:r w:rsidR="009479E7">
        <w:lastRenderedPageBreak/>
        <w:t xml:space="preserve">происходит дома, поэтому для предупреждения низкоэнергетических переломов важно, чтобы условия жизни пациента соответствовали критериям безопасности. </w:t>
      </w:r>
      <w:r w:rsidR="00DA041A" w:rsidRPr="00F73360">
        <w:t>Среди внутренних причин важная роль отводится дефициту мышечной массы (саркопении) со слабостью произвольных мышц, снижению зрения, дезадаптации вестибулярного аппарата</w:t>
      </w:r>
      <w:r w:rsidR="00A95BFF">
        <w:t>, суставной патологии, деменции, неврологическим нарушениям, сердечно-с</w:t>
      </w:r>
      <w:r w:rsidR="00F222A0">
        <w:t>о</w:t>
      </w:r>
      <w:r w:rsidR="00A95BFF">
        <w:t>судистым заболеваниям</w:t>
      </w:r>
      <w:r w:rsidR="00C1735A" w:rsidRPr="00C1735A">
        <w:t xml:space="preserve"> [34]. </w:t>
      </w:r>
      <w:r w:rsidR="00F222A0">
        <w:t>Саркопения встречается более чем у 50% больных остеопорозом</w:t>
      </w:r>
      <w:r w:rsidR="00DA041A" w:rsidRPr="00F222A0">
        <w:t xml:space="preserve">, около 25% страдают постуральной гипотензией, часто </w:t>
      </w:r>
      <w:r w:rsidR="005A39BD" w:rsidRPr="00F222A0">
        <w:t>встречаются нарушения зрения</w:t>
      </w:r>
      <w:r w:rsidR="00C1735A" w:rsidRPr="00C1735A">
        <w:t xml:space="preserve"> [28].</w:t>
      </w:r>
    </w:p>
    <w:p w:rsidR="00B517B5" w:rsidRPr="00C1735A" w:rsidRDefault="00DA041A" w:rsidP="00DF43C0">
      <w:pPr>
        <w:pStyle w:val="a3"/>
      </w:pPr>
      <w:r>
        <w:tab/>
      </w:r>
      <w:r w:rsidR="00BE3A06">
        <w:t>Х</w:t>
      </w:r>
      <w:r w:rsidR="008C15AA">
        <w:t>арактерная черта переломов</w:t>
      </w:r>
      <w:r>
        <w:t xml:space="preserve"> при остеопорозе</w:t>
      </w:r>
      <w:r w:rsidR="008C15AA">
        <w:t xml:space="preserve"> - стереотипность их локализации. Наиболее часто случаются переломы шейки бедра, лучевой кости в типичном месте и компрессионные переломы позвоночника. </w:t>
      </w:r>
      <w:r>
        <w:t xml:space="preserve">При этом </w:t>
      </w:r>
      <w:r w:rsidR="00F87CA4">
        <w:t xml:space="preserve">особенно </w:t>
      </w:r>
      <w:r>
        <w:t>тяжелыми и травматичными являются переломы шейки бедра (ПШБ).</w:t>
      </w:r>
      <w:r w:rsidR="000561A6">
        <w:t xml:space="preserve"> </w:t>
      </w:r>
      <w:r w:rsidR="000B5D3C" w:rsidRPr="000D7A26">
        <w:t xml:space="preserve">Считается, что из всех людей, страдающих остеопорозом, 14% умирает в результате ПШБ. </w:t>
      </w:r>
      <w:r w:rsidR="000B5D3C" w:rsidRPr="00B517B5">
        <w:t xml:space="preserve">Непосредственными причинами смерти </w:t>
      </w:r>
      <w:r w:rsidR="000B5D3C">
        <w:t>обычно</w:t>
      </w:r>
      <w:r w:rsidR="000B5D3C" w:rsidRPr="00B517B5">
        <w:t xml:space="preserve"> служат инфекционные осложнения (</w:t>
      </w:r>
      <w:r w:rsidR="000B5D3C">
        <w:t>наиболее часто</w:t>
      </w:r>
      <w:r w:rsidR="000B5D3C" w:rsidRPr="00B517B5">
        <w:t xml:space="preserve"> пневмонии)</w:t>
      </w:r>
      <w:r w:rsidR="000561A6">
        <w:t xml:space="preserve"> </w:t>
      </w:r>
      <w:r w:rsidR="000B5D3C" w:rsidRPr="00B517B5">
        <w:t>и ТЭЛА</w:t>
      </w:r>
      <w:r w:rsidR="00C1735A" w:rsidRPr="00C1735A">
        <w:t xml:space="preserve"> [3].</w:t>
      </w:r>
      <w:r w:rsidR="000561A6">
        <w:t xml:space="preserve"> </w:t>
      </w:r>
      <w:r w:rsidR="001206D6">
        <w:t xml:space="preserve">До </w:t>
      </w:r>
      <w:r w:rsidR="00B517B5" w:rsidRPr="00680FD7">
        <w:t>20% пациентов с переломом шейки бедра уходят из жизни уже  через 6-12 месяце</w:t>
      </w:r>
      <w:r w:rsidR="006F1875">
        <w:t xml:space="preserve">в, </w:t>
      </w:r>
      <w:r w:rsidR="004777F8">
        <w:t xml:space="preserve">среди выживших </w:t>
      </w:r>
      <w:r w:rsidR="004777F8" w:rsidRPr="004777F8">
        <w:t xml:space="preserve">33% </w:t>
      </w:r>
      <w:r w:rsidR="004777F8">
        <w:t>остаются прикованными к постели, у 42% ограничена физическая активность</w:t>
      </w:r>
      <w:r w:rsidR="006F1875">
        <w:t xml:space="preserve">. </w:t>
      </w:r>
      <w:r w:rsidR="00B517B5">
        <w:t>В</w:t>
      </w:r>
      <w:r w:rsidR="00B517B5" w:rsidRPr="00680FD7">
        <w:t xml:space="preserve"> некоторых российских городах летальность в течение первого года после перелома доходит до 45-52%</w:t>
      </w:r>
      <w:r w:rsidR="006457D8">
        <w:t xml:space="preserve"> </w:t>
      </w:r>
      <w:r w:rsidR="004777F8">
        <w:t xml:space="preserve">Лишь около 9% пациентов, избежавших летального исхода, </w:t>
      </w:r>
      <w:r w:rsidR="00D50833">
        <w:t>возвращаются к прежнему уровню активности</w:t>
      </w:r>
      <w:r w:rsidR="00E47E58">
        <w:t xml:space="preserve">. </w:t>
      </w:r>
      <w:r w:rsidR="00D50833">
        <w:t>Улучшение прогноза после низкоэнергетического перелома является важной социальной и экономической проблемой</w:t>
      </w:r>
      <w:r w:rsidR="00C1735A" w:rsidRPr="00C1735A">
        <w:t xml:space="preserve"> [6].</w:t>
      </w:r>
    </w:p>
    <w:p w:rsidR="00315188" w:rsidRPr="000561A6" w:rsidRDefault="00FC2169" w:rsidP="00DF43C0">
      <w:pPr>
        <w:pStyle w:val="2"/>
        <w:rPr>
          <w:rFonts w:ascii="Times New Roman" w:hAnsi="Times New Roman" w:cs="Times New Roman"/>
          <w:sz w:val="28"/>
        </w:rPr>
      </w:pPr>
      <w:bookmarkStart w:id="8" w:name="_Toc514919869"/>
      <w:r w:rsidRPr="000561A6">
        <w:rPr>
          <w:rFonts w:ascii="Times New Roman" w:hAnsi="Times New Roman" w:cs="Times New Roman"/>
          <w:sz w:val="28"/>
        </w:rPr>
        <w:t xml:space="preserve">1.2. </w:t>
      </w:r>
      <w:r w:rsidR="005E520F" w:rsidRPr="000561A6">
        <w:rPr>
          <w:rFonts w:ascii="Times New Roman" w:hAnsi="Times New Roman" w:cs="Times New Roman"/>
          <w:sz w:val="28"/>
        </w:rPr>
        <w:t>Последствия низкоэнергетических переломов бедра</w:t>
      </w:r>
      <w:bookmarkEnd w:id="8"/>
    </w:p>
    <w:p w:rsidR="00D14942" w:rsidRPr="00C1735A" w:rsidRDefault="00E54DC8" w:rsidP="00DF43C0">
      <w:pPr>
        <w:pStyle w:val="a3"/>
      </w:pPr>
      <w:r>
        <w:tab/>
      </w:r>
      <w:r w:rsidR="00CB3931" w:rsidRPr="00320803">
        <w:t>Переломы бедра имеют мно</w:t>
      </w:r>
      <w:r w:rsidR="005D7F58" w:rsidRPr="00320803">
        <w:t>жество нежелательных</w:t>
      </w:r>
      <w:r w:rsidR="00CB3931" w:rsidRPr="00320803">
        <w:t xml:space="preserve"> </w:t>
      </w:r>
      <w:r w:rsidR="005E520F" w:rsidRPr="00320803">
        <w:t>эффектов</w:t>
      </w:r>
      <w:r w:rsidR="00CB3931" w:rsidRPr="00320803">
        <w:t>.</w:t>
      </w:r>
      <w:r w:rsidR="00CB3931" w:rsidRPr="00664FC7">
        <w:t xml:space="preserve"> </w:t>
      </w:r>
      <w:r w:rsidR="009C072D" w:rsidRPr="00664FC7">
        <w:t xml:space="preserve">В </w:t>
      </w:r>
      <w:r w:rsidR="00664FC7" w:rsidRPr="00664FC7">
        <w:t xml:space="preserve">многочисленных </w:t>
      </w:r>
      <w:r w:rsidR="009C072D" w:rsidRPr="00664FC7">
        <w:t xml:space="preserve">исследованиях </w:t>
      </w:r>
      <w:r w:rsidR="00760E70">
        <w:t>продемонстрировано</w:t>
      </w:r>
      <w:r w:rsidR="005D7F58" w:rsidRPr="00664FC7">
        <w:t xml:space="preserve"> значительно</w:t>
      </w:r>
      <w:r w:rsidR="009C072D" w:rsidRPr="00664FC7">
        <w:t>е</w:t>
      </w:r>
      <w:r w:rsidR="006457D8" w:rsidRPr="00664FC7">
        <w:t xml:space="preserve"> </w:t>
      </w:r>
      <w:r w:rsidR="009C072D" w:rsidRPr="00664FC7">
        <w:t>снижение</w:t>
      </w:r>
      <w:r w:rsidR="005D7F58" w:rsidRPr="00664FC7">
        <w:t xml:space="preserve"> качеств</w:t>
      </w:r>
      <w:r w:rsidR="009C072D" w:rsidRPr="00664FC7">
        <w:t>а</w:t>
      </w:r>
      <w:r w:rsidR="005D7F58" w:rsidRPr="00664FC7">
        <w:t xml:space="preserve"> жизни</w:t>
      </w:r>
      <w:r w:rsidR="009C072D" w:rsidRPr="00664FC7">
        <w:t xml:space="preserve"> после перелома</w:t>
      </w:r>
      <w:r w:rsidR="00664FC7">
        <w:t>, достоверное отличное от возрастной динамики этого показателя в здоровой популяции</w:t>
      </w:r>
      <w:r w:rsidR="00C1735A" w:rsidRPr="00C1735A">
        <w:t xml:space="preserve"> [16], [41], </w:t>
      </w:r>
      <w:r w:rsidR="00C1735A" w:rsidRPr="00C1735A">
        <w:lastRenderedPageBreak/>
        <w:t>[55],</w:t>
      </w:r>
      <w:r w:rsidR="00C1735A" w:rsidRPr="00C1735A">
        <w:rPr>
          <w:szCs w:val="22"/>
        </w:rPr>
        <w:t xml:space="preserve"> [60]</w:t>
      </w:r>
      <w:r w:rsidR="00C1735A" w:rsidRPr="00C1735A">
        <w:t xml:space="preserve">. </w:t>
      </w:r>
      <w:r w:rsidR="003D6C0B">
        <w:t>Помимо физических ограничений, примерно 50% пациентов после перелома бедра имеют когнитивный дефицит  уже в больнице, у 25% он сохраняется и через 2 месяца после перелома. То же справедливо и для депрес</w:t>
      </w:r>
      <w:r w:rsidR="00983CD5">
        <w:t>сивных симптомов. Страдают и социальные взаимодействия</w:t>
      </w:r>
      <w:r w:rsidR="003D6C0B">
        <w:t xml:space="preserve">: многие пациенты после  перелома значительно реже </w:t>
      </w:r>
      <w:r w:rsidR="00983CD5">
        <w:t xml:space="preserve">ходят в гости и посещают мероприятия. </w:t>
      </w:r>
      <w:r w:rsidR="00131295">
        <w:t xml:space="preserve">Даже при благоприятно протекающем послеоперационном периоде депрессия, </w:t>
      </w:r>
      <w:r w:rsidR="003D6C0B">
        <w:t>затруднение функционирования верхних конечностей</w:t>
      </w:r>
      <w:r w:rsidR="00131295">
        <w:t xml:space="preserve">, когнитивное снижение </w:t>
      </w:r>
      <w:r w:rsidR="003D6C0B">
        <w:t>могут сохраняться</w:t>
      </w:r>
      <w:r w:rsidR="00131295">
        <w:t xml:space="preserve"> около 4 месяцев. </w:t>
      </w:r>
      <w:r w:rsidR="003D6C0B">
        <w:t xml:space="preserve">Приблизительно </w:t>
      </w:r>
      <w:r w:rsidR="00131295">
        <w:t xml:space="preserve">9 месяцев </w:t>
      </w:r>
      <w:r w:rsidR="003D6C0B">
        <w:t>по</w:t>
      </w:r>
      <w:r w:rsidR="00131295">
        <w:t>требуется для восстановления баланса и походки</w:t>
      </w:r>
      <w:r w:rsidR="003D6C0B">
        <w:t>, 12 - для полного возвращения функции нижней конечности</w:t>
      </w:r>
      <w:r w:rsidR="00C1735A" w:rsidRPr="00C1735A">
        <w:t xml:space="preserve"> [38].</w:t>
      </w:r>
    </w:p>
    <w:p w:rsidR="00C45258" w:rsidRPr="00C1735A" w:rsidRDefault="00D14942" w:rsidP="00DF43C0">
      <w:pPr>
        <w:pStyle w:val="a3"/>
      </w:pPr>
      <w:r>
        <w:tab/>
      </w:r>
      <w:r w:rsidR="005D7F58" w:rsidRPr="00664FC7">
        <w:t xml:space="preserve"> </w:t>
      </w:r>
      <w:r w:rsidR="00E47E58" w:rsidRPr="00E47E58">
        <w:t xml:space="preserve">Во многом предполагаемый прогноз </w:t>
      </w:r>
      <w:r w:rsidR="00C307B3" w:rsidRPr="00E47E58">
        <w:t xml:space="preserve">зависит от пола, возраста, когнитивного статуса, </w:t>
      </w:r>
      <w:r w:rsidR="00983CD5">
        <w:t>типа, срока и качества</w:t>
      </w:r>
      <w:r w:rsidR="00C307B3" w:rsidRPr="00E47E58">
        <w:t xml:space="preserve"> лечения</w:t>
      </w:r>
      <w:r w:rsidR="005D7F58" w:rsidRPr="00E47E58">
        <w:t xml:space="preserve">. </w:t>
      </w:r>
      <w:r w:rsidR="00D010E0">
        <w:t xml:space="preserve">Так смертность среди мужчин выше почти в два раза. </w:t>
      </w:r>
      <w:r w:rsidR="002D2550">
        <w:t>Считается, что причина этого -  более частые инфекционные осложнения</w:t>
      </w:r>
      <w:r w:rsidR="00C1735A" w:rsidRPr="00C1735A">
        <w:t xml:space="preserve"> [62].</w:t>
      </w:r>
      <w:r w:rsidR="002D2550">
        <w:rPr>
          <w:color w:val="000000"/>
          <w:sz w:val="27"/>
          <w:szCs w:val="27"/>
          <w:shd w:val="clear" w:color="auto" w:fill="FFFFFF"/>
        </w:rPr>
        <w:t xml:space="preserve"> </w:t>
      </w:r>
      <w:r w:rsidR="002D2550">
        <w:t>С</w:t>
      </w:r>
      <w:r w:rsidR="006D27A2" w:rsidRPr="00C45258">
        <w:t xml:space="preserve">таршие пациенты в целом хуже переносят переломы. Это может быть объяснено общим снижением адаптивного потенциала с возрастом, а также наличием и тяжестью </w:t>
      </w:r>
      <w:r w:rsidR="006D27A2">
        <w:t>сопутствующих заболеваний</w:t>
      </w:r>
      <w:r w:rsidR="00C1735A" w:rsidRPr="00C1735A">
        <w:t xml:space="preserve"> [31].</w:t>
      </w:r>
      <w:r w:rsidR="006D27A2" w:rsidRPr="00C1735A">
        <w:t xml:space="preserve"> </w:t>
      </w:r>
      <w:r w:rsidR="000370A5" w:rsidRPr="00E47E58">
        <w:t>Так</w:t>
      </w:r>
      <w:r w:rsidR="000370A5" w:rsidRPr="007431D3">
        <w:t xml:space="preserve"> </w:t>
      </w:r>
      <w:r w:rsidR="00C45258" w:rsidRPr="00E47E58">
        <w:t>артропластик</w:t>
      </w:r>
      <w:r w:rsidR="000370A5" w:rsidRPr="00E47E58">
        <w:t>а</w:t>
      </w:r>
      <w:r w:rsidR="00C45258" w:rsidRPr="007431D3">
        <w:t xml:space="preserve"> </w:t>
      </w:r>
      <w:r w:rsidR="00C45258" w:rsidRPr="00E47E58">
        <w:t>или</w:t>
      </w:r>
      <w:r w:rsidR="00C45258" w:rsidRPr="007431D3">
        <w:t xml:space="preserve"> </w:t>
      </w:r>
      <w:r w:rsidR="00C45258" w:rsidRPr="00E47E58">
        <w:t>гемиартропластик</w:t>
      </w:r>
      <w:r w:rsidR="000370A5" w:rsidRPr="00E47E58">
        <w:t>а</w:t>
      </w:r>
      <w:r w:rsidR="00C45258" w:rsidRPr="007431D3">
        <w:t xml:space="preserve"> </w:t>
      </w:r>
      <w:r w:rsidR="00E20FDB">
        <w:t>переносятся</w:t>
      </w:r>
      <w:r w:rsidR="00E20FDB" w:rsidRPr="007431D3">
        <w:t xml:space="preserve"> </w:t>
      </w:r>
      <w:r w:rsidR="00E20FDB">
        <w:t>больными</w:t>
      </w:r>
      <w:r w:rsidR="00E20FDB" w:rsidRPr="007431D3">
        <w:t xml:space="preserve"> </w:t>
      </w:r>
      <w:r w:rsidR="00E20FDB">
        <w:t>лучше</w:t>
      </w:r>
      <w:r w:rsidR="00C45258" w:rsidRPr="007431D3">
        <w:t xml:space="preserve">, </w:t>
      </w:r>
      <w:r w:rsidR="00C45258" w:rsidRPr="00E47E58">
        <w:t>чем</w:t>
      </w:r>
      <w:r w:rsidR="00C45258" w:rsidRPr="007431D3">
        <w:t xml:space="preserve"> </w:t>
      </w:r>
      <w:r w:rsidR="000370A5" w:rsidRPr="007431D3">
        <w:t xml:space="preserve"> </w:t>
      </w:r>
      <w:r w:rsidR="000370A5" w:rsidRPr="00E47E58">
        <w:t>остеосинтез</w:t>
      </w:r>
      <w:r w:rsidR="00C45258" w:rsidRPr="007431D3">
        <w:t xml:space="preserve">. </w:t>
      </w:r>
      <w:r w:rsidR="00E47E58" w:rsidRPr="00E47E58">
        <w:t>Само</w:t>
      </w:r>
      <w:r w:rsidR="00E47E58" w:rsidRPr="006D27A2">
        <w:t xml:space="preserve">  </w:t>
      </w:r>
      <w:r w:rsidR="00E47E58" w:rsidRPr="00E47E58">
        <w:t>оперативное</w:t>
      </w:r>
      <w:r w:rsidR="009B1217" w:rsidRPr="006D27A2">
        <w:t xml:space="preserve"> </w:t>
      </w:r>
      <w:r w:rsidR="006D27A2">
        <w:t>вмешательство</w:t>
      </w:r>
      <w:r w:rsidR="009B1217" w:rsidRPr="006D27A2">
        <w:t xml:space="preserve"> </w:t>
      </w:r>
      <w:r w:rsidR="009B1217" w:rsidRPr="00E47E58">
        <w:t>тоже</w:t>
      </w:r>
      <w:r w:rsidR="009B1217" w:rsidRPr="006D27A2">
        <w:t xml:space="preserve"> </w:t>
      </w:r>
      <w:r w:rsidR="00E47E58" w:rsidRPr="00E47E58">
        <w:t>опасно</w:t>
      </w:r>
      <w:r w:rsidR="009B1217" w:rsidRPr="006D27A2">
        <w:t xml:space="preserve"> </w:t>
      </w:r>
      <w:r w:rsidR="009B1217" w:rsidRPr="00E47E58">
        <w:t>ряд</w:t>
      </w:r>
      <w:r w:rsidR="00E47E58" w:rsidRPr="00E47E58">
        <w:t>ом</w:t>
      </w:r>
      <w:r w:rsidR="008E3F6B" w:rsidRPr="006D27A2">
        <w:t xml:space="preserve"> </w:t>
      </w:r>
      <w:r w:rsidR="008E3F6B" w:rsidRPr="00E47E58">
        <w:t>осложнений</w:t>
      </w:r>
      <w:r w:rsidR="008E3F6B" w:rsidRPr="006D27A2">
        <w:t xml:space="preserve">, </w:t>
      </w:r>
      <w:r w:rsidR="000370A5" w:rsidRPr="00E47E58">
        <w:t>в</w:t>
      </w:r>
      <w:r w:rsidR="000370A5" w:rsidRPr="006D27A2">
        <w:t xml:space="preserve"> </w:t>
      </w:r>
      <w:r w:rsidR="000370A5" w:rsidRPr="00E47E58">
        <w:t>частности</w:t>
      </w:r>
      <w:r w:rsidR="008E3F6B" w:rsidRPr="006D27A2">
        <w:t xml:space="preserve"> </w:t>
      </w:r>
      <w:r w:rsidR="008E3F6B" w:rsidRPr="00E47E58">
        <w:t>пневмони</w:t>
      </w:r>
      <w:r w:rsidR="00E47E58" w:rsidRPr="00E47E58">
        <w:t>ей</w:t>
      </w:r>
      <w:r w:rsidR="008E3F6B" w:rsidRPr="006D27A2">
        <w:t xml:space="preserve">, </w:t>
      </w:r>
      <w:r w:rsidR="008E3F6B" w:rsidRPr="00E47E58">
        <w:t>гипотони</w:t>
      </w:r>
      <w:r w:rsidR="00E47E58" w:rsidRPr="00E47E58">
        <w:t>ей</w:t>
      </w:r>
      <w:r w:rsidR="008E3F6B" w:rsidRPr="006D27A2">
        <w:t xml:space="preserve">, </w:t>
      </w:r>
      <w:r w:rsidR="008E3F6B" w:rsidRPr="00E47E58">
        <w:t>инсульт</w:t>
      </w:r>
      <w:r w:rsidR="00E47E58" w:rsidRPr="00E47E58">
        <w:t>ами</w:t>
      </w:r>
      <w:r w:rsidR="008E3F6B" w:rsidRPr="006D27A2">
        <w:t xml:space="preserve">, </w:t>
      </w:r>
      <w:r w:rsidR="008E3F6B" w:rsidRPr="00E47E58">
        <w:t>сердечн</w:t>
      </w:r>
      <w:r w:rsidR="00E47E58" w:rsidRPr="00E47E58">
        <w:t>ой</w:t>
      </w:r>
      <w:r w:rsidR="008E3F6B" w:rsidRPr="006D27A2">
        <w:t xml:space="preserve"> </w:t>
      </w:r>
      <w:r w:rsidR="008E3F6B" w:rsidRPr="00E47E58">
        <w:t>недостаточность</w:t>
      </w:r>
      <w:r w:rsidR="00E47E58" w:rsidRPr="00E47E58">
        <w:t>ю</w:t>
      </w:r>
      <w:r w:rsidR="008E3F6B" w:rsidRPr="006D27A2">
        <w:t xml:space="preserve">, </w:t>
      </w:r>
      <w:r w:rsidR="008E3F6B" w:rsidRPr="00E47E58">
        <w:t>почечн</w:t>
      </w:r>
      <w:r w:rsidR="00E47E58" w:rsidRPr="00E47E58">
        <w:t>ой</w:t>
      </w:r>
      <w:r w:rsidR="008E3F6B" w:rsidRPr="006D27A2">
        <w:t xml:space="preserve"> </w:t>
      </w:r>
      <w:r w:rsidR="008E3F6B" w:rsidRPr="00E47E58">
        <w:t>дисфункци</w:t>
      </w:r>
      <w:r w:rsidR="00E47E58" w:rsidRPr="00E47E58">
        <w:t>ей</w:t>
      </w:r>
      <w:r w:rsidR="008E3F6B" w:rsidRPr="006D27A2">
        <w:t xml:space="preserve">, </w:t>
      </w:r>
      <w:r w:rsidR="008E3F6B" w:rsidRPr="00E47E58">
        <w:t>ранев</w:t>
      </w:r>
      <w:r w:rsidR="00E47E58" w:rsidRPr="00E47E58">
        <w:t>ыми</w:t>
      </w:r>
      <w:r w:rsidR="008E3F6B" w:rsidRPr="006D27A2">
        <w:t xml:space="preserve"> </w:t>
      </w:r>
      <w:r w:rsidR="008E3F6B" w:rsidRPr="00E47E58">
        <w:t>инфекци</w:t>
      </w:r>
      <w:r w:rsidR="00E47E58" w:rsidRPr="00E47E58">
        <w:t>ями</w:t>
      </w:r>
      <w:r w:rsidR="008E3F6B" w:rsidRPr="006D27A2">
        <w:t xml:space="preserve">, </w:t>
      </w:r>
      <w:r w:rsidR="008E3F6B" w:rsidRPr="00E47E58">
        <w:t>несостоятельность</w:t>
      </w:r>
      <w:r w:rsidR="00E47E58" w:rsidRPr="00E47E58">
        <w:t>ю</w:t>
      </w:r>
      <w:r w:rsidR="008E3F6B" w:rsidRPr="006D27A2">
        <w:t xml:space="preserve"> </w:t>
      </w:r>
      <w:r w:rsidR="008E3F6B" w:rsidRPr="00E47E58">
        <w:t>протеза</w:t>
      </w:r>
      <w:r w:rsidR="008E3F6B" w:rsidRPr="006D27A2">
        <w:t xml:space="preserve">, </w:t>
      </w:r>
      <w:r w:rsidR="008E3F6B" w:rsidRPr="00E47E58">
        <w:t>пролежн</w:t>
      </w:r>
      <w:r w:rsidR="00E47E58" w:rsidRPr="00E47E58">
        <w:t>ями</w:t>
      </w:r>
      <w:r w:rsidR="009B1217" w:rsidRPr="006D27A2">
        <w:t xml:space="preserve"> </w:t>
      </w:r>
      <w:r w:rsidR="009B1217" w:rsidRPr="00E47E58">
        <w:t>и</w:t>
      </w:r>
      <w:r w:rsidR="009B1217" w:rsidRPr="006D27A2">
        <w:t xml:space="preserve"> </w:t>
      </w:r>
      <w:r w:rsidR="009B1217" w:rsidRPr="00E47E58">
        <w:t>др</w:t>
      </w:r>
      <w:r w:rsidR="008E3F6B" w:rsidRPr="006D27A2">
        <w:t>.</w:t>
      </w:r>
      <w:r w:rsidR="00F03033" w:rsidRPr="006D27A2">
        <w:t xml:space="preserve"> </w:t>
      </w:r>
      <w:r w:rsidR="00E47E58" w:rsidRPr="00E47E58">
        <w:t>Благоприятно влияют на качество жизни после перелома психотерапия, реабилитационные программы и адекватная нутритивная поддержка</w:t>
      </w:r>
      <w:r w:rsidR="00C1735A" w:rsidRPr="00C1735A">
        <w:t xml:space="preserve"> [47].</w:t>
      </w:r>
      <w:r w:rsidR="006457D8" w:rsidRPr="00C1735A">
        <w:t xml:space="preserve"> </w:t>
      </w:r>
      <w:r w:rsidR="00B420B4">
        <w:t>При</w:t>
      </w:r>
      <w:r w:rsidR="00B420B4" w:rsidRPr="006D27A2">
        <w:t xml:space="preserve"> </w:t>
      </w:r>
      <w:r w:rsidR="00B420B4">
        <w:t>этом</w:t>
      </w:r>
      <w:r w:rsidR="00B420B4" w:rsidRPr="006D27A2">
        <w:t xml:space="preserve"> </w:t>
      </w:r>
      <w:r w:rsidR="00B420B4">
        <w:t>каждый</w:t>
      </w:r>
      <w:r w:rsidR="00B420B4" w:rsidRPr="006D27A2">
        <w:t xml:space="preserve"> </w:t>
      </w:r>
      <w:r w:rsidR="00B420B4">
        <w:t>перенесенный</w:t>
      </w:r>
      <w:r w:rsidR="00B420B4" w:rsidRPr="006D27A2">
        <w:t xml:space="preserve"> </w:t>
      </w:r>
      <w:r w:rsidR="00B420B4">
        <w:t>перелом</w:t>
      </w:r>
      <w:r w:rsidR="00B420B4" w:rsidRPr="006D27A2">
        <w:t xml:space="preserve"> </w:t>
      </w:r>
      <w:r w:rsidR="00B420B4">
        <w:t>увеличивает</w:t>
      </w:r>
      <w:r w:rsidR="00B420B4" w:rsidRPr="006D27A2">
        <w:t xml:space="preserve">  </w:t>
      </w:r>
      <w:r w:rsidR="00B420B4">
        <w:t>вероятность</w:t>
      </w:r>
      <w:r w:rsidR="00B420B4" w:rsidRPr="006D27A2">
        <w:t xml:space="preserve"> </w:t>
      </w:r>
      <w:r w:rsidR="00B420B4">
        <w:t>получения</w:t>
      </w:r>
      <w:r w:rsidR="00B420B4" w:rsidRPr="006D27A2">
        <w:t xml:space="preserve"> </w:t>
      </w:r>
      <w:r w:rsidR="00B420B4">
        <w:t>новой</w:t>
      </w:r>
      <w:r w:rsidR="00B420B4" w:rsidRPr="006D27A2">
        <w:t xml:space="preserve"> </w:t>
      </w:r>
      <w:r w:rsidR="00B420B4">
        <w:t>травмы</w:t>
      </w:r>
      <w:r w:rsidR="00B420B4" w:rsidRPr="006D27A2">
        <w:t xml:space="preserve">. </w:t>
      </w:r>
      <w:r w:rsidR="00B420B4">
        <w:t>Так</w:t>
      </w:r>
      <w:r w:rsidR="00B420B4" w:rsidRPr="00BF4449">
        <w:t xml:space="preserve"> </w:t>
      </w:r>
      <w:r w:rsidR="00B420B4">
        <w:t>п</w:t>
      </w:r>
      <w:r w:rsidR="00B420B4" w:rsidRPr="00B420B4">
        <w:t>ерелом</w:t>
      </w:r>
      <w:r w:rsidR="00B420B4" w:rsidRPr="00BF4449">
        <w:t xml:space="preserve"> </w:t>
      </w:r>
      <w:r w:rsidR="00B420B4">
        <w:t>проксимальной</w:t>
      </w:r>
      <w:r w:rsidR="00B420B4" w:rsidRPr="00BF4449">
        <w:t xml:space="preserve"> </w:t>
      </w:r>
      <w:r w:rsidR="00B420B4">
        <w:t>части</w:t>
      </w:r>
      <w:r w:rsidR="00B420B4" w:rsidRPr="00BF4449">
        <w:t xml:space="preserve"> </w:t>
      </w:r>
      <w:r w:rsidR="00B420B4" w:rsidRPr="00B420B4">
        <w:t>бедренной</w:t>
      </w:r>
      <w:r w:rsidR="00B420B4" w:rsidRPr="00BF4449">
        <w:t xml:space="preserve"> </w:t>
      </w:r>
      <w:r w:rsidR="00B420B4">
        <w:t>повышает</w:t>
      </w:r>
      <w:r w:rsidR="00B420B4" w:rsidRPr="00BF4449">
        <w:t xml:space="preserve"> </w:t>
      </w:r>
      <w:r w:rsidR="00B420B4" w:rsidRPr="00B420B4">
        <w:t>риск</w:t>
      </w:r>
      <w:r w:rsidR="00B420B4" w:rsidRPr="00BF4449">
        <w:t xml:space="preserve"> </w:t>
      </w:r>
      <w:r w:rsidR="00B420B4" w:rsidRPr="00B420B4">
        <w:t>перелома</w:t>
      </w:r>
      <w:r w:rsidR="00B420B4" w:rsidRPr="00BF4449">
        <w:t xml:space="preserve"> </w:t>
      </w:r>
      <w:r w:rsidR="00B420B4">
        <w:t>дистального</w:t>
      </w:r>
      <w:r w:rsidR="00B420B4" w:rsidRPr="00BF4449">
        <w:t xml:space="preserve"> </w:t>
      </w:r>
      <w:r w:rsidR="00B420B4">
        <w:t>конца</w:t>
      </w:r>
      <w:r w:rsidR="00B420B4" w:rsidRPr="00BF4449">
        <w:t xml:space="preserve"> </w:t>
      </w:r>
      <w:r w:rsidR="00B420B4" w:rsidRPr="00B420B4">
        <w:t>в</w:t>
      </w:r>
      <w:r w:rsidR="00B420B4" w:rsidRPr="00BF4449">
        <w:t xml:space="preserve"> </w:t>
      </w:r>
      <w:r w:rsidR="00B420B4" w:rsidRPr="00B420B4">
        <w:t>шесть</w:t>
      </w:r>
      <w:r w:rsidR="00B420B4" w:rsidRPr="00BF4449">
        <w:t xml:space="preserve"> </w:t>
      </w:r>
      <w:r w:rsidR="00B420B4" w:rsidRPr="00B420B4">
        <w:t>раз</w:t>
      </w:r>
      <w:r w:rsidR="00B420B4" w:rsidRPr="00BF4449">
        <w:t xml:space="preserve"> </w:t>
      </w:r>
      <w:r w:rsidR="00C1735A" w:rsidRPr="00C1735A">
        <w:t>[40].</w:t>
      </w:r>
    </w:p>
    <w:p w:rsidR="00BF4449" w:rsidRPr="00C1735A" w:rsidRDefault="00BF4449" w:rsidP="00DF43C0">
      <w:pPr>
        <w:pStyle w:val="a3"/>
      </w:pPr>
      <w:r>
        <w:lastRenderedPageBreak/>
        <w:tab/>
      </w:r>
      <w:r w:rsidR="00DB2872" w:rsidRPr="00D649C9">
        <w:t>Тяжелая травма</w:t>
      </w:r>
      <w:r w:rsidRPr="00D649C9">
        <w:t xml:space="preserve"> вызыва</w:t>
      </w:r>
      <w:r w:rsidR="00DB2872" w:rsidRPr="00D649C9">
        <w:t>е</w:t>
      </w:r>
      <w:r w:rsidRPr="00D649C9">
        <w:t xml:space="preserve">т значительные изменения в составе тела пациентов. </w:t>
      </w:r>
      <w:r w:rsidR="00D649C9">
        <w:t xml:space="preserve">В течение года после перелома бедра жировая масса увеличивается примерно на 11%, а БЖМ снижается на 6%. Среди здоровых пожилых женщин прирост жировой массы составляет всего 1,7% при снижении </w:t>
      </w:r>
      <w:r w:rsidR="00C76048">
        <w:t>БЖМ</w:t>
      </w:r>
      <w:r w:rsidR="00D649C9">
        <w:t xml:space="preserve"> на 1% в год</w:t>
      </w:r>
      <w:r w:rsidR="00C1735A" w:rsidRPr="00C1735A">
        <w:t xml:space="preserve"> [27]. </w:t>
      </w:r>
      <w:r w:rsidR="00C76048">
        <w:t xml:space="preserve"> </w:t>
      </w:r>
      <w:r w:rsidR="00D649C9" w:rsidRPr="00D649C9">
        <w:t>В исследовании Altay et all б</w:t>
      </w:r>
      <w:r w:rsidR="00983CD5" w:rsidRPr="00D649C9">
        <w:t xml:space="preserve">ыло обнаружено, что фазовый угол, </w:t>
      </w:r>
      <w:r w:rsidR="00D649C9" w:rsidRPr="00D649C9">
        <w:t>емкостное сопротивление, клеточная масса, БЖМ, уровень основного обмена и внутриклеточн</w:t>
      </w:r>
      <w:r w:rsidR="00C76048">
        <w:t xml:space="preserve">ой </w:t>
      </w:r>
      <w:r w:rsidR="00D649C9" w:rsidRPr="00D649C9">
        <w:t>вод</w:t>
      </w:r>
      <w:r w:rsidR="00C76048">
        <w:t>ы</w:t>
      </w:r>
      <w:r w:rsidR="00D649C9" w:rsidRPr="00D649C9">
        <w:t xml:space="preserve"> </w:t>
      </w:r>
      <w:r w:rsidR="00C76048">
        <w:t xml:space="preserve">после перелома шейки бедра </w:t>
      </w:r>
      <w:r w:rsidR="00D649C9" w:rsidRPr="00D649C9">
        <w:t xml:space="preserve">значительно ниже по сравнению с контролем. В то же время были ощутимо </w:t>
      </w:r>
      <w:r w:rsidR="00D649C9">
        <w:t>больше</w:t>
      </w:r>
      <w:r w:rsidR="00D649C9" w:rsidRPr="00D649C9">
        <w:t>, чем в контрольной группе, отношение внеклеточной массы к общей массе тела,  жировая масса и внеклеточная вода</w:t>
      </w:r>
      <w:r w:rsidR="00C1735A" w:rsidRPr="00C1735A">
        <w:t xml:space="preserve"> [17]. </w:t>
      </w:r>
      <w:r w:rsidR="00D010E0">
        <w:t xml:space="preserve">В связи с этим состав тела может быть одним из важных факторов, влияющим на прогноз пациента после перелома. </w:t>
      </w:r>
      <w:r w:rsidR="0083267B">
        <w:t xml:space="preserve">Так в исследовании пожилых женщин с переломами шейки бедра </w:t>
      </w:r>
      <w:r w:rsidR="0083267B">
        <w:rPr>
          <w:lang w:val="en-US"/>
        </w:rPr>
        <w:t>Tidemark</w:t>
      </w:r>
      <w:r w:rsidR="0083267B">
        <w:t xml:space="preserve"> </w:t>
      </w:r>
      <w:r w:rsidR="0083267B">
        <w:rPr>
          <w:lang w:val="en-US"/>
        </w:rPr>
        <w:t>J</w:t>
      </w:r>
      <w:r w:rsidR="0083267B" w:rsidRPr="002D0055">
        <w:t>.</w:t>
      </w:r>
      <w:r w:rsidR="0083267B">
        <w:t>, восполнение в течение полугода потребностей организма в белке с параллельным приемом анаболических стероидов давало увеличение БЖМ, а также изменение показателей КЖ в лучшую сторону</w:t>
      </w:r>
      <w:r w:rsidR="00C1735A" w:rsidRPr="00C1735A">
        <w:t xml:space="preserve"> [61]. </w:t>
      </w:r>
    </w:p>
    <w:p w:rsidR="00FC2169" w:rsidRPr="00C76048" w:rsidRDefault="00FC2169" w:rsidP="00DF43C0">
      <w:pPr>
        <w:pStyle w:val="2"/>
        <w:rPr>
          <w:rFonts w:ascii="Times New Roman" w:hAnsi="Times New Roman" w:cs="Times New Roman"/>
          <w:sz w:val="28"/>
        </w:rPr>
      </w:pPr>
      <w:bookmarkStart w:id="9" w:name="_Toc514919870"/>
      <w:r w:rsidRPr="00C76048">
        <w:rPr>
          <w:rFonts w:ascii="Times New Roman" w:hAnsi="Times New Roman" w:cs="Times New Roman"/>
          <w:sz w:val="28"/>
        </w:rPr>
        <w:t>1.3. Качество жизни и методы его оценки.</w:t>
      </w:r>
      <w:bookmarkEnd w:id="9"/>
    </w:p>
    <w:p w:rsidR="00F471E7" w:rsidRDefault="00231AF5" w:rsidP="00DF43C0">
      <w:pPr>
        <w:pStyle w:val="a3"/>
      </w:pPr>
      <w:r w:rsidRPr="008419A2">
        <w:tab/>
      </w:r>
      <w:r w:rsidR="006457D8">
        <w:t>Качество жизни</w:t>
      </w:r>
      <w:r w:rsidR="00B832AE" w:rsidRPr="00CA49DF">
        <w:t xml:space="preserve"> является междисциплинарным понятием, отражающим </w:t>
      </w:r>
      <w:r w:rsidR="004407B0" w:rsidRPr="00CA49DF">
        <w:t xml:space="preserve">субъективное восприятие человеком его условий жизни и способности реализовывать </w:t>
      </w:r>
      <w:r w:rsidR="00494D0E" w:rsidRPr="00CA49DF">
        <w:t>ключевые</w:t>
      </w:r>
      <w:r w:rsidR="004407B0" w:rsidRPr="00CA49DF">
        <w:t xml:space="preserve"> потребности</w:t>
      </w:r>
      <w:r w:rsidR="005C0C2C" w:rsidRPr="00CA49DF">
        <w:t>.</w:t>
      </w:r>
      <w:r w:rsidR="006457D8">
        <w:t xml:space="preserve"> </w:t>
      </w:r>
      <w:r w:rsidR="008419A2" w:rsidRPr="008419A2">
        <w:t xml:space="preserve">Традиционно большую значимость в медицинских статистических исследованиях имеют такие показатели как предотвращаемая смертность, стандартизованная смертность, повторное поступление в больницу, пользование диагностическими услугами, заболеваемость, тяжесть заболевания, побочные реакции и осложнения, облегчение симптомов, тяжесть болевого синдрома, экономичность лечебно-диагностических методов. Однако  пациентов </w:t>
      </w:r>
      <w:r w:rsidR="008419A2">
        <w:t xml:space="preserve">обычно больше всего </w:t>
      </w:r>
      <w:r w:rsidR="00776FA0">
        <w:t>беспокои</w:t>
      </w:r>
      <w:r w:rsidR="006457D8">
        <w:t>ло</w:t>
      </w:r>
      <w:r w:rsidR="00776FA0">
        <w:t xml:space="preserve">, какое качество и продолжительность жизни способны обеспечить  им при их заболевании. </w:t>
      </w:r>
      <w:r w:rsidR="00F8771E">
        <w:t xml:space="preserve">При этом критерии того, что же считать качеством жизни, </w:t>
      </w:r>
      <w:r w:rsidR="00CA49DF">
        <w:t xml:space="preserve">долгое время </w:t>
      </w:r>
      <w:r w:rsidR="00F8771E">
        <w:t xml:space="preserve">оставались неясными. </w:t>
      </w:r>
      <w:r w:rsidR="007E20F8">
        <w:t xml:space="preserve">ВОЗ учредила рабочую группу по качеству жизни, </w:t>
      </w:r>
      <w:r w:rsidR="007E20F8">
        <w:lastRenderedPageBreak/>
        <w:t xml:space="preserve">которая в 1993 году представила следующее определение данному понятию: </w:t>
      </w:r>
      <w:r w:rsidR="00F8771E">
        <w:t>"</w:t>
      </w:r>
      <w:r w:rsidR="00F8771E" w:rsidRPr="00F8771E">
        <w:t xml:space="preserve">Качество жизни - это восприятие индивидом его положения в жизни в контексте культуры и систем ценностей, в которых он  живет, и в соответствии с его собственными целями, ожиданиями, стандартами и заботами ". </w:t>
      </w:r>
      <w:r w:rsidR="00F8771E">
        <w:rPr>
          <w:rFonts w:ascii="Arial" w:hAnsi="Arial" w:cs="Arial"/>
          <w:color w:val="000000"/>
          <w:sz w:val="25"/>
          <w:szCs w:val="25"/>
        </w:rPr>
        <w:tab/>
      </w:r>
      <w:r w:rsidR="001F1DDD">
        <w:t xml:space="preserve">Данное </w:t>
      </w:r>
      <w:r w:rsidR="00F8771E" w:rsidRPr="00F8771E">
        <w:t>определение отражает оценку жизни, самочувствия, здоровья и благополу</w:t>
      </w:r>
      <w:r w:rsidR="00F8771E">
        <w:t xml:space="preserve">чия, которую дают сами пациенты, что в значительной мере соответствует принципу "лечить нужно больного, а не болезнь". </w:t>
      </w:r>
      <w:r w:rsidR="00F471E7">
        <w:t xml:space="preserve"> ВОЗ также выработала основополагающие критерии качества жизни: </w:t>
      </w:r>
    </w:p>
    <w:p w:rsidR="00F471E7" w:rsidRDefault="00F471E7" w:rsidP="00DF43C0">
      <w:pPr>
        <w:pStyle w:val="a3"/>
      </w:pPr>
      <w:r>
        <w:t xml:space="preserve">1. Физические: сила, энергия, усталость, боль, дискомфорт, сон, отдых; </w:t>
      </w:r>
    </w:p>
    <w:p w:rsidR="00F471E7" w:rsidRDefault="00F471E7" w:rsidP="00DF43C0">
      <w:pPr>
        <w:pStyle w:val="a3"/>
      </w:pPr>
      <w:r>
        <w:t xml:space="preserve">2. Психологические: положительные эмоции, мышление, обу- чение, концентрация, самооценка, переживания; </w:t>
      </w:r>
    </w:p>
    <w:p w:rsidR="00F471E7" w:rsidRDefault="00F471E7" w:rsidP="00DF43C0">
      <w:pPr>
        <w:pStyle w:val="a3"/>
      </w:pPr>
      <w:r>
        <w:t xml:space="preserve">3. Уровень независимости: повседневная активность, работоспособность, зависимость от лекарств и лечения; </w:t>
      </w:r>
    </w:p>
    <w:p w:rsidR="00F471E7" w:rsidRDefault="00F471E7" w:rsidP="00DF43C0">
      <w:pPr>
        <w:pStyle w:val="a3"/>
      </w:pPr>
      <w:r>
        <w:t xml:space="preserve">4. Социальная жизнь: личные взаимоотношения, общественная ценность субъекта, сексуальная активность; </w:t>
      </w:r>
    </w:p>
    <w:p w:rsidR="00F471E7" w:rsidRDefault="00F471E7" w:rsidP="00DF43C0">
      <w:pPr>
        <w:pStyle w:val="a3"/>
      </w:pPr>
      <w:r>
        <w:t xml:space="preserve">5. Окружающая среда: быт, благополучие, безопасность, доступность и качество медицинской и социальной помощи, материальная обеспеченность, экология, возможность обучения, доступность информации; </w:t>
      </w:r>
    </w:p>
    <w:p w:rsidR="00117B44" w:rsidRDefault="00F471E7" w:rsidP="00DF43C0">
      <w:pPr>
        <w:pStyle w:val="a3"/>
      </w:pPr>
      <w:r>
        <w:t>6. Духовные: возможность жить согласно своим религиозным и личным убеждениям</w:t>
      </w:r>
      <w:r w:rsidR="00C1735A" w:rsidRPr="00C1735A">
        <w:t xml:space="preserve"> [15].</w:t>
      </w:r>
      <w:r w:rsidR="00496727" w:rsidRPr="00F471E7">
        <w:tab/>
      </w:r>
      <w:r w:rsidR="00F8771E">
        <w:rPr>
          <w:rFonts w:ascii="Arial" w:hAnsi="Arial" w:cs="Arial"/>
          <w:color w:val="000000"/>
          <w:sz w:val="25"/>
          <w:szCs w:val="25"/>
        </w:rPr>
        <w:br/>
      </w:r>
      <w:r w:rsidR="005C0C2C">
        <w:tab/>
      </w:r>
      <w:r w:rsidR="00884495">
        <w:t xml:space="preserve">Для определения качества жизни разработано много опросников. </w:t>
      </w:r>
      <w:r w:rsidR="00261CCF">
        <w:t xml:space="preserve">Как правило, в их основе лежит представление о том, что есть некие универсальные аспекты жизни, имеющие значимость для всех. </w:t>
      </w:r>
      <w:r w:rsidR="00884495">
        <w:t xml:space="preserve">WHOQOL-100, разработанный Всемирной Организацией Здравоохранения, включает 100 вопросов, </w:t>
      </w:r>
      <w:r w:rsidR="00261CCF">
        <w:t xml:space="preserve">что </w:t>
      </w:r>
      <w:r w:rsidR="00261CCF" w:rsidRPr="00060537">
        <w:t>предполагает</w:t>
      </w:r>
      <w:r w:rsidR="00060537">
        <w:t xml:space="preserve"> широкий охват факторов, влияющих на </w:t>
      </w:r>
      <w:r w:rsidR="00060537">
        <w:lastRenderedPageBreak/>
        <w:t>благополучие человека</w:t>
      </w:r>
      <w:r w:rsidR="00884495">
        <w:t xml:space="preserve">. </w:t>
      </w:r>
      <w:r w:rsidR="004F61CE">
        <w:t>Существуют</w:t>
      </w:r>
      <w:r w:rsidR="00884495">
        <w:t xml:space="preserve"> </w:t>
      </w:r>
      <w:r w:rsidR="004F61CE">
        <w:t>опросники</w:t>
      </w:r>
      <w:r w:rsidR="00884495">
        <w:t xml:space="preserve"> наподобие </w:t>
      </w:r>
      <w:r w:rsidR="00884495" w:rsidRPr="00884495">
        <w:t>SEIQOL</w:t>
      </w:r>
      <w:r w:rsidR="00884495">
        <w:t xml:space="preserve"> - графика оценки индивидуального качества жизни. Пациентам предлагается сперва указать наиболее важные области в их жизни, а затем оценить их. В </w:t>
      </w:r>
      <w:r w:rsidR="00884495" w:rsidRPr="00884495">
        <w:t>SEIQOL</w:t>
      </w:r>
      <w:r w:rsidR="00884495">
        <w:t xml:space="preserve"> используется визуальная аналоговая шкала от 0 до 100. Данный способ хорош своим </w:t>
      </w:r>
      <w:r w:rsidR="00D73BFB">
        <w:t>персонализированным</w:t>
      </w:r>
      <w:r w:rsidR="00261CCF">
        <w:t xml:space="preserve"> подходом, учитывающим ценности и потребности каждого конкретного пациента, однако неудобен при массовых исследованиях. </w:t>
      </w:r>
    </w:p>
    <w:p w:rsidR="006565F2" w:rsidRPr="00816C30" w:rsidRDefault="006565F2" w:rsidP="00DF43C0">
      <w:pPr>
        <w:pStyle w:val="a3"/>
      </w:pPr>
      <w:r>
        <w:tab/>
        <w:t>Следует отметить неоднозначность имеющихся методов оценки качества жизни. Широко известен так называемый "парадокс инвалидности", когда люди с выраженными функциональными ограничениями сообщают о наличии "отличного" или "хорошего" качества жизни, несмотря на серьезные трудности при выполнении даже простых повседневных задач, социальную изоляцию и стесненность в средствах к существованию</w:t>
      </w:r>
      <w:r w:rsidR="005B78B7" w:rsidRPr="005B78B7">
        <w:t xml:space="preserve"> [20]. </w:t>
      </w:r>
      <w:r w:rsidRPr="005B78B7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 </w:t>
      </w:r>
      <w:r>
        <w:t>Так</w:t>
      </w:r>
      <w:r w:rsidRPr="005B78B7">
        <w:t xml:space="preserve"> </w:t>
      </w:r>
      <w:r>
        <w:t>в</w:t>
      </w:r>
      <w:r w:rsidRPr="005B78B7">
        <w:t xml:space="preserve"> </w:t>
      </w:r>
      <w:r>
        <w:t>исследовании</w:t>
      </w:r>
      <w:r w:rsidRPr="005B78B7">
        <w:t xml:space="preserve"> </w:t>
      </w:r>
      <w:r w:rsidRPr="005B78B7">
        <w:rPr>
          <w:lang w:val="en-US"/>
        </w:rPr>
        <w:t>Skevington</w:t>
      </w:r>
      <w:r w:rsidRPr="005B78B7">
        <w:t xml:space="preserve"> </w:t>
      </w:r>
      <w:r w:rsidRPr="005B78B7">
        <w:rPr>
          <w:lang w:val="en-US"/>
        </w:rPr>
        <w:t>S</w:t>
      </w:r>
      <w:r w:rsidRPr="005B78B7">
        <w:t>.</w:t>
      </w:r>
      <w:r w:rsidRPr="005B78B7">
        <w:rPr>
          <w:lang w:val="en-US"/>
        </w:rPr>
        <w:t>M</w:t>
      </w:r>
      <w:r w:rsidRPr="005B78B7">
        <w:t xml:space="preserve"> (1999), </w:t>
      </w:r>
      <w:r>
        <w:t>опиравшемся</w:t>
      </w:r>
      <w:r w:rsidRPr="005B78B7">
        <w:t xml:space="preserve"> </w:t>
      </w:r>
      <w:r>
        <w:t>на</w:t>
      </w:r>
      <w:r w:rsidRPr="005B78B7">
        <w:t xml:space="preserve"> </w:t>
      </w:r>
      <w:r>
        <w:t>опросник</w:t>
      </w:r>
      <w:r w:rsidRPr="005B78B7">
        <w:t xml:space="preserve"> </w:t>
      </w:r>
      <w:r w:rsidRPr="005B78B7">
        <w:rPr>
          <w:lang w:val="en-US"/>
        </w:rPr>
        <w:t>WHOQOL</w:t>
      </w:r>
      <w:r w:rsidRPr="005B78B7">
        <w:t xml:space="preserve">-100 </w:t>
      </w:r>
      <w:r>
        <w:t>онкологические</w:t>
      </w:r>
      <w:r w:rsidRPr="005B78B7">
        <w:t xml:space="preserve"> </w:t>
      </w:r>
      <w:r>
        <w:t>больные</w:t>
      </w:r>
      <w:r w:rsidRPr="005B78B7">
        <w:t xml:space="preserve"> </w:t>
      </w:r>
      <w:r>
        <w:t>давали</w:t>
      </w:r>
      <w:r w:rsidRPr="005B78B7">
        <w:t xml:space="preserve"> </w:t>
      </w:r>
      <w:r>
        <w:t>оценку</w:t>
      </w:r>
      <w:r w:rsidRPr="005B78B7">
        <w:t xml:space="preserve"> </w:t>
      </w:r>
      <w:r>
        <w:t>качества</w:t>
      </w:r>
      <w:r w:rsidRPr="005B78B7">
        <w:t xml:space="preserve"> </w:t>
      </w:r>
      <w:r>
        <w:t>жизни</w:t>
      </w:r>
      <w:r w:rsidRPr="005B78B7">
        <w:t xml:space="preserve"> </w:t>
      </w:r>
      <w:r>
        <w:t>выше</w:t>
      </w:r>
      <w:r w:rsidRPr="005B78B7">
        <w:t xml:space="preserve">, </w:t>
      </w:r>
      <w:r>
        <w:t>чем</w:t>
      </w:r>
      <w:r w:rsidRPr="005B78B7">
        <w:t xml:space="preserve"> </w:t>
      </w:r>
      <w:r>
        <w:t>все</w:t>
      </w:r>
      <w:r w:rsidRPr="005B78B7">
        <w:t xml:space="preserve"> </w:t>
      </w:r>
      <w:r>
        <w:t>другие</w:t>
      </w:r>
      <w:r w:rsidRPr="005B78B7">
        <w:t xml:space="preserve"> </w:t>
      </w:r>
      <w:r>
        <w:t>группы</w:t>
      </w:r>
      <w:r w:rsidRPr="005B78B7">
        <w:t xml:space="preserve"> </w:t>
      </w:r>
      <w:r>
        <w:t>пациентов</w:t>
      </w:r>
      <w:r w:rsidRPr="005B78B7">
        <w:t xml:space="preserve">, </w:t>
      </w:r>
      <w:r>
        <w:t>в</w:t>
      </w:r>
      <w:r w:rsidRPr="005B78B7">
        <w:t xml:space="preserve"> </w:t>
      </w:r>
      <w:r>
        <w:t>том</w:t>
      </w:r>
      <w:r w:rsidRPr="005B78B7">
        <w:t xml:space="preserve"> </w:t>
      </w:r>
      <w:r>
        <w:t>числе</w:t>
      </w:r>
      <w:r w:rsidRPr="005B78B7">
        <w:t xml:space="preserve"> </w:t>
      </w:r>
      <w:r>
        <w:t>и</w:t>
      </w:r>
      <w:r w:rsidRPr="005B78B7">
        <w:t xml:space="preserve"> </w:t>
      </w:r>
      <w:r>
        <w:t>те</w:t>
      </w:r>
      <w:r w:rsidRPr="005B78B7">
        <w:t xml:space="preserve">, </w:t>
      </w:r>
      <w:r>
        <w:t>кто</w:t>
      </w:r>
      <w:r w:rsidRPr="005B78B7">
        <w:t xml:space="preserve"> </w:t>
      </w:r>
      <w:r>
        <w:t>посещал</w:t>
      </w:r>
      <w:r w:rsidRPr="005B78B7">
        <w:t xml:space="preserve"> </w:t>
      </w:r>
      <w:r>
        <w:t>клинику</w:t>
      </w:r>
      <w:r w:rsidRPr="005B78B7">
        <w:t xml:space="preserve"> </w:t>
      </w:r>
      <w:r>
        <w:t>планирования</w:t>
      </w:r>
      <w:r w:rsidRPr="005B78B7">
        <w:t xml:space="preserve"> </w:t>
      </w:r>
      <w:r>
        <w:t>семьи</w:t>
      </w:r>
      <w:r w:rsidR="005B78B7" w:rsidRPr="005B78B7">
        <w:t xml:space="preserve"> [56]. </w:t>
      </w:r>
      <w:r>
        <w:t>Сходная ситуация наблюдается и в исследовании у диализных пациентов, которые давали больше ответов "очень счастливы", чем в среднем по популяции</w:t>
      </w:r>
      <w:r w:rsidR="005B78B7" w:rsidRPr="005B78B7">
        <w:t xml:space="preserve"> [51]. </w:t>
      </w:r>
      <w:r w:rsidR="004F61CE" w:rsidRPr="004F61CE">
        <w:t xml:space="preserve">Считается, </w:t>
      </w:r>
      <w:r w:rsidR="004F61CE">
        <w:t xml:space="preserve">что причина такого явления в том, что </w:t>
      </w:r>
      <w:r w:rsidR="00B87468">
        <w:t>пациенты постепенно адаптируются к своему заболеванию и корректируют ожидания и потребности соответственно накопленному опыту. Это помогает легче воспринимать те симптомы и ограничения, которые сопровождают болезнь</w:t>
      </w:r>
      <w:r w:rsidR="005B78B7" w:rsidRPr="005B78B7">
        <w:t xml:space="preserve"> [19]. </w:t>
      </w:r>
      <w:r w:rsidR="00B87468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 </w:t>
      </w:r>
      <w:r w:rsidRPr="004F61CE">
        <w:t>Таким образом, при оценке качества жизни следует учитывать как субъективную</w:t>
      </w:r>
      <w:r>
        <w:t xml:space="preserve"> удовлетворенность, так и функциональные возможности пациента, выраженность болевого синдрома, адаптацию в социуме и другие </w:t>
      </w:r>
      <w:r w:rsidR="00816C30">
        <w:t xml:space="preserve">не менее значимые </w:t>
      </w:r>
      <w:r>
        <w:t xml:space="preserve">параметры.  В то же время необходимо </w:t>
      </w:r>
      <w:r w:rsidR="00816C30">
        <w:t>представлять</w:t>
      </w:r>
      <w:r>
        <w:t xml:space="preserve">, </w:t>
      </w:r>
      <w:r w:rsidR="00816C30">
        <w:t xml:space="preserve">насколько специфично  </w:t>
      </w:r>
      <w:r w:rsidR="00816C30" w:rsidRPr="00816C30">
        <w:t>влияние болезни на качество жизни каждого конкретного человека.</w:t>
      </w:r>
    </w:p>
    <w:p w:rsidR="00FC2169" w:rsidRPr="0003691E" w:rsidRDefault="00FC2169" w:rsidP="00DF43C0">
      <w:pPr>
        <w:pStyle w:val="2"/>
        <w:rPr>
          <w:rFonts w:ascii="Times New Roman" w:hAnsi="Times New Roman" w:cs="Times New Roman"/>
          <w:sz w:val="28"/>
        </w:rPr>
      </w:pPr>
      <w:bookmarkStart w:id="10" w:name="_Toc514919871"/>
      <w:r w:rsidRPr="0003691E">
        <w:rPr>
          <w:rFonts w:ascii="Times New Roman" w:hAnsi="Times New Roman" w:cs="Times New Roman"/>
          <w:sz w:val="28"/>
        </w:rPr>
        <w:lastRenderedPageBreak/>
        <w:t>1.</w:t>
      </w:r>
      <w:r w:rsidR="00FA1B56" w:rsidRPr="0003691E">
        <w:rPr>
          <w:rFonts w:ascii="Times New Roman" w:hAnsi="Times New Roman" w:cs="Times New Roman"/>
          <w:sz w:val="28"/>
        </w:rPr>
        <w:t>4</w:t>
      </w:r>
      <w:r w:rsidRPr="0003691E">
        <w:rPr>
          <w:rFonts w:ascii="Times New Roman" w:hAnsi="Times New Roman" w:cs="Times New Roman"/>
          <w:sz w:val="28"/>
        </w:rPr>
        <w:t xml:space="preserve">. </w:t>
      </w:r>
      <w:r w:rsidR="007A0183" w:rsidRPr="0003691E">
        <w:rPr>
          <w:rFonts w:ascii="Times New Roman" w:hAnsi="Times New Roman" w:cs="Times New Roman"/>
          <w:sz w:val="28"/>
        </w:rPr>
        <w:t>Понятие о</w:t>
      </w:r>
      <w:r w:rsidRPr="0003691E">
        <w:rPr>
          <w:rFonts w:ascii="Times New Roman" w:hAnsi="Times New Roman" w:cs="Times New Roman"/>
          <w:sz w:val="28"/>
        </w:rPr>
        <w:t xml:space="preserve"> состав</w:t>
      </w:r>
      <w:r w:rsidR="007A0183" w:rsidRPr="0003691E">
        <w:rPr>
          <w:rFonts w:ascii="Times New Roman" w:hAnsi="Times New Roman" w:cs="Times New Roman"/>
          <w:sz w:val="28"/>
        </w:rPr>
        <w:t>е</w:t>
      </w:r>
      <w:r w:rsidRPr="0003691E">
        <w:rPr>
          <w:rFonts w:ascii="Times New Roman" w:hAnsi="Times New Roman" w:cs="Times New Roman"/>
          <w:sz w:val="28"/>
        </w:rPr>
        <w:t xml:space="preserve"> тела</w:t>
      </w:r>
      <w:r w:rsidR="007A0183" w:rsidRPr="0003691E">
        <w:rPr>
          <w:rFonts w:ascii="Times New Roman" w:hAnsi="Times New Roman" w:cs="Times New Roman"/>
          <w:sz w:val="28"/>
        </w:rPr>
        <w:t>.</w:t>
      </w:r>
      <w:bookmarkEnd w:id="10"/>
    </w:p>
    <w:p w:rsidR="00A71F49" w:rsidRDefault="00315188" w:rsidP="00DF43C0">
      <w:pPr>
        <w:pStyle w:val="a3"/>
      </w:pPr>
      <w:r>
        <w:tab/>
      </w:r>
      <w:r w:rsidR="00A71F49" w:rsidRPr="00A71F49">
        <w:t>Биоимпедансный анали</w:t>
      </w:r>
      <w:r w:rsidR="00A71F49">
        <w:t>з — это контактный метод измере</w:t>
      </w:r>
      <w:r w:rsidR="00A71F49" w:rsidRPr="00A71F49">
        <w:t>ния электрической проводимости биологических тканей, дающий</w:t>
      </w:r>
      <w:r w:rsidR="008521E3">
        <w:t xml:space="preserve"> </w:t>
      </w:r>
      <w:r w:rsidR="00A71F49" w:rsidRPr="00A71F49">
        <w:t xml:space="preserve">возможность оценки </w:t>
      </w:r>
      <w:r w:rsidR="00A71F49">
        <w:t>морфологических и фи</w:t>
      </w:r>
      <w:r w:rsidR="00A71F49" w:rsidRPr="00A71F49">
        <w:t>зиологических параметров организма.</w:t>
      </w:r>
      <w:r w:rsidR="008521E3">
        <w:t xml:space="preserve"> </w:t>
      </w:r>
      <w:r w:rsidR="001F280C">
        <w:t>Метод основан на измерении импеданса Z всего тела или отдельных сегментов тела с использованием специальных приборов — биоимпедансных анализаторов. Электрический импеданс биологических тканей имеет два компонента: активное R и реактивное сопротивление X</w:t>
      </w:r>
      <w:r w:rsidR="001F280C" w:rsidRPr="001F280C">
        <w:rPr>
          <w:vertAlign w:val="subscript"/>
        </w:rPr>
        <w:t>C</w:t>
      </w:r>
      <w:r w:rsidR="001F280C">
        <w:t>, связанные соотношением Z</w:t>
      </w:r>
      <w:r w:rsidR="001F280C" w:rsidRPr="001F280C">
        <w:rPr>
          <w:vertAlign w:val="superscript"/>
        </w:rPr>
        <w:t>2</w:t>
      </w:r>
      <w:r w:rsidR="001F280C">
        <w:t xml:space="preserve"> = R</w:t>
      </w:r>
      <w:r w:rsidR="001F280C" w:rsidRPr="001F280C">
        <w:rPr>
          <w:vertAlign w:val="superscript"/>
        </w:rPr>
        <w:t>2</w:t>
      </w:r>
      <w:r w:rsidR="001F280C">
        <w:t xml:space="preserve"> + X</w:t>
      </w:r>
      <w:r w:rsidR="001F280C" w:rsidRPr="001F280C">
        <w:rPr>
          <w:vertAlign w:val="subscript"/>
        </w:rPr>
        <w:t>с</w:t>
      </w:r>
      <w:r w:rsidR="001F280C" w:rsidRPr="001F280C">
        <w:rPr>
          <w:vertAlign w:val="superscript"/>
        </w:rPr>
        <w:t>2</w:t>
      </w:r>
      <w:r w:rsidR="001F280C">
        <w:t xml:space="preserve">. Материальным субстратом активного сопротивления R в биологическом объекте являются жидкости (клеточная и внеклеточная), обладающие ионным механизмом проводимости. Субстратом реактивного сопротивления XC (диэлектрический компонент импеданса) являются клеточные мембраны.  </w:t>
      </w:r>
    </w:p>
    <w:p w:rsidR="008D3F0D" w:rsidRDefault="001F280C" w:rsidP="00DF43C0">
      <w:pPr>
        <w:pStyle w:val="a3"/>
      </w:pPr>
      <w:r>
        <w:tab/>
        <w:t>Измеряемые методом биоимпедансного анализа величины могут быть относительными и абсолютными. К абсолютным показателям относятся</w:t>
      </w:r>
      <w:r w:rsidR="008D3F0D">
        <w:t>:</w:t>
      </w:r>
    </w:p>
    <w:p w:rsidR="008D3F0D" w:rsidRDefault="008D3F0D" w:rsidP="00DF43C0">
      <w:pPr>
        <w:pStyle w:val="a3"/>
        <w:numPr>
          <w:ilvl w:val="0"/>
          <w:numId w:val="25"/>
        </w:numPr>
      </w:pPr>
      <w:r>
        <w:t xml:space="preserve">Жировая </w:t>
      </w:r>
      <w:r w:rsidR="001F280C">
        <w:t>масса тела</w:t>
      </w:r>
      <w:r w:rsidR="004B22C0">
        <w:t xml:space="preserve"> (ЖМ)</w:t>
      </w:r>
      <w:r>
        <w:t>;</w:t>
      </w:r>
      <w:r w:rsidR="001F280C">
        <w:t xml:space="preserve"> </w:t>
      </w:r>
    </w:p>
    <w:p w:rsidR="008D3F0D" w:rsidRDefault="008D3F0D" w:rsidP="00DF43C0">
      <w:pPr>
        <w:pStyle w:val="a3"/>
        <w:numPr>
          <w:ilvl w:val="0"/>
          <w:numId w:val="25"/>
        </w:numPr>
      </w:pPr>
      <w:r>
        <w:t>Безжировая масса (БЖМ);</w:t>
      </w:r>
    </w:p>
    <w:p w:rsidR="008D3F0D" w:rsidRDefault="008D3F0D" w:rsidP="00DF43C0">
      <w:pPr>
        <w:pStyle w:val="a3"/>
        <w:numPr>
          <w:ilvl w:val="0"/>
          <w:numId w:val="25"/>
        </w:numPr>
      </w:pPr>
      <w:r>
        <w:t xml:space="preserve">Активная </w:t>
      </w:r>
      <w:r w:rsidR="001F280C">
        <w:t>клеточная масса</w:t>
      </w:r>
      <w:r w:rsidR="004B22C0">
        <w:t xml:space="preserve"> </w:t>
      </w:r>
      <w:r w:rsidR="001F280C">
        <w:t>(АКМ)</w:t>
      </w:r>
      <w:r>
        <w:t>;</w:t>
      </w:r>
      <w:r w:rsidR="001F280C">
        <w:t xml:space="preserve"> </w:t>
      </w:r>
    </w:p>
    <w:p w:rsidR="008D3F0D" w:rsidRDefault="008D3F0D" w:rsidP="00DF43C0">
      <w:pPr>
        <w:pStyle w:val="a3"/>
        <w:numPr>
          <w:ilvl w:val="0"/>
          <w:numId w:val="25"/>
        </w:numPr>
      </w:pPr>
      <w:r>
        <w:t>Общая вода организма (ОВ);</w:t>
      </w:r>
      <w:r w:rsidR="001F280C">
        <w:t xml:space="preserve"> </w:t>
      </w:r>
    </w:p>
    <w:p w:rsidR="008D3F0D" w:rsidRDefault="008D3F0D" w:rsidP="00DF43C0">
      <w:pPr>
        <w:pStyle w:val="a3"/>
        <w:numPr>
          <w:ilvl w:val="0"/>
          <w:numId w:val="25"/>
        </w:numPr>
      </w:pPr>
      <w:r>
        <w:t xml:space="preserve">Объем </w:t>
      </w:r>
      <w:r w:rsidR="001F280C">
        <w:t>клеточной</w:t>
      </w:r>
      <w:r>
        <w:t xml:space="preserve"> (внутриклеточной) </w:t>
      </w:r>
      <w:r w:rsidR="001F280C">
        <w:t xml:space="preserve"> </w:t>
      </w:r>
      <w:r>
        <w:t>жидкости</w:t>
      </w:r>
      <w:r w:rsidRPr="008D3F0D">
        <w:t xml:space="preserve"> </w:t>
      </w:r>
      <w:r>
        <w:t>(ОВнуЖ);</w:t>
      </w:r>
    </w:p>
    <w:p w:rsidR="008D3F0D" w:rsidRDefault="008D3F0D" w:rsidP="00DF43C0">
      <w:pPr>
        <w:pStyle w:val="a3"/>
        <w:numPr>
          <w:ilvl w:val="0"/>
          <w:numId w:val="25"/>
        </w:numPr>
      </w:pPr>
      <w:r>
        <w:t xml:space="preserve">Объем </w:t>
      </w:r>
      <w:r w:rsidR="001F280C">
        <w:t>внеклеточной жидкости (</w:t>
      </w:r>
      <w:r>
        <w:t>ОВнеЖ);</w:t>
      </w:r>
    </w:p>
    <w:p w:rsidR="001F280C" w:rsidRPr="001A443F" w:rsidRDefault="006D0F46" w:rsidP="00DF43C0">
      <w:pPr>
        <w:pStyle w:val="a3"/>
      </w:pPr>
      <w:r>
        <w:t>Относительные показатели выражаются в процента</w:t>
      </w:r>
      <w:r w:rsidR="001A443F">
        <w:t xml:space="preserve">х: %ЖМ, % АКМ, гидратация тощей массы </w:t>
      </w:r>
      <w:r w:rsidR="001A443F" w:rsidRPr="001A443F">
        <w:t>(</w:t>
      </w:r>
      <w:r w:rsidR="001A443F">
        <w:t>ГТМ</w:t>
      </w:r>
      <w:r w:rsidR="001A443F" w:rsidRPr="001A443F">
        <w:t xml:space="preserve">) </w:t>
      </w:r>
      <w:r w:rsidR="001A443F">
        <w:t xml:space="preserve">и другие. Относительные показатели широко используются для сравнительного анализа, в том числе при статистических исследованиях. </w:t>
      </w:r>
    </w:p>
    <w:p w:rsidR="007905F2" w:rsidRDefault="00812028" w:rsidP="00DF43C0">
      <w:pPr>
        <w:pStyle w:val="a3"/>
      </w:pPr>
      <w:r>
        <w:lastRenderedPageBreak/>
        <w:tab/>
      </w:r>
      <w:r w:rsidR="007905F2">
        <w:t xml:space="preserve">Индекс Кетле, или индекс массы тела, рассчитывается как отношение массы тела в кг к квадрату роста в метрах. </w:t>
      </w:r>
      <w:r w:rsidR="001D55FE">
        <w:t>По данному индексу диагностируют ожирение.</w:t>
      </w:r>
    </w:p>
    <w:p w:rsidR="005A5E46" w:rsidRPr="009E3201" w:rsidRDefault="005A5E46" w:rsidP="00DF43C0">
      <w:pPr>
        <w:pStyle w:val="a3"/>
        <w:rPr>
          <w:b/>
        </w:rPr>
      </w:pPr>
      <w:r w:rsidRPr="009E3201">
        <w:rPr>
          <w:b/>
        </w:rPr>
        <w:t>Таблица 1. Диагностическая значимость ИМТ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7351"/>
      </w:tblGrid>
      <w:tr w:rsidR="007905F2" w:rsidRPr="007905F2" w:rsidTr="008D3F0D">
        <w:trPr>
          <w:trHeight w:val="64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905F2" w:rsidRPr="007905F2" w:rsidRDefault="007905F2" w:rsidP="00DF43C0">
            <w:pPr>
              <w:pStyle w:val="a3"/>
              <w:jc w:val="center"/>
              <w:rPr>
                <w:sz w:val="24"/>
                <w:szCs w:val="20"/>
              </w:rPr>
            </w:pPr>
            <w:r w:rsidRPr="007905F2">
              <w:rPr>
                <w:sz w:val="24"/>
                <w:szCs w:val="21"/>
              </w:rPr>
              <w:t>ИМТ</w:t>
            </w:r>
          </w:p>
        </w:tc>
        <w:tc>
          <w:tcPr>
            <w:tcW w:w="735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905F2" w:rsidRPr="007905F2" w:rsidRDefault="007905F2" w:rsidP="00DF43C0">
            <w:pPr>
              <w:pStyle w:val="a3"/>
              <w:jc w:val="center"/>
              <w:rPr>
                <w:sz w:val="24"/>
                <w:szCs w:val="20"/>
              </w:rPr>
            </w:pPr>
            <w:r w:rsidRPr="007905F2">
              <w:rPr>
                <w:sz w:val="24"/>
                <w:szCs w:val="21"/>
              </w:rPr>
              <w:t>Интерпретация</w:t>
            </w:r>
          </w:p>
        </w:tc>
      </w:tr>
      <w:tr w:rsidR="007905F2" w:rsidRPr="007905F2" w:rsidTr="008D3F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BE5F1" w:themeFill="accent1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905F2" w:rsidRPr="007905F2" w:rsidRDefault="007905F2" w:rsidP="00DF43C0">
            <w:pPr>
              <w:pStyle w:val="a3"/>
              <w:jc w:val="center"/>
              <w:rPr>
                <w:sz w:val="24"/>
                <w:szCs w:val="20"/>
              </w:rPr>
            </w:pPr>
            <w:r w:rsidRPr="007905F2">
              <w:rPr>
                <w:sz w:val="24"/>
                <w:szCs w:val="21"/>
              </w:rPr>
              <w:t>&lt;1</w:t>
            </w:r>
            <w:r w:rsidR="00231C8A">
              <w:rPr>
                <w:sz w:val="24"/>
                <w:szCs w:val="21"/>
              </w:rPr>
              <w:t>8,5</w:t>
            </w:r>
          </w:p>
        </w:tc>
        <w:tc>
          <w:tcPr>
            <w:tcW w:w="735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905F2" w:rsidRPr="007905F2" w:rsidRDefault="00231C8A" w:rsidP="00DF43C0">
            <w:pPr>
              <w:pStyle w:val="a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1"/>
              </w:rPr>
              <w:t>Д</w:t>
            </w:r>
            <w:r w:rsidR="007905F2" w:rsidRPr="007905F2">
              <w:rPr>
                <w:sz w:val="24"/>
                <w:szCs w:val="21"/>
              </w:rPr>
              <w:t>ефицит массы тела</w:t>
            </w:r>
          </w:p>
        </w:tc>
      </w:tr>
      <w:tr w:rsidR="007905F2" w:rsidRPr="007905F2" w:rsidTr="008D3F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BE5F1" w:themeFill="accent1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905F2" w:rsidRPr="007905F2" w:rsidRDefault="007905F2" w:rsidP="00DF43C0">
            <w:pPr>
              <w:pStyle w:val="a3"/>
              <w:jc w:val="center"/>
              <w:rPr>
                <w:sz w:val="24"/>
                <w:szCs w:val="20"/>
              </w:rPr>
            </w:pPr>
            <w:r w:rsidRPr="007905F2">
              <w:rPr>
                <w:sz w:val="24"/>
                <w:szCs w:val="21"/>
              </w:rPr>
              <w:t>18,5—24,99</w:t>
            </w:r>
          </w:p>
        </w:tc>
        <w:tc>
          <w:tcPr>
            <w:tcW w:w="735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905F2" w:rsidRPr="007905F2" w:rsidRDefault="007905F2" w:rsidP="00DF43C0">
            <w:pPr>
              <w:pStyle w:val="a3"/>
              <w:jc w:val="center"/>
              <w:rPr>
                <w:sz w:val="24"/>
                <w:szCs w:val="20"/>
              </w:rPr>
            </w:pPr>
            <w:r w:rsidRPr="007905F2">
              <w:rPr>
                <w:sz w:val="24"/>
                <w:szCs w:val="21"/>
              </w:rPr>
              <w:t>Норма</w:t>
            </w:r>
          </w:p>
        </w:tc>
      </w:tr>
      <w:tr w:rsidR="007905F2" w:rsidRPr="007905F2" w:rsidTr="008D3F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BE5F1" w:themeFill="accent1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905F2" w:rsidRPr="00231C8A" w:rsidRDefault="007905F2" w:rsidP="00DF43C0">
            <w:pPr>
              <w:pStyle w:val="a3"/>
              <w:jc w:val="center"/>
              <w:rPr>
                <w:sz w:val="24"/>
                <w:szCs w:val="20"/>
                <w:lang w:val="en-US"/>
              </w:rPr>
            </w:pPr>
            <w:r w:rsidRPr="007905F2">
              <w:rPr>
                <w:sz w:val="24"/>
                <w:szCs w:val="21"/>
              </w:rPr>
              <w:t>25—</w:t>
            </w:r>
            <w:r w:rsidR="00231C8A">
              <w:rPr>
                <w:sz w:val="24"/>
                <w:szCs w:val="21"/>
                <w:lang w:val="en-US"/>
              </w:rPr>
              <w:t>29,9</w:t>
            </w:r>
          </w:p>
        </w:tc>
        <w:tc>
          <w:tcPr>
            <w:tcW w:w="735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905F2" w:rsidRPr="007905F2" w:rsidRDefault="007905F2" w:rsidP="00DF43C0">
            <w:pPr>
              <w:pStyle w:val="a3"/>
              <w:jc w:val="center"/>
              <w:rPr>
                <w:sz w:val="24"/>
                <w:szCs w:val="20"/>
              </w:rPr>
            </w:pPr>
            <w:r w:rsidRPr="007905F2">
              <w:rPr>
                <w:sz w:val="24"/>
                <w:szCs w:val="21"/>
              </w:rPr>
              <w:t>Избыточная масса тела (предожирение)</w:t>
            </w:r>
          </w:p>
        </w:tc>
      </w:tr>
      <w:tr w:rsidR="007905F2" w:rsidRPr="007905F2" w:rsidTr="008D3F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BE5F1" w:themeFill="accent1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905F2" w:rsidRPr="00231C8A" w:rsidRDefault="007905F2" w:rsidP="00DF43C0">
            <w:pPr>
              <w:pStyle w:val="a3"/>
              <w:jc w:val="center"/>
              <w:rPr>
                <w:sz w:val="24"/>
                <w:szCs w:val="20"/>
                <w:lang w:val="en-US"/>
              </w:rPr>
            </w:pPr>
            <w:r w:rsidRPr="007905F2">
              <w:rPr>
                <w:sz w:val="24"/>
                <w:szCs w:val="21"/>
              </w:rPr>
              <w:t>30—3</w:t>
            </w:r>
            <w:r w:rsidR="00231C8A">
              <w:rPr>
                <w:sz w:val="24"/>
                <w:szCs w:val="21"/>
                <w:lang w:val="en-US"/>
              </w:rPr>
              <w:t>4,9</w:t>
            </w:r>
          </w:p>
        </w:tc>
        <w:tc>
          <w:tcPr>
            <w:tcW w:w="735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905F2" w:rsidRPr="00231C8A" w:rsidRDefault="007905F2" w:rsidP="00DF43C0">
            <w:pPr>
              <w:pStyle w:val="a3"/>
              <w:jc w:val="center"/>
              <w:rPr>
                <w:sz w:val="24"/>
                <w:szCs w:val="20"/>
                <w:lang w:val="en-US"/>
              </w:rPr>
            </w:pPr>
            <w:r w:rsidRPr="007905F2">
              <w:rPr>
                <w:sz w:val="24"/>
                <w:szCs w:val="21"/>
              </w:rPr>
              <w:t>Ожирение</w:t>
            </w:r>
            <w:r w:rsidR="00231C8A">
              <w:rPr>
                <w:sz w:val="24"/>
                <w:szCs w:val="21"/>
                <w:lang w:val="en-US"/>
              </w:rPr>
              <w:t>I</w:t>
            </w:r>
          </w:p>
        </w:tc>
      </w:tr>
      <w:tr w:rsidR="007905F2" w:rsidRPr="007905F2" w:rsidTr="008D3F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BE5F1" w:themeFill="accent1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905F2" w:rsidRPr="00231C8A" w:rsidRDefault="007905F2" w:rsidP="00DF43C0">
            <w:pPr>
              <w:pStyle w:val="a3"/>
              <w:jc w:val="center"/>
              <w:rPr>
                <w:sz w:val="24"/>
                <w:szCs w:val="20"/>
                <w:lang w:val="en-US"/>
              </w:rPr>
            </w:pPr>
            <w:r w:rsidRPr="007905F2">
              <w:rPr>
                <w:sz w:val="24"/>
                <w:szCs w:val="21"/>
              </w:rPr>
              <w:t>35—</w:t>
            </w:r>
            <w:r w:rsidR="00231C8A">
              <w:rPr>
                <w:sz w:val="24"/>
                <w:szCs w:val="21"/>
                <w:lang w:val="en-US"/>
              </w:rPr>
              <w:t>39,9</w:t>
            </w:r>
          </w:p>
        </w:tc>
        <w:tc>
          <w:tcPr>
            <w:tcW w:w="735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905F2" w:rsidRPr="00231C8A" w:rsidRDefault="007905F2" w:rsidP="00DF43C0">
            <w:pPr>
              <w:pStyle w:val="a3"/>
              <w:jc w:val="center"/>
              <w:rPr>
                <w:sz w:val="24"/>
                <w:szCs w:val="20"/>
                <w:lang w:val="en-US"/>
              </w:rPr>
            </w:pPr>
            <w:r w:rsidRPr="007905F2">
              <w:rPr>
                <w:sz w:val="24"/>
                <w:szCs w:val="21"/>
              </w:rPr>
              <w:t xml:space="preserve">Ожирение </w:t>
            </w:r>
            <w:r w:rsidR="00231C8A">
              <w:rPr>
                <w:sz w:val="24"/>
                <w:szCs w:val="21"/>
                <w:lang w:val="en-US"/>
              </w:rPr>
              <w:t>II</w:t>
            </w:r>
          </w:p>
        </w:tc>
      </w:tr>
      <w:tr w:rsidR="007905F2" w:rsidRPr="007905F2" w:rsidTr="008D3F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BE5F1" w:themeFill="accent1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905F2" w:rsidRPr="007905F2" w:rsidRDefault="00231C8A" w:rsidP="00DF43C0">
            <w:pPr>
              <w:pStyle w:val="a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1"/>
              </w:rPr>
              <w:t>≥</w:t>
            </w:r>
            <w:r w:rsidR="007905F2" w:rsidRPr="007905F2">
              <w:rPr>
                <w:sz w:val="24"/>
                <w:szCs w:val="21"/>
              </w:rPr>
              <w:t>40</w:t>
            </w:r>
          </w:p>
        </w:tc>
        <w:tc>
          <w:tcPr>
            <w:tcW w:w="735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905F2" w:rsidRPr="00231C8A" w:rsidRDefault="007905F2" w:rsidP="00DF43C0">
            <w:pPr>
              <w:pStyle w:val="a3"/>
              <w:jc w:val="center"/>
              <w:rPr>
                <w:sz w:val="24"/>
                <w:szCs w:val="20"/>
                <w:lang w:val="en-US"/>
              </w:rPr>
            </w:pPr>
            <w:r w:rsidRPr="007905F2">
              <w:rPr>
                <w:sz w:val="24"/>
                <w:szCs w:val="21"/>
              </w:rPr>
              <w:t>Ожирение</w:t>
            </w:r>
            <w:r w:rsidR="00231C8A">
              <w:rPr>
                <w:sz w:val="24"/>
                <w:szCs w:val="21"/>
                <w:lang w:val="en-US"/>
              </w:rPr>
              <w:t xml:space="preserve"> III</w:t>
            </w:r>
          </w:p>
        </w:tc>
      </w:tr>
    </w:tbl>
    <w:p w:rsidR="007905F2" w:rsidRDefault="007905F2" w:rsidP="00DF43C0">
      <w:pPr>
        <w:pStyle w:val="a3"/>
        <w:jc w:val="left"/>
      </w:pPr>
    </w:p>
    <w:p w:rsidR="00812028" w:rsidRPr="00333744" w:rsidRDefault="008D3F0D" w:rsidP="00DF43C0">
      <w:pPr>
        <w:pStyle w:val="a3"/>
      </w:pPr>
      <w:r>
        <w:tab/>
      </w:r>
      <w:r w:rsidR="00220287">
        <w:t>И</w:t>
      </w:r>
      <w:r w:rsidR="00231C8A">
        <w:t>ндекс не</w:t>
      </w:r>
      <w:r w:rsidR="007905F2">
        <w:t xml:space="preserve"> является универсальным, так как повышение массы тела при неизменном росте может происходить не только за счет объема жировой ткани, но и в силу других причин. </w:t>
      </w:r>
      <w:r w:rsidR="009C4E0D">
        <w:t>К</w:t>
      </w:r>
      <w:r w:rsidR="007905F2">
        <w:t xml:space="preserve"> росту ИМТ может приводить </w:t>
      </w:r>
      <w:r w:rsidR="009C072D">
        <w:t>увеличение</w:t>
      </w:r>
      <w:r w:rsidR="007905F2">
        <w:t xml:space="preserve"> мышечной массы</w:t>
      </w:r>
      <w:r w:rsidR="0015119E">
        <w:t xml:space="preserve"> у спортсменов</w:t>
      </w:r>
      <w:r w:rsidR="007905F2">
        <w:t xml:space="preserve">, </w:t>
      </w:r>
      <w:r w:rsidR="0015119E">
        <w:t>массивные отеки</w:t>
      </w:r>
      <w:r w:rsidR="007905F2">
        <w:t xml:space="preserve">, опухолевые образования. </w:t>
      </w:r>
      <w:r w:rsidR="0015119E">
        <w:t>В то же время</w:t>
      </w:r>
      <w:r w:rsidR="00D12E4D">
        <w:t xml:space="preserve"> известны случаи ожирения у людей, имеющих нормальный ИМТ. </w:t>
      </w:r>
      <w:r w:rsidR="00231C8A">
        <w:t xml:space="preserve">Более надежную информацию о количестве жировой ткани в организме дает показатель жировой массы, определяемый БИМ. </w:t>
      </w:r>
      <w:r w:rsidR="00C01923">
        <w:t>Отношение ЖМ к общей массе тела интерпретируется следующим образом:</w:t>
      </w:r>
    </w:p>
    <w:p w:rsidR="00C0642C" w:rsidRDefault="00C064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586D60" w:rsidRPr="00586D60" w:rsidRDefault="005A5E46" w:rsidP="00DF43C0">
      <w:pPr>
        <w:pStyle w:val="a3"/>
        <w:rPr>
          <w:b/>
        </w:rPr>
      </w:pPr>
      <w:r>
        <w:rPr>
          <w:b/>
        </w:rPr>
        <w:lastRenderedPageBreak/>
        <w:t>Таблица 2. Интерпретация</w:t>
      </w:r>
      <w:r w:rsidR="00586D60" w:rsidRPr="00586D60">
        <w:rPr>
          <w:b/>
        </w:rPr>
        <w:t xml:space="preserve"> значений относительного содержания жира</w:t>
      </w:r>
    </w:p>
    <w:p w:rsidR="00586D60" w:rsidRPr="00586D60" w:rsidRDefault="00B17D3A" w:rsidP="00DF43C0">
      <w:pPr>
        <w:pStyle w:val="a3"/>
      </w:pPr>
      <w:r>
        <w:rPr>
          <w:b/>
        </w:rPr>
        <w:t xml:space="preserve">       (%ЖМ</w:t>
      </w:r>
      <w:r w:rsidR="00586D60" w:rsidRPr="00586D60">
        <w:rPr>
          <w:b/>
        </w:rPr>
        <w:t xml:space="preserve">) в организме </w:t>
      </w:r>
      <w:r w:rsidR="00586D60">
        <w:rPr>
          <w:b/>
        </w:rPr>
        <w:t>мужчин</w:t>
      </w:r>
      <w:r w:rsidR="00586D60" w:rsidRPr="00586D60">
        <w:rPr>
          <w:b/>
        </w:rPr>
        <w:t xml:space="preserve"> (Robergs, Roberts, 1997)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37"/>
        <w:gridCol w:w="1430"/>
        <w:gridCol w:w="1430"/>
        <w:gridCol w:w="1430"/>
        <w:gridCol w:w="1430"/>
        <w:gridCol w:w="1430"/>
      </w:tblGrid>
      <w:tr w:rsidR="00586D60" w:rsidTr="008D3F0D">
        <w:tc>
          <w:tcPr>
            <w:tcW w:w="9287" w:type="dxa"/>
            <w:gridSpan w:val="6"/>
            <w:shd w:val="clear" w:color="auto" w:fill="B8CCE4" w:themeFill="accent1" w:themeFillTint="66"/>
            <w:vAlign w:val="center"/>
          </w:tcPr>
          <w:p w:rsidR="00586D60" w:rsidRDefault="00586D60" w:rsidP="00DF43C0">
            <w:pPr>
              <w:pStyle w:val="a3"/>
              <w:jc w:val="center"/>
            </w:pPr>
            <w:r>
              <w:t>Возраст, лет</w:t>
            </w:r>
          </w:p>
        </w:tc>
      </w:tr>
      <w:tr w:rsidR="00586D60" w:rsidTr="008D3F0D">
        <w:tc>
          <w:tcPr>
            <w:tcW w:w="2137" w:type="dxa"/>
            <w:shd w:val="clear" w:color="auto" w:fill="DBE5F1" w:themeFill="accent1" w:themeFillTint="33"/>
          </w:tcPr>
          <w:p w:rsidR="00586D60" w:rsidRDefault="000808DF" w:rsidP="00DF43C0">
            <w:pPr>
              <w:pStyle w:val="a3"/>
            </w:pPr>
            <w:r>
              <w:t>Характеристика</w:t>
            </w:r>
          </w:p>
        </w:tc>
        <w:tc>
          <w:tcPr>
            <w:tcW w:w="1430" w:type="dxa"/>
          </w:tcPr>
          <w:p w:rsidR="00586D60" w:rsidRDefault="00586D60" w:rsidP="00DF43C0">
            <w:pPr>
              <w:pStyle w:val="a3"/>
            </w:pPr>
            <w:r>
              <w:t>20-29</w:t>
            </w:r>
          </w:p>
        </w:tc>
        <w:tc>
          <w:tcPr>
            <w:tcW w:w="1430" w:type="dxa"/>
          </w:tcPr>
          <w:p w:rsidR="00586D60" w:rsidRDefault="00586D60" w:rsidP="00DF43C0">
            <w:pPr>
              <w:pStyle w:val="a3"/>
            </w:pPr>
            <w:r>
              <w:t>30-39</w:t>
            </w:r>
          </w:p>
        </w:tc>
        <w:tc>
          <w:tcPr>
            <w:tcW w:w="1430" w:type="dxa"/>
          </w:tcPr>
          <w:p w:rsidR="00586D60" w:rsidRDefault="00586D60" w:rsidP="00DF43C0">
            <w:pPr>
              <w:pStyle w:val="a3"/>
            </w:pPr>
            <w:r>
              <w:t>40-49</w:t>
            </w:r>
          </w:p>
        </w:tc>
        <w:tc>
          <w:tcPr>
            <w:tcW w:w="1430" w:type="dxa"/>
          </w:tcPr>
          <w:p w:rsidR="00586D60" w:rsidRDefault="00586D60" w:rsidP="00DF43C0">
            <w:pPr>
              <w:pStyle w:val="a3"/>
            </w:pPr>
            <w:r>
              <w:t>50-59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&gt;60</w:t>
            </w:r>
          </w:p>
        </w:tc>
      </w:tr>
      <w:tr w:rsidR="00586D60" w:rsidTr="008D3F0D">
        <w:tc>
          <w:tcPr>
            <w:tcW w:w="2137" w:type="dxa"/>
            <w:shd w:val="clear" w:color="auto" w:fill="DBE5F1" w:themeFill="accent1" w:themeFillTint="33"/>
          </w:tcPr>
          <w:p w:rsidR="00586D60" w:rsidRDefault="00586D60" w:rsidP="00DF43C0">
            <w:pPr>
              <w:pStyle w:val="a3"/>
            </w:pPr>
            <w:r>
              <w:t>Очень низкое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</w:pPr>
            <w:r>
              <w:rPr>
                <w:lang w:val="en-US"/>
              </w:rPr>
              <w:t>&lt;1</w:t>
            </w:r>
            <w:r>
              <w:t>1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</w:pPr>
            <w:r>
              <w:rPr>
                <w:lang w:val="en-US"/>
              </w:rPr>
              <w:t>&lt;1</w:t>
            </w:r>
            <w:r>
              <w:t>2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</w:pPr>
            <w:r>
              <w:rPr>
                <w:lang w:val="en-US"/>
              </w:rPr>
              <w:t>&lt;1</w:t>
            </w:r>
            <w:r>
              <w:t>4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</w:pPr>
            <w:r>
              <w:rPr>
                <w:lang w:val="en-US"/>
              </w:rPr>
              <w:t>&lt;1</w:t>
            </w:r>
            <w:r>
              <w:t>5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</w:pPr>
            <w:r>
              <w:rPr>
                <w:lang w:val="en-US"/>
              </w:rPr>
              <w:t>&lt;</w:t>
            </w:r>
            <w:r>
              <w:t>16</w:t>
            </w:r>
          </w:p>
        </w:tc>
      </w:tr>
      <w:tr w:rsidR="00586D60" w:rsidTr="008D3F0D">
        <w:tc>
          <w:tcPr>
            <w:tcW w:w="2137" w:type="dxa"/>
            <w:shd w:val="clear" w:color="auto" w:fill="DBE5F1" w:themeFill="accent1" w:themeFillTint="33"/>
          </w:tcPr>
          <w:p w:rsidR="00586D60" w:rsidRDefault="00586D60" w:rsidP="00DF43C0">
            <w:pPr>
              <w:pStyle w:val="a3"/>
            </w:pPr>
            <w:r>
              <w:t>Низкое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</w:pPr>
            <w:r>
              <w:t>11-13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</w:pPr>
            <w:r>
              <w:t>12-14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</w:pPr>
            <w:r>
              <w:t>14-16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</w:pPr>
            <w:r>
              <w:t>15-17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</w:pPr>
            <w:r>
              <w:t>16-18</w:t>
            </w:r>
          </w:p>
        </w:tc>
      </w:tr>
      <w:tr w:rsidR="00586D60" w:rsidTr="008D3F0D">
        <w:tc>
          <w:tcPr>
            <w:tcW w:w="2137" w:type="dxa"/>
            <w:shd w:val="clear" w:color="auto" w:fill="DBE5F1" w:themeFill="accent1" w:themeFillTint="33"/>
          </w:tcPr>
          <w:p w:rsidR="00586D60" w:rsidRDefault="00586D60" w:rsidP="00DF43C0">
            <w:pPr>
              <w:pStyle w:val="a3"/>
            </w:pPr>
            <w:r>
              <w:t>Оптимальное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</w:pPr>
            <w:r>
              <w:t>14-20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</w:pPr>
            <w:r>
              <w:t>15-21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</w:pPr>
            <w:r>
              <w:t>17-23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</w:pPr>
            <w:r>
              <w:t>18-24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</w:pPr>
            <w:r>
              <w:t>19-25</w:t>
            </w:r>
          </w:p>
        </w:tc>
      </w:tr>
      <w:tr w:rsidR="00586D60" w:rsidTr="008D3F0D">
        <w:tc>
          <w:tcPr>
            <w:tcW w:w="2137" w:type="dxa"/>
            <w:shd w:val="clear" w:color="auto" w:fill="DBE5F1" w:themeFill="accent1" w:themeFillTint="33"/>
          </w:tcPr>
          <w:p w:rsidR="00586D60" w:rsidRDefault="00586D60" w:rsidP="00DF43C0">
            <w:pPr>
              <w:pStyle w:val="a3"/>
            </w:pPr>
            <w:r>
              <w:t>Умеренно высокое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</w:pPr>
            <w:r>
              <w:t>21-23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</w:pPr>
            <w:r>
              <w:t>22-24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</w:pPr>
            <w:r>
              <w:t>24-26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</w:pPr>
            <w:r>
              <w:t>25-27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</w:pPr>
            <w:r>
              <w:t>26-28</w:t>
            </w:r>
          </w:p>
        </w:tc>
      </w:tr>
    </w:tbl>
    <w:p w:rsidR="00586D60" w:rsidRPr="00586D60" w:rsidRDefault="00586D60" w:rsidP="00DF43C0">
      <w:pPr>
        <w:pStyle w:val="a3"/>
        <w:rPr>
          <w:lang w:val="en-US"/>
        </w:rPr>
      </w:pPr>
    </w:p>
    <w:p w:rsidR="00586D60" w:rsidRPr="00470684" w:rsidRDefault="005A5E46" w:rsidP="00DF43C0">
      <w:pPr>
        <w:pStyle w:val="a3"/>
        <w:rPr>
          <w:b/>
        </w:rPr>
      </w:pPr>
      <w:r w:rsidRPr="00470684">
        <w:rPr>
          <w:b/>
        </w:rPr>
        <w:t>Таблица 3. Интерпретация</w:t>
      </w:r>
      <w:r w:rsidR="00586D60" w:rsidRPr="00470684">
        <w:rPr>
          <w:b/>
        </w:rPr>
        <w:t xml:space="preserve"> значений относительного содержания жира</w:t>
      </w:r>
    </w:p>
    <w:p w:rsidR="005B78B7" w:rsidRPr="005B78B7" w:rsidRDefault="00B17D3A" w:rsidP="00DF43C0">
      <w:pPr>
        <w:pStyle w:val="a3"/>
      </w:pPr>
      <w:r>
        <w:rPr>
          <w:b/>
        </w:rPr>
        <w:t xml:space="preserve">       (%ЖМ</w:t>
      </w:r>
      <w:r w:rsidR="00586D60" w:rsidRPr="00586D60">
        <w:rPr>
          <w:b/>
        </w:rPr>
        <w:t>) в организме женщин (Robergs, Roberts, 1997)</w:t>
      </w:r>
      <w:r w:rsidR="005B78B7" w:rsidRPr="005B78B7">
        <w:t xml:space="preserve"> [11].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37"/>
        <w:gridCol w:w="1430"/>
        <w:gridCol w:w="1430"/>
        <w:gridCol w:w="1430"/>
        <w:gridCol w:w="1430"/>
        <w:gridCol w:w="1430"/>
      </w:tblGrid>
      <w:tr w:rsidR="000808DF" w:rsidTr="008D3F0D">
        <w:tc>
          <w:tcPr>
            <w:tcW w:w="9287" w:type="dxa"/>
            <w:gridSpan w:val="6"/>
            <w:shd w:val="clear" w:color="auto" w:fill="C6D9F1" w:themeFill="text2" w:themeFillTint="33"/>
          </w:tcPr>
          <w:p w:rsidR="000808DF" w:rsidRDefault="000808DF" w:rsidP="00DF43C0">
            <w:pPr>
              <w:pStyle w:val="a3"/>
              <w:jc w:val="center"/>
            </w:pPr>
            <w:r>
              <w:t>Возраст, лет</w:t>
            </w:r>
          </w:p>
        </w:tc>
      </w:tr>
      <w:tr w:rsidR="00586D60" w:rsidTr="008D3F0D">
        <w:tc>
          <w:tcPr>
            <w:tcW w:w="2137" w:type="dxa"/>
            <w:shd w:val="clear" w:color="auto" w:fill="DBE5F1" w:themeFill="accent1" w:themeFillTint="33"/>
          </w:tcPr>
          <w:p w:rsidR="00586D60" w:rsidRDefault="000808DF" w:rsidP="00DF43C0">
            <w:pPr>
              <w:pStyle w:val="a3"/>
            </w:pPr>
            <w:r>
              <w:t>Характеристика</w:t>
            </w:r>
          </w:p>
        </w:tc>
        <w:tc>
          <w:tcPr>
            <w:tcW w:w="1430" w:type="dxa"/>
          </w:tcPr>
          <w:p w:rsidR="00586D60" w:rsidRDefault="00586D60" w:rsidP="00DF43C0">
            <w:pPr>
              <w:pStyle w:val="a3"/>
            </w:pPr>
            <w:r>
              <w:t>20-29</w:t>
            </w:r>
          </w:p>
        </w:tc>
        <w:tc>
          <w:tcPr>
            <w:tcW w:w="1430" w:type="dxa"/>
          </w:tcPr>
          <w:p w:rsidR="00586D60" w:rsidRDefault="00586D60" w:rsidP="00DF43C0">
            <w:pPr>
              <w:pStyle w:val="a3"/>
            </w:pPr>
            <w:r>
              <w:t>30-39</w:t>
            </w:r>
          </w:p>
        </w:tc>
        <w:tc>
          <w:tcPr>
            <w:tcW w:w="1430" w:type="dxa"/>
          </w:tcPr>
          <w:p w:rsidR="00586D60" w:rsidRDefault="00586D60" w:rsidP="00DF43C0">
            <w:pPr>
              <w:pStyle w:val="a3"/>
            </w:pPr>
            <w:r>
              <w:t>40-49</w:t>
            </w:r>
          </w:p>
        </w:tc>
        <w:tc>
          <w:tcPr>
            <w:tcW w:w="1430" w:type="dxa"/>
          </w:tcPr>
          <w:p w:rsidR="00586D60" w:rsidRDefault="00586D60" w:rsidP="00DF43C0">
            <w:pPr>
              <w:pStyle w:val="a3"/>
            </w:pPr>
            <w:r>
              <w:t>50-59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&gt;60</w:t>
            </w:r>
          </w:p>
        </w:tc>
      </w:tr>
      <w:tr w:rsidR="00586D60" w:rsidTr="008D3F0D">
        <w:tc>
          <w:tcPr>
            <w:tcW w:w="2137" w:type="dxa"/>
            <w:shd w:val="clear" w:color="auto" w:fill="DBE5F1" w:themeFill="accent1" w:themeFillTint="33"/>
          </w:tcPr>
          <w:p w:rsidR="00586D60" w:rsidRDefault="00586D60" w:rsidP="00DF43C0">
            <w:pPr>
              <w:pStyle w:val="a3"/>
            </w:pPr>
            <w:r>
              <w:t>Очень низкое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&lt;16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&lt;17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&lt;18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&lt;19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&lt;20</w:t>
            </w:r>
          </w:p>
        </w:tc>
      </w:tr>
      <w:tr w:rsidR="00586D60" w:rsidTr="008D3F0D">
        <w:tc>
          <w:tcPr>
            <w:tcW w:w="2137" w:type="dxa"/>
            <w:shd w:val="clear" w:color="auto" w:fill="DBE5F1" w:themeFill="accent1" w:themeFillTint="33"/>
          </w:tcPr>
          <w:p w:rsidR="00586D60" w:rsidRDefault="00586D60" w:rsidP="00DF43C0">
            <w:pPr>
              <w:pStyle w:val="a3"/>
            </w:pPr>
            <w:r>
              <w:t>Низкое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16-19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17-20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18-21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19-22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20-23</w:t>
            </w:r>
          </w:p>
        </w:tc>
      </w:tr>
      <w:tr w:rsidR="00586D60" w:rsidTr="008D3F0D">
        <w:tc>
          <w:tcPr>
            <w:tcW w:w="2137" w:type="dxa"/>
            <w:shd w:val="clear" w:color="auto" w:fill="DBE5F1" w:themeFill="accent1" w:themeFillTint="33"/>
          </w:tcPr>
          <w:p w:rsidR="00586D60" w:rsidRDefault="00586D60" w:rsidP="00DF43C0">
            <w:pPr>
              <w:pStyle w:val="a3"/>
            </w:pPr>
            <w:r>
              <w:t>Оптимальное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20-28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21-29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22-30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23-31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24-32</w:t>
            </w:r>
          </w:p>
        </w:tc>
      </w:tr>
      <w:tr w:rsidR="00586D60" w:rsidTr="008D3F0D">
        <w:tc>
          <w:tcPr>
            <w:tcW w:w="2137" w:type="dxa"/>
            <w:shd w:val="clear" w:color="auto" w:fill="DBE5F1" w:themeFill="accent1" w:themeFillTint="33"/>
          </w:tcPr>
          <w:p w:rsidR="00586D60" w:rsidRDefault="00586D60" w:rsidP="00DF43C0">
            <w:pPr>
              <w:pStyle w:val="a3"/>
            </w:pPr>
            <w:r>
              <w:t>Умеренно высокое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29-31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30-32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31-33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32-33</w:t>
            </w:r>
          </w:p>
        </w:tc>
        <w:tc>
          <w:tcPr>
            <w:tcW w:w="1430" w:type="dxa"/>
          </w:tcPr>
          <w:p w:rsidR="00586D60" w:rsidRPr="00586D60" w:rsidRDefault="00586D60" w:rsidP="00DF43C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33-35</w:t>
            </w:r>
          </w:p>
        </w:tc>
      </w:tr>
    </w:tbl>
    <w:p w:rsidR="005A5E46" w:rsidRDefault="00586D60" w:rsidP="00DF43C0">
      <w:pPr>
        <w:pStyle w:val="a3"/>
      </w:pPr>
      <w:r>
        <w:tab/>
      </w:r>
    </w:p>
    <w:p w:rsidR="00024875" w:rsidRPr="00D51A83" w:rsidRDefault="008D3F0D" w:rsidP="00DF43C0">
      <w:pPr>
        <w:pStyle w:val="a3"/>
      </w:pPr>
      <w:r>
        <w:tab/>
      </w:r>
      <w:r w:rsidR="001D55FE" w:rsidRPr="00220287">
        <w:t xml:space="preserve">Безжировая масса </w:t>
      </w:r>
      <w:r w:rsidR="00077433" w:rsidRPr="00220287">
        <w:t xml:space="preserve"> - это масса тела, свободная от жира. </w:t>
      </w:r>
      <w:r w:rsidR="00840D3D">
        <w:t>Иногда в литературе безжировую массу отождествляют с тощей массой, но тощая масса</w:t>
      </w:r>
      <w:r w:rsidR="00840D3D" w:rsidRPr="00840D3D">
        <w:t xml:space="preserve"> отличается от </w:t>
      </w:r>
      <w:r w:rsidR="00840D3D">
        <w:t>БЖМ</w:t>
      </w:r>
      <w:r w:rsidR="00840D3D" w:rsidRPr="00840D3D">
        <w:t xml:space="preserve"> тем, что в </w:t>
      </w:r>
      <w:r w:rsidR="00840D3D">
        <w:t>тощую массу</w:t>
      </w:r>
      <w:r w:rsidR="00840D3D" w:rsidRPr="00840D3D">
        <w:t xml:space="preserve"> включен</w:t>
      </w:r>
      <w:r w:rsidR="00840D3D">
        <w:t>ы</w:t>
      </w:r>
      <w:r w:rsidR="00840D3D" w:rsidRPr="00840D3D">
        <w:t xml:space="preserve"> липид</w:t>
      </w:r>
      <w:r w:rsidR="00840D3D">
        <w:t>ы</w:t>
      </w:r>
      <w:r w:rsidR="00840D3D" w:rsidRPr="00840D3D">
        <w:t xml:space="preserve"> </w:t>
      </w:r>
      <w:r w:rsidR="00840D3D">
        <w:t>клеточных мембран. Однако они</w:t>
      </w:r>
      <w:r w:rsidR="00840D3D" w:rsidRPr="00840D3D">
        <w:t xml:space="preserve"> составля</w:t>
      </w:r>
      <w:r w:rsidR="00840D3D">
        <w:t>ю</w:t>
      </w:r>
      <w:r w:rsidR="00840D3D" w:rsidRPr="00840D3D">
        <w:t xml:space="preserve">т </w:t>
      </w:r>
      <w:r w:rsidR="00840D3D">
        <w:t>достаточно</w:t>
      </w:r>
      <w:r w:rsidR="00840D3D" w:rsidRPr="00840D3D">
        <w:t xml:space="preserve"> небольшую долю </w:t>
      </w:r>
      <w:r w:rsidR="00840D3D">
        <w:t xml:space="preserve">от </w:t>
      </w:r>
      <w:r w:rsidR="00840D3D" w:rsidRPr="00840D3D">
        <w:t>общей массы тела (до 3% у мужчин и 5% у женщин)</w:t>
      </w:r>
      <w:r w:rsidR="005B78B7" w:rsidRPr="005B78B7">
        <w:t xml:space="preserve"> [63]. </w:t>
      </w:r>
      <w:r w:rsidR="00077433" w:rsidRPr="00220287">
        <w:t xml:space="preserve">Свободную от жира массу можно представить в виде суммы общей воды организма и сухой массы тела, которая, в свою очередь включает массы мышц, скелета </w:t>
      </w:r>
      <w:r w:rsidR="00077433" w:rsidRPr="00220287">
        <w:lastRenderedPageBreak/>
        <w:t>и других составляющих.</w:t>
      </w:r>
      <w:r w:rsidR="0015119E">
        <w:t xml:space="preserve"> </w:t>
      </w:r>
      <w:r w:rsidR="00220287">
        <w:t xml:space="preserve"> </w:t>
      </w:r>
      <w:r w:rsidR="003B3A95">
        <w:t>За исключением случаев экстремального ожирения, когда ИМТ</w:t>
      </w:r>
      <w:r w:rsidR="003B3A95" w:rsidRPr="003B3A95">
        <w:t xml:space="preserve">&gt;45 </w:t>
      </w:r>
      <w:r w:rsidR="003B3A95">
        <w:t>кг/м</w:t>
      </w:r>
      <w:r w:rsidR="003B3A95" w:rsidRPr="003B3A95">
        <w:rPr>
          <w:vertAlign w:val="superscript"/>
        </w:rPr>
        <w:t>2</w:t>
      </w:r>
      <w:r w:rsidR="003B3A95">
        <w:t>, наибольшую долю БЖМ составляет вода</w:t>
      </w:r>
      <w:r w:rsidR="00965CC3">
        <w:t xml:space="preserve"> - в среднем 73%</w:t>
      </w:r>
      <w:r w:rsidR="003B3A95">
        <w:t xml:space="preserve">. </w:t>
      </w:r>
      <w:r w:rsidR="002D3EF7">
        <w:t xml:space="preserve">Безжировая масса выполняет структурную функцию, на ее долю приходится большая часть белка организма, она во многом определяет </w:t>
      </w:r>
      <w:r w:rsidR="000B4856">
        <w:t xml:space="preserve">возможности </w:t>
      </w:r>
      <w:r w:rsidR="002D3EF7">
        <w:t xml:space="preserve">организма </w:t>
      </w:r>
      <w:r w:rsidR="000B4856">
        <w:t>при стрессе</w:t>
      </w:r>
      <w:r w:rsidR="00CA7BFD">
        <w:t>.</w:t>
      </w:r>
      <w:r w:rsidR="002D3EF7">
        <w:t xml:space="preserve"> </w:t>
      </w:r>
      <w:r w:rsidR="000B4856">
        <w:t xml:space="preserve">Потерю БЖМ считают эквивалентом </w:t>
      </w:r>
      <w:r w:rsidR="003B3A95">
        <w:t>потерь</w:t>
      </w:r>
      <w:r w:rsidR="000B4856">
        <w:t xml:space="preserve"> скелетной мускулатуры</w:t>
      </w:r>
      <w:r w:rsidR="003B3A95">
        <w:t xml:space="preserve">, </w:t>
      </w:r>
      <w:r w:rsidR="00965CC3">
        <w:t>которые</w:t>
      </w:r>
      <w:r w:rsidR="003B3A95">
        <w:t xml:space="preserve"> неблагоприятно сказыва</w:t>
      </w:r>
      <w:r w:rsidR="00965CC3">
        <w:t>ю</w:t>
      </w:r>
      <w:r w:rsidR="003B3A95">
        <w:t>тся на двигательной активности и вероятности падений</w:t>
      </w:r>
      <w:r w:rsidR="005B78B7" w:rsidRPr="005B78B7">
        <w:t xml:space="preserve"> [1], [23].</w:t>
      </w:r>
      <w:r w:rsidR="00DB4114">
        <w:t xml:space="preserve"> </w:t>
      </w:r>
      <w:r w:rsidR="007019EB">
        <w:t>Так</w:t>
      </w:r>
      <w:r w:rsidR="003B3A95">
        <w:t>же, если</w:t>
      </w:r>
      <w:r w:rsidR="000B4856">
        <w:t xml:space="preserve"> мышечная масса недостаточна, меньше белка идет </w:t>
      </w:r>
      <w:r w:rsidR="003B3A95">
        <w:t xml:space="preserve">на </w:t>
      </w:r>
      <w:r w:rsidR="000B4856">
        <w:t xml:space="preserve">стимуляцию функциональных резервов, </w:t>
      </w:r>
      <w:r w:rsidR="007C2678" w:rsidRPr="007019EB">
        <w:t xml:space="preserve">восстановление после травм </w:t>
      </w:r>
      <w:r w:rsidR="007019EB">
        <w:t>ухудшается</w:t>
      </w:r>
      <w:r w:rsidR="000B4856">
        <w:t xml:space="preserve">. </w:t>
      </w:r>
      <w:r w:rsidR="00B94067">
        <w:t xml:space="preserve">Однако, раз БЖМ по большей части состоит из воды, то и </w:t>
      </w:r>
      <w:r w:rsidR="00965CC3">
        <w:t>низкая БЖМ - это еще не обязательно саркопения</w:t>
      </w:r>
      <w:r w:rsidR="009E3201">
        <w:t>. Более точное представление о содержании скелетно-мышечной ткани дает СКМ - часть БЖМ, из которой исключена вода</w:t>
      </w:r>
      <w:r w:rsidR="005B78B7" w:rsidRPr="005B78B7">
        <w:t xml:space="preserve"> [53]. </w:t>
      </w:r>
      <w:r w:rsidR="003B3A95" w:rsidRPr="00320803">
        <w:rPr>
          <w:highlight w:val="yellow"/>
        </w:rPr>
        <w:t xml:space="preserve"> </w:t>
      </w:r>
    </w:p>
    <w:p w:rsidR="00C0642C" w:rsidRDefault="00C0642C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br w:type="page"/>
      </w:r>
    </w:p>
    <w:p w:rsidR="001206D6" w:rsidRPr="0003691E" w:rsidRDefault="008521E3" w:rsidP="00DF43C0">
      <w:pPr>
        <w:pStyle w:val="1"/>
        <w:rPr>
          <w:rFonts w:ascii="Times New Roman" w:hAnsi="Times New Roman" w:cs="Times New Roman"/>
          <w:shd w:val="clear" w:color="auto" w:fill="FFFFFF"/>
        </w:rPr>
      </w:pPr>
      <w:bookmarkStart w:id="11" w:name="_Toc514919872"/>
      <w:r w:rsidRPr="0003691E">
        <w:rPr>
          <w:rFonts w:ascii="Times New Roman" w:hAnsi="Times New Roman" w:cs="Times New Roman"/>
          <w:shd w:val="clear" w:color="auto" w:fill="FFFFFF"/>
        </w:rPr>
        <w:lastRenderedPageBreak/>
        <w:t>2. Материалы и методы</w:t>
      </w:r>
      <w:bookmarkEnd w:id="11"/>
    </w:p>
    <w:p w:rsidR="0012331D" w:rsidRDefault="0012331D" w:rsidP="00DF43C0">
      <w:pPr>
        <w:pStyle w:val="a3"/>
        <w:rPr>
          <w:b/>
        </w:rPr>
      </w:pPr>
      <w:r w:rsidRPr="0012331D">
        <w:rPr>
          <w:b/>
        </w:rPr>
        <w:t>Характеристика обследованных пациентов</w:t>
      </w:r>
    </w:p>
    <w:p w:rsidR="009C4E0D" w:rsidRPr="001E3FE6" w:rsidRDefault="00DF7C09" w:rsidP="00DF43C0">
      <w:pPr>
        <w:pStyle w:val="a3"/>
        <w:contextualSpacing/>
      </w:pPr>
      <w:r>
        <w:tab/>
      </w:r>
      <w:r w:rsidR="006D4846">
        <w:t>В данном ретроспективном исследовании участвовало</w:t>
      </w:r>
      <w:r w:rsidR="00D00BBD">
        <w:t xml:space="preserve"> 34</w:t>
      </w:r>
      <w:r w:rsidR="00E65A3B">
        <w:t xml:space="preserve"> </w:t>
      </w:r>
      <w:r w:rsidR="00D00BBD">
        <w:t>человека</w:t>
      </w:r>
      <w:r w:rsidR="00E65A3B">
        <w:t xml:space="preserve"> </w:t>
      </w:r>
      <w:r w:rsidR="00D00BBD">
        <w:t>(2</w:t>
      </w:r>
      <w:r w:rsidR="009E3201">
        <w:t>7</w:t>
      </w:r>
      <w:r w:rsidR="00D00BBD">
        <w:t xml:space="preserve"> женщин, 7 мужчин), госпитализированных </w:t>
      </w:r>
      <w:r w:rsidR="006D4846">
        <w:t>на</w:t>
      </w:r>
      <w:r w:rsidR="00D00BBD">
        <w:t xml:space="preserve"> Отделение травматологии   и  ортопедии   Больницы   св.   Георгия   с  низкоэнергетическими   переломами  бедра.   Женщины   составили   </w:t>
      </w:r>
      <w:r w:rsidR="00470684">
        <w:t>79</w:t>
      </w:r>
      <w:r w:rsidR="00D00BBD">
        <w:t xml:space="preserve"> %   от   общего   количества пациентов. Средний возраст пациентов составил 76,3±11,9 лет. </w:t>
      </w:r>
      <w:r w:rsidR="006D4846">
        <w:t>Самому старшему на момент исследования 95 лет, наиболее молодому  - 48 лет.</w:t>
      </w:r>
      <w:r w:rsidR="009C4E0D">
        <w:t xml:space="preserve"> Контрольную группу составили 35 пациентов, не имевших указаний на переломы в анамнезе. Средний возраст пациентов контрольной группы составил 69,9 ±23,4 лет. Несмотря на более молодой средний возраст пациентов контрольной группы, достоверных различий с основной группой не было обнаружено (</w:t>
      </w:r>
      <w:r w:rsidR="009C4E0D">
        <w:rPr>
          <w:lang w:val="en-US"/>
        </w:rPr>
        <w:t>p</w:t>
      </w:r>
      <w:r w:rsidR="009C4E0D" w:rsidRPr="001E3FE6">
        <w:t>&gt;0,05).</w:t>
      </w:r>
    </w:p>
    <w:p w:rsidR="009E3201" w:rsidRDefault="009E3201" w:rsidP="00DF43C0">
      <w:pPr>
        <w:pStyle w:val="a3"/>
        <w:contextualSpacing/>
        <w:rPr>
          <w:b/>
        </w:rPr>
      </w:pPr>
    </w:p>
    <w:p w:rsidR="00EA062A" w:rsidRDefault="00EA062A" w:rsidP="00DF43C0">
      <w:pPr>
        <w:pStyle w:val="a3"/>
        <w:contextualSpacing/>
        <w:rPr>
          <w:b/>
        </w:rPr>
      </w:pPr>
      <w:r w:rsidRPr="00470684">
        <w:rPr>
          <w:b/>
        </w:rPr>
        <w:t>Объем исследования и принципы формирования групп</w:t>
      </w:r>
    </w:p>
    <w:p w:rsidR="0003691E" w:rsidRDefault="00E36B6F" w:rsidP="00DF43C0">
      <w:pPr>
        <w:pStyle w:val="a3"/>
        <w:contextualSpacing/>
      </w:pPr>
      <w:r>
        <w:tab/>
      </w:r>
      <w:r w:rsidR="0003691E">
        <w:t xml:space="preserve">Для </w:t>
      </w:r>
      <w:r>
        <w:t>определения</w:t>
      </w:r>
      <w:r w:rsidR="0003691E">
        <w:t xml:space="preserve"> взаимосвязи состава тела и качества жизни, состава тела и количества падений было </w:t>
      </w:r>
      <w:r>
        <w:t xml:space="preserve">опрошено 34 пациентов, госпитализированных с переломом проксимального отдела бедра с измерением у них состава тела методом БИА. 35 пациентов без переломов в анамнезе составили контрольную группу.  Таким образом, общий объем исследования  -  79 человек. </w:t>
      </w:r>
    </w:p>
    <w:p w:rsidR="00905B49" w:rsidRDefault="005A5E46" w:rsidP="00DF43C0">
      <w:pPr>
        <w:pStyle w:val="a3"/>
        <w:contextualSpacing/>
      </w:pPr>
      <w:r>
        <w:tab/>
      </w:r>
      <w:r w:rsidR="005D2CE3">
        <w:t xml:space="preserve">Пациенты, перенесшие переломы бедра, были разбиты на группы согласно значениям анализируемых показателей состава тела.  Группы сравнивались между собой на предмет достоверных различий качества жизни и числа падений.  </w:t>
      </w:r>
    </w:p>
    <w:p w:rsidR="00D40210" w:rsidRDefault="00D40210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EA062A" w:rsidRPr="00EA062A" w:rsidRDefault="00EA062A" w:rsidP="00DF43C0">
      <w:pPr>
        <w:pStyle w:val="a3"/>
        <w:contextualSpacing/>
        <w:rPr>
          <w:b/>
        </w:rPr>
      </w:pPr>
      <w:r w:rsidRPr="00EA062A">
        <w:rPr>
          <w:b/>
        </w:rPr>
        <w:lastRenderedPageBreak/>
        <w:t>Методы исследования</w:t>
      </w:r>
    </w:p>
    <w:p w:rsidR="00687EB6" w:rsidRDefault="00812028" w:rsidP="00DF43C0">
      <w:pPr>
        <w:pStyle w:val="a3"/>
        <w:contextualSpacing/>
      </w:pPr>
      <w:r>
        <w:tab/>
      </w:r>
      <w:r w:rsidR="00687EB6">
        <w:t xml:space="preserve">Для оценки качества жизни использовался опросник </w:t>
      </w:r>
      <w:r w:rsidR="00687EB6" w:rsidRPr="00687EB6">
        <w:t>EQ-5D-5L</w:t>
      </w:r>
      <w:r w:rsidR="00E65A3B">
        <w:t xml:space="preserve"> </w:t>
      </w:r>
      <w:r w:rsidR="00687EB6" w:rsidRPr="00687EB6">
        <w:t>(European Quality of Life Questionnaire)</w:t>
      </w:r>
      <w:r w:rsidR="00687EB6">
        <w:t xml:space="preserve"> и визуальная шкала </w:t>
      </w:r>
      <w:r w:rsidR="00687EB6">
        <w:rPr>
          <w:lang w:val="en-US"/>
        </w:rPr>
        <w:t>EQ</w:t>
      </w:r>
      <w:r w:rsidR="00687EB6" w:rsidRPr="00687EB6">
        <w:t>-</w:t>
      </w:r>
      <w:r w:rsidR="00687EB6">
        <w:rPr>
          <w:lang w:val="en-US"/>
        </w:rPr>
        <w:t>VAS</w:t>
      </w:r>
      <w:r w:rsidR="00687EB6">
        <w:t>.</w:t>
      </w:r>
      <w:r w:rsidR="008521E3">
        <w:t xml:space="preserve"> </w:t>
      </w:r>
      <w:r w:rsidR="00687EB6" w:rsidRPr="00687EB6">
        <w:t>О</w:t>
      </w:r>
      <w:r w:rsidR="00687EB6">
        <w:t>просник оценивает</w:t>
      </w:r>
      <w:r w:rsidR="008521E3">
        <w:t xml:space="preserve"> с</w:t>
      </w:r>
      <w:r w:rsidR="00687EB6">
        <w:t>татус</w:t>
      </w:r>
      <w:r w:rsidR="008521E3">
        <w:t xml:space="preserve"> </w:t>
      </w:r>
      <w:r w:rsidR="00687EB6">
        <w:t> здоровья</w:t>
      </w:r>
      <w:r w:rsidR="00687EB6" w:rsidRPr="00687EB6">
        <w:t> на основании 5  компонентов: подви</w:t>
      </w:r>
      <w:r w:rsidR="008521E3">
        <w:t>-</w:t>
      </w:r>
      <w:r w:rsidR="00687EB6" w:rsidRPr="00687EB6">
        <w:t>жность,  самообслуживание,  </w:t>
      </w:r>
      <w:r w:rsidR="00687EB6">
        <w:t>способность к привычной повседневной деятельности</w:t>
      </w:r>
      <w:r w:rsidR="00687EB6" w:rsidRPr="00687EB6">
        <w:t>, боль или дискомфорт, беспокойство  </w:t>
      </w:r>
      <w:r w:rsidR="00687EB6">
        <w:t>или  де</w:t>
      </w:r>
      <w:r w:rsidR="00687EB6" w:rsidRPr="00687EB6">
        <w:t>прессия</w:t>
      </w:r>
      <w:r w:rsidR="007019EB">
        <w:t xml:space="preserve">. Вторая часть опросника - </w:t>
      </w:r>
      <w:r w:rsidR="00687EB6" w:rsidRPr="00687EB6">
        <w:t> </w:t>
      </w:r>
      <w:r w:rsidR="007019EB">
        <w:t>ш</w:t>
      </w:r>
      <w:r w:rsidR="00687EB6">
        <w:t>кала</w:t>
      </w:r>
      <w:r w:rsidR="00981C11">
        <w:t xml:space="preserve"> </w:t>
      </w:r>
      <w:r w:rsidR="00687EB6">
        <w:rPr>
          <w:lang w:val="en-US"/>
        </w:rPr>
        <w:t>EQ</w:t>
      </w:r>
      <w:r w:rsidR="00687EB6" w:rsidRPr="00162FD5">
        <w:t>-</w:t>
      </w:r>
      <w:r w:rsidR="00687EB6">
        <w:rPr>
          <w:lang w:val="en-US"/>
        </w:rPr>
        <w:t>VAS</w:t>
      </w:r>
      <w:r w:rsidR="00E65A3B">
        <w:t xml:space="preserve"> </w:t>
      </w:r>
      <w:r w:rsidR="00687EB6" w:rsidRPr="00162FD5">
        <w:t>(</w:t>
      </w:r>
      <w:r w:rsidR="00162FD5" w:rsidRPr="00162FD5">
        <w:rPr>
          <w:lang w:val="en-US"/>
        </w:rPr>
        <w:t>European Quality of Life </w:t>
      </w:r>
      <w:r w:rsidR="00162FD5">
        <w:rPr>
          <w:lang w:val="en-US"/>
        </w:rPr>
        <w:t>Visual</w:t>
      </w:r>
      <w:r w:rsidR="00981C11">
        <w:t xml:space="preserve"> </w:t>
      </w:r>
      <w:r w:rsidR="00162FD5">
        <w:rPr>
          <w:lang w:val="en-US"/>
        </w:rPr>
        <w:t>Analogue</w:t>
      </w:r>
      <w:r w:rsidR="00981C11">
        <w:t xml:space="preserve"> </w:t>
      </w:r>
      <w:r w:rsidR="00162FD5">
        <w:rPr>
          <w:lang w:val="en-US"/>
        </w:rPr>
        <w:t>Scale</w:t>
      </w:r>
      <w:r w:rsidR="00162FD5" w:rsidRPr="00162FD5">
        <w:t>)</w:t>
      </w:r>
      <w:r w:rsidR="007019EB">
        <w:t xml:space="preserve">, - </w:t>
      </w:r>
      <w:r w:rsidR="00162FD5" w:rsidRPr="00162FD5">
        <w:t xml:space="preserve"> </w:t>
      </w:r>
      <w:r w:rsidR="00162FD5">
        <w:t>используется</w:t>
      </w:r>
      <w:r w:rsidR="00E65A3B">
        <w:t xml:space="preserve"> </w:t>
      </w:r>
      <w:r w:rsidR="00162FD5">
        <w:t>для</w:t>
      </w:r>
      <w:r w:rsidR="00E65A3B">
        <w:t xml:space="preserve"> </w:t>
      </w:r>
      <w:r w:rsidR="00162FD5">
        <w:t>представления субъективной оценки</w:t>
      </w:r>
      <w:r w:rsidR="00E65A3B">
        <w:t xml:space="preserve"> </w:t>
      </w:r>
      <w:r w:rsidR="00162FD5">
        <w:t>опрашиваемым его текущего состояния здоровья как числа от 0 до 100, где 100 - это наилучшее состояние здоровья</w:t>
      </w:r>
      <w:r w:rsidR="00D728D2">
        <w:t>, которое пациент может себе представить</w:t>
      </w:r>
      <w:r w:rsidR="00162FD5">
        <w:t>.</w:t>
      </w:r>
      <w:r w:rsidR="00B62488">
        <w:tab/>
      </w:r>
    </w:p>
    <w:p w:rsidR="008D3D91" w:rsidRDefault="00F4650B" w:rsidP="00DF43C0">
      <w:pPr>
        <w:pStyle w:val="a3"/>
      </w:pPr>
      <w:r>
        <w:rPr>
          <w:shd w:val="clear" w:color="auto" w:fill="FFFFFF"/>
        </w:rPr>
        <w:tab/>
        <w:t xml:space="preserve">Сведения о росте и массе тела были получены из медицинской документации пациентов.  </w:t>
      </w:r>
      <w:r w:rsidR="00981C11">
        <w:t xml:space="preserve">Для определения состава тела была использована биоимпедансометрия (БИМ).  Для измерения показателей БИМ применялся прибор Диамант-АИСТ (ЗАО Диамант, Россия, Санкт-Петербург). </w:t>
      </w:r>
      <w:r w:rsidR="008D3D91">
        <w:rPr>
          <w:shd w:val="clear" w:color="auto" w:fill="FFFFFF"/>
        </w:rPr>
        <w:t xml:space="preserve">Исследование проводилось по тетраполярной схеме, электроды фиксировались на голеностопных и лучезапястных суставах. </w:t>
      </w:r>
      <w:r w:rsidR="008D3D91" w:rsidRPr="004F2C68">
        <w:t>Частот</w:t>
      </w:r>
      <w:r w:rsidR="008D3D91">
        <w:t>а</w:t>
      </w:r>
      <w:r w:rsidR="008D3D91" w:rsidRPr="004F2C68">
        <w:t xml:space="preserve"> зондирующего тока составляла 28 и 115 кГц, исследование проводилось в однократном режиме. Амплитуда зондирующего тока </w:t>
      </w:r>
      <w:r w:rsidR="008D3D91">
        <w:t>составила не более</w:t>
      </w:r>
      <w:r w:rsidR="008D3D91" w:rsidRPr="004F2C68">
        <w:t xml:space="preserve"> 3 мА.</w:t>
      </w:r>
      <w:r w:rsidR="008D3D91">
        <w:t xml:space="preserve"> На основе данных импеданса рассчитывались жировая масса, безжировая масса, активная клеточная масса, процент содержания жира в организме, общая вода, объем общей жидкости, </w:t>
      </w:r>
      <w:r w:rsidR="008D3D91" w:rsidRPr="004F2C68">
        <w:t>объем крови, объем плазмы, эритроцитарный об</w:t>
      </w:r>
      <w:r w:rsidR="008D3D91">
        <w:t>ъем, сухая ма</w:t>
      </w:r>
      <w:r w:rsidR="0037393C">
        <w:t xml:space="preserve">сса тела и другие. Для большей точности используемые в расчете указанных параметров формулы учитывали пол, возраст, рост и массу тела. </w:t>
      </w:r>
      <w:r w:rsidR="00981C11">
        <w:t xml:space="preserve">Индекс массы тела был расчитан по формуле: ИМТ= масса тела,кг/ </w:t>
      </w:r>
      <w:r w:rsidR="00981C11" w:rsidRPr="00812028">
        <w:t>(</w:t>
      </w:r>
      <w:r w:rsidR="00981C11">
        <w:t>рост, м</w:t>
      </w:r>
      <w:r w:rsidR="00981C11" w:rsidRPr="00812028">
        <w:t>)</w:t>
      </w:r>
      <w:r w:rsidR="00981C11">
        <w:rPr>
          <w:vertAlign w:val="superscript"/>
        </w:rPr>
        <w:t>2</w:t>
      </w:r>
      <w:r w:rsidR="00981C11">
        <w:t>.</w:t>
      </w:r>
    </w:p>
    <w:p w:rsidR="00DE0324" w:rsidRDefault="00F1663F" w:rsidP="00DF43C0">
      <w:pPr>
        <w:pStyle w:val="a3"/>
        <w:rPr>
          <w:b/>
        </w:rPr>
      </w:pPr>
      <w:r w:rsidRPr="009C4E0D">
        <w:rPr>
          <w:b/>
        </w:rPr>
        <w:tab/>
      </w:r>
    </w:p>
    <w:p w:rsidR="00DE0324" w:rsidRDefault="00DE03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9C4E0D" w:rsidRPr="009C4E0D" w:rsidRDefault="009C4E0D" w:rsidP="00DF43C0">
      <w:pPr>
        <w:pStyle w:val="a3"/>
        <w:rPr>
          <w:b/>
        </w:rPr>
      </w:pPr>
      <w:r w:rsidRPr="009C4E0D">
        <w:rPr>
          <w:b/>
        </w:rPr>
        <w:lastRenderedPageBreak/>
        <w:t>Статистические методы</w:t>
      </w:r>
    </w:p>
    <w:p w:rsidR="009C4E0D" w:rsidRDefault="009C4E0D" w:rsidP="00DF43C0">
      <w:pPr>
        <w:pStyle w:val="a3"/>
      </w:pPr>
      <w:r>
        <w:tab/>
      </w:r>
      <w:r w:rsidRPr="003734BF">
        <w:t>После сбора всех данных (клинические, лабораторные и денситометрические параметры), были составлены вариационные ряды для каждой</w:t>
      </w:r>
      <w:r>
        <w:t xml:space="preserve"> </w:t>
      </w:r>
      <w:r w:rsidRPr="003734BF">
        <w:t>группы наблюдения. Для обработки данных применяли стандартный пакет программы прикладного статистического анализа "</w:t>
      </w:r>
      <w:r w:rsidRPr="003734BF">
        <w:rPr>
          <w:lang w:val="en-US"/>
        </w:rPr>
        <w:t>StatSoft</w:t>
      </w:r>
      <w:r w:rsidRPr="003734BF">
        <w:t xml:space="preserve"> Statistica v. 6". </w:t>
      </w:r>
      <w:r w:rsidRPr="003734BF">
        <w:rPr>
          <w:spacing w:val="-2"/>
        </w:rPr>
        <w:t xml:space="preserve">Для анализа вида распределения количественных данных использовались критерии Колмогорова-Смирнова, Шапиро-Уилка. </w:t>
      </w:r>
      <w:r w:rsidRPr="003734BF">
        <w:t>Методы описательн</w:t>
      </w:r>
      <w:r w:rsidR="00E271C6">
        <w:t xml:space="preserve">ой    статистики    включали  </w:t>
      </w:r>
      <w:r w:rsidRPr="003734BF">
        <w:t>в себя оценку среднего арифметического (</w:t>
      </w:r>
      <w:r w:rsidRPr="003734BF">
        <w:rPr>
          <w:lang w:val="en-US"/>
        </w:rPr>
        <w:t>M</w:t>
      </w:r>
      <w:r w:rsidRPr="003734BF">
        <w:t>) и величины среднеквадратичного отклонения (</w:t>
      </w:r>
      <w:r w:rsidRPr="003734BF">
        <w:rPr>
          <w:lang w:val="en-US"/>
        </w:rPr>
        <w:t>SD</w:t>
      </w:r>
      <w:r w:rsidRPr="003734BF">
        <w:t>) для переменных, распределение которых соответствовало нормальному. Для описания переменных, распределение которых отклонялось от нормального использовалась медиана (</w:t>
      </w:r>
      <w:r w:rsidRPr="003734BF">
        <w:rPr>
          <w:lang w:val="en-US"/>
        </w:rPr>
        <w:t>Me</w:t>
      </w:r>
      <w:r w:rsidRPr="003734BF">
        <w:t xml:space="preserve">) и квартили (25%–75%). Межгрупповые различия оценивали с использованием </w:t>
      </w:r>
      <w:r>
        <w:t>не</w:t>
      </w:r>
      <w:r w:rsidRPr="003734BF">
        <w:t xml:space="preserve">параметрических методов анализа (методы </w:t>
      </w:r>
      <w:r w:rsidR="00241B3E">
        <w:t>Краскела</w:t>
      </w:r>
      <w:r>
        <w:t xml:space="preserve"> – </w:t>
      </w:r>
      <w:r w:rsidRPr="003734BF">
        <w:t>Уоллиса</w:t>
      </w:r>
      <w:r w:rsidR="007A402A">
        <w:t xml:space="preserve"> </w:t>
      </w:r>
      <w:r w:rsidRPr="003734BF">
        <w:t xml:space="preserve">и  Манна-Уитни). </w:t>
      </w:r>
      <w:r w:rsidRPr="00EB6AD3">
        <w:t xml:space="preserve">Зависимости факторов выявляли </w:t>
      </w:r>
      <w:r w:rsidR="00CB2EC8">
        <w:t>методом ранговой корелляции</w:t>
      </w:r>
      <w:r>
        <w:t xml:space="preserve"> (Спирмена)</w:t>
      </w:r>
      <w:r w:rsidRPr="00EB6AD3">
        <w:t xml:space="preserve">. В каждой из приведенных методик критический уровень значимости  определен исходя из значения </w:t>
      </w:r>
      <w:r>
        <w:t>«</w:t>
      </w:r>
      <w:r>
        <w:rPr>
          <w:lang w:val="en-US"/>
        </w:rPr>
        <w:t>p</w:t>
      </w:r>
      <w:r>
        <w:t>»</w:t>
      </w:r>
      <w:r w:rsidR="00E271C6">
        <w:t xml:space="preserve"> </w:t>
      </w:r>
      <w:r w:rsidRPr="00EB6AD3">
        <w:t>не более 0,05.</w:t>
      </w:r>
    </w:p>
    <w:p w:rsidR="009F6F94" w:rsidRDefault="009F6F94" w:rsidP="00DF43C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F1663F" w:rsidRPr="00EF2ACA" w:rsidRDefault="00EF2ACA" w:rsidP="00DF43C0">
      <w:pPr>
        <w:pStyle w:val="1"/>
        <w:rPr>
          <w:shd w:val="clear" w:color="auto" w:fill="FFFFFF"/>
        </w:rPr>
      </w:pPr>
      <w:bookmarkStart w:id="12" w:name="_Toc514919873"/>
      <w:r w:rsidRPr="00EF2ACA">
        <w:rPr>
          <w:shd w:val="clear" w:color="auto" w:fill="FFFFFF"/>
        </w:rPr>
        <w:lastRenderedPageBreak/>
        <w:t>3. Результаты собственного исследования</w:t>
      </w:r>
      <w:bookmarkEnd w:id="12"/>
    </w:p>
    <w:p w:rsidR="007A4D23" w:rsidRDefault="006E2EF2" w:rsidP="00366495">
      <w:pPr>
        <w:pStyle w:val="a3"/>
        <w:ind w:firstLine="708"/>
        <w:rPr>
          <w:b/>
          <w:shd w:val="clear" w:color="auto" w:fill="FFFFFF"/>
        </w:rPr>
      </w:pPr>
      <w:r>
        <w:rPr>
          <w:b/>
          <w:shd w:val="clear" w:color="auto" w:fill="FFFFFF"/>
        </w:rPr>
        <w:t>Влияние переломов на качество жизни – сравнение с контрольной группой</w:t>
      </w:r>
    </w:p>
    <w:p w:rsidR="007A4D23" w:rsidRDefault="007A4D23" w:rsidP="00DF43C0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ab/>
      </w:r>
      <w:r w:rsidR="003C420E">
        <w:rPr>
          <w:shd w:val="clear" w:color="auto" w:fill="FFFFFF"/>
        </w:rPr>
        <w:t xml:space="preserve">Для сравнения отличий пациентов с переломами от </w:t>
      </w:r>
      <w:r w:rsidR="005519B0">
        <w:rPr>
          <w:shd w:val="clear" w:color="auto" w:fill="FFFFFF"/>
        </w:rPr>
        <w:t xml:space="preserve">контрольной группы применялся критерий Манна-Уитни. </w:t>
      </w:r>
    </w:p>
    <w:p w:rsidR="005519B0" w:rsidRPr="005519B0" w:rsidRDefault="005519B0" w:rsidP="00DF43C0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ab/>
        <w:t xml:space="preserve">При сравнении по самооценке здоровья были обнаружены достоверные различия с </w:t>
      </w:r>
      <w:r>
        <w:rPr>
          <w:shd w:val="clear" w:color="auto" w:fill="FFFFFF"/>
          <w:lang w:val="en-US"/>
        </w:rPr>
        <w:t>p</w:t>
      </w:r>
      <w:r>
        <w:rPr>
          <w:shd w:val="clear" w:color="auto" w:fill="FFFFFF"/>
        </w:rPr>
        <w:t xml:space="preserve">&lt;0,001, при этом пациенты с переломами демонстрировали в целом более низкие показатели самооценки здоровья при большем их разбросе. </w:t>
      </w:r>
    </w:p>
    <w:p w:rsidR="00B8362A" w:rsidRDefault="006E2EF2" w:rsidP="00DF43C0">
      <w:pPr>
        <w:pStyle w:val="a3"/>
        <w:rPr>
          <w:shd w:val="clear" w:color="auto" w:fill="FFFFFF"/>
        </w:rPr>
      </w:pPr>
      <w:r w:rsidRPr="006E2EF2">
        <w:rPr>
          <w:noProof/>
          <w:shd w:val="clear" w:color="auto" w:fill="FFFFFF"/>
        </w:rPr>
        <w:drawing>
          <wp:inline distT="0" distB="0" distL="0" distR="0">
            <wp:extent cx="5752214" cy="431273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ая оценка здоровь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537" cy="43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ACA">
        <w:rPr>
          <w:shd w:val="clear" w:color="auto" w:fill="FFFFFF"/>
        </w:rPr>
        <w:tab/>
      </w:r>
    </w:p>
    <w:p w:rsidR="00366495" w:rsidRDefault="007C728B" w:rsidP="00DF43C0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366495" w:rsidRDefault="003664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6E2EF2" w:rsidRDefault="005519B0" w:rsidP="00366495">
      <w:pPr>
        <w:pStyle w:val="a3"/>
        <w:ind w:firstLine="708"/>
        <w:rPr>
          <w:shd w:val="clear" w:color="auto" w:fill="FFFFFF"/>
        </w:rPr>
      </w:pPr>
      <w:r>
        <w:rPr>
          <w:shd w:val="clear" w:color="auto" w:fill="FFFFFF"/>
        </w:rPr>
        <w:lastRenderedPageBreak/>
        <w:t>При сравнении контроля и группы с переломами по выраженности болевого синдрома, способности к самообслуживанию и самооценке подвижности были также обнаружены до</w:t>
      </w:r>
      <w:r w:rsidR="007C728B">
        <w:rPr>
          <w:shd w:val="clear" w:color="auto" w:fill="FFFFFF"/>
        </w:rPr>
        <w:t xml:space="preserve">стоверные различия с </w:t>
      </w:r>
      <w:r w:rsidR="007C728B">
        <w:rPr>
          <w:shd w:val="clear" w:color="auto" w:fill="FFFFFF"/>
          <w:lang w:val="en-US"/>
        </w:rPr>
        <w:t>p</w:t>
      </w:r>
      <w:r w:rsidR="007C728B" w:rsidRPr="007C728B">
        <w:rPr>
          <w:shd w:val="clear" w:color="auto" w:fill="FFFFFF"/>
        </w:rPr>
        <w:t xml:space="preserve">&lt;0,001. </w:t>
      </w:r>
      <w:r w:rsidR="007C728B">
        <w:rPr>
          <w:shd w:val="clear" w:color="auto" w:fill="FFFFFF"/>
        </w:rPr>
        <w:t>Так группа с переломами тяжелее оценила болевой синдром</w:t>
      </w:r>
      <w:r w:rsidR="009E3201">
        <w:rPr>
          <w:shd w:val="clear" w:color="auto" w:fill="FFFFFF"/>
        </w:rPr>
        <w:t>.</w:t>
      </w:r>
    </w:p>
    <w:p w:rsidR="009E3201" w:rsidRDefault="00361E92" w:rsidP="00DF43C0">
      <w:pPr>
        <w:pStyle w:val="a3"/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587331</wp:posOffset>
            </wp:positionV>
            <wp:extent cx="5854262" cy="4390517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ая оценка боли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262" cy="4390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28B">
        <w:rPr>
          <w:shd w:val="clear" w:color="auto" w:fill="FFFFFF"/>
        </w:rPr>
        <w:tab/>
      </w:r>
    </w:p>
    <w:p w:rsidR="00366495" w:rsidRDefault="003664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9F1513" w:rsidRDefault="007C728B" w:rsidP="00366495">
      <w:pPr>
        <w:pStyle w:val="a3"/>
        <w:ind w:firstLine="708"/>
        <w:rPr>
          <w:shd w:val="clear" w:color="auto" w:fill="FFFFFF"/>
        </w:rPr>
      </w:pPr>
      <w:r>
        <w:rPr>
          <w:shd w:val="clear" w:color="auto" w:fill="FFFFFF"/>
        </w:rPr>
        <w:lastRenderedPageBreak/>
        <w:t>Подвижность у пациентов с переломами достоверно ниже, чем в контрольной группе</w:t>
      </w:r>
      <w:r w:rsidR="00B37F83" w:rsidRPr="00B37F83">
        <w:rPr>
          <w:shd w:val="clear" w:color="auto" w:fill="FFFFFF"/>
        </w:rPr>
        <w:t xml:space="preserve"> (</w:t>
      </w:r>
      <w:r>
        <w:rPr>
          <w:shd w:val="clear" w:color="auto" w:fill="FFFFFF"/>
          <w:lang w:val="en-US"/>
        </w:rPr>
        <w:t>Z</w:t>
      </w:r>
      <w:r>
        <w:rPr>
          <w:shd w:val="clear" w:color="auto" w:fill="FFFFFF"/>
        </w:rPr>
        <w:t>= - 5</w:t>
      </w:r>
      <w:r w:rsidRPr="007C728B">
        <w:rPr>
          <w:shd w:val="clear" w:color="auto" w:fill="FFFFFF"/>
        </w:rPr>
        <w:t>,4</w:t>
      </w:r>
      <w:r w:rsidR="00B37F83" w:rsidRPr="00B37F83">
        <w:rPr>
          <w:shd w:val="clear" w:color="auto" w:fill="FFFFFF"/>
        </w:rPr>
        <w:t xml:space="preserve">; </w:t>
      </w:r>
      <w:r w:rsidR="00B37F83">
        <w:rPr>
          <w:shd w:val="clear" w:color="auto" w:fill="FFFFFF"/>
          <w:lang w:val="en-US"/>
        </w:rPr>
        <w:t>p</w:t>
      </w:r>
      <w:r w:rsidR="00B37F83" w:rsidRPr="00B37F83">
        <w:rPr>
          <w:shd w:val="clear" w:color="auto" w:fill="FFFFFF"/>
        </w:rPr>
        <w:t>&lt;0,001)</w:t>
      </w:r>
      <w:r w:rsidRPr="007C728B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B37F83">
        <w:rPr>
          <w:shd w:val="clear" w:color="auto" w:fill="FFFFFF"/>
        </w:rPr>
        <w:tab/>
      </w:r>
      <w:r>
        <w:rPr>
          <w:shd w:val="clear" w:color="auto" w:fill="FFFFFF"/>
        </w:rPr>
        <w:t xml:space="preserve">Способность к уходу за собой после перелома  также достоверно </w:t>
      </w:r>
      <w:r w:rsidR="009E3201">
        <w:rPr>
          <w:shd w:val="clear" w:color="auto" w:fill="FFFFFF"/>
        </w:rPr>
        <w:t>снижена  (</w:t>
      </w:r>
      <w:r w:rsidR="009E3201">
        <w:rPr>
          <w:shd w:val="clear" w:color="auto" w:fill="FFFFFF"/>
          <w:lang w:val="en-US"/>
        </w:rPr>
        <w:t>Z</w:t>
      </w:r>
      <w:r w:rsidR="009E3201" w:rsidRPr="009E3201">
        <w:rPr>
          <w:shd w:val="clear" w:color="auto" w:fill="FFFFFF"/>
        </w:rPr>
        <w:t>=-4,6;</w:t>
      </w:r>
      <w:r w:rsidR="009E3201">
        <w:rPr>
          <w:shd w:val="clear" w:color="auto" w:fill="FFFFFF"/>
          <w:lang w:val="en-US"/>
        </w:rPr>
        <w:t>p</w:t>
      </w:r>
      <w:r w:rsidR="009E3201" w:rsidRPr="009E3201">
        <w:rPr>
          <w:shd w:val="clear" w:color="auto" w:fill="FFFFFF"/>
        </w:rPr>
        <w:t>&lt;0,001)</w:t>
      </w:r>
      <w:r>
        <w:rPr>
          <w:shd w:val="clear" w:color="auto" w:fill="FFFFFF"/>
        </w:rPr>
        <w:t>.</w:t>
      </w:r>
      <w:r w:rsidR="009E3201" w:rsidRPr="00682D8A">
        <w:rPr>
          <w:shd w:val="clear" w:color="auto" w:fill="FFFFFF"/>
        </w:rPr>
        <w:tab/>
      </w:r>
      <w:r w:rsidR="009E3201" w:rsidRPr="009E3201">
        <w:rPr>
          <w:shd w:val="clear" w:color="auto" w:fill="FFFFFF"/>
        </w:rPr>
        <w:tab/>
      </w:r>
    </w:p>
    <w:p w:rsidR="009F6F94" w:rsidRDefault="00366495" w:rsidP="00DF43C0">
      <w:pPr>
        <w:pStyle w:val="a3"/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483870</wp:posOffset>
            </wp:positionV>
            <wp:extent cx="6106160" cy="4573905"/>
            <wp:effectExtent l="0" t="0" r="0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ая оценка подвижности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457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28B">
        <w:rPr>
          <w:shd w:val="clear" w:color="auto" w:fill="FFFFFF"/>
        </w:rPr>
        <w:tab/>
      </w:r>
      <w:r w:rsidR="009F6F94">
        <w:rPr>
          <w:shd w:val="clear" w:color="auto" w:fill="FFFFFF"/>
        </w:rPr>
        <w:tab/>
      </w:r>
    </w:p>
    <w:p w:rsidR="009F6F94" w:rsidRDefault="009F6F94" w:rsidP="00DF43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9F1513" w:rsidRDefault="009F6F94" w:rsidP="00DF43C0">
      <w:pPr>
        <w:pStyle w:val="a3"/>
        <w:rPr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1640205</wp:posOffset>
            </wp:positionV>
            <wp:extent cx="6475730" cy="4518660"/>
            <wp:effectExtent l="19050" t="0" r="127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вога и Депрессия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color="auto" w:fill="FFFFFF"/>
        </w:rPr>
        <w:tab/>
      </w:r>
      <w:r w:rsidR="007C728B">
        <w:rPr>
          <w:shd w:val="clear" w:color="auto" w:fill="FFFFFF"/>
        </w:rPr>
        <w:t>Выявлено различие уровней тревоги и депрессии в исследуемой и контрольной группах, однако в данном случае различие между группами меньше (</w:t>
      </w:r>
      <w:r w:rsidR="007C728B">
        <w:rPr>
          <w:shd w:val="clear" w:color="auto" w:fill="FFFFFF"/>
          <w:lang w:val="en-US"/>
        </w:rPr>
        <w:t>p</w:t>
      </w:r>
      <w:r w:rsidR="007C728B" w:rsidRPr="007C728B">
        <w:rPr>
          <w:shd w:val="clear" w:color="auto" w:fill="FFFFFF"/>
        </w:rPr>
        <w:t>&lt;0,05)</w:t>
      </w:r>
      <w:r w:rsidR="007C728B">
        <w:rPr>
          <w:shd w:val="clear" w:color="auto" w:fill="FFFFFF"/>
        </w:rPr>
        <w:t xml:space="preserve">, что указывает на то, что уровень тревоги и депрессии меньше зависит от перелома. </w:t>
      </w:r>
      <w:r w:rsidR="007C728B">
        <w:rPr>
          <w:shd w:val="clear" w:color="auto" w:fill="FFFFFF"/>
        </w:rPr>
        <w:tab/>
      </w:r>
    </w:p>
    <w:p w:rsidR="009F6F94" w:rsidRDefault="009F6F94" w:rsidP="00DF43C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b/>
          <w:shd w:val="clear" w:color="auto" w:fill="FFFFFF"/>
        </w:rPr>
        <w:br w:type="page"/>
      </w:r>
    </w:p>
    <w:p w:rsidR="007C728B" w:rsidRPr="007C728B" w:rsidRDefault="007C728B" w:rsidP="00DF43C0">
      <w:pPr>
        <w:pStyle w:val="a3"/>
        <w:rPr>
          <w:b/>
          <w:sz w:val="36"/>
          <w:szCs w:val="36"/>
          <w:shd w:val="clear" w:color="auto" w:fill="FFFFFF"/>
        </w:rPr>
      </w:pPr>
      <w:r w:rsidRPr="007C728B">
        <w:rPr>
          <w:b/>
          <w:shd w:val="clear" w:color="auto" w:fill="FFFFFF"/>
        </w:rPr>
        <w:lastRenderedPageBreak/>
        <w:t>Влияние состава тела на качество жизни</w:t>
      </w:r>
    </w:p>
    <w:p w:rsidR="009F1513" w:rsidRDefault="006420D7" w:rsidP="00DF43C0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ab/>
        <w:t xml:space="preserve">Для выявления связи качества жизни и состава тела использовался корреляционный анализ. </w:t>
      </w:r>
    </w:p>
    <w:p w:rsidR="00B71044" w:rsidRPr="00B37F83" w:rsidRDefault="00B71044" w:rsidP="00DF43C0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ab/>
        <w:t xml:space="preserve">Выявлена </w:t>
      </w:r>
      <w:r w:rsidR="00ED4A97">
        <w:rPr>
          <w:shd w:val="clear" w:color="auto" w:fill="FFFFFF"/>
        </w:rPr>
        <w:t>прямая</w:t>
      </w:r>
      <w:r>
        <w:rPr>
          <w:shd w:val="clear" w:color="auto" w:fill="FFFFFF"/>
        </w:rPr>
        <w:t xml:space="preserve"> связь между тяжестью ограничения под</w:t>
      </w:r>
      <w:r w:rsidR="00B211B4">
        <w:rPr>
          <w:shd w:val="clear" w:color="auto" w:fill="FFFFFF"/>
        </w:rPr>
        <w:t>вижности и %СКМ (</w:t>
      </w:r>
      <w:r w:rsidR="00B37F83">
        <w:rPr>
          <w:shd w:val="clear" w:color="auto" w:fill="FFFFFF"/>
          <w:lang w:val="en-US"/>
        </w:rPr>
        <w:t>r</w:t>
      </w:r>
      <w:r w:rsidR="00B211B4">
        <w:rPr>
          <w:shd w:val="clear" w:color="auto" w:fill="FFFFFF"/>
        </w:rPr>
        <w:t>=+0</w:t>
      </w:r>
      <w:r w:rsidR="00B211B4" w:rsidRPr="00B211B4">
        <w:rPr>
          <w:shd w:val="clear" w:color="auto" w:fill="FFFFFF"/>
        </w:rPr>
        <w:t>,73)</w:t>
      </w:r>
      <w:r w:rsidR="00B211B4">
        <w:rPr>
          <w:shd w:val="clear" w:color="auto" w:fill="FFFFFF"/>
        </w:rPr>
        <w:t>, способностью к уходу за собой и %СКМ</w:t>
      </w:r>
      <w:r w:rsidR="00B37F83" w:rsidRPr="00B37F83">
        <w:rPr>
          <w:shd w:val="clear" w:color="auto" w:fill="FFFFFF"/>
        </w:rPr>
        <w:t xml:space="preserve"> </w:t>
      </w:r>
      <w:r w:rsidR="00B37F83" w:rsidRPr="00B211B4">
        <w:rPr>
          <w:shd w:val="clear" w:color="auto" w:fill="FFFFFF"/>
        </w:rPr>
        <w:t>(</w:t>
      </w:r>
      <w:r w:rsidR="00B37F83">
        <w:rPr>
          <w:shd w:val="clear" w:color="auto" w:fill="FFFFFF"/>
          <w:lang w:val="en-US"/>
        </w:rPr>
        <w:t>r</w:t>
      </w:r>
      <w:r w:rsidR="00B37F83">
        <w:rPr>
          <w:shd w:val="clear" w:color="auto" w:fill="FFFFFF"/>
        </w:rPr>
        <w:t>=+0</w:t>
      </w:r>
      <w:r w:rsidR="00B37F83" w:rsidRPr="00B211B4">
        <w:rPr>
          <w:shd w:val="clear" w:color="auto" w:fill="FFFFFF"/>
        </w:rPr>
        <w:t>,6)</w:t>
      </w:r>
      <w:r w:rsidR="00B37F83">
        <w:rPr>
          <w:shd w:val="clear" w:color="auto" w:fill="FFFFFF"/>
        </w:rPr>
        <w:t>.</w:t>
      </w:r>
      <w:r w:rsidR="00B37F83" w:rsidRPr="00B37F83">
        <w:rPr>
          <w:shd w:val="clear" w:color="auto" w:fill="FFFFFF"/>
        </w:rPr>
        <w:t xml:space="preserve"> </w:t>
      </w:r>
    </w:p>
    <w:p w:rsidR="009F1513" w:rsidRDefault="009F1513" w:rsidP="00DF43C0">
      <w:pPr>
        <w:pStyle w:val="a3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>
            <wp:extent cx="5774995" cy="4330262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рел Подвтжность и % сух вес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939" cy="434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513" w:rsidRDefault="009F1513" w:rsidP="00DF43C0">
      <w:pPr>
        <w:pStyle w:val="a3"/>
        <w:rPr>
          <w:shd w:val="clear" w:color="auto" w:fill="FFFFFF"/>
        </w:rPr>
      </w:pPr>
      <w:r>
        <w:rPr>
          <w:noProof/>
          <w:shd w:val="clear" w:color="auto" w:fill="FFFFFF"/>
        </w:rPr>
        <w:lastRenderedPageBreak/>
        <w:drawing>
          <wp:inline distT="0" distB="0" distL="0" distR="0">
            <wp:extent cx="5591503" cy="4192674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рел Уход и % сух веса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838" cy="420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513" w:rsidRDefault="00B211B4" w:rsidP="00DF43C0">
      <w:pPr>
        <w:pStyle w:val="a3"/>
        <w:rPr>
          <w:shd w:val="clear" w:color="auto" w:fill="FFFFFF"/>
        </w:rPr>
      </w:pPr>
      <w:r>
        <w:rPr>
          <w:shd w:val="clear" w:color="auto" w:fill="FFFFFF"/>
          <w:lang w:val="en-US"/>
        </w:rPr>
        <w:tab/>
      </w:r>
      <w:r w:rsidR="009F1513">
        <w:rPr>
          <w:shd w:val="clear" w:color="auto" w:fill="FFFFFF"/>
        </w:rPr>
        <w:t>Подобным образом положительное влияние на подвижность (</w:t>
      </w:r>
      <w:r w:rsidR="00B37F83">
        <w:rPr>
          <w:shd w:val="clear" w:color="auto" w:fill="FFFFFF"/>
          <w:lang w:val="en-US"/>
        </w:rPr>
        <w:t>r</w:t>
      </w:r>
      <w:r w:rsidR="009F1513" w:rsidRPr="00F64AC1">
        <w:rPr>
          <w:shd w:val="clear" w:color="auto" w:fill="FFFFFF"/>
        </w:rPr>
        <w:t xml:space="preserve">=+0,65; </w:t>
      </w:r>
      <w:r w:rsidR="009F1513">
        <w:rPr>
          <w:shd w:val="clear" w:color="auto" w:fill="FFFFFF"/>
          <w:lang w:val="en-US"/>
        </w:rPr>
        <w:t>p</w:t>
      </w:r>
      <w:r w:rsidR="009F1513" w:rsidRPr="00F64AC1">
        <w:rPr>
          <w:shd w:val="clear" w:color="auto" w:fill="FFFFFF"/>
        </w:rPr>
        <w:t xml:space="preserve">&lt;0,001) </w:t>
      </w:r>
      <w:r w:rsidR="009F1513">
        <w:rPr>
          <w:shd w:val="clear" w:color="auto" w:fill="FFFFFF"/>
        </w:rPr>
        <w:t>и способность ухода за собой</w:t>
      </w:r>
      <w:r w:rsidR="00366495">
        <w:rPr>
          <w:shd w:val="clear" w:color="auto" w:fill="FFFFFF"/>
        </w:rPr>
        <w:t xml:space="preserve"> </w:t>
      </w:r>
      <w:r w:rsidR="009F1513">
        <w:rPr>
          <w:shd w:val="clear" w:color="auto" w:fill="FFFFFF"/>
        </w:rPr>
        <w:t>(</w:t>
      </w:r>
      <w:r w:rsidR="00B37F83">
        <w:rPr>
          <w:shd w:val="clear" w:color="auto" w:fill="FFFFFF"/>
          <w:lang w:val="en-US"/>
        </w:rPr>
        <w:t>r</w:t>
      </w:r>
      <w:r w:rsidR="009F1513" w:rsidRPr="00F64AC1">
        <w:rPr>
          <w:shd w:val="clear" w:color="auto" w:fill="FFFFFF"/>
        </w:rPr>
        <w:t xml:space="preserve">=+0,61; </w:t>
      </w:r>
      <w:r w:rsidR="009F1513">
        <w:rPr>
          <w:shd w:val="clear" w:color="auto" w:fill="FFFFFF"/>
          <w:lang w:val="en-US"/>
        </w:rPr>
        <w:t>p</w:t>
      </w:r>
      <w:r w:rsidR="009F1513" w:rsidRPr="00F64AC1">
        <w:rPr>
          <w:shd w:val="clear" w:color="auto" w:fill="FFFFFF"/>
        </w:rPr>
        <w:t>&lt;0,001)</w:t>
      </w:r>
      <w:r w:rsidR="009F1513">
        <w:rPr>
          <w:shd w:val="clear" w:color="auto" w:fill="FFFFFF"/>
        </w:rPr>
        <w:t>, оказывали абсолютные значения «Сухой» клеточной массы тела пациентов</w:t>
      </w:r>
      <w:r w:rsidR="009F1513" w:rsidRPr="00F64AC1">
        <w:rPr>
          <w:shd w:val="clear" w:color="auto" w:fill="FFFFFF"/>
        </w:rPr>
        <w:t>.</w:t>
      </w:r>
    </w:p>
    <w:p w:rsidR="009E3201" w:rsidRPr="00BE7424" w:rsidRDefault="00B211B4" w:rsidP="00DF43C0">
      <w:pPr>
        <w:pStyle w:val="a3"/>
        <w:rPr>
          <w:shd w:val="clear" w:color="auto" w:fill="FFFFFF"/>
        </w:rPr>
      </w:pPr>
      <w:r w:rsidRPr="00B37F83">
        <w:rPr>
          <w:shd w:val="clear" w:color="auto" w:fill="FFFFFF"/>
        </w:rPr>
        <w:tab/>
      </w:r>
    </w:p>
    <w:p w:rsidR="009F1513" w:rsidRDefault="00D40210" w:rsidP="00DF43C0">
      <w:pPr>
        <w:pStyle w:val="a3"/>
        <w:rPr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449492</wp:posOffset>
            </wp:positionH>
            <wp:positionV relativeFrom="paragraph">
              <wp:posOffset>833602</wp:posOffset>
            </wp:positionV>
            <wp:extent cx="4848225" cy="3636010"/>
            <wp:effectExtent l="0" t="0" r="0" b="0"/>
            <wp:wrapTopAndBottom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рел Боль и сух вес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3201" w:rsidRPr="00BE7424">
        <w:rPr>
          <w:shd w:val="clear" w:color="auto" w:fill="FFFFFF"/>
        </w:rPr>
        <w:tab/>
      </w:r>
      <w:r w:rsidR="009F1513">
        <w:rPr>
          <w:shd w:val="clear" w:color="auto" w:fill="FFFFFF"/>
        </w:rPr>
        <w:t xml:space="preserve">Снижение </w:t>
      </w:r>
      <w:r w:rsidR="00B211B4">
        <w:rPr>
          <w:shd w:val="clear" w:color="auto" w:fill="FFFFFF"/>
        </w:rPr>
        <w:t>СКМ</w:t>
      </w:r>
      <w:r w:rsidR="009F1513">
        <w:rPr>
          <w:shd w:val="clear" w:color="auto" w:fill="FFFFFF"/>
        </w:rPr>
        <w:t xml:space="preserve"> коррелировало с увеличением боли</w:t>
      </w:r>
      <w:r w:rsidR="00232E6C" w:rsidRPr="00232E6C">
        <w:rPr>
          <w:shd w:val="clear" w:color="auto" w:fill="FFFFFF"/>
        </w:rPr>
        <w:t xml:space="preserve"> (</w:t>
      </w:r>
      <w:r w:rsidR="00232E6C">
        <w:rPr>
          <w:shd w:val="clear" w:color="auto" w:fill="FFFFFF"/>
          <w:lang w:val="en-US"/>
        </w:rPr>
        <w:t>r</w:t>
      </w:r>
      <w:r w:rsidR="00232E6C" w:rsidRPr="00232E6C">
        <w:rPr>
          <w:shd w:val="clear" w:color="auto" w:fill="FFFFFF"/>
        </w:rPr>
        <w:t xml:space="preserve">=-0,6; </w:t>
      </w:r>
      <w:r w:rsidR="00232E6C">
        <w:rPr>
          <w:shd w:val="clear" w:color="auto" w:fill="FFFFFF"/>
          <w:lang w:val="en-US"/>
        </w:rPr>
        <w:t>p</w:t>
      </w:r>
      <w:r w:rsidR="00232E6C" w:rsidRPr="00232E6C">
        <w:rPr>
          <w:shd w:val="clear" w:color="auto" w:fill="FFFFFF"/>
        </w:rPr>
        <w:t>&lt;0,001)</w:t>
      </w:r>
      <w:r w:rsidR="009F1513">
        <w:rPr>
          <w:shd w:val="clear" w:color="auto" w:fill="FFFFFF"/>
        </w:rPr>
        <w:t>,</w:t>
      </w:r>
      <w:r w:rsidR="00232E6C" w:rsidRPr="00232E6C">
        <w:rPr>
          <w:shd w:val="clear" w:color="auto" w:fill="FFFFFF"/>
        </w:rPr>
        <w:t xml:space="preserve"> </w:t>
      </w:r>
      <w:r w:rsidR="009F1513">
        <w:rPr>
          <w:shd w:val="clear" w:color="auto" w:fill="FFFFFF"/>
        </w:rPr>
        <w:t>а также тревоги и депрессии</w:t>
      </w:r>
      <w:r w:rsidR="00232E6C" w:rsidRPr="00232E6C">
        <w:rPr>
          <w:shd w:val="clear" w:color="auto" w:fill="FFFFFF"/>
        </w:rPr>
        <w:t xml:space="preserve"> </w:t>
      </w:r>
      <w:r w:rsidR="00232E6C">
        <w:rPr>
          <w:shd w:val="clear" w:color="auto" w:fill="FFFFFF"/>
        </w:rPr>
        <w:t>(</w:t>
      </w:r>
      <w:r w:rsidR="00232E6C">
        <w:rPr>
          <w:shd w:val="clear" w:color="auto" w:fill="FFFFFF"/>
          <w:lang w:val="en-US"/>
        </w:rPr>
        <w:t>r</w:t>
      </w:r>
      <w:r w:rsidR="00232E6C" w:rsidRPr="003345F0">
        <w:rPr>
          <w:shd w:val="clear" w:color="auto" w:fill="FFFFFF"/>
        </w:rPr>
        <w:t>=</w:t>
      </w:r>
      <w:r w:rsidR="00232E6C" w:rsidRPr="00232E6C">
        <w:rPr>
          <w:shd w:val="clear" w:color="auto" w:fill="FFFFFF"/>
        </w:rPr>
        <w:t>-</w:t>
      </w:r>
      <w:r w:rsidR="00232E6C" w:rsidRPr="003345F0">
        <w:rPr>
          <w:shd w:val="clear" w:color="auto" w:fill="FFFFFF"/>
        </w:rPr>
        <w:t xml:space="preserve">0,36; </w:t>
      </w:r>
      <w:r w:rsidR="00232E6C">
        <w:rPr>
          <w:shd w:val="clear" w:color="auto" w:fill="FFFFFF"/>
          <w:lang w:val="en-US"/>
        </w:rPr>
        <w:t>p</w:t>
      </w:r>
      <w:r w:rsidR="00232E6C" w:rsidRPr="003345F0">
        <w:rPr>
          <w:shd w:val="clear" w:color="auto" w:fill="FFFFFF"/>
        </w:rPr>
        <w:t>&lt;0,01)</w:t>
      </w:r>
      <w:r w:rsidR="00B211B4">
        <w:rPr>
          <w:shd w:val="clear" w:color="auto" w:fill="FFFFFF"/>
        </w:rPr>
        <w:t>.</w:t>
      </w:r>
    </w:p>
    <w:p w:rsidR="009F1513" w:rsidRDefault="009F1513" w:rsidP="00DF43C0">
      <w:pPr>
        <w:pStyle w:val="a3"/>
        <w:jc w:val="center"/>
        <w:rPr>
          <w:sz w:val="44"/>
          <w:szCs w:val="44"/>
          <w:highlight w:val="yellow"/>
          <w:shd w:val="clear" w:color="auto" w:fill="FFFFFF"/>
        </w:rPr>
      </w:pPr>
      <w:r>
        <w:rPr>
          <w:noProof/>
          <w:sz w:val="44"/>
          <w:szCs w:val="44"/>
          <w:shd w:val="clear" w:color="auto" w:fill="FFFFFF"/>
        </w:rPr>
        <w:drawing>
          <wp:inline distT="0" distB="0" distL="0" distR="0">
            <wp:extent cx="5281200" cy="3960000"/>
            <wp:effectExtent l="0" t="0" r="0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рел Тревога и сух веса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E6C" w:rsidRDefault="00B37F83" w:rsidP="00DF43C0">
      <w:pPr>
        <w:pStyle w:val="a3"/>
        <w:rPr>
          <w:shd w:val="clear" w:color="auto" w:fill="FFFFFF"/>
          <w:lang w:val="en-US"/>
        </w:rPr>
      </w:pPr>
      <w:r w:rsidRPr="00B37F83">
        <w:rPr>
          <w:shd w:val="clear" w:color="auto" w:fill="FFFFFF"/>
        </w:rPr>
        <w:tab/>
      </w:r>
    </w:p>
    <w:p w:rsidR="009F1513" w:rsidRPr="0040246B" w:rsidRDefault="00D40210" w:rsidP="00DF43C0">
      <w:pPr>
        <w:pStyle w:val="a3"/>
        <w:rPr>
          <w:shd w:val="clear" w:color="auto" w:fill="FFFFFF"/>
        </w:rPr>
      </w:pPr>
      <w:r>
        <w:rPr>
          <w:noProof/>
          <w:sz w:val="44"/>
          <w:szCs w:val="44"/>
          <w:shd w:val="clear" w:color="auto" w:fill="FFFFFF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2534701</wp:posOffset>
            </wp:positionV>
            <wp:extent cx="5283835" cy="3965575"/>
            <wp:effectExtent l="0" t="0" r="0" b="0"/>
            <wp:wrapTopAndBottom/>
            <wp:docPr id="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рел КЖ и сух веса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E6C">
        <w:rPr>
          <w:shd w:val="clear" w:color="auto" w:fill="FFFFFF"/>
          <w:lang w:val="en-US"/>
        </w:rPr>
        <w:tab/>
      </w:r>
      <w:r w:rsidR="00B37F83">
        <w:rPr>
          <w:shd w:val="clear" w:color="auto" w:fill="FFFFFF"/>
        </w:rPr>
        <w:t>Кроме того,</w:t>
      </w:r>
      <w:r w:rsidR="009F1513" w:rsidRPr="00F64352">
        <w:rPr>
          <w:shd w:val="clear" w:color="auto" w:fill="FFFFFF"/>
        </w:rPr>
        <w:t xml:space="preserve"> </w:t>
      </w:r>
      <w:r w:rsidR="00232E6C">
        <w:rPr>
          <w:shd w:val="clear" w:color="auto" w:fill="FFFFFF"/>
        </w:rPr>
        <w:t xml:space="preserve">«сухая» клеточная масса оказывала </w:t>
      </w:r>
      <w:r w:rsidR="009F1513">
        <w:rPr>
          <w:shd w:val="clear" w:color="auto" w:fill="FFFFFF"/>
        </w:rPr>
        <w:t xml:space="preserve">положительное влияние на общую оценку качества жизни. </w:t>
      </w:r>
      <w:r w:rsidR="00232E6C" w:rsidRPr="00F64352">
        <w:rPr>
          <w:shd w:val="clear" w:color="auto" w:fill="FFFFFF"/>
        </w:rPr>
        <w:t xml:space="preserve">Также </w:t>
      </w:r>
      <w:r w:rsidR="00232E6C">
        <w:rPr>
          <w:shd w:val="clear" w:color="auto" w:fill="FFFFFF"/>
        </w:rPr>
        <w:t>положительное влияние на общую оценку качества жизни оказывала «сухая» клеточная масса тела, выраженная в процентах от общей массы тела (</w:t>
      </w:r>
      <w:r w:rsidR="00232E6C">
        <w:rPr>
          <w:shd w:val="clear" w:color="auto" w:fill="FFFFFF"/>
          <w:lang w:val="en-US"/>
        </w:rPr>
        <w:t>r</w:t>
      </w:r>
      <w:r w:rsidR="00232E6C" w:rsidRPr="003345F0">
        <w:rPr>
          <w:shd w:val="clear" w:color="auto" w:fill="FFFFFF"/>
        </w:rPr>
        <w:t xml:space="preserve">=+0,36; </w:t>
      </w:r>
      <w:r w:rsidR="00232E6C">
        <w:rPr>
          <w:shd w:val="clear" w:color="auto" w:fill="FFFFFF"/>
          <w:lang w:val="en-US"/>
        </w:rPr>
        <w:t>p</w:t>
      </w:r>
      <w:r w:rsidR="00232E6C" w:rsidRPr="003345F0">
        <w:rPr>
          <w:shd w:val="clear" w:color="auto" w:fill="FFFFFF"/>
        </w:rPr>
        <w:t>&lt;0,01)</w:t>
      </w:r>
      <w:r w:rsidR="00232E6C">
        <w:rPr>
          <w:shd w:val="clear" w:color="auto" w:fill="FFFFFF"/>
        </w:rPr>
        <w:t xml:space="preserve">. </w:t>
      </w:r>
      <w:r w:rsidR="009F1513">
        <w:rPr>
          <w:shd w:val="clear" w:color="auto" w:fill="FFFFFF"/>
        </w:rPr>
        <w:t xml:space="preserve">При этом абсолютные показатели содержания жира в </w:t>
      </w:r>
      <w:r w:rsidR="00ED4A97">
        <w:rPr>
          <w:shd w:val="clear" w:color="auto" w:fill="FFFFFF"/>
        </w:rPr>
        <w:t>организме</w:t>
      </w:r>
      <w:r w:rsidR="009F1513">
        <w:rPr>
          <w:shd w:val="clear" w:color="auto" w:fill="FFFFFF"/>
        </w:rPr>
        <w:t>, его дол</w:t>
      </w:r>
      <w:r w:rsidR="00232E6C">
        <w:rPr>
          <w:shd w:val="clear" w:color="auto" w:fill="FFFFFF"/>
        </w:rPr>
        <w:t>я</w:t>
      </w:r>
      <w:r w:rsidR="009F1513">
        <w:rPr>
          <w:shd w:val="clear" w:color="auto" w:fill="FFFFFF"/>
        </w:rPr>
        <w:t xml:space="preserve"> в массе тела, выраженная в процентах, а также индекс массы тела не </w:t>
      </w:r>
      <w:r>
        <w:rPr>
          <w:shd w:val="clear" w:color="auto" w:fill="FFFFFF"/>
        </w:rPr>
        <w:t>оказывали</w:t>
      </w:r>
      <w:r w:rsidR="009F1513">
        <w:rPr>
          <w:shd w:val="clear" w:color="auto" w:fill="FFFFFF"/>
        </w:rPr>
        <w:t xml:space="preserve"> достоверного влияния на качеств</w:t>
      </w:r>
      <w:r>
        <w:rPr>
          <w:shd w:val="clear" w:color="auto" w:fill="FFFFFF"/>
        </w:rPr>
        <w:t>о</w:t>
      </w:r>
      <w:r w:rsidR="009F1513">
        <w:rPr>
          <w:shd w:val="clear" w:color="auto" w:fill="FFFFFF"/>
        </w:rPr>
        <w:t xml:space="preserve"> жизни</w:t>
      </w:r>
      <w:r>
        <w:rPr>
          <w:shd w:val="clear" w:color="auto" w:fill="FFFFFF"/>
        </w:rPr>
        <w:t xml:space="preserve"> от 0 до 100</w:t>
      </w:r>
      <w:r w:rsidR="009F1513">
        <w:rPr>
          <w:shd w:val="clear" w:color="auto" w:fill="FFFFFF"/>
        </w:rPr>
        <w:t xml:space="preserve">. </w:t>
      </w:r>
    </w:p>
    <w:p w:rsidR="009E3201" w:rsidRDefault="009E320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b/>
          <w:shd w:val="clear" w:color="auto" w:fill="FFFFFF"/>
        </w:rPr>
        <w:br w:type="page"/>
      </w:r>
    </w:p>
    <w:p w:rsidR="009F1513" w:rsidRPr="00B37F83" w:rsidRDefault="009F1513" w:rsidP="00DF43C0">
      <w:pPr>
        <w:pStyle w:val="a3"/>
        <w:rPr>
          <w:b/>
          <w:shd w:val="clear" w:color="auto" w:fill="FFFFFF"/>
        </w:rPr>
      </w:pPr>
      <w:r w:rsidRPr="00B37F83">
        <w:rPr>
          <w:b/>
          <w:shd w:val="clear" w:color="auto" w:fill="FFFFFF"/>
        </w:rPr>
        <w:lastRenderedPageBreak/>
        <w:t>Факторы, определяющие риск падений</w:t>
      </w:r>
    </w:p>
    <w:p w:rsidR="009F1513" w:rsidRDefault="00DE0324" w:rsidP="00DF43C0">
      <w:pPr>
        <w:pStyle w:val="a3"/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1706880</wp:posOffset>
            </wp:positionV>
            <wp:extent cx="5962650" cy="4289425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дения и возраст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428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F83">
        <w:rPr>
          <w:shd w:val="clear" w:color="auto" w:fill="FFFFFF"/>
        </w:rPr>
        <w:tab/>
      </w:r>
      <w:r w:rsidR="009F1513">
        <w:rPr>
          <w:shd w:val="clear" w:color="auto" w:fill="FFFFFF"/>
        </w:rPr>
        <w:t xml:space="preserve">Количество падений </w:t>
      </w:r>
      <w:r w:rsidR="00232E6C">
        <w:rPr>
          <w:shd w:val="clear" w:color="auto" w:fill="FFFFFF"/>
        </w:rPr>
        <w:t xml:space="preserve">у пациентов с переломами </w:t>
      </w:r>
      <w:r w:rsidR="009F1513">
        <w:rPr>
          <w:shd w:val="clear" w:color="auto" w:fill="FFFFFF"/>
        </w:rPr>
        <w:t>с возрастом закономерно возрастало</w:t>
      </w:r>
      <w:r w:rsidR="002F61FD">
        <w:rPr>
          <w:shd w:val="clear" w:color="auto" w:fill="FFFFFF"/>
        </w:rPr>
        <w:t xml:space="preserve"> (</w:t>
      </w:r>
      <w:r w:rsidR="002F61FD">
        <w:rPr>
          <w:shd w:val="clear" w:color="auto" w:fill="FFFFFF"/>
          <w:lang w:val="en-US"/>
        </w:rPr>
        <w:t>r</w:t>
      </w:r>
      <w:r w:rsidR="002F61FD" w:rsidRPr="002F61FD">
        <w:rPr>
          <w:shd w:val="clear" w:color="auto" w:fill="FFFFFF"/>
        </w:rPr>
        <w:t xml:space="preserve">=+0,54; </w:t>
      </w:r>
      <w:r w:rsidR="002F61FD">
        <w:rPr>
          <w:shd w:val="clear" w:color="auto" w:fill="FFFFFF"/>
          <w:lang w:val="en-US"/>
        </w:rPr>
        <w:t>p</w:t>
      </w:r>
      <w:r w:rsidR="002F61FD" w:rsidRPr="002F61FD">
        <w:rPr>
          <w:shd w:val="clear" w:color="auto" w:fill="FFFFFF"/>
        </w:rPr>
        <w:t>&lt;0,0001)</w:t>
      </w:r>
      <w:r w:rsidR="009F1513">
        <w:rPr>
          <w:shd w:val="clear" w:color="auto" w:fill="FFFFFF"/>
        </w:rPr>
        <w:t xml:space="preserve">. </w:t>
      </w:r>
      <w:r>
        <w:rPr>
          <w:shd w:val="clear" w:color="auto" w:fill="FFFFFF"/>
        </w:rPr>
        <w:t>Наибольшее положительное влияние на снижение числа падений оказывали «Сухая» клеточная масса тела и доля сухой массы тела, выраженная в процентах.</w:t>
      </w:r>
    </w:p>
    <w:p w:rsidR="002F61FD" w:rsidRDefault="00B37F83" w:rsidP="00DF43C0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2F61FD" w:rsidRDefault="002F61FD" w:rsidP="00DF43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9F1513" w:rsidRDefault="00DE0324" w:rsidP="00DF43C0">
      <w:pPr>
        <w:pStyle w:val="a3"/>
        <w:rPr>
          <w:shd w:val="clear" w:color="auto" w:fill="FFFFFF"/>
        </w:rPr>
      </w:pPr>
      <w:r>
        <w:rPr>
          <w:noProof/>
          <w:shd w:val="clear" w:color="auto" w:fill="FFFFFF"/>
        </w:rPr>
        <w:lastRenderedPageBreak/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6985</wp:posOffset>
            </wp:positionV>
            <wp:extent cx="5664835" cy="424878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дения и сухой вес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835" cy="424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1FD" w:rsidRPr="00682D8A">
        <w:rPr>
          <w:shd w:val="clear" w:color="auto" w:fill="FFFFFF"/>
        </w:rPr>
        <w:tab/>
      </w:r>
      <w:r w:rsidR="00232E6C">
        <w:rPr>
          <w:noProof/>
          <w:shd w:val="clear" w:color="auto" w:fill="FFFFFF"/>
        </w:rPr>
        <w:drawing>
          <wp:inline distT="0" distB="0" distL="0" distR="0">
            <wp:extent cx="5559972" cy="4169031"/>
            <wp:effectExtent l="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дения и сухой вес%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572" cy="418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513" w:rsidRDefault="009F1513" w:rsidP="00DF43C0">
      <w:pPr>
        <w:pStyle w:val="a3"/>
        <w:rPr>
          <w:shd w:val="clear" w:color="auto" w:fill="FFFFFF"/>
        </w:rPr>
      </w:pPr>
    </w:p>
    <w:p w:rsidR="00DE0324" w:rsidRPr="00DE0324" w:rsidRDefault="00B37F83" w:rsidP="00DE0324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</w:r>
      <w:r w:rsidR="009F1513">
        <w:rPr>
          <w:shd w:val="clear" w:color="auto" w:fill="FFFFFF"/>
        </w:rPr>
        <w:t>Общая масса тела и абсолютное количество жира в теле в меньшей степени уменьшали риск падений</w:t>
      </w:r>
      <w:r w:rsidR="00DE0324">
        <w:rPr>
          <w:shd w:val="clear" w:color="auto" w:fill="FFFFFF"/>
        </w:rPr>
        <w:t xml:space="preserve"> (</w:t>
      </w:r>
      <w:r w:rsidR="00DE0324">
        <w:rPr>
          <w:shd w:val="clear" w:color="auto" w:fill="FFFFFF"/>
          <w:lang w:val="en-US"/>
        </w:rPr>
        <w:t>r</w:t>
      </w:r>
      <w:r w:rsidR="00DE0324" w:rsidRPr="00DE0324">
        <w:rPr>
          <w:shd w:val="clear" w:color="auto" w:fill="FFFFFF"/>
        </w:rPr>
        <w:t xml:space="preserve">1 = - 0,37; </w:t>
      </w:r>
      <w:r w:rsidR="00DE0324">
        <w:rPr>
          <w:shd w:val="clear" w:color="auto" w:fill="FFFFFF"/>
          <w:lang w:val="en-US"/>
        </w:rPr>
        <w:t>r</w:t>
      </w:r>
      <w:r w:rsidR="00DE0324" w:rsidRPr="00DE0324">
        <w:rPr>
          <w:shd w:val="clear" w:color="auto" w:fill="FFFFFF"/>
        </w:rPr>
        <w:t>2 = - 0,32)</w:t>
      </w:r>
      <w:r w:rsidR="009F1513">
        <w:rPr>
          <w:shd w:val="clear" w:color="auto" w:fill="FFFFFF"/>
        </w:rPr>
        <w:t xml:space="preserve">. </w:t>
      </w:r>
      <w:r w:rsidR="00DE0324">
        <w:rPr>
          <w:shd w:val="clear" w:color="auto" w:fill="FFFFFF"/>
        </w:rPr>
        <w:t>Еще меньше</w:t>
      </w:r>
      <w:r w:rsidR="00DE0324" w:rsidRPr="00F10A50">
        <w:rPr>
          <w:shd w:val="clear" w:color="auto" w:fill="FFFFFF"/>
        </w:rPr>
        <w:t xml:space="preserve"> падения зависели от индекса массы тела</w:t>
      </w:r>
      <w:r w:rsidR="00DE0324" w:rsidRPr="00DE0324">
        <w:rPr>
          <w:shd w:val="clear" w:color="auto" w:fill="FFFFFF"/>
        </w:rPr>
        <w:t xml:space="preserve"> (</w:t>
      </w:r>
      <w:r w:rsidR="00DE0324">
        <w:rPr>
          <w:shd w:val="clear" w:color="auto" w:fill="FFFFFF"/>
          <w:lang w:val="en-US"/>
        </w:rPr>
        <w:t>r</w:t>
      </w:r>
      <w:r w:rsidR="00DE0324" w:rsidRPr="00DE0324">
        <w:rPr>
          <w:shd w:val="clear" w:color="auto" w:fill="FFFFFF"/>
        </w:rPr>
        <w:t>= - 0,25)</w:t>
      </w:r>
      <w:r w:rsidR="00DE0324" w:rsidRPr="00F10A50">
        <w:rPr>
          <w:shd w:val="clear" w:color="auto" w:fill="FFFFFF"/>
        </w:rPr>
        <w:t>.</w:t>
      </w:r>
      <w:r w:rsidR="00DE0324" w:rsidRPr="00DE0324">
        <w:rPr>
          <w:shd w:val="clear" w:color="auto" w:fill="FFFFFF"/>
        </w:rPr>
        <w:t xml:space="preserve"> </w:t>
      </w:r>
      <w:r w:rsidR="00DE0324" w:rsidRPr="00A6063C">
        <w:rPr>
          <w:rFonts w:asciiTheme="majorHAnsi" w:eastAsiaTheme="majorEastAsia" w:hAnsiTheme="majorHAnsi" w:cstheme="majorBidi"/>
          <w:bCs/>
          <w:shd w:val="clear" w:color="auto" w:fill="FFFFFF"/>
        </w:rPr>
        <w:t>При этом доля жира в теле, выраженная в процентах, вообще не влияла на риск падений (</w:t>
      </w:r>
      <w:r w:rsidR="00DE0324" w:rsidRPr="00A6063C">
        <w:rPr>
          <w:rFonts w:asciiTheme="majorHAnsi" w:eastAsiaTheme="majorEastAsia" w:hAnsiTheme="majorHAnsi" w:cstheme="majorBidi"/>
          <w:bCs/>
          <w:shd w:val="clear" w:color="auto" w:fill="FFFFFF"/>
          <w:lang w:val="en-US"/>
        </w:rPr>
        <w:t>p</w:t>
      </w:r>
      <w:r w:rsidR="00DE0324" w:rsidRPr="00A6063C">
        <w:rPr>
          <w:rFonts w:asciiTheme="majorHAnsi" w:eastAsiaTheme="majorEastAsia" w:hAnsiTheme="majorHAnsi" w:cstheme="majorBidi"/>
          <w:bCs/>
          <w:shd w:val="clear" w:color="auto" w:fill="FFFFFF"/>
        </w:rPr>
        <w:t>&gt;0,05).</w:t>
      </w:r>
    </w:p>
    <w:p w:rsidR="009F1513" w:rsidRDefault="009F1513" w:rsidP="00DF43C0">
      <w:pPr>
        <w:pStyle w:val="a3"/>
        <w:rPr>
          <w:shd w:val="clear" w:color="auto" w:fill="FFFFFF"/>
        </w:rPr>
      </w:pPr>
    </w:p>
    <w:p w:rsidR="009F1513" w:rsidRDefault="009F1513" w:rsidP="00DF43C0">
      <w:pPr>
        <w:pStyle w:val="a3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>
            <wp:extent cx="5718927" cy="428822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дения и вес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973" cy="429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513" w:rsidRDefault="009F1513" w:rsidP="00DF43C0">
      <w:pPr>
        <w:pStyle w:val="a3"/>
        <w:rPr>
          <w:rFonts w:asciiTheme="majorHAnsi" w:eastAsiaTheme="majorEastAsia" w:hAnsiTheme="majorHAnsi" w:cstheme="majorBidi"/>
          <w:b/>
          <w:bCs/>
          <w:color w:val="365F91" w:themeColor="accent1" w:themeShade="BF"/>
          <w:shd w:val="clear" w:color="auto" w:fill="FFFFFF"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hd w:val="clear" w:color="auto" w:fill="FFFFFF"/>
        </w:rPr>
        <w:lastRenderedPageBreak/>
        <w:drawing>
          <wp:inline distT="0" distB="0" distL="0" distR="0">
            <wp:extent cx="5774992" cy="433026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дения и жир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258" cy="434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513" w:rsidRDefault="009F1513" w:rsidP="00DF43C0">
      <w:pPr>
        <w:pStyle w:val="a3"/>
        <w:rPr>
          <w:rFonts w:asciiTheme="majorHAnsi" w:eastAsiaTheme="majorEastAsia" w:hAnsiTheme="majorHAnsi" w:cstheme="majorBidi"/>
          <w:bCs/>
          <w:color w:val="365F91" w:themeColor="accent1" w:themeShade="BF"/>
          <w:shd w:val="clear" w:color="auto" w:fill="FFFFFF"/>
        </w:rPr>
      </w:pPr>
      <w:r>
        <w:rPr>
          <w:rFonts w:asciiTheme="majorHAnsi" w:eastAsiaTheme="majorEastAsia" w:hAnsiTheme="majorHAnsi" w:cstheme="majorBidi"/>
          <w:bCs/>
          <w:noProof/>
          <w:color w:val="365F91" w:themeColor="accent1" w:themeShade="BF"/>
          <w:shd w:val="clear" w:color="auto" w:fill="FFFFFF"/>
        </w:rPr>
        <w:drawing>
          <wp:inline distT="0" distB="0" distL="0" distR="0">
            <wp:extent cx="5760521" cy="431940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дения и индекс массы тела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862" cy="433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83E" w:rsidRDefault="009F683E" w:rsidP="00682D8A">
      <w:pPr>
        <w:pStyle w:val="2"/>
        <w:rPr>
          <w:rFonts w:ascii="Times New Roman" w:hAnsi="Times New Roman" w:cs="Times New Roman"/>
          <w:sz w:val="28"/>
        </w:rPr>
      </w:pPr>
      <w:bookmarkStart w:id="13" w:name="_Toc514919874"/>
      <w:r w:rsidRPr="00682D8A">
        <w:rPr>
          <w:rFonts w:ascii="Times New Roman" w:hAnsi="Times New Roman" w:cs="Times New Roman"/>
          <w:sz w:val="28"/>
        </w:rPr>
        <w:lastRenderedPageBreak/>
        <w:t>Обсуждение результатов</w:t>
      </w:r>
      <w:bookmarkEnd w:id="13"/>
    </w:p>
    <w:p w:rsidR="00232E6C" w:rsidRPr="00232E6C" w:rsidRDefault="00232E6C" w:rsidP="00232E6C"/>
    <w:p w:rsidR="009F6F94" w:rsidRDefault="009F683E" w:rsidP="00DF43C0">
      <w:pPr>
        <w:pStyle w:val="a3"/>
      </w:pPr>
      <w:r>
        <w:tab/>
        <w:t xml:space="preserve">Цель  исследования заключалась в </w:t>
      </w:r>
      <w:r w:rsidR="009F6F94">
        <w:t>анализе</w:t>
      </w:r>
      <w:r>
        <w:t xml:space="preserve"> </w:t>
      </w:r>
      <w:r w:rsidR="009F6F94">
        <w:t xml:space="preserve">связи состава тела по данным биоимпедансометрии </w:t>
      </w:r>
      <w:r w:rsidR="000770C5">
        <w:t xml:space="preserve">с количеством падений и качеством жизни больных после низкоэнергетических переломов бедра. </w:t>
      </w:r>
    </w:p>
    <w:p w:rsidR="009F683E" w:rsidRPr="00BA57A7" w:rsidRDefault="009F683E" w:rsidP="00DF43C0">
      <w:pPr>
        <w:pStyle w:val="a3"/>
      </w:pPr>
      <w:r>
        <w:tab/>
        <w:t xml:space="preserve">В анализ было включено 34  пациента (7 мужчин, 27 женщин) со свежими переломами бедра и 35 человек без переломов - контрольная группа. </w:t>
      </w:r>
      <w:r w:rsidR="000770C5">
        <w:t>79 %   от   общего   количества пациентов составили женщины</w:t>
      </w:r>
      <w:r w:rsidR="00470684">
        <w:t xml:space="preserve">. Средний возраст пациентов составил 76,3±11,9 лет. </w:t>
      </w:r>
      <w:r w:rsidR="000770C5">
        <w:t>В к</w:t>
      </w:r>
      <w:r w:rsidR="00470684">
        <w:t xml:space="preserve">онтрольную группу </w:t>
      </w:r>
      <w:r w:rsidR="000770C5">
        <w:t>вошли</w:t>
      </w:r>
      <w:r w:rsidR="00470684">
        <w:t xml:space="preserve"> 35 пациентов, не имевших указаний на переломы в анамнезе. Средний возраст пациентов контрольной группы составил 69,9 ±23,4 лет. Достоверных различий с основной группой не было обнаружено (</w:t>
      </w:r>
      <w:r w:rsidR="00470684">
        <w:rPr>
          <w:lang w:val="en-US"/>
        </w:rPr>
        <w:t>p</w:t>
      </w:r>
      <w:r w:rsidR="00470684" w:rsidRPr="001E3FE6">
        <w:t>&gt;0,05).</w:t>
      </w:r>
      <w:r>
        <w:t xml:space="preserve">Пациентам была проведена БИМ и анкетирование по опроснику </w:t>
      </w:r>
      <w:r>
        <w:rPr>
          <w:lang w:val="en-US"/>
        </w:rPr>
        <w:t>EQ</w:t>
      </w:r>
      <w:r w:rsidRPr="009F683E">
        <w:t>-5</w:t>
      </w:r>
      <w:r>
        <w:rPr>
          <w:lang w:val="en-US"/>
        </w:rPr>
        <w:t>D</w:t>
      </w:r>
      <w:r w:rsidRPr="009F683E">
        <w:t>-5</w:t>
      </w:r>
      <w:r>
        <w:rPr>
          <w:lang w:val="en-US"/>
        </w:rPr>
        <w:t>L</w:t>
      </w:r>
      <w:r w:rsidRPr="009F683E">
        <w:t xml:space="preserve"> </w:t>
      </w:r>
      <w:r>
        <w:t xml:space="preserve">с визуальной аналоговой шкалой </w:t>
      </w:r>
      <w:r>
        <w:rPr>
          <w:lang w:val="en-US"/>
        </w:rPr>
        <w:t>EQ</w:t>
      </w:r>
      <w:r w:rsidRPr="009F683E">
        <w:t>-</w:t>
      </w:r>
      <w:r>
        <w:rPr>
          <w:lang w:val="en-US"/>
        </w:rPr>
        <w:t>VAS</w:t>
      </w:r>
      <w:r w:rsidRPr="009F683E">
        <w:t>.</w:t>
      </w:r>
      <w:r w:rsidR="00BA57A7">
        <w:t xml:space="preserve"> </w:t>
      </w:r>
    </w:p>
    <w:p w:rsidR="009F6F94" w:rsidRDefault="009F683E" w:rsidP="00DF43C0">
      <w:pPr>
        <w:pStyle w:val="a3"/>
      </w:pPr>
      <w:r w:rsidRPr="00BA57A7">
        <w:tab/>
      </w:r>
      <w:r w:rsidR="00090A39" w:rsidRPr="000770C5">
        <w:t>По предварительным данным пациенты с переломами более тяжело оценивают  качество жизни, чаще проявляют депрессивные симптомы, демонстрируют затруднения в самообслуживании и снижение подвижности  [16], [38],[41], [55],</w:t>
      </w:r>
      <w:r w:rsidR="00090A39" w:rsidRPr="000770C5">
        <w:rPr>
          <w:szCs w:val="22"/>
        </w:rPr>
        <w:t xml:space="preserve"> [60]</w:t>
      </w:r>
      <w:r w:rsidR="00090A39" w:rsidRPr="000770C5">
        <w:t xml:space="preserve">. Такая тенденция прослеживается и в данном исследовании, где перенесенный свежий перелом значимо влияет на качество жизни, ухудшая его показатели по сравнению с пациентами без переломов. </w:t>
      </w:r>
      <w:r w:rsidR="000770C5">
        <w:t xml:space="preserve">Было продемонстрировано достоверное различие </w:t>
      </w:r>
      <w:r w:rsidR="00E0297C">
        <w:t>контрольной и исследуемой групп</w:t>
      </w:r>
      <w:r w:rsidR="000770C5">
        <w:t xml:space="preserve"> по общей оценке здоровья</w:t>
      </w:r>
      <w:r w:rsidR="000770C5" w:rsidRPr="000770C5">
        <w:t xml:space="preserve">, </w:t>
      </w:r>
      <w:r w:rsidR="000770C5">
        <w:t>оценке боли, подвижности, способности ухода за собой</w:t>
      </w:r>
      <w:r w:rsidR="00232E6C">
        <w:t xml:space="preserve"> </w:t>
      </w:r>
      <w:r w:rsidR="000770C5">
        <w:t>(</w:t>
      </w:r>
      <w:r w:rsidR="000770C5">
        <w:rPr>
          <w:lang w:val="en-US"/>
        </w:rPr>
        <w:t>p</w:t>
      </w:r>
      <w:r w:rsidR="000770C5" w:rsidRPr="000770C5">
        <w:t>&lt;0,001)</w:t>
      </w:r>
      <w:r w:rsidR="000770C5">
        <w:t>, тревоги и депрессии (</w:t>
      </w:r>
      <w:r w:rsidR="000770C5">
        <w:rPr>
          <w:lang w:val="en-US"/>
        </w:rPr>
        <w:t>p</w:t>
      </w:r>
      <w:r w:rsidR="000770C5" w:rsidRPr="000770C5">
        <w:t xml:space="preserve">&lt;0,05). </w:t>
      </w:r>
      <w:r w:rsidR="000770C5">
        <w:t xml:space="preserve">Период после перенесенного  перелома был сопряжен с </w:t>
      </w:r>
      <w:r w:rsidR="00E0297C">
        <w:t>меньшей</w:t>
      </w:r>
      <w:r w:rsidR="000770C5">
        <w:t xml:space="preserve"> </w:t>
      </w:r>
      <w:r w:rsidR="00ED4A97">
        <w:t>само</w:t>
      </w:r>
      <w:r w:rsidR="000770C5">
        <w:t xml:space="preserve">оценкой здоровья, более тяжелыми болевым синдромом, депрессивно-тревожными явлениями,  меньшей подвижностью и </w:t>
      </w:r>
      <w:r w:rsidR="00090A39">
        <w:t>способностью</w:t>
      </w:r>
      <w:r w:rsidR="000770C5">
        <w:t xml:space="preserve"> ухода за собой, чем в контрольной группе. </w:t>
      </w:r>
      <w:r w:rsidR="006A40E7">
        <w:t>Таким образом, подтверждено, что пациенты с переломами имеют в целом худшие показатели качества жизни, чем пациенты без</w:t>
      </w:r>
      <w:r w:rsidR="006A40E7" w:rsidRPr="006A40E7">
        <w:t xml:space="preserve"> </w:t>
      </w:r>
      <w:r w:rsidR="006A40E7">
        <w:t xml:space="preserve">переломов.  </w:t>
      </w:r>
    </w:p>
    <w:p w:rsidR="00C70D21" w:rsidRDefault="006A40E7" w:rsidP="00DF43C0">
      <w:pPr>
        <w:pStyle w:val="a3"/>
        <w:rPr>
          <w:shd w:val="clear" w:color="auto" w:fill="FFFFFF"/>
        </w:rPr>
      </w:pPr>
      <w:r>
        <w:lastRenderedPageBreak/>
        <w:tab/>
      </w:r>
      <w:r w:rsidR="00090A39" w:rsidRPr="000770C5">
        <w:t xml:space="preserve">Так как СКМ в большой степени связана с содержанием мышечной ткани в организме, предполагалось положительное влияние доли СКМ в организме на функционирование после перелома. </w:t>
      </w:r>
      <w:r w:rsidR="00ED4A97">
        <w:t>П</w:t>
      </w:r>
      <w:r>
        <w:t>одвижность зависит от функции попе</w:t>
      </w:r>
      <w:r w:rsidR="00C70D21">
        <w:t xml:space="preserve">речно-полосатой мускулатуры, а </w:t>
      </w:r>
      <w:r>
        <w:t>СКМ</w:t>
      </w:r>
      <w:r w:rsidRPr="006A40E7">
        <w:t xml:space="preserve"> </w:t>
      </w:r>
      <w:r>
        <w:t>связан</w:t>
      </w:r>
      <w:r w:rsidR="00ED4A97">
        <w:t>а</w:t>
      </w:r>
      <w:r>
        <w:t xml:space="preserve"> с мышечной массой, </w:t>
      </w:r>
      <w:r w:rsidR="00ED4A97">
        <w:t xml:space="preserve">поэтому </w:t>
      </w:r>
      <w:r>
        <w:t xml:space="preserve">ожидалась прямая зависимость </w:t>
      </w:r>
      <w:r w:rsidR="00C70D21">
        <w:t xml:space="preserve">от </w:t>
      </w:r>
      <w:r>
        <w:t>данного параметра подвижност</w:t>
      </w:r>
      <w:r w:rsidR="00C70D21">
        <w:t>и</w:t>
      </w:r>
      <w:r>
        <w:t xml:space="preserve"> и способност</w:t>
      </w:r>
      <w:r w:rsidR="00C70D21">
        <w:t>и</w:t>
      </w:r>
      <w:r>
        <w:t xml:space="preserve"> к самообслуживанию. При анализе состава тела у пациентов с переломами %СКМ</w:t>
      </w:r>
      <w:r w:rsidR="00C70D21">
        <w:t xml:space="preserve"> действительно влиял на данные параметры</w:t>
      </w:r>
      <w:r>
        <w:t>.</w:t>
      </w:r>
      <w:r w:rsidRPr="006A40E7">
        <w:t xml:space="preserve"> </w:t>
      </w:r>
      <w:r w:rsidR="00C70D21">
        <w:t>Так</w:t>
      </w:r>
      <w:r>
        <w:t xml:space="preserve"> связь </w:t>
      </w:r>
      <w:r w:rsidR="00090A39">
        <w:t>прослеживается</w:t>
      </w:r>
      <w:r>
        <w:t xml:space="preserve"> между %СКМ</w:t>
      </w:r>
      <w:r w:rsidRPr="006A40E7">
        <w:t xml:space="preserve"> </w:t>
      </w:r>
      <w:r>
        <w:t xml:space="preserve">и подвижностью - </w:t>
      </w:r>
      <w:r>
        <w:rPr>
          <w:lang w:val="en-US"/>
        </w:rPr>
        <w:t>r</w:t>
      </w:r>
      <w:r w:rsidRPr="006A40E7">
        <w:t>=0,73</w:t>
      </w:r>
      <w:r>
        <w:t>,</w:t>
      </w:r>
      <w:r w:rsidRPr="006A40E7">
        <w:t xml:space="preserve"> </w:t>
      </w:r>
      <w:r>
        <w:t>а также %СКМ</w:t>
      </w:r>
      <w:r w:rsidRPr="006A40E7">
        <w:t xml:space="preserve"> </w:t>
      </w:r>
      <w:r>
        <w:t xml:space="preserve">и способностью к уходу за собой - </w:t>
      </w:r>
      <w:r>
        <w:rPr>
          <w:lang w:val="en-US"/>
        </w:rPr>
        <w:t>r</w:t>
      </w:r>
      <w:r>
        <w:t>=0</w:t>
      </w:r>
      <w:r w:rsidRPr="006A40E7">
        <w:t xml:space="preserve">,6. </w:t>
      </w:r>
      <w:r w:rsidR="00C70D21">
        <w:t xml:space="preserve"> Кроме того, значимыми оказались  абсолютные показатели сухой клеточной массы, которые имели </w:t>
      </w:r>
      <w:r w:rsidR="00C70D21">
        <w:rPr>
          <w:shd w:val="clear" w:color="auto" w:fill="FFFFFF"/>
        </w:rPr>
        <w:t>положительное влияние на подвижность (</w:t>
      </w:r>
      <w:r w:rsidR="00C70D21">
        <w:rPr>
          <w:shd w:val="clear" w:color="auto" w:fill="FFFFFF"/>
          <w:lang w:val="en-US"/>
        </w:rPr>
        <w:t>r</w:t>
      </w:r>
      <w:r w:rsidR="00C70D21" w:rsidRPr="00F64AC1">
        <w:rPr>
          <w:shd w:val="clear" w:color="auto" w:fill="FFFFFF"/>
        </w:rPr>
        <w:t xml:space="preserve">=+0,65; </w:t>
      </w:r>
      <w:r w:rsidR="00C70D21">
        <w:rPr>
          <w:shd w:val="clear" w:color="auto" w:fill="FFFFFF"/>
          <w:lang w:val="en-US"/>
        </w:rPr>
        <w:t>p</w:t>
      </w:r>
      <w:r w:rsidR="00C70D21" w:rsidRPr="00F64AC1">
        <w:rPr>
          <w:shd w:val="clear" w:color="auto" w:fill="FFFFFF"/>
        </w:rPr>
        <w:t xml:space="preserve">&lt;0,001) </w:t>
      </w:r>
      <w:r w:rsidR="00C70D21">
        <w:rPr>
          <w:shd w:val="clear" w:color="auto" w:fill="FFFFFF"/>
        </w:rPr>
        <w:t>и способность ухода за собой (</w:t>
      </w:r>
      <w:r w:rsidR="00C70D21">
        <w:rPr>
          <w:shd w:val="clear" w:color="auto" w:fill="FFFFFF"/>
          <w:lang w:val="en-US"/>
        </w:rPr>
        <w:t>r</w:t>
      </w:r>
      <w:r w:rsidR="00C70D21" w:rsidRPr="00F64AC1">
        <w:rPr>
          <w:shd w:val="clear" w:color="auto" w:fill="FFFFFF"/>
        </w:rPr>
        <w:t xml:space="preserve">=+0,61; </w:t>
      </w:r>
      <w:r w:rsidR="00C70D21">
        <w:rPr>
          <w:shd w:val="clear" w:color="auto" w:fill="FFFFFF"/>
          <w:lang w:val="en-US"/>
        </w:rPr>
        <w:t>p</w:t>
      </w:r>
      <w:r w:rsidR="00C70D21" w:rsidRPr="00F64AC1">
        <w:rPr>
          <w:shd w:val="clear" w:color="auto" w:fill="FFFFFF"/>
        </w:rPr>
        <w:t>&lt;0,001)</w:t>
      </w:r>
      <w:r w:rsidR="00C70D21">
        <w:rPr>
          <w:shd w:val="clear" w:color="auto" w:fill="FFFFFF"/>
        </w:rPr>
        <w:t xml:space="preserve">. </w:t>
      </w:r>
      <w:r w:rsidR="00090A39">
        <w:t>Следовательно,</w:t>
      </w:r>
      <w:r w:rsidR="00090A39" w:rsidRPr="000770C5">
        <w:t xml:space="preserve"> продемонстрирована прямая зависимость СКМ и %СКМ и показателей подвижности и ухода за собой после перелома.</w:t>
      </w:r>
    </w:p>
    <w:p w:rsidR="00551163" w:rsidRPr="004F3CB7" w:rsidRDefault="00C70D21" w:rsidP="00DF43C0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ab/>
        <w:t>Снижение СКМ</w:t>
      </w:r>
      <w:r w:rsidRPr="00C70D21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также  влияло на выраженность болей</w:t>
      </w:r>
      <w:r w:rsidR="0028238A" w:rsidRPr="0028238A">
        <w:rPr>
          <w:shd w:val="clear" w:color="auto" w:fill="FFFFFF"/>
        </w:rPr>
        <w:t xml:space="preserve"> (</w:t>
      </w:r>
      <w:r w:rsidR="0028238A">
        <w:rPr>
          <w:shd w:val="clear" w:color="auto" w:fill="FFFFFF"/>
          <w:lang w:val="en-US"/>
        </w:rPr>
        <w:t>r</w:t>
      </w:r>
      <w:r w:rsidR="0028238A" w:rsidRPr="0028238A">
        <w:rPr>
          <w:shd w:val="clear" w:color="auto" w:fill="FFFFFF"/>
        </w:rPr>
        <w:t>=</w:t>
      </w:r>
      <w:r w:rsidR="00ED4A97">
        <w:rPr>
          <w:shd w:val="clear" w:color="auto" w:fill="FFFFFF"/>
        </w:rPr>
        <w:t xml:space="preserve"> </w:t>
      </w:r>
      <w:r w:rsidR="0028238A" w:rsidRPr="0028238A">
        <w:rPr>
          <w:shd w:val="clear" w:color="auto" w:fill="FFFFFF"/>
        </w:rPr>
        <w:t>-0,6)</w:t>
      </w:r>
      <w:r>
        <w:rPr>
          <w:shd w:val="clear" w:color="auto" w:fill="FFFFFF"/>
        </w:rPr>
        <w:t>. При меньшем СКМ</w:t>
      </w:r>
      <w:r w:rsidRPr="00C70D21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пациенты сильнее страдали от боли</w:t>
      </w:r>
      <w:r w:rsidR="00E64DB1">
        <w:rPr>
          <w:shd w:val="clear" w:color="auto" w:fill="FFFFFF"/>
        </w:rPr>
        <w:t>, что</w:t>
      </w:r>
      <w:r w:rsidR="00551163">
        <w:rPr>
          <w:shd w:val="clear" w:color="auto" w:fill="FFFFFF"/>
        </w:rPr>
        <w:t>,</w:t>
      </w:r>
      <w:r w:rsidR="00E64DB1">
        <w:rPr>
          <w:shd w:val="clear" w:color="auto" w:fill="FFFFFF"/>
        </w:rPr>
        <w:t xml:space="preserve"> </w:t>
      </w:r>
      <w:r w:rsidR="00551163">
        <w:rPr>
          <w:shd w:val="clear" w:color="auto" w:fill="FFFFFF"/>
        </w:rPr>
        <w:t>очевидно,</w:t>
      </w:r>
      <w:r w:rsidR="00E64DB1">
        <w:rPr>
          <w:shd w:val="clear" w:color="auto" w:fill="FFFFFF"/>
        </w:rPr>
        <w:t xml:space="preserve"> связано с </w:t>
      </w:r>
      <w:r w:rsidR="00551163">
        <w:rPr>
          <w:shd w:val="clear" w:color="auto" w:fill="FFFFFF"/>
        </w:rPr>
        <w:t>увеличением</w:t>
      </w:r>
      <w:r w:rsidR="00E64DB1">
        <w:rPr>
          <w:shd w:val="clear" w:color="auto" w:fill="FFFFFF"/>
        </w:rPr>
        <w:t xml:space="preserve"> тяжест</w:t>
      </w:r>
      <w:r w:rsidR="00551163">
        <w:rPr>
          <w:shd w:val="clear" w:color="auto" w:fill="FFFFFF"/>
        </w:rPr>
        <w:t>и</w:t>
      </w:r>
      <w:r w:rsidR="00E64DB1">
        <w:rPr>
          <w:shd w:val="clear" w:color="auto" w:fill="FFFFFF"/>
        </w:rPr>
        <w:t xml:space="preserve"> падений при </w:t>
      </w:r>
      <w:r w:rsidR="00551163">
        <w:rPr>
          <w:shd w:val="clear" w:color="auto" w:fill="FFFFFF"/>
        </w:rPr>
        <w:t>более скудном</w:t>
      </w:r>
      <w:r w:rsidR="00E64DB1">
        <w:rPr>
          <w:shd w:val="clear" w:color="auto" w:fill="FFFFFF"/>
        </w:rPr>
        <w:t xml:space="preserve"> содержании мышечной массы</w:t>
      </w:r>
      <w:r w:rsidR="004F3CB7">
        <w:rPr>
          <w:shd w:val="clear" w:color="auto" w:fill="FFFFFF"/>
        </w:rPr>
        <w:t xml:space="preserve"> и, как следствие, нарушениям функции опорно-двигательного аппарата, координации. Также при снижении СКМ должны  страдать регенераторные возможности организма после перелома,  так как СКМ</w:t>
      </w:r>
      <w:r w:rsidR="004F3CB7" w:rsidRPr="004F3CB7">
        <w:rPr>
          <w:shd w:val="clear" w:color="auto" w:fill="FFFFFF"/>
        </w:rPr>
        <w:t xml:space="preserve"> </w:t>
      </w:r>
      <w:r w:rsidR="004F3CB7">
        <w:rPr>
          <w:shd w:val="clear" w:color="auto" w:fill="FFFFFF"/>
        </w:rPr>
        <w:t xml:space="preserve">во многом определяет адаптивный потенциал организма при травме  </w:t>
      </w:r>
      <w:r w:rsidR="004F3CB7" w:rsidRPr="004F3CB7">
        <w:rPr>
          <w:shd w:val="clear" w:color="auto" w:fill="FFFFFF"/>
        </w:rPr>
        <w:t xml:space="preserve">[53]. </w:t>
      </w:r>
      <w:r w:rsidR="004F3CB7">
        <w:rPr>
          <w:shd w:val="clear" w:color="auto" w:fill="FFFFFF"/>
        </w:rPr>
        <w:t xml:space="preserve"> </w:t>
      </w:r>
    </w:p>
    <w:p w:rsidR="0028238A" w:rsidRPr="001D0F54" w:rsidRDefault="00551163" w:rsidP="00DF43C0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ab/>
        <w:t>Тревога и депрессия в меньшей степени</w:t>
      </w:r>
      <w:r w:rsidR="004F3CB7" w:rsidRPr="004F3CB7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зависели от абсолютного значения СКМ.</w:t>
      </w:r>
      <w:r w:rsidRPr="00551163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Как и в случае с болью, связь оказалась обратной</w:t>
      </w:r>
      <w:r w:rsidR="0028238A">
        <w:rPr>
          <w:shd w:val="clear" w:color="auto" w:fill="FFFFFF"/>
        </w:rPr>
        <w:t xml:space="preserve"> (</w:t>
      </w:r>
      <w:r w:rsidR="0028238A">
        <w:rPr>
          <w:shd w:val="clear" w:color="auto" w:fill="FFFFFF"/>
          <w:lang w:val="en-US"/>
        </w:rPr>
        <w:t>r</w:t>
      </w:r>
      <w:r w:rsidR="0028238A" w:rsidRPr="0028238A">
        <w:rPr>
          <w:shd w:val="clear" w:color="auto" w:fill="FFFFFF"/>
        </w:rPr>
        <w:t>=</w:t>
      </w:r>
      <w:r w:rsidR="00ED4A97">
        <w:rPr>
          <w:shd w:val="clear" w:color="auto" w:fill="FFFFFF"/>
        </w:rPr>
        <w:t xml:space="preserve"> </w:t>
      </w:r>
      <w:r w:rsidR="0028238A">
        <w:rPr>
          <w:shd w:val="clear" w:color="auto" w:fill="FFFFFF"/>
        </w:rPr>
        <w:t>-0,36)</w:t>
      </w:r>
      <w:r>
        <w:rPr>
          <w:shd w:val="clear" w:color="auto" w:fill="FFFFFF"/>
        </w:rPr>
        <w:t>. Таким образом</w:t>
      </w:r>
      <w:r w:rsidR="0028238A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пациенты с переломами </w:t>
      </w:r>
      <w:r w:rsidR="0028238A">
        <w:rPr>
          <w:shd w:val="clear" w:color="auto" w:fill="FFFFFF"/>
        </w:rPr>
        <w:t>и</w:t>
      </w:r>
      <w:r>
        <w:rPr>
          <w:shd w:val="clear" w:color="auto" w:fill="FFFFFF"/>
        </w:rPr>
        <w:t xml:space="preserve"> более низкой СКМ имели  более выраженную тревожность и депрессивную симптоматику.</w:t>
      </w:r>
      <w:r w:rsidR="004F3CB7" w:rsidRPr="004F3CB7">
        <w:rPr>
          <w:shd w:val="clear" w:color="auto" w:fill="FFFFFF"/>
        </w:rPr>
        <w:t xml:space="preserve"> </w:t>
      </w:r>
      <w:r w:rsidR="001D0F54">
        <w:rPr>
          <w:shd w:val="clear" w:color="auto" w:fill="FFFFFF"/>
        </w:rPr>
        <w:t>Это может быть объяснено как связью СКМ и тяжести перелома, так и непосредственно  болевым синдромом, а также функциональными ограничениями, которые  зависят от СКМ.</w:t>
      </w:r>
    </w:p>
    <w:p w:rsidR="00C70D21" w:rsidRDefault="00B7419A" w:rsidP="00DF43C0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  <w:t>Сухая клеточная масса оказывала положительное влияние и на общую оценку качества жизни (</w:t>
      </w:r>
      <w:r>
        <w:rPr>
          <w:shd w:val="clear" w:color="auto" w:fill="FFFFFF"/>
          <w:lang w:val="en-US"/>
        </w:rPr>
        <w:t>r</w:t>
      </w:r>
      <w:r w:rsidRPr="00B7419A">
        <w:rPr>
          <w:shd w:val="clear" w:color="auto" w:fill="FFFFFF"/>
        </w:rPr>
        <w:t xml:space="preserve">=+0,47; </w:t>
      </w:r>
      <w:r>
        <w:rPr>
          <w:shd w:val="clear" w:color="auto" w:fill="FFFFFF"/>
          <w:lang w:val="en-US"/>
        </w:rPr>
        <w:t>p</w:t>
      </w:r>
      <w:r w:rsidRPr="00B7419A">
        <w:rPr>
          <w:shd w:val="clear" w:color="auto" w:fill="FFFFFF"/>
        </w:rPr>
        <w:t xml:space="preserve">&lt;0,001). </w:t>
      </w:r>
      <w:r w:rsidR="00551163">
        <w:rPr>
          <w:shd w:val="clear" w:color="auto" w:fill="FFFFFF"/>
        </w:rPr>
        <w:tab/>
      </w:r>
      <w:r w:rsidR="002E475E">
        <w:rPr>
          <w:shd w:val="clear" w:color="auto" w:fill="FFFFFF"/>
        </w:rPr>
        <w:t>Таким образом, н</w:t>
      </w:r>
      <w:r w:rsidR="00551163">
        <w:rPr>
          <w:shd w:val="clear" w:color="auto" w:fill="FFFFFF"/>
        </w:rPr>
        <w:t>изкая СКМ</w:t>
      </w:r>
      <w:r w:rsidR="002E475E">
        <w:rPr>
          <w:shd w:val="clear" w:color="auto" w:fill="FFFFFF"/>
        </w:rPr>
        <w:t xml:space="preserve"> </w:t>
      </w:r>
      <w:r w:rsidR="00551163">
        <w:rPr>
          <w:shd w:val="clear" w:color="auto" w:fill="FFFFFF"/>
        </w:rPr>
        <w:t xml:space="preserve">как аналог </w:t>
      </w:r>
      <w:r w:rsidR="002E475E">
        <w:rPr>
          <w:shd w:val="clear" w:color="auto" w:fill="FFFFFF"/>
        </w:rPr>
        <w:t>меньшего</w:t>
      </w:r>
      <w:r w:rsidR="00551163">
        <w:rPr>
          <w:shd w:val="clear" w:color="auto" w:fill="FFFFFF"/>
        </w:rPr>
        <w:t xml:space="preserve"> содержа</w:t>
      </w:r>
      <w:r w:rsidR="007F5670">
        <w:rPr>
          <w:shd w:val="clear" w:color="auto" w:fill="FFFFFF"/>
        </w:rPr>
        <w:t xml:space="preserve">ния мышечной массы достоверно </w:t>
      </w:r>
      <w:r w:rsidR="002E475E">
        <w:rPr>
          <w:shd w:val="clear" w:color="auto" w:fill="FFFFFF"/>
        </w:rPr>
        <w:t>выступает</w:t>
      </w:r>
      <w:r w:rsidR="00551163">
        <w:rPr>
          <w:shd w:val="clear" w:color="auto" w:fill="FFFFFF"/>
        </w:rPr>
        <w:t xml:space="preserve"> как предиктор </w:t>
      </w:r>
      <w:r w:rsidR="002E475E">
        <w:rPr>
          <w:shd w:val="clear" w:color="auto" w:fill="FFFFFF"/>
        </w:rPr>
        <w:t xml:space="preserve">снижения качества жизни при падениях. Ухудшается общая оценка качества жизни, подвижность, уход за собой, более выражена тревога/депрессия. </w:t>
      </w:r>
    </w:p>
    <w:p w:rsidR="002E475E" w:rsidRDefault="00126B13" w:rsidP="00DF43C0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ab/>
      </w:r>
      <w:r w:rsidR="00E0297C" w:rsidRPr="000770C5">
        <w:t>В связи с возрастающим количеством данных о негативном влиянии ожирения на тяжесть переломов, предполагалось, что больший процент жировой массы, как и абсолютное содержание жира в организме, будут связаны с худшими показателями качества жизни. Однако в проведенном исследовании не было обнаружено достоверной зависимости качества жизни от данных параметров, что согласуется с отсутствием четкой позиции исследователей по этому вопросу.</w:t>
      </w:r>
      <w:r w:rsidR="00E0297C">
        <w:t xml:space="preserve"> </w:t>
      </w:r>
    </w:p>
    <w:p w:rsidR="00126B13" w:rsidRPr="002C63DC" w:rsidRDefault="00126B13" w:rsidP="00DF43C0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ab/>
      </w:r>
      <w:r w:rsidR="001D0F54">
        <w:rPr>
          <w:shd w:val="clear" w:color="auto" w:fill="FFFFFF"/>
        </w:rPr>
        <w:t>Также была</w:t>
      </w:r>
      <w:r>
        <w:rPr>
          <w:shd w:val="clear" w:color="auto" w:fill="FFFFFF"/>
        </w:rPr>
        <w:t xml:space="preserve"> обнаружена связь между сухой массой тела в кг (</w:t>
      </w:r>
      <w:r>
        <w:rPr>
          <w:shd w:val="clear" w:color="auto" w:fill="FFFFFF"/>
          <w:lang w:val="en-US"/>
        </w:rPr>
        <w:t>r</w:t>
      </w:r>
      <w:r w:rsidRPr="00126B13">
        <w:rPr>
          <w:shd w:val="clear" w:color="auto" w:fill="FFFFFF"/>
        </w:rPr>
        <w:t>=</w:t>
      </w:r>
      <w:r w:rsidR="007F5670">
        <w:rPr>
          <w:shd w:val="clear" w:color="auto" w:fill="FFFFFF"/>
        </w:rPr>
        <w:t xml:space="preserve"> </w:t>
      </w:r>
      <w:r w:rsidRPr="00126B13">
        <w:rPr>
          <w:shd w:val="clear" w:color="auto" w:fill="FFFFFF"/>
        </w:rPr>
        <w:t xml:space="preserve">-0,69; </w:t>
      </w:r>
      <w:r>
        <w:rPr>
          <w:shd w:val="clear" w:color="auto" w:fill="FFFFFF"/>
          <w:lang w:val="en-US"/>
        </w:rPr>
        <w:t>p</w:t>
      </w:r>
      <w:r>
        <w:rPr>
          <w:shd w:val="clear" w:color="auto" w:fill="FFFFFF"/>
        </w:rPr>
        <w:t>&lt;0,0001)</w:t>
      </w:r>
      <w:r w:rsidR="001D0F54">
        <w:rPr>
          <w:shd w:val="clear" w:color="auto" w:fill="FFFFFF"/>
        </w:rPr>
        <w:t>, а также</w:t>
      </w:r>
      <w:r>
        <w:rPr>
          <w:shd w:val="clear" w:color="auto" w:fill="FFFFFF"/>
        </w:rPr>
        <w:t xml:space="preserve"> % от общей массы тела (</w:t>
      </w:r>
      <w:r>
        <w:rPr>
          <w:shd w:val="clear" w:color="auto" w:fill="FFFFFF"/>
          <w:lang w:val="en-US"/>
        </w:rPr>
        <w:t>r</w:t>
      </w:r>
      <w:r w:rsidRPr="00126B13">
        <w:rPr>
          <w:shd w:val="clear" w:color="auto" w:fill="FFFFFF"/>
        </w:rPr>
        <w:t>=</w:t>
      </w:r>
      <w:r w:rsidR="007F5670">
        <w:rPr>
          <w:shd w:val="clear" w:color="auto" w:fill="FFFFFF"/>
        </w:rPr>
        <w:t xml:space="preserve"> </w:t>
      </w:r>
      <w:r w:rsidRPr="00126B13">
        <w:rPr>
          <w:shd w:val="clear" w:color="auto" w:fill="FFFFFF"/>
        </w:rPr>
        <w:t xml:space="preserve">-0,61; </w:t>
      </w:r>
      <w:r>
        <w:rPr>
          <w:shd w:val="clear" w:color="auto" w:fill="FFFFFF"/>
          <w:lang w:val="en-US"/>
        </w:rPr>
        <w:t>p</w:t>
      </w:r>
      <w:r w:rsidRPr="00126B13">
        <w:rPr>
          <w:shd w:val="clear" w:color="auto" w:fill="FFFFFF"/>
        </w:rPr>
        <w:t xml:space="preserve">&lt;0,0001) </w:t>
      </w:r>
      <w:r>
        <w:rPr>
          <w:shd w:val="clear" w:color="auto" w:fill="FFFFFF"/>
        </w:rPr>
        <w:t>и количеством падений за год</w:t>
      </w:r>
      <w:r w:rsidRPr="00126B13">
        <w:rPr>
          <w:shd w:val="clear" w:color="auto" w:fill="FFFFFF"/>
        </w:rPr>
        <w:t xml:space="preserve">. </w:t>
      </w:r>
      <w:r w:rsidR="001D0F54">
        <w:rPr>
          <w:shd w:val="clear" w:color="auto" w:fill="FFFFFF"/>
        </w:rPr>
        <w:t>Как уже было сказано выше, СКМ</w:t>
      </w:r>
      <w:r w:rsidR="001D0F54" w:rsidRPr="001D0F54">
        <w:rPr>
          <w:shd w:val="clear" w:color="auto" w:fill="FFFFFF"/>
        </w:rPr>
        <w:t xml:space="preserve"> </w:t>
      </w:r>
      <w:r w:rsidR="001D0F54">
        <w:rPr>
          <w:shd w:val="clear" w:color="auto" w:fill="FFFFFF"/>
        </w:rPr>
        <w:t xml:space="preserve">дает представление о количестве скелетной мускулатуры в составе тела.  При снижении данного показателя должна закономерно снижаться </w:t>
      </w:r>
      <w:r w:rsidR="002C63DC">
        <w:rPr>
          <w:shd w:val="clear" w:color="auto" w:fill="FFFFFF"/>
        </w:rPr>
        <w:t>сила мышц, растет вероятность потери равновесия. Таким образом, данное исследование подтверждает высокую значимость СКМ</w:t>
      </w:r>
      <w:r w:rsidR="002C63DC" w:rsidRPr="002C63DC">
        <w:rPr>
          <w:shd w:val="clear" w:color="auto" w:fill="FFFFFF"/>
        </w:rPr>
        <w:t xml:space="preserve"> </w:t>
      </w:r>
      <w:r w:rsidR="002C63DC">
        <w:rPr>
          <w:shd w:val="clear" w:color="auto" w:fill="FFFFFF"/>
        </w:rPr>
        <w:t>для прогнозирования вероятности падений.</w:t>
      </w:r>
    </w:p>
    <w:p w:rsidR="00126B13" w:rsidRPr="002C63DC" w:rsidRDefault="00126B13" w:rsidP="00DF43C0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ab/>
      </w:r>
      <w:r w:rsidR="002C63DC">
        <w:rPr>
          <w:rFonts w:asciiTheme="majorHAnsi" w:eastAsiaTheme="majorEastAsia" w:hAnsiTheme="majorHAnsi" w:cstheme="majorBidi"/>
          <w:bCs/>
          <w:shd w:val="clear" w:color="auto" w:fill="FFFFFF"/>
        </w:rPr>
        <w:t>Д</w:t>
      </w:r>
      <w:r w:rsidR="002C63DC" w:rsidRPr="00A6063C">
        <w:rPr>
          <w:rFonts w:asciiTheme="majorHAnsi" w:eastAsiaTheme="majorEastAsia" w:hAnsiTheme="majorHAnsi" w:cstheme="majorBidi"/>
          <w:bCs/>
          <w:shd w:val="clear" w:color="auto" w:fill="FFFFFF"/>
        </w:rPr>
        <w:t>оля жира в теле, выраженная в процентах, вообще не влияла на риск падений (</w:t>
      </w:r>
      <w:r w:rsidR="002C63DC" w:rsidRPr="00A6063C">
        <w:rPr>
          <w:rFonts w:asciiTheme="majorHAnsi" w:eastAsiaTheme="majorEastAsia" w:hAnsiTheme="majorHAnsi" w:cstheme="majorBidi"/>
          <w:bCs/>
          <w:shd w:val="clear" w:color="auto" w:fill="FFFFFF"/>
          <w:lang w:val="en-US"/>
        </w:rPr>
        <w:t>p</w:t>
      </w:r>
      <w:r w:rsidR="002C63DC" w:rsidRPr="00A6063C">
        <w:rPr>
          <w:rFonts w:asciiTheme="majorHAnsi" w:eastAsiaTheme="majorEastAsia" w:hAnsiTheme="majorHAnsi" w:cstheme="majorBidi"/>
          <w:bCs/>
          <w:shd w:val="clear" w:color="auto" w:fill="FFFFFF"/>
        </w:rPr>
        <w:t xml:space="preserve">&gt;0,05). </w:t>
      </w:r>
      <w:r>
        <w:rPr>
          <w:shd w:val="clear" w:color="auto" w:fill="FFFFFF"/>
        </w:rPr>
        <w:t>Большая масса тела оказалась связана с меньшим количеством падений</w:t>
      </w:r>
      <w:r w:rsidRPr="00126B13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>
        <w:rPr>
          <w:shd w:val="clear" w:color="auto" w:fill="FFFFFF"/>
          <w:lang w:val="en-US"/>
        </w:rPr>
        <w:t>r</w:t>
      </w:r>
      <w:r w:rsidRPr="00126B13">
        <w:rPr>
          <w:shd w:val="clear" w:color="auto" w:fill="FFFFFF"/>
        </w:rPr>
        <w:t>=</w:t>
      </w:r>
      <w:r w:rsidR="007F5670">
        <w:rPr>
          <w:shd w:val="clear" w:color="auto" w:fill="FFFFFF"/>
        </w:rPr>
        <w:t xml:space="preserve"> </w:t>
      </w:r>
      <w:r w:rsidRPr="00126B13">
        <w:rPr>
          <w:shd w:val="clear" w:color="auto" w:fill="FFFFFF"/>
        </w:rPr>
        <w:t xml:space="preserve">-0,37; </w:t>
      </w:r>
      <w:r>
        <w:rPr>
          <w:shd w:val="clear" w:color="auto" w:fill="FFFFFF"/>
          <w:lang w:val="en-US"/>
        </w:rPr>
        <w:t>p</w:t>
      </w:r>
      <w:r w:rsidRPr="00126B13">
        <w:rPr>
          <w:shd w:val="clear" w:color="auto" w:fill="FFFFFF"/>
        </w:rPr>
        <w:t>&lt;0,002)</w:t>
      </w:r>
      <w:r>
        <w:rPr>
          <w:shd w:val="clear" w:color="auto" w:fill="FFFFFF"/>
        </w:rPr>
        <w:t xml:space="preserve">. </w:t>
      </w:r>
      <w:r w:rsidR="00E0297C">
        <w:rPr>
          <w:shd w:val="clear" w:color="auto" w:fill="FFFFFF"/>
        </w:rPr>
        <w:t xml:space="preserve">Сходным образом </w:t>
      </w:r>
      <w:r>
        <w:rPr>
          <w:shd w:val="clear" w:color="auto" w:fill="FFFFFF"/>
        </w:rPr>
        <w:t xml:space="preserve">ИМТ </w:t>
      </w:r>
      <w:r w:rsidR="00E0297C">
        <w:rPr>
          <w:shd w:val="clear" w:color="auto" w:fill="FFFFFF"/>
        </w:rPr>
        <w:t>продемонстрировал обратную связь с</w:t>
      </w:r>
      <w:r>
        <w:rPr>
          <w:shd w:val="clear" w:color="auto" w:fill="FFFFFF"/>
        </w:rPr>
        <w:t xml:space="preserve"> числом падений, однако данная корреляция является не очень тесной: </w:t>
      </w:r>
      <w:r>
        <w:rPr>
          <w:shd w:val="clear" w:color="auto" w:fill="FFFFFF"/>
          <w:lang w:val="en-US"/>
        </w:rPr>
        <w:t>r</w:t>
      </w:r>
      <w:r w:rsidRPr="00126B13">
        <w:rPr>
          <w:shd w:val="clear" w:color="auto" w:fill="FFFFFF"/>
        </w:rPr>
        <w:t>=</w:t>
      </w:r>
      <w:r w:rsidR="007F5670">
        <w:rPr>
          <w:shd w:val="clear" w:color="auto" w:fill="FFFFFF"/>
        </w:rPr>
        <w:t xml:space="preserve"> </w:t>
      </w:r>
      <w:r w:rsidRPr="00126B13">
        <w:rPr>
          <w:shd w:val="clear" w:color="auto" w:fill="FFFFFF"/>
        </w:rPr>
        <w:t xml:space="preserve">-0,25; </w:t>
      </w:r>
      <w:r>
        <w:rPr>
          <w:shd w:val="clear" w:color="auto" w:fill="FFFFFF"/>
          <w:lang w:val="en-US"/>
        </w:rPr>
        <w:t>p</w:t>
      </w:r>
      <w:r w:rsidRPr="00126B13">
        <w:rPr>
          <w:shd w:val="clear" w:color="auto" w:fill="FFFFFF"/>
        </w:rPr>
        <w:t>&lt;0,05</w:t>
      </w:r>
      <w:r w:rsidR="00DF43C0">
        <w:rPr>
          <w:shd w:val="clear" w:color="auto" w:fill="FFFFFF"/>
        </w:rPr>
        <w:t xml:space="preserve">. </w:t>
      </w:r>
      <w:r w:rsidR="002C63DC">
        <w:rPr>
          <w:shd w:val="clear" w:color="auto" w:fill="FFFFFF"/>
        </w:rPr>
        <w:t xml:space="preserve">Это не самая очевидная связь, так как ИМТ и масса предполагают большую нагрузку на опорно-двигательный аппарат для поддержания равновесия. </w:t>
      </w:r>
      <w:r w:rsidR="00C0642C">
        <w:rPr>
          <w:shd w:val="clear" w:color="auto" w:fill="FFFFFF"/>
        </w:rPr>
        <w:t>Однако т</w:t>
      </w:r>
      <w:r w:rsidR="002C63DC">
        <w:rPr>
          <w:shd w:val="clear" w:color="auto" w:fill="FFFFFF"/>
        </w:rPr>
        <w:t xml:space="preserve">ак </w:t>
      </w:r>
      <w:r w:rsidR="002C63DC">
        <w:rPr>
          <w:shd w:val="clear" w:color="auto" w:fill="FFFFFF"/>
        </w:rPr>
        <w:lastRenderedPageBreak/>
        <w:t>как общая масса тела, а с ней и ИМТ, повышаются при росте СКМ,</w:t>
      </w:r>
      <w:r w:rsidR="002C63DC" w:rsidRPr="002C63DC">
        <w:rPr>
          <w:shd w:val="clear" w:color="auto" w:fill="FFFFFF"/>
        </w:rPr>
        <w:t xml:space="preserve"> </w:t>
      </w:r>
      <w:r w:rsidR="002C63DC">
        <w:rPr>
          <w:shd w:val="clear" w:color="auto" w:fill="FFFFFF"/>
        </w:rPr>
        <w:t xml:space="preserve">данные параметры могут быть связаны с падениями через этот показатель. </w:t>
      </w:r>
      <w:r w:rsidR="00C0642C">
        <w:rPr>
          <w:shd w:val="clear" w:color="auto" w:fill="FFFFFF"/>
        </w:rPr>
        <w:t>В рамках данного исследования малый объем выборки не позволяет сделать окончательных и категоричных выводов о существовании связи ИМТ и массы с падениями. Возможно, проведение дополнительных исследований по этому вопросу поможет сформировать более четкое представление о влиянии данных параметров на падения.</w:t>
      </w:r>
    </w:p>
    <w:p w:rsidR="00DF43C0" w:rsidRPr="00A6063C" w:rsidRDefault="00DF43C0" w:rsidP="00DF43C0">
      <w:pPr>
        <w:pStyle w:val="a3"/>
        <w:rPr>
          <w:rFonts w:asciiTheme="majorHAnsi" w:eastAsiaTheme="majorEastAsia" w:hAnsiTheme="majorHAnsi" w:cstheme="majorBidi"/>
          <w:bCs/>
          <w:shd w:val="clear" w:color="auto" w:fill="FFFFFF"/>
        </w:rPr>
      </w:pPr>
      <w:r>
        <w:rPr>
          <w:shd w:val="clear" w:color="auto" w:fill="FFFFFF"/>
        </w:rPr>
        <w:tab/>
      </w:r>
      <w:r w:rsidRPr="00A6063C">
        <w:rPr>
          <w:rFonts w:asciiTheme="majorHAnsi" w:eastAsiaTheme="majorEastAsia" w:hAnsiTheme="majorHAnsi" w:cstheme="majorBidi"/>
          <w:bCs/>
          <w:shd w:val="clear" w:color="auto" w:fill="FFFFFF"/>
        </w:rPr>
        <w:t xml:space="preserve"> </w:t>
      </w:r>
    </w:p>
    <w:p w:rsidR="00DE0324" w:rsidRDefault="00DE03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9F1513" w:rsidRDefault="00682D8A" w:rsidP="00682D8A">
      <w:pPr>
        <w:pStyle w:val="1"/>
      </w:pPr>
      <w:bookmarkStart w:id="14" w:name="_Toc514919875"/>
      <w:r>
        <w:lastRenderedPageBreak/>
        <w:t>4</w:t>
      </w:r>
      <w:r w:rsidR="009F683E">
        <w:t xml:space="preserve">. </w:t>
      </w:r>
      <w:r w:rsidR="009F1513">
        <w:t>Выводы:</w:t>
      </w:r>
      <w:bookmarkEnd w:id="14"/>
    </w:p>
    <w:p w:rsidR="009F683E" w:rsidRPr="009F683E" w:rsidRDefault="009F683E" w:rsidP="00DF43C0"/>
    <w:p w:rsidR="009F1513" w:rsidRPr="00F10A50" w:rsidRDefault="009F1513" w:rsidP="00DF43C0">
      <w:pPr>
        <w:pStyle w:val="a3"/>
        <w:numPr>
          <w:ilvl w:val="0"/>
          <w:numId w:val="26"/>
        </w:numPr>
        <w:rPr>
          <w:color w:val="000000" w:themeColor="text1"/>
        </w:rPr>
      </w:pPr>
      <w:r w:rsidRPr="00F10A50">
        <w:rPr>
          <w:color w:val="000000" w:themeColor="text1"/>
        </w:rPr>
        <w:t>Показатели качества жизни в группе пациентов с переломами были закономерно снижены в сравнении с контрольной группой, независимо от пола пациента.</w:t>
      </w:r>
    </w:p>
    <w:p w:rsidR="009F1513" w:rsidRPr="00F10A50" w:rsidRDefault="009F1513" w:rsidP="00DF43C0">
      <w:pPr>
        <w:pStyle w:val="a3"/>
        <w:numPr>
          <w:ilvl w:val="0"/>
          <w:numId w:val="26"/>
        </w:numPr>
        <w:rPr>
          <w:color w:val="000000" w:themeColor="text1"/>
        </w:rPr>
      </w:pPr>
      <w:r w:rsidRPr="00F10A50">
        <w:rPr>
          <w:color w:val="000000" w:themeColor="text1"/>
        </w:rPr>
        <w:t>В наибольшей степени положительное влияние на показатели качества жизни оказывали абсолютные показатели «сухой» клеточной массы тела и до</w:t>
      </w:r>
      <w:r w:rsidR="00DD672A">
        <w:rPr>
          <w:color w:val="000000" w:themeColor="text1"/>
        </w:rPr>
        <w:t xml:space="preserve">ля «сухой» клеточной массы тела, </w:t>
      </w:r>
      <w:r w:rsidRPr="00F10A50">
        <w:rPr>
          <w:color w:val="000000" w:themeColor="text1"/>
        </w:rPr>
        <w:t>выраженная в процентах.</w:t>
      </w:r>
    </w:p>
    <w:p w:rsidR="00F10A50" w:rsidRPr="00F10A50" w:rsidRDefault="009F1513" w:rsidP="00DF43C0">
      <w:pPr>
        <w:pStyle w:val="a3"/>
        <w:numPr>
          <w:ilvl w:val="0"/>
          <w:numId w:val="26"/>
        </w:numPr>
        <w:rPr>
          <w:rFonts w:eastAsiaTheme="majorEastAsia"/>
          <w:bCs/>
          <w:color w:val="000000" w:themeColor="text1"/>
          <w:shd w:val="clear" w:color="auto" w:fill="FFFFFF"/>
        </w:rPr>
      </w:pPr>
      <w:r w:rsidRPr="00F10A50">
        <w:rPr>
          <w:color w:val="000000" w:themeColor="text1"/>
        </w:rPr>
        <w:t xml:space="preserve">Содержание жира в теле не оказывало существенного положительного влияния на показатели качества жизни пациентов и оценку боли. </w:t>
      </w:r>
    </w:p>
    <w:p w:rsidR="00F10A50" w:rsidRPr="00F10A50" w:rsidRDefault="009F1513" w:rsidP="00DF43C0">
      <w:pPr>
        <w:pStyle w:val="a3"/>
        <w:numPr>
          <w:ilvl w:val="0"/>
          <w:numId w:val="26"/>
        </w:numPr>
        <w:rPr>
          <w:rFonts w:eastAsiaTheme="majorEastAsia"/>
          <w:bCs/>
          <w:color w:val="000000" w:themeColor="text1"/>
          <w:shd w:val="clear" w:color="auto" w:fill="FFFFFF"/>
        </w:rPr>
      </w:pPr>
      <w:r w:rsidRPr="00F10A50">
        <w:rPr>
          <w:color w:val="000000" w:themeColor="text1"/>
        </w:rPr>
        <w:t xml:space="preserve">Снижение массы тела, снижение количества жира в теле и особенно снижение сухой» клеточной массы тела сопровождается повышенным риском падений. </w:t>
      </w:r>
    </w:p>
    <w:p w:rsidR="009F6F94" w:rsidRDefault="009F6F94" w:rsidP="00DF43C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F10A50" w:rsidRDefault="00682D8A" w:rsidP="00DF43C0">
      <w:pPr>
        <w:pStyle w:val="1"/>
      </w:pPr>
      <w:bookmarkStart w:id="15" w:name="_Toc514919876"/>
      <w:r>
        <w:lastRenderedPageBreak/>
        <w:t>5</w:t>
      </w:r>
      <w:r w:rsidR="009F683E">
        <w:t>. Заключение</w:t>
      </w:r>
      <w:bookmarkEnd w:id="15"/>
    </w:p>
    <w:p w:rsidR="00682D8A" w:rsidRDefault="000770C5" w:rsidP="006F196F">
      <w:pPr>
        <w:pStyle w:val="a3"/>
      </w:pPr>
      <w:r>
        <w:tab/>
      </w:r>
      <w:r w:rsidRPr="000770C5">
        <w:t xml:space="preserve"> </w:t>
      </w:r>
    </w:p>
    <w:p w:rsidR="00DD672A" w:rsidRDefault="00682D8A" w:rsidP="006F196F">
      <w:pPr>
        <w:pStyle w:val="a3"/>
        <w:rPr>
          <w:szCs w:val="27"/>
        </w:rPr>
      </w:pPr>
      <w:r>
        <w:tab/>
      </w:r>
      <w:r w:rsidR="00A91597" w:rsidRPr="00A91597">
        <w:rPr>
          <w:szCs w:val="27"/>
        </w:rPr>
        <w:t>Показатели качества жизни в группе пациентов</w:t>
      </w:r>
      <w:r>
        <w:rPr>
          <w:szCs w:val="27"/>
        </w:rPr>
        <w:t xml:space="preserve"> с переломами были закономерно ниже</w:t>
      </w:r>
      <w:r w:rsidR="00A91597" w:rsidRPr="00A91597">
        <w:rPr>
          <w:szCs w:val="27"/>
        </w:rPr>
        <w:t xml:space="preserve"> в сравнении с контрольной группой. В наибольшей степени положительное влияние на показатели качества жизни оказывали абсолютные показатели «сухой» клеточной массы тела и доля «сухой» клеточной массы тела, выраженная в процентах. Содержание жира в теле не оказывало существенного положительного влияния на показатели качества жизни пациентов и оценку боли. </w:t>
      </w:r>
    </w:p>
    <w:p w:rsidR="006F196F" w:rsidRDefault="00DD672A" w:rsidP="006F196F">
      <w:pPr>
        <w:pStyle w:val="a3"/>
        <w:rPr>
          <w:szCs w:val="27"/>
        </w:rPr>
      </w:pPr>
      <w:r>
        <w:rPr>
          <w:szCs w:val="27"/>
        </w:rPr>
        <w:tab/>
      </w:r>
      <w:r w:rsidR="00A91597" w:rsidRPr="00A91597">
        <w:rPr>
          <w:szCs w:val="27"/>
        </w:rPr>
        <w:t>Снижение массы тела, снижение количества жира в теле и особенно снижение сухой клеточной массы тела сопровождается повышенным риском падений.</w:t>
      </w:r>
      <w:r w:rsidR="00A91597">
        <w:rPr>
          <w:szCs w:val="27"/>
        </w:rPr>
        <w:t xml:space="preserve"> Таким образом, </w:t>
      </w:r>
      <w:r w:rsidR="006F196F">
        <w:rPr>
          <w:szCs w:val="27"/>
        </w:rPr>
        <w:t>выявлена связь компонентов состава тела, измеренных методом биоимпедансометрии, с качеством жизни и числом падений пац</w:t>
      </w:r>
      <w:r>
        <w:rPr>
          <w:szCs w:val="27"/>
        </w:rPr>
        <w:t>и</w:t>
      </w:r>
      <w:r w:rsidR="006F196F">
        <w:rPr>
          <w:szCs w:val="27"/>
        </w:rPr>
        <w:t xml:space="preserve">ентов, перенесших переломы. Следовательно, данные БИМ могут иметь ценность у больных остеопорозом для прогнозирования риска падений и качества жизни после перелома по измеренным параметрам состава тела.    </w:t>
      </w:r>
    </w:p>
    <w:p w:rsidR="006F196F" w:rsidRDefault="006F196F">
      <w:pPr>
        <w:rPr>
          <w:rFonts w:ascii="Times New Roman" w:hAnsi="Times New Roman" w:cs="Times New Roman"/>
          <w:sz w:val="28"/>
          <w:szCs w:val="27"/>
        </w:rPr>
      </w:pPr>
      <w:r>
        <w:rPr>
          <w:szCs w:val="27"/>
        </w:rPr>
        <w:br w:type="page"/>
      </w:r>
    </w:p>
    <w:p w:rsidR="00CE77DC" w:rsidRPr="00361E92" w:rsidRDefault="00CE77DC" w:rsidP="006F196F">
      <w:pPr>
        <w:pStyle w:val="1"/>
        <w:rPr>
          <w:rFonts w:ascii="Times New Roman" w:hAnsi="Times New Roman" w:cs="Times New Roman"/>
          <w:shd w:val="clear" w:color="auto" w:fill="FFFFFF"/>
        </w:rPr>
      </w:pPr>
      <w:bookmarkStart w:id="16" w:name="_Toc514919877"/>
      <w:r w:rsidRPr="00361E92">
        <w:rPr>
          <w:rFonts w:ascii="Times New Roman" w:hAnsi="Times New Roman" w:cs="Times New Roman"/>
          <w:shd w:val="clear" w:color="auto" w:fill="FFFFFF"/>
        </w:rPr>
        <w:lastRenderedPageBreak/>
        <w:t>Список литературы</w:t>
      </w:r>
      <w:bookmarkEnd w:id="16"/>
      <w:r w:rsidR="00E271C6" w:rsidRPr="00361E92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682D8A" w:rsidRPr="00682D8A" w:rsidRDefault="00682D8A" w:rsidP="00682D8A"/>
    <w:p w:rsidR="00525C46" w:rsidRDefault="00525C46" w:rsidP="00DF43C0">
      <w:pPr>
        <w:pStyle w:val="a3"/>
        <w:numPr>
          <w:ilvl w:val="0"/>
          <w:numId w:val="24"/>
        </w:numPr>
      </w:pPr>
      <w:bookmarkStart w:id="17" w:name="OLE_LINK1"/>
      <w:r w:rsidRPr="0091781A">
        <w:rPr>
          <w:i/>
        </w:rPr>
        <w:t>Безденежных А.В., Сумин А.Н.,</w:t>
      </w:r>
      <w:r w:rsidRPr="00B23D03">
        <w:t xml:space="preserve"> Саркопения: Распространенность, выявление и клиническое значение. </w:t>
      </w:r>
      <w:r>
        <w:t>Журнал "Клиническая медицина". 2012; 90 (10): 16-23.</w:t>
      </w:r>
    </w:p>
    <w:p w:rsidR="00525C46" w:rsidRPr="00320803" w:rsidRDefault="00525C46" w:rsidP="00DF43C0">
      <w:pPr>
        <w:pStyle w:val="a3"/>
        <w:numPr>
          <w:ilvl w:val="0"/>
          <w:numId w:val="24"/>
        </w:numPr>
      </w:pPr>
      <w:r w:rsidRPr="00320803">
        <w:t>Биоимпедансный анализ состава тела человека / Д.В. Николаев, А.В. Смирнов, И.Г. Бобринская, С.Г. Руднев. — М. : Наука,2009. — 392 c. — ISBN 978-5-02-036696-1.</w:t>
      </w:r>
    </w:p>
    <w:p w:rsidR="00525C46" w:rsidRPr="00421C8A" w:rsidRDefault="00525C46" w:rsidP="00DF43C0">
      <w:pPr>
        <w:pStyle w:val="a3"/>
        <w:numPr>
          <w:ilvl w:val="0"/>
          <w:numId w:val="24"/>
        </w:numPr>
      </w:pPr>
      <w:r w:rsidRPr="00421C8A">
        <w:t>Внутренние болезни в 2-х томах: учебник / Под ред. Н.А. Мухина, В.С. Моисеева, А.И. Мартынова - М. : ГЭОТАР-Медиа, 2010. - 1264 c. </w:t>
      </w:r>
    </w:p>
    <w:p w:rsidR="00525C46" w:rsidRDefault="00525C46" w:rsidP="00DF43C0">
      <w:pPr>
        <w:pStyle w:val="a3"/>
        <w:numPr>
          <w:ilvl w:val="0"/>
          <w:numId w:val="24"/>
        </w:numPr>
      </w:pPr>
      <w:r w:rsidRPr="0091781A">
        <w:rPr>
          <w:i/>
        </w:rPr>
        <w:t>Исмаилов С. И., Ходжамбердиева Д. Ш., Рихсиева Н. Т.</w:t>
      </w:r>
      <w:r w:rsidRPr="00320803">
        <w:t xml:space="preserve"> Остеопороз и низкоэнергетические переломы шейки бедра как осложнение различных эндокринных заболеваний (обзор литературы) // МЭЖ. 2013. №5 (53). </w:t>
      </w:r>
    </w:p>
    <w:p w:rsidR="00525C46" w:rsidRPr="00B17D3A" w:rsidRDefault="00525C46" w:rsidP="00DF43C0">
      <w:pPr>
        <w:pStyle w:val="a3"/>
        <w:numPr>
          <w:ilvl w:val="0"/>
          <w:numId w:val="24"/>
        </w:numPr>
        <w:rPr>
          <w:sz w:val="27"/>
          <w:szCs w:val="27"/>
        </w:rPr>
      </w:pPr>
      <w:r w:rsidRPr="00320803">
        <w:t xml:space="preserve">Клинические рекомендации по профилактике и ведению больных с остеопорозом. Издание 2-ое, дополненное / под редакцией проф. О.М. Лесняк; коллектив авторов Алексеева Л.И. [и др.]; </w:t>
      </w:r>
      <w:r w:rsidRPr="00B17D3A">
        <w:rPr>
          <w:sz w:val="27"/>
          <w:szCs w:val="27"/>
        </w:rPr>
        <w:t>Российская ас-социация по остеопорозу. — Ярославль : ИПК «Литера», — 2014. — 24 с.</w:t>
      </w:r>
    </w:p>
    <w:p w:rsidR="00525C46" w:rsidRPr="00525C46" w:rsidRDefault="00525C46" w:rsidP="00DF43C0">
      <w:pPr>
        <w:pStyle w:val="a3"/>
        <w:numPr>
          <w:ilvl w:val="0"/>
          <w:numId w:val="24"/>
        </w:numPr>
        <w:rPr>
          <w:szCs w:val="22"/>
        </w:rPr>
      </w:pPr>
      <w:r w:rsidRPr="0091781A">
        <w:rPr>
          <w:i/>
        </w:rPr>
        <w:t>Лесняк О. М.</w:t>
      </w:r>
      <w:r w:rsidRPr="0088626F">
        <w:t xml:space="preserve"> Аудит состояния проблемы остеопороза в странах Восточной Европы и Центральной Азии 2010 // Остеопороз и остеопатии. </w:t>
      </w:r>
      <w:r w:rsidRPr="00525C46">
        <w:t xml:space="preserve">2011. №2. </w:t>
      </w:r>
    </w:p>
    <w:p w:rsidR="00525C46" w:rsidRPr="00525C46" w:rsidRDefault="00525C46" w:rsidP="00DF43C0">
      <w:pPr>
        <w:pStyle w:val="a3"/>
        <w:numPr>
          <w:ilvl w:val="0"/>
          <w:numId w:val="24"/>
        </w:numPr>
      </w:pPr>
      <w:r w:rsidRPr="0091781A">
        <w:rPr>
          <w:i/>
        </w:rPr>
        <w:t>Мазуренко С.О.</w:t>
      </w:r>
      <w:r w:rsidRPr="00A66482">
        <w:t xml:space="preserve"> Диагностика и лечение остеопороза в общей клинической практике. Руководство для врачей. – СПб.: Изд-во С.-П</w:t>
      </w:r>
      <w:r>
        <w:t xml:space="preserve">етербург ун-та. </w:t>
      </w:r>
      <w:r w:rsidRPr="00525C46">
        <w:t xml:space="preserve">2010 </w:t>
      </w:r>
      <w:r>
        <w:t>г</w:t>
      </w:r>
      <w:r w:rsidRPr="00525C46">
        <w:t>. – 56</w:t>
      </w:r>
      <w:r>
        <w:t>с</w:t>
      </w:r>
      <w:r w:rsidRPr="00525C46">
        <w:t xml:space="preserve">. </w:t>
      </w:r>
    </w:p>
    <w:p w:rsidR="00525C46" w:rsidRDefault="00525C46" w:rsidP="00DF43C0">
      <w:pPr>
        <w:pStyle w:val="a3"/>
        <w:numPr>
          <w:ilvl w:val="0"/>
          <w:numId w:val="24"/>
        </w:numPr>
      </w:pPr>
      <w:r w:rsidRPr="0091781A">
        <w:rPr>
          <w:i/>
        </w:rPr>
        <w:t>Мазуренко С.О.</w:t>
      </w:r>
      <w:r w:rsidR="0091781A">
        <w:rPr>
          <w:i/>
        </w:rPr>
        <w:t xml:space="preserve"> </w:t>
      </w:r>
      <w:r w:rsidRPr="00A66482">
        <w:t>Метаболические заболевания костей. Диагностика и лечения. / Учеб.методическое пособие. СПб.: Издательство Санкт–Петербургского государственного университета. 2007. 48 с.</w:t>
      </w:r>
      <w:r>
        <w:t xml:space="preserve">  </w:t>
      </w:r>
    </w:p>
    <w:p w:rsidR="00525C46" w:rsidRPr="00A53400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421C8A">
        <w:lastRenderedPageBreak/>
        <w:t xml:space="preserve">Население России: численность, динамика, статистика. </w:t>
      </w:r>
      <w:r w:rsidRPr="00A53400">
        <w:rPr>
          <w:lang w:val="en-US"/>
        </w:rPr>
        <w:t xml:space="preserve">URL: http://www.statdata.ru/russia.  </w:t>
      </w:r>
    </w:p>
    <w:p w:rsidR="00525C46" w:rsidRPr="00320803" w:rsidRDefault="00525C46" w:rsidP="00DF43C0">
      <w:pPr>
        <w:pStyle w:val="a3"/>
        <w:numPr>
          <w:ilvl w:val="0"/>
          <w:numId w:val="24"/>
        </w:numPr>
      </w:pPr>
      <w:r w:rsidRPr="0091781A">
        <w:rPr>
          <w:i/>
        </w:rPr>
        <w:t>Непомнящая Вера Алексеевна.</w:t>
      </w:r>
      <w:r w:rsidRPr="00320803">
        <w:t xml:space="preserve"> Психологические механизмы формирования качества жизни // СПЖ. 2004. №20. </w:t>
      </w:r>
    </w:p>
    <w:p w:rsidR="00525C46" w:rsidRPr="0070080B" w:rsidRDefault="00525C46" w:rsidP="00DF43C0">
      <w:pPr>
        <w:pStyle w:val="a3"/>
        <w:numPr>
          <w:ilvl w:val="0"/>
          <w:numId w:val="24"/>
        </w:numPr>
      </w:pPr>
      <w:r w:rsidRPr="0091781A">
        <w:rPr>
          <w:i/>
        </w:rPr>
        <w:t>Николаев Д.В.</w:t>
      </w:r>
      <w:r w:rsidRPr="0070080B">
        <w:t xml:space="preserve"> Биоимпедансный анализ состава тела человека</w:t>
      </w:r>
      <w:r>
        <w:t xml:space="preserve"> </w:t>
      </w:r>
      <w:r w:rsidRPr="0070080B">
        <w:t xml:space="preserve">/ Николаев Д.В., Смирнов А.В., Бобринская И.Г., Руднев С.Г.. — М. : Наука, 2009. — 392 </w:t>
      </w:r>
      <w:r w:rsidRPr="0070080B">
        <w:rPr>
          <w:lang w:val="en-US"/>
        </w:rPr>
        <w:t>c</w:t>
      </w:r>
      <w:r w:rsidRPr="0070080B">
        <w:t xml:space="preserve">. — </w:t>
      </w:r>
      <w:r w:rsidRPr="0070080B">
        <w:rPr>
          <w:lang w:val="en-US"/>
        </w:rPr>
        <w:t>ISBN</w:t>
      </w:r>
      <w:r>
        <w:t xml:space="preserve"> 978-5-02-036696-1. </w:t>
      </w:r>
      <w:r w:rsidRPr="0070080B">
        <w:t>С. 7-85.</w:t>
      </w:r>
    </w:p>
    <w:p w:rsidR="00525C46" w:rsidRDefault="00525C46" w:rsidP="00DF43C0">
      <w:pPr>
        <w:pStyle w:val="a3"/>
        <w:numPr>
          <w:ilvl w:val="0"/>
          <w:numId w:val="24"/>
        </w:numPr>
      </w:pPr>
      <w:r w:rsidRPr="00A66482">
        <w:t>Пожилое население России: проблемы и перспективы [Электронный ресурс] : социальный бюллетень / Трубин В.,  Николаева Н.,  Палеева М., Гавдифаттова С. - Электронное издание -  Аналитический центр при правительстве Российской Федерации, 2016. - Режим доступа к изд.: http://ac.gov.ru/files/publication/a/8485.pdf.</w:t>
      </w:r>
    </w:p>
    <w:p w:rsidR="00525C46" w:rsidRPr="00320803" w:rsidRDefault="00525C46" w:rsidP="00DF43C0">
      <w:pPr>
        <w:pStyle w:val="a3"/>
        <w:numPr>
          <w:ilvl w:val="0"/>
          <w:numId w:val="24"/>
        </w:numPr>
      </w:pPr>
      <w:r w:rsidRPr="0091781A">
        <w:rPr>
          <w:i/>
        </w:rPr>
        <w:t>Филонемко С. П., Якушин С. С.</w:t>
      </w:r>
      <w:r w:rsidRPr="00320803">
        <w:t xml:space="preserve"> Двуединая врачебная тактика предупреждения низкоэнергетических переломов у лиц пожилого возраста — лечение остеопороза и профилактика падений // Архивъ внутренней медицины. 2014. №5.</w:t>
      </w:r>
      <w:r w:rsidRPr="00320803">
        <w:tab/>
      </w:r>
    </w:p>
    <w:p w:rsidR="00525C46" w:rsidRPr="00525C46" w:rsidRDefault="00525C46" w:rsidP="00DF43C0">
      <w:pPr>
        <w:pStyle w:val="a3"/>
        <w:numPr>
          <w:ilvl w:val="0"/>
          <w:numId w:val="24"/>
        </w:numPr>
      </w:pPr>
      <w:r w:rsidRPr="0091781A">
        <w:rPr>
          <w:i/>
        </w:rPr>
        <w:t xml:space="preserve">Шишкин А.Н., Мазуренко С.О., Воловникова В.А., Кулибаба Т. Г. </w:t>
      </w:r>
      <w:r w:rsidRPr="00A66482">
        <w:t>Ревматические</w:t>
      </w:r>
      <w:r w:rsidRPr="00A53400">
        <w:t xml:space="preserve"> </w:t>
      </w:r>
      <w:r w:rsidRPr="00A66482">
        <w:t>болезни</w:t>
      </w:r>
      <w:r w:rsidRPr="00A53400">
        <w:t xml:space="preserve">: </w:t>
      </w:r>
      <w:r w:rsidRPr="00A66482">
        <w:t>учеб</w:t>
      </w:r>
      <w:r w:rsidRPr="00A53400">
        <w:t xml:space="preserve">. </w:t>
      </w:r>
      <w:r w:rsidRPr="00A66482">
        <w:t>пособие</w:t>
      </w:r>
      <w:r w:rsidRPr="00A53400">
        <w:t xml:space="preserve">/ </w:t>
      </w:r>
      <w:r w:rsidRPr="00A66482">
        <w:t>под</w:t>
      </w:r>
      <w:r w:rsidRPr="00A53400">
        <w:t xml:space="preserve"> </w:t>
      </w:r>
      <w:r w:rsidRPr="00A66482">
        <w:t>ред</w:t>
      </w:r>
      <w:r w:rsidRPr="00A53400">
        <w:t xml:space="preserve">. </w:t>
      </w:r>
      <w:r w:rsidRPr="00A66482">
        <w:t xml:space="preserve">А.Н. Шишкина. - Спб.: Изд - во С. - Петерб. ун-та, 2012. - 304 с.  </w:t>
      </w:r>
      <w:r w:rsidRPr="00525C46">
        <w:t xml:space="preserve">+ 4 </w:t>
      </w:r>
      <w:r w:rsidRPr="00A66482">
        <w:t>с</w:t>
      </w:r>
      <w:r w:rsidRPr="00525C46">
        <w:t xml:space="preserve">. </w:t>
      </w:r>
      <w:r w:rsidRPr="00A66482">
        <w:t>вкл</w:t>
      </w:r>
      <w:r w:rsidRPr="00525C46">
        <w:t xml:space="preserve">. </w:t>
      </w:r>
      <w:r w:rsidRPr="00A66482">
        <w:t>С</w:t>
      </w:r>
      <w:r w:rsidRPr="00525C46">
        <w:t>. 221-224</w:t>
      </w:r>
    </w:p>
    <w:p w:rsidR="00525C46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</w:rPr>
        <w:t>Шишкова Ю.А., Мотовилин О.Г., Суркова Е.В., Майоров А.Ю.</w:t>
      </w:r>
      <w:r w:rsidRPr="0070080B">
        <w:t xml:space="preserve"> </w:t>
      </w:r>
      <w:r w:rsidRPr="0070080B">
        <w:br/>
      </w:r>
      <w:hyperlink r:id="rId23" w:history="1">
        <w:r w:rsidRPr="0070080B">
          <w:t>Качество жизни при сахарном диабете: определение понятия, современные подходы к оценке, инструменты для исследования</w:t>
        </w:r>
      </w:hyperlink>
      <w:r w:rsidRPr="0070080B">
        <w:t xml:space="preserve">. </w:t>
      </w:r>
      <w:r w:rsidRPr="0070080B">
        <w:br/>
      </w:r>
      <w:hyperlink r:id="rId24" w:history="1">
        <w:r w:rsidRPr="0070080B">
          <w:t>Сахарный диабет</w:t>
        </w:r>
      </w:hyperlink>
      <w:r w:rsidRPr="0070080B">
        <w:t xml:space="preserve">. </w:t>
      </w:r>
      <w:r w:rsidRPr="00A53400">
        <w:rPr>
          <w:lang w:val="en-US"/>
        </w:rPr>
        <w:t>2011. </w:t>
      </w:r>
      <w:hyperlink r:id="rId25" w:history="1">
        <w:r w:rsidRPr="00A53400">
          <w:rPr>
            <w:lang w:val="en-US"/>
          </w:rPr>
          <w:t>№ 3</w:t>
        </w:r>
      </w:hyperlink>
      <w:r w:rsidRPr="00A53400">
        <w:rPr>
          <w:lang w:val="en-US"/>
        </w:rPr>
        <w:t xml:space="preserve">. </w:t>
      </w:r>
      <w:r w:rsidRPr="0070080B">
        <w:t>С</w:t>
      </w:r>
      <w:r w:rsidRPr="00A53400">
        <w:rPr>
          <w:lang w:val="en-US"/>
        </w:rPr>
        <w:t>. 70-75.</w:t>
      </w:r>
      <w:r w:rsidRPr="00A53400">
        <w:rPr>
          <w:lang w:val="en-US"/>
        </w:rPr>
        <w:tab/>
      </w:r>
    </w:p>
    <w:p w:rsidR="00682D8A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Abimanyi-Ochom J, Watts JJ, Borgström F, et al.</w:t>
      </w:r>
      <w:r w:rsidRPr="00525C46">
        <w:rPr>
          <w:lang w:val="en-US"/>
        </w:rPr>
        <w:t xml:space="preserve"> </w:t>
      </w:r>
      <w:r w:rsidRPr="00A53400">
        <w:rPr>
          <w:lang w:val="en-US"/>
        </w:rPr>
        <w:t xml:space="preserve">Changes in quality of life associated with fragility fractures: Australian arm of the International Cost and Utility Related to Osteoporotic Fractures Study (AusICUROS). Osteoporosis International. 2015;26(6):1781-1790. </w:t>
      </w:r>
    </w:p>
    <w:p w:rsidR="00525C46" w:rsidRPr="00A53400" w:rsidRDefault="00BE7424" w:rsidP="00DF43C0">
      <w:pPr>
        <w:pStyle w:val="a3"/>
        <w:numPr>
          <w:ilvl w:val="0"/>
          <w:numId w:val="24"/>
        </w:numPr>
        <w:rPr>
          <w:szCs w:val="22"/>
          <w:lang w:val="en-US"/>
        </w:rPr>
      </w:pPr>
      <w:r>
        <w:rPr>
          <w:i/>
          <w:szCs w:val="22"/>
          <w:lang w:val="en-US"/>
        </w:rPr>
        <w:lastRenderedPageBreak/>
        <w:t xml:space="preserve"> </w:t>
      </w:r>
      <w:r w:rsidR="00525C46" w:rsidRPr="0091781A">
        <w:rPr>
          <w:i/>
          <w:szCs w:val="22"/>
          <w:lang w:val="en-US"/>
        </w:rPr>
        <w:t>Altay MA, Ertürk C, Sert C, Oncel F, Işikan UE.</w:t>
      </w:r>
      <w:r w:rsidR="00525C46" w:rsidRPr="00A53400">
        <w:rPr>
          <w:szCs w:val="34"/>
          <w:lang w:val="en-US"/>
        </w:rPr>
        <w:t xml:space="preserve"> Bioelectrical impedance analysis of basal metabolic rate and </w:t>
      </w:r>
      <w:r w:rsidR="00525C46" w:rsidRPr="00A53400">
        <w:rPr>
          <w:rStyle w:val="highlight"/>
          <w:szCs w:val="34"/>
          <w:lang w:val="en-US"/>
        </w:rPr>
        <w:t>body composition</w:t>
      </w:r>
      <w:r w:rsidR="00525C46" w:rsidRPr="00A53400">
        <w:rPr>
          <w:szCs w:val="34"/>
          <w:lang w:val="en-US"/>
        </w:rPr>
        <w:t> of patients with femoral neck </w:t>
      </w:r>
      <w:r w:rsidR="00525C46" w:rsidRPr="00A53400">
        <w:rPr>
          <w:rStyle w:val="highlight"/>
          <w:szCs w:val="34"/>
          <w:lang w:val="en-US"/>
        </w:rPr>
        <w:t>fractures</w:t>
      </w:r>
      <w:r w:rsidR="00525C46" w:rsidRPr="00A53400">
        <w:rPr>
          <w:szCs w:val="34"/>
          <w:lang w:val="en-US"/>
        </w:rPr>
        <w:t> versus controls.</w:t>
      </w:r>
      <w:r w:rsidR="00525C46" w:rsidRPr="00A53400">
        <w:rPr>
          <w:szCs w:val="22"/>
          <w:lang w:val="en-US"/>
        </w:rPr>
        <w:t xml:space="preserve"> </w:t>
      </w:r>
      <w:hyperlink r:id="rId26" w:tooltip="Eklem hastaliklari ve cerrahisi = Joint diseases &amp; related surgery." w:history="1">
        <w:r w:rsidR="00525C46" w:rsidRPr="00A53400">
          <w:rPr>
            <w:rStyle w:val="a6"/>
            <w:color w:val="auto"/>
            <w:szCs w:val="20"/>
            <w:lang w:val="en-US"/>
          </w:rPr>
          <w:t>Eklem Hastalik Cerrahisi.</w:t>
        </w:r>
      </w:hyperlink>
      <w:r w:rsidR="00525C46" w:rsidRPr="00A53400">
        <w:rPr>
          <w:szCs w:val="20"/>
          <w:lang w:val="en-US"/>
        </w:rPr>
        <w:t> 2012; 23(2):77-81.</w:t>
      </w:r>
      <w:r w:rsidR="00525C46" w:rsidRPr="00A53400">
        <w:rPr>
          <w:szCs w:val="34"/>
          <w:lang w:val="en-US"/>
        </w:rPr>
        <w:t xml:space="preserve"> </w:t>
      </w:r>
    </w:p>
    <w:p w:rsidR="00525C46" w:rsidRPr="00A53400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Bredella MA, Lin E, Gerweck AV, et al.</w:t>
      </w:r>
      <w:r w:rsidRPr="00A53400">
        <w:rPr>
          <w:lang w:val="en-US"/>
        </w:rPr>
        <w:t xml:space="preserve"> Determinants of Bone Microarchitecture and Mechanical Properties in Obese Men. The Journal of Clinical Endocrinology and Metabolism. 2012;97(11):4115-4122. doi:10.1210/jc.2012-2246. </w:t>
      </w:r>
    </w:p>
    <w:p w:rsidR="00525C46" w:rsidRPr="0070080B" w:rsidRDefault="00525C46" w:rsidP="00DF43C0">
      <w:pPr>
        <w:pStyle w:val="a3"/>
        <w:numPr>
          <w:ilvl w:val="0"/>
          <w:numId w:val="24"/>
        </w:numPr>
      </w:pPr>
      <w:r w:rsidRPr="0091781A">
        <w:rPr>
          <w:i/>
          <w:lang w:val="en-US"/>
        </w:rPr>
        <w:t>Carr AJ, Gibson B, Robinson PG.</w:t>
      </w:r>
      <w:r w:rsidRPr="00A53400">
        <w:rPr>
          <w:lang w:val="en-US"/>
        </w:rPr>
        <w:t xml:space="preserve"> Is quality of life determined by expectations or experience? </w:t>
      </w:r>
      <w:r w:rsidRPr="0070080B">
        <w:t>BMJ : British Medical Journal. 2001;322(7296):1240-1243.</w:t>
      </w:r>
    </w:p>
    <w:p w:rsidR="00525C46" w:rsidRPr="00A53400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Carr AJ, Higginson IJ.</w:t>
      </w:r>
      <w:r w:rsidRPr="00A53400">
        <w:rPr>
          <w:lang w:val="en-US"/>
        </w:rPr>
        <w:t xml:space="preserve"> Are quality of life measures patient centred? </w:t>
      </w:r>
      <w:r w:rsidRPr="00525C46">
        <w:rPr>
          <w:lang w:val="en-US"/>
        </w:rPr>
        <w:t xml:space="preserve">BMJ : British Medical Journal. </w:t>
      </w:r>
      <w:r w:rsidRPr="00A53400">
        <w:rPr>
          <w:lang w:val="en-US"/>
        </w:rPr>
        <w:t>2001;322(7298):1357-1360.</w:t>
      </w:r>
    </w:p>
    <w:p w:rsidR="00525C46" w:rsidRPr="004777F8" w:rsidRDefault="00525C46" w:rsidP="00DF43C0">
      <w:pPr>
        <w:pStyle w:val="a3"/>
        <w:numPr>
          <w:ilvl w:val="0"/>
          <w:numId w:val="24"/>
        </w:numPr>
        <w:rPr>
          <w:rStyle w:val="nowrap"/>
          <w:lang w:val="en-US"/>
        </w:rPr>
      </w:pPr>
      <w:r w:rsidRPr="0091781A">
        <w:rPr>
          <w:rStyle w:val="element-citation"/>
          <w:i/>
          <w:lang w:val="en-US"/>
        </w:rPr>
        <w:t>Compston JE, Flahive J, Hosmer DW, Watts NB, Siris ES, Silverman S, et al.</w:t>
      </w:r>
      <w:r w:rsidRPr="004777F8">
        <w:rPr>
          <w:rStyle w:val="element-citation"/>
          <w:lang w:val="en-US"/>
        </w:rPr>
        <w:t xml:space="preserve"> Relationship of weight, height, and body mass index with fracture risk at different sites in postmenopausal women: The global longitudinal study of osteoporosis in women (GLOW) </w:t>
      </w:r>
      <w:r w:rsidRPr="004777F8">
        <w:rPr>
          <w:rStyle w:val="ref-journal"/>
          <w:lang w:val="en-US"/>
        </w:rPr>
        <w:t>J Bone Miner Res. </w:t>
      </w:r>
      <w:r w:rsidRPr="004777F8">
        <w:rPr>
          <w:rStyle w:val="element-citation"/>
          <w:lang w:val="en-US"/>
        </w:rPr>
        <w:t>2014;</w:t>
      </w:r>
      <w:r w:rsidRPr="004777F8">
        <w:rPr>
          <w:rStyle w:val="ref-vol"/>
          <w:lang w:val="en-US"/>
        </w:rPr>
        <w:t>29</w:t>
      </w:r>
      <w:r w:rsidRPr="004777F8">
        <w:rPr>
          <w:rStyle w:val="element-citation"/>
          <w:lang w:val="en-US"/>
        </w:rPr>
        <w:t>:487–</w:t>
      </w:r>
      <w:r w:rsidR="00177905">
        <w:rPr>
          <w:rStyle w:val="element-citation"/>
          <w:lang w:val="en-US"/>
        </w:rPr>
        <w:t>4</w:t>
      </w:r>
      <w:r w:rsidRPr="004777F8">
        <w:rPr>
          <w:rStyle w:val="element-citation"/>
          <w:lang w:val="en-US"/>
        </w:rPr>
        <w:t>93.</w:t>
      </w:r>
    </w:p>
    <w:p w:rsidR="00525C46" w:rsidRPr="00525C46" w:rsidRDefault="00525C46" w:rsidP="00DF43C0">
      <w:pPr>
        <w:pStyle w:val="a3"/>
        <w:numPr>
          <w:ilvl w:val="0"/>
          <w:numId w:val="24"/>
        </w:numPr>
        <w:rPr>
          <w:rStyle w:val="nowrap"/>
          <w:lang w:val="en-US"/>
        </w:rPr>
      </w:pPr>
      <w:r w:rsidRPr="0091781A">
        <w:rPr>
          <w:rStyle w:val="element-citation"/>
          <w:i/>
          <w:lang w:val="en-US"/>
        </w:rPr>
        <w:t xml:space="preserve">Compston JE, Watts NB, Chapurlat R, Cooper C, Boonen S, Greenspan S, et al. </w:t>
      </w:r>
      <w:r w:rsidRPr="004777F8">
        <w:rPr>
          <w:rStyle w:val="element-citation"/>
          <w:lang w:val="en-US"/>
        </w:rPr>
        <w:t>Obesity is not protective against fracture in postmenopausal women: GLOW. </w:t>
      </w:r>
      <w:r w:rsidRPr="00525C46">
        <w:rPr>
          <w:rStyle w:val="ref-journal"/>
          <w:lang w:val="en-US"/>
        </w:rPr>
        <w:t>Am J Med. </w:t>
      </w:r>
      <w:r w:rsidRPr="00525C46">
        <w:rPr>
          <w:rStyle w:val="element-citation"/>
          <w:lang w:val="en-US"/>
        </w:rPr>
        <w:t>2011;</w:t>
      </w:r>
      <w:r w:rsidRPr="00525C46">
        <w:rPr>
          <w:rStyle w:val="ref-vol"/>
          <w:lang w:val="en-US"/>
        </w:rPr>
        <w:t>124</w:t>
      </w:r>
      <w:r w:rsidRPr="00525C46">
        <w:rPr>
          <w:rStyle w:val="element-citation"/>
          <w:lang w:val="en-US"/>
        </w:rPr>
        <w:t>:1043–</w:t>
      </w:r>
      <w:r w:rsidR="00177905">
        <w:rPr>
          <w:rStyle w:val="element-citation"/>
          <w:lang w:val="en-US"/>
        </w:rPr>
        <w:t>10</w:t>
      </w:r>
      <w:r w:rsidRPr="00525C46">
        <w:rPr>
          <w:rStyle w:val="element-citation"/>
          <w:lang w:val="en-US"/>
        </w:rPr>
        <w:t>50.</w:t>
      </w:r>
    </w:p>
    <w:p w:rsidR="00525C46" w:rsidRPr="00B23D03" w:rsidRDefault="00525C46" w:rsidP="00DF43C0">
      <w:pPr>
        <w:pStyle w:val="a3"/>
        <w:numPr>
          <w:ilvl w:val="0"/>
          <w:numId w:val="24"/>
        </w:numPr>
      </w:pPr>
      <w:r w:rsidRPr="0091781A">
        <w:rPr>
          <w:i/>
          <w:lang w:val="en-US"/>
        </w:rPr>
        <w:t>Cooper R, Bann D, Wloch EG, Adams JE, Kuh D.</w:t>
      </w:r>
      <w:r w:rsidRPr="00A53400">
        <w:rPr>
          <w:lang w:val="en-US"/>
        </w:rPr>
        <w:t xml:space="preserve"> “Skeletal Muscle Function Deficit” in A Nationally Representative British Birth Cohort in Early Old Age. The Journals of Gerontology Series A: Biological Sciences and Medical Sciences. </w:t>
      </w:r>
      <w:r w:rsidRPr="00B23D03">
        <w:t xml:space="preserve">2015;70(5):604-607. </w:t>
      </w:r>
    </w:p>
    <w:p w:rsidR="00525C46" w:rsidRPr="00177905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Coutinho ES, Fletcher A, Bloch KV, Rodrigues LC.</w:t>
      </w:r>
      <w:r w:rsidRPr="00177905">
        <w:rPr>
          <w:lang w:val="en-US"/>
        </w:rPr>
        <w:t xml:space="preserve"> Risk factors for falls with severe fracture in elderly people living in a middle-income country: a case control study. BMC Geriatrics. 2008;8:21. </w:t>
      </w:r>
    </w:p>
    <w:p w:rsidR="00525C46" w:rsidRPr="001B64C0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lastRenderedPageBreak/>
        <w:t>Cumming RG, Klineberg RJ</w:t>
      </w:r>
      <w:r w:rsidR="0091781A" w:rsidRPr="0091781A">
        <w:rPr>
          <w:i/>
          <w:lang w:val="en-US"/>
        </w:rPr>
        <w:t>.</w:t>
      </w:r>
      <w:r w:rsidRPr="00177905">
        <w:rPr>
          <w:lang w:val="en-US"/>
        </w:rPr>
        <w:t xml:space="preserve"> Fall frequency and characteristics and the risk of hip fractures. J Am Geriatr Soc. 1994 Jul; 42(7):774-</w:t>
      </w:r>
      <w:r w:rsidR="00177905" w:rsidRPr="00177905">
        <w:rPr>
          <w:lang w:val="en-US"/>
        </w:rPr>
        <w:t>77</w:t>
      </w:r>
      <w:r w:rsidRPr="00177905">
        <w:rPr>
          <w:lang w:val="en-US"/>
        </w:rPr>
        <w:t>8.</w:t>
      </w:r>
    </w:p>
    <w:p w:rsidR="00525C46" w:rsidRPr="00A53400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 xml:space="preserve">Czerwiński E. </w:t>
      </w:r>
      <w:r w:rsidRPr="00A53400">
        <w:rPr>
          <w:lang w:val="en-US"/>
        </w:rPr>
        <w:t>Przelom w diagnostyce osteoporozy i jej wspólczesne leczenie. Postępy w zakresie epidemiologii, stanu profilaktyki, diagnostyki i leczenia chorób ukladu kostno-stawowego w Polsce i na swiecie w okresie dekady 2000–2010. In: Kruczyński J, editor. Warszawa: Fundacja Rozwoju Ortopedii i Rehabilitacji; 2010. pp. 163–166.</w:t>
      </w:r>
    </w:p>
    <w:p w:rsidR="00525C46" w:rsidRPr="00525C46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D’Adamo CR, Hawkes WG, Miller RR, et al.</w:t>
      </w:r>
      <w:r w:rsidRPr="00A53400">
        <w:rPr>
          <w:lang w:val="en-US"/>
        </w:rPr>
        <w:t xml:space="preserve"> Short-term changes in body composition after surgical repair of hip fracture. Age and Ageing. 2014;43(2):275-280. </w:t>
      </w:r>
    </w:p>
    <w:p w:rsidR="00525C46" w:rsidRPr="00525C46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Dargent-Molina P, Favier F, Grandjean H, Baudoin C, Schott AM, Hausherr E, Meunier PJ, Bréart G.</w:t>
      </w:r>
      <w:r w:rsidRPr="001B64C0">
        <w:rPr>
          <w:lang w:val="en-US"/>
        </w:rPr>
        <w:t xml:space="preserve"> Fall-related factors and risk of hip fracture: the EPIDOS prospective study. Erratumin</w:t>
      </w:r>
      <w:r w:rsidRPr="00525C46">
        <w:rPr>
          <w:lang w:val="en-US"/>
        </w:rPr>
        <w:t xml:space="preserve"> </w:t>
      </w:r>
      <w:r w:rsidRPr="001B64C0">
        <w:rPr>
          <w:lang w:val="en-US"/>
        </w:rPr>
        <w:t>Lancet</w:t>
      </w:r>
      <w:r w:rsidRPr="00525C46">
        <w:rPr>
          <w:lang w:val="en-US"/>
        </w:rPr>
        <w:t xml:space="preserve"> 1996 </w:t>
      </w:r>
      <w:r w:rsidRPr="001B64C0">
        <w:rPr>
          <w:lang w:val="en-US"/>
        </w:rPr>
        <w:t>Aug</w:t>
      </w:r>
      <w:r w:rsidRPr="00525C46">
        <w:rPr>
          <w:lang w:val="en-US"/>
        </w:rPr>
        <w:t xml:space="preserve"> 10;348(9024):416.</w:t>
      </w:r>
    </w:p>
    <w:p w:rsidR="00525C46" w:rsidRPr="00525C46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Gaivoronskiy I.V., Nichiporuk G.I., Gaivoronskiy I.N., Nichiporuk N.G.</w:t>
      </w:r>
      <w:r w:rsidRPr="004777F8">
        <w:rPr>
          <w:lang w:val="en-US"/>
        </w:rPr>
        <w:t xml:space="preserve"> Bioimpedansometry as a method of the component bodystructure assessment (review). </w:t>
      </w:r>
      <w:r w:rsidRPr="00525C46">
        <w:rPr>
          <w:lang w:val="en-US"/>
        </w:rPr>
        <w:t xml:space="preserve">VestnikSPbSU. Medicine, 2017, vol. 12, issue 4, pp. 365–384. </w:t>
      </w:r>
    </w:p>
    <w:p w:rsidR="00525C46" w:rsidRPr="00A53400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Gonnelli S, Caffarelli C, Nuti R.</w:t>
      </w:r>
      <w:r w:rsidRPr="00A53400">
        <w:rPr>
          <w:lang w:val="en-US"/>
        </w:rPr>
        <w:t xml:space="preserve"> Obesity and fracture risk. Clinical Cases in Mineral and Bone Metabolism. 2014;11(1):9-14.</w:t>
      </w:r>
    </w:p>
    <w:p w:rsidR="00525C46" w:rsidRPr="00A53400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Gudrun Rohde, Glenn Haugeberg, Anne Marit Mengshoel, Torbj</w:t>
      </w:r>
      <w:r w:rsidR="0091781A">
        <w:rPr>
          <w:i/>
          <w:lang w:val="en-US"/>
        </w:rPr>
        <w:t>orn Moum</w:t>
      </w:r>
      <w:r w:rsidR="0091781A" w:rsidRPr="0091781A">
        <w:rPr>
          <w:i/>
          <w:lang w:val="en-US"/>
        </w:rPr>
        <w:t xml:space="preserve">, </w:t>
      </w:r>
      <w:r w:rsidRPr="0091781A">
        <w:rPr>
          <w:i/>
          <w:lang w:val="en-US"/>
        </w:rPr>
        <w:t xml:space="preserve"> Astrid K Wahl.</w:t>
      </w:r>
      <w:r w:rsidRPr="00A53400">
        <w:rPr>
          <w:lang w:val="en-US"/>
        </w:rPr>
        <w:t xml:space="preserve"> Two-year changes in quality of life in elderly patients with low-energy hip fractures. A case-control study. BMC Musculoskeletal Disorders 201011:226</w:t>
      </w:r>
      <w:r w:rsidR="00B17D3A">
        <w:rPr>
          <w:lang w:val="en-US"/>
        </w:rPr>
        <w:t>.</w:t>
      </w:r>
    </w:p>
    <w:p w:rsidR="00DF43C0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Hirose J, Ide J, Yakushiji T, Abe Y, Nishida K, Maeda S, Anraku Y, Usuku K, Mizuta H.</w:t>
      </w:r>
      <w:r w:rsidRPr="00896F10">
        <w:rPr>
          <w:lang w:val="en-US"/>
        </w:rPr>
        <w:t xml:space="preserve"> </w:t>
      </w:r>
      <w:r w:rsidRPr="004777F8">
        <w:rPr>
          <w:lang w:val="en-US"/>
        </w:rPr>
        <w:t xml:space="preserve">Prediction of postoperative ambulatory status 1 year after hip fracture surgery. Arch Phys Med Rehabil. 2010 Jan;91(1):67-72. </w:t>
      </w:r>
    </w:p>
    <w:p w:rsidR="00DF43C0" w:rsidRDefault="00DF43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525C46" w:rsidRPr="00A53400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lastRenderedPageBreak/>
        <w:t>Ishii S, Cauley JA, Greendale GA, et al.</w:t>
      </w:r>
      <w:r w:rsidRPr="00A53400">
        <w:rPr>
          <w:lang w:val="en-US"/>
        </w:rPr>
        <w:t xml:space="preserve"> Pleiotropic Effects of Obesity on Fracture Risk: The Study of Women’s Health Across the Nation. Journal of bone and mineral research : the official journal of the American Society for Bone and Mineral Research. 2014;29(12):2561-2570. </w:t>
      </w:r>
    </w:p>
    <w:p w:rsidR="00525C46" w:rsidRPr="00177905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Janiszewska M, Kulik TB, Dziedzic MA, Żołnierczuk-Kieliszek D.</w:t>
      </w:r>
      <w:r w:rsidRPr="00177905">
        <w:rPr>
          <w:lang w:val="en-US"/>
        </w:rPr>
        <w:t xml:space="preserve"> The contemporary look at the problem of recognizing and diagnosing postmenopausal osteoporosis and eliminating the risk of a fall. Przegla̜d Menopauzalny = Menopause Review. 2014;13(1):42-47. </w:t>
      </w:r>
    </w:p>
    <w:p w:rsidR="00525C46" w:rsidRPr="003B68FA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Kristine E</w:t>
      </w:r>
      <w:r w:rsidR="0091781A" w:rsidRPr="0091781A">
        <w:rPr>
          <w:i/>
          <w:lang w:val="en-US"/>
        </w:rPr>
        <w:t xml:space="preserve">, Ensrud MD, MPh </w:t>
      </w:r>
      <w:r w:rsidRPr="0091781A">
        <w:rPr>
          <w:i/>
          <w:lang w:val="en-US"/>
        </w:rPr>
        <w:t>Ruth C</w:t>
      </w:r>
      <w:r w:rsidR="0091781A" w:rsidRPr="0091781A">
        <w:rPr>
          <w:i/>
          <w:lang w:val="en-US"/>
        </w:rPr>
        <w:t>,</w:t>
      </w:r>
      <w:r w:rsidRPr="0091781A">
        <w:rPr>
          <w:i/>
          <w:lang w:val="en-US"/>
        </w:rPr>
        <w:t xml:space="preserve"> Lipschutz</w:t>
      </w:r>
      <w:r w:rsidR="0091781A" w:rsidRPr="0091781A">
        <w:rPr>
          <w:i/>
          <w:lang w:val="en-US"/>
        </w:rPr>
        <w:t xml:space="preserve"> </w:t>
      </w:r>
      <w:r w:rsidRPr="0091781A">
        <w:rPr>
          <w:i/>
          <w:lang w:val="en-US"/>
        </w:rPr>
        <w:t>MPh, Jane A Cauley Dr</w:t>
      </w:r>
      <w:r w:rsidR="0091781A" w:rsidRPr="0091781A">
        <w:rPr>
          <w:i/>
          <w:lang w:val="en-US"/>
        </w:rPr>
        <w:t xml:space="preserve"> </w:t>
      </w:r>
      <w:r w:rsidRPr="0091781A">
        <w:rPr>
          <w:i/>
          <w:lang w:val="en-US"/>
        </w:rPr>
        <w:t>Ph, Dana Seeley PhD, Michael C Nevitt PhD, Jean Scott Dr</w:t>
      </w:r>
      <w:r w:rsidR="0091781A" w:rsidRPr="0091781A">
        <w:rPr>
          <w:i/>
          <w:lang w:val="en-US"/>
        </w:rPr>
        <w:t xml:space="preserve"> </w:t>
      </w:r>
      <w:r w:rsidRPr="0091781A">
        <w:rPr>
          <w:i/>
          <w:lang w:val="en-US"/>
        </w:rPr>
        <w:t>Ph, Eric S Orwoll MD, Harry K Genant MD, Steven R Cummings MD.</w:t>
      </w:r>
      <w:r w:rsidRPr="00177905">
        <w:rPr>
          <w:lang w:val="en-US"/>
        </w:rPr>
        <w:t xml:space="preserve"> Body Size and Hip Fracture Risk in Older Women - Study of Osteoporotic Fractures Research Group. Am J Med. 1997 Oct;103(4):274-</w:t>
      </w:r>
      <w:r w:rsidR="00177905" w:rsidRPr="00177905">
        <w:rPr>
          <w:lang w:val="en-US"/>
        </w:rPr>
        <w:t>2</w:t>
      </w:r>
      <w:r w:rsidRPr="00177905">
        <w:rPr>
          <w:lang w:val="en-US"/>
        </w:rPr>
        <w:t>80.</w:t>
      </w:r>
    </w:p>
    <w:p w:rsidR="00525C46" w:rsidRPr="00525C46" w:rsidRDefault="00525C46" w:rsidP="00DF43C0">
      <w:pPr>
        <w:pStyle w:val="a3"/>
        <w:numPr>
          <w:ilvl w:val="0"/>
          <w:numId w:val="24"/>
        </w:numPr>
      </w:pPr>
      <w:r w:rsidRPr="0091781A">
        <w:rPr>
          <w:i/>
          <w:lang w:val="en-US"/>
        </w:rPr>
        <w:t xml:space="preserve">Lang T., Cauley J. A., Tylavsky F., Bauer D., Cummings S., Harris T. B. </w:t>
      </w:r>
      <w:r w:rsidRPr="00A53400">
        <w:rPr>
          <w:lang w:val="en-US"/>
        </w:rPr>
        <w:t>Computed tomographic measurements of thigh muscle cross-sectional area and attenuation coefficient predict hip fracture: the health, aging, and body composition study. Health</w:t>
      </w:r>
      <w:r w:rsidRPr="00525C46">
        <w:t xml:space="preserve"> </w:t>
      </w:r>
      <w:r w:rsidRPr="00A53400">
        <w:rPr>
          <w:lang w:val="en-US"/>
        </w:rPr>
        <w:t>ABC</w:t>
      </w:r>
      <w:r w:rsidRPr="00525C46">
        <w:t xml:space="preserve"> </w:t>
      </w:r>
      <w:r w:rsidRPr="00A53400">
        <w:rPr>
          <w:lang w:val="en-US"/>
        </w:rPr>
        <w:t>Study</w:t>
      </w:r>
      <w:r w:rsidRPr="00525C46">
        <w:t xml:space="preserve">. </w:t>
      </w:r>
      <w:r w:rsidRPr="00A53400">
        <w:rPr>
          <w:lang w:val="en-US"/>
        </w:rPr>
        <w:t>J</w:t>
      </w:r>
      <w:r w:rsidRPr="00525C46">
        <w:t xml:space="preserve"> </w:t>
      </w:r>
      <w:r w:rsidRPr="00A53400">
        <w:rPr>
          <w:lang w:val="en-US"/>
        </w:rPr>
        <w:t>Bone</w:t>
      </w:r>
      <w:r w:rsidRPr="00525C46">
        <w:t xml:space="preserve"> </w:t>
      </w:r>
      <w:r w:rsidRPr="00A53400">
        <w:rPr>
          <w:lang w:val="en-US"/>
        </w:rPr>
        <w:t>Miner</w:t>
      </w:r>
      <w:r w:rsidRPr="00525C46">
        <w:t xml:space="preserve"> </w:t>
      </w:r>
      <w:r w:rsidRPr="00A53400">
        <w:rPr>
          <w:lang w:val="en-US"/>
        </w:rPr>
        <w:t>Res</w:t>
      </w:r>
      <w:r w:rsidRPr="00525C46">
        <w:t xml:space="preserve">. 2010 </w:t>
      </w:r>
      <w:r w:rsidRPr="00A53400">
        <w:rPr>
          <w:lang w:val="en-US"/>
        </w:rPr>
        <w:t>Mar</w:t>
      </w:r>
      <w:r w:rsidRPr="00525C46">
        <w:t>; 25(3):513-</w:t>
      </w:r>
      <w:r w:rsidR="00177905">
        <w:rPr>
          <w:lang w:val="en-US"/>
        </w:rPr>
        <w:t>51</w:t>
      </w:r>
      <w:r w:rsidRPr="00525C46">
        <w:t>9.</w:t>
      </w:r>
    </w:p>
    <w:p w:rsidR="00525C46" w:rsidRPr="00A53400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Lasaite L, Krasauskiene A.</w:t>
      </w:r>
      <w:r w:rsidRPr="00A53400">
        <w:rPr>
          <w:lang w:val="en-US"/>
        </w:rPr>
        <w:t xml:space="preserve"> Psychological state, quality of life, and body composition in postmenopausal women with osteoporosis in Lithuania. Archives of Osteoporosis. 2009;4(1-2):85-90. </w:t>
      </w:r>
    </w:p>
    <w:p w:rsidR="00525C46" w:rsidRPr="00525C46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Magaziner J, Chiles N, Orwig D.</w:t>
      </w:r>
      <w:r w:rsidRPr="00A53400">
        <w:rPr>
          <w:lang w:val="en-US"/>
        </w:rPr>
        <w:t xml:space="preserve"> Recovery after Hip Fracture: Interventions and Their Timing to Address Deficits and Desired Outcomes – Evidence from the Baltimore Hip Studies. </w:t>
      </w:r>
      <w:r w:rsidRPr="00525C46">
        <w:rPr>
          <w:lang w:val="en-US"/>
        </w:rPr>
        <w:t xml:space="preserve">Nestle Nutrition Institute workshop series. 2015;83:71-81. </w:t>
      </w:r>
    </w:p>
    <w:p w:rsidR="00525C46" w:rsidRPr="00C55CB0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lastRenderedPageBreak/>
        <w:t xml:space="preserve">Marcum ZA, Perera S, Thorpe JM, et al. </w:t>
      </w:r>
      <w:r w:rsidRPr="001B64C0">
        <w:rPr>
          <w:lang w:val="en-US"/>
        </w:rPr>
        <w:t xml:space="preserve">Antidepressant Use and Recurrent Falls in Community-Dwelling Older Adults: Findings From the Health ABC Study. The Annals of pharmacotherapy. 2016;50(7):525-533. </w:t>
      </w:r>
    </w:p>
    <w:p w:rsidR="00525C46" w:rsidRPr="00525C46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rStyle w:val="element-citation"/>
          <w:i/>
          <w:szCs w:val="27"/>
          <w:shd w:val="clear" w:color="auto" w:fill="FFFFFF"/>
          <w:lang w:val="en-US"/>
        </w:rPr>
        <w:t>Marczyński W, Górecki A, Czerwiński E.</w:t>
      </w:r>
      <w:r w:rsidRPr="00525C46">
        <w:rPr>
          <w:rStyle w:val="element-citation"/>
          <w:szCs w:val="27"/>
          <w:shd w:val="clear" w:color="auto" w:fill="FFFFFF"/>
          <w:lang w:val="en-US"/>
        </w:rPr>
        <w:t xml:space="preserve"> Zasady profilaktyki, rozpoznawania i leczenia osteoporotycznych złamań kości. </w:t>
      </w:r>
      <w:r w:rsidRPr="00525C46">
        <w:rPr>
          <w:rStyle w:val="ref-journal"/>
          <w:szCs w:val="27"/>
          <w:shd w:val="clear" w:color="auto" w:fill="FFFFFF"/>
          <w:lang w:val="en-US"/>
        </w:rPr>
        <w:t>Ortop Traumatol Rehab. </w:t>
      </w:r>
      <w:r w:rsidRPr="00525C46">
        <w:rPr>
          <w:rStyle w:val="element-citation"/>
          <w:szCs w:val="27"/>
          <w:shd w:val="clear" w:color="auto" w:fill="FFFFFF"/>
          <w:lang w:val="en-US"/>
        </w:rPr>
        <w:t>2007;</w:t>
      </w:r>
      <w:r w:rsidRPr="00525C46">
        <w:rPr>
          <w:rStyle w:val="ref-vol"/>
          <w:szCs w:val="27"/>
          <w:shd w:val="clear" w:color="auto" w:fill="FFFFFF"/>
          <w:lang w:val="en-US"/>
        </w:rPr>
        <w:t>9</w:t>
      </w:r>
      <w:r w:rsidRPr="00525C46">
        <w:rPr>
          <w:rStyle w:val="element-citation"/>
          <w:szCs w:val="27"/>
          <w:shd w:val="clear" w:color="auto" w:fill="FFFFFF"/>
          <w:lang w:val="en-US"/>
        </w:rPr>
        <w:t>:548–554.</w:t>
      </w:r>
    </w:p>
    <w:p w:rsidR="00525C46" w:rsidRPr="00A53400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Marques A</w:t>
      </w:r>
      <w:r w:rsidRPr="0091781A">
        <w:rPr>
          <w:i/>
          <w:szCs w:val="19"/>
          <w:lang w:val="en-US"/>
        </w:rPr>
        <w:t>1</w:t>
      </w:r>
      <w:r w:rsidRPr="0091781A">
        <w:rPr>
          <w:i/>
          <w:lang w:val="en-US"/>
        </w:rPr>
        <w:t>, Lourenço Ó, da Silva JA.</w:t>
      </w:r>
      <w:r w:rsidRPr="00A53400">
        <w:rPr>
          <w:lang w:val="en-US"/>
        </w:rPr>
        <w:t xml:space="preserve">  Portuguese Working Group for the Study of the Burden of Hip Fractures in Portugal. </w:t>
      </w:r>
      <w:r w:rsidRPr="00A53400">
        <w:rPr>
          <w:szCs w:val="34"/>
          <w:lang w:val="en-US"/>
        </w:rPr>
        <w:t>The burden of osteoporotic hip fractures in Portugal: costs, health related quality of life and mortality.</w:t>
      </w:r>
      <w:r w:rsidRPr="00A53400">
        <w:rPr>
          <w:szCs w:val="20"/>
          <w:lang w:val="en-US"/>
        </w:rPr>
        <w:t xml:space="preserve"> Osteoporos Int. 2015 Nov;26(11):2623-</w:t>
      </w:r>
      <w:r w:rsidR="00177905">
        <w:rPr>
          <w:szCs w:val="20"/>
          <w:lang w:val="en-US"/>
        </w:rPr>
        <w:t>26</w:t>
      </w:r>
      <w:r w:rsidRPr="00A53400">
        <w:rPr>
          <w:szCs w:val="20"/>
          <w:lang w:val="en-US"/>
        </w:rPr>
        <w:t xml:space="preserve">30.  </w:t>
      </w:r>
    </w:p>
    <w:p w:rsidR="00525C46" w:rsidRPr="00CA7BFD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Mezuk B, Eaton WW, Golden SH.</w:t>
      </w:r>
      <w:r w:rsidRPr="001B64C0">
        <w:rPr>
          <w:lang w:val="en-US"/>
        </w:rPr>
        <w:t xml:space="preserve"> Depression and osteoporosis: epidemiology and potential mediating pathways. Osteoporosis international : a journal established as result of cooperation between the European Foundation for Osteoporosis and the National Osteoporosis Foundation of the USA. 2008;19(1):1-12. </w:t>
      </w:r>
    </w:p>
    <w:p w:rsidR="00525C46" w:rsidRPr="004777F8" w:rsidRDefault="00525C46" w:rsidP="00DF43C0">
      <w:pPr>
        <w:pStyle w:val="a3"/>
        <w:numPr>
          <w:ilvl w:val="0"/>
          <w:numId w:val="24"/>
        </w:numPr>
        <w:rPr>
          <w:rStyle w:val="nowrap"/>
          <w:lang w:val="en-US"/>
        </w:rPr>
      </w:pPr>
      <w:r w:rsidRPr="0091781A">
        <w:rPr>
          <w:rStyle w:val="element-citation"/>
          <w:i/>
          <w:lang w:val="en-US"/>
        </w:rPr>
        <w:t xml:space="preserve">Nielson CM, Marshall LM, Adams AL, LeBlanc ES, Cawthon PM, Ensrud K, et al. </w:t>
      </w:r>
      <w:r w:rsidRPr="004777F8">
        <w:rPr>
          <w:rStyle w:val="element-citation"/>
          <w:lang w:val="en-US"/>
        </w:rPr>
        <w:t>BMI and fracture risk in older men: the osteoporotic fractures in men study (MrOS) </w:t>
      </w:r>
      <w:r w:rsidRPr="004777F8">
        <w:rPr>
          <w:rStyle w:val="ref-journal"/>
          <w:lang w:val="en-US"/>
        </w:rPr>
        <w:t>J Bone Miner Res. </w:t>
      </w:r>
      <w:r w:rsidRPr="004777F8">
        <w:rPr>
          <w:rStyle w:val="element-citation"/>
          <w:lang w:val="en-US"/>
        </w:rPr>
        <w:t>2011;</w:t>
      </w:r>
      <w:r w:rsidRPr="004777F8">
        <w:rPr>
          <w:rStyle w:val="ref-vol"/>
          <w:lang w:val="en-US"/>
        </w:rPr>
        <w:t>26</w:t>
      </w:r>
      <w:r w:rsidRPr="004777F8">
        <w:rPr>
          <w:rStyle w:val="element-citation"/>
          <w:lang w:val="en-US"/>
        </w:rPr>
        <w:t>:496–502.</w:t>
      </w:r>
    </w:p>
    <w:p w:rsidR="00525C46" w:rsidRPr="00320803" w:rsidRDefault="00525C46" w:rsidP="00DF43C0">
      <w:pPr>
        <w:pStyle w:val="a3"/>
        <w:numPr>
          <w:ilvl w:val="0"/>
          <w:numId w:val="24"/>
        </w:numPr>
      </w:pPr>
      <w:r w:rsidRPr="0091781A">
        <w:rPr>
          <w:i/>
          <w:shd w:val="clear" w:color="auto" w:fill="FFFFFF"/>
          <w:lang w:val="en-US"/>
        </w:rPr>
        <w:t>O’Boyle CA.</w:t>
      </w:r>
      <w:r w:rsidRPr="004777F8">
        <w:rPr>
          <w:shd w:val="clear" w:color="auto" w:fill="FFFFFF"/>
          <w:lang w:val="en-US"/>
        </w:rPr>
        <w:t xml:space="preserve"> Measuring the quality of later life. Philosophical Transactions of the Royal Society B: Biological Sciences. </w:t>
      </w:r>
      <w:r w:rsidRPr="00320803">
        <w:rPr>
          <w:shd w:val="clear" w:color="auto" w:fill="FFFFFF"/>
        </w:rPr>
        <w:t>1997;352(1363):1871-1879.</w:t>
      </w:r>
    </w:p>
    <w:p w:rsidR="00525C46" w:rsidRDefault="00525C46" w:rsidP="00DF43C0">
      <w:pPr>
        <w:pStyle w:val="a3"/>
        <w:numPr>
          <w:ilvl w:val="0"/>
          <w:numId w:val="24"/>
        </w:numPr>
      </w:pPr>
      <w:r w:rsidRPr="0091781A">
        <w:rPr>
          <w:i/>
          <w:lang w:val="en-US"/>
        </w:rPr>
        <w:t>Öztür</w:t>
      </w:r>
      <w:r w:rsidR="0091781A" w:rsidRPr="0091781A">
        <w:rPr>
          <w:i/>
          <w:lang w:val="en-US"/>
        </w:rPr>
        <w:t>k ZA</w:t>
      </w:r>
      <w:r w:rsidRPr="0091781A">
        <w:rPr>
          <w:i/>
          <w:lang w:val="en-US"/>
        </w:rPr>
        <w:t>, Türkbeyler İH, Abiyev A, Kul S, Edizer B, Yakaryılmaz FD, Soylu G.</w:t>
      </w:r>
      <w:r w:rsidRPr="00A53400">
        <w:rPr>
          <w:lang w:val="en-US"/>
        </w:rPr>
        <w:t xml:space="preserve"> Health Related Quality of Life and Fall Risk Associated with Age Related Body Composition Changes; Sarcopenia, Obesity and Sarcopenic Obesity. ClinNutr</w:t>
      </w:r>
      <w:r w:rsidRPr="00C55CB0">
        <w:t>.</w:t>
      </w:r>
      <w:r w:rsidRPr="00A53400">
        <w:rPr>
          <w:lang w:val="en-US"/>
        </w:rPr>
        <w:t> </w:t>
      </w:r>
      <w:r w:rsidRPr="00C55CB0">
        <w:t xml:space="preserve">2017 </w:t>
      </w:r>
      <w:r w:rsidRPr="00A53400">
        <w:rPr>
          <w:lang w:val="en-US"/>
        </w:rPr>
        <w:t>Feb</w:t>
      </w:r>
      <w:r w:rsidRPr="00C55CB0">
        <w:t xml:space="preserve">;36(1):267-274. </w:t>
      </w:r>
    </w:p>
    <w:p w:rsidR="00525C46" w:rsidRPr="00A53400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Palermo A, Tuccinardi D, Defeudis G, et al.</w:t>
      </w:r>
      <w:r w:rsidRPr="00A53400">
        <w:rPr>
          <w:lang w:val="en-US"/>
        </w:rPr>
        <w:t xml:space="preserve"> BMI and BMD: The Potential Interplay between Obesity and Bone Fragility. Kruger M, Weiler H, </w:t>
      </w:r>
      <w:r w:rsidRPr="00A53400">
        <w:rPr>
          <w:lang w:val="en-US"/>
        </w:rPr>
        <w:lastRenderedPageBreak/>
        <w:t>eds. International Journal of Environmental Research and Public Health. 2016;13(6):544.</w:t>
      </w:r>
    </w:p>
    <w:p w:rsidR="00525C46" w:rsidRPr="00525C46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 xml:space="preserve">Peeters CM, Visser E, Van de Ree CL, Gosens T, Den Oudsten BL, De Vries J. </w:t>
      </w:r>
      <w:r w:rsidRPr="00A53400">
        <w:rPr>
          <w:lang w:val="en-US"/>
        </w:rPr>
        <w:t xml:space="preserve"> Quality of life after hip fracture in the elderly: A systematic literature review. Injury. 2016 Jul;47(7):1369-</w:t>
      </w:r>
      <w:r>
        <w:rPr>
          <w:lang w:val="en-US"/>
        </w:rPr>
        <w:t>13</w:t>
      </w:r>
      <w:r w:rsidRPr="00A53400">
        <w:rPr>
          <w:lang w:val="en-US"/>
        </w:rPr>
        <w:t xml:space="preserve">82. </w:t>
      </w:r>
    </w:p>
    <w:p w:rsidR="00525C46" w:rsidRPr="00320803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rStyle w:val="element-citation"/>
          <w:i/>
          <w:lang w:val="en-US"/>
        </w:rPr>
        <w:t>Premaor MO, Compston JE, Fina Aviles F, Pages Castella A, Nogues X, Diez Perez A, et al.</w:t>
      </w:r>
      <w:r w:rsidRPr="00320803">
        <w:rPr>
          <w:rStyle w:val="element-citation"/>
          <w:lang w:val="en-US"/>
        </w:rPr>
        <w:t xml:space="preserve"> </w:t>
      </w:r>
      <w:r w:rsidRPr="004777F8">
        <w:rPr>
          <w:rStyle w:val="element-citation"/>
          <w:lang w:val="en-US"/>
        </w:rPr>
        <w:t>The association between fracture site and obesity in men: A population based cohort study. </w:t>
      </w:r>
      <w:r w:rsidRPr="00320803">
        <w:rPr>
          <w:rStyle w:val="ref-journal"/>
          <w:lang w:val="en-US"/>
        </w:rPr>
        <w:t>J BoneMinerRes. </w:t>
      </w:r>
      <w:r w:rsidRPr="00320803">
        <w:rPr>
          <w:rStyle w:val="element-citation"/>
          <w:lang w:val="en-US"/>
        </w:rPr>
        <w:t>2013;</w:t>
      </w:r>
      <w:r w:rsidRPr="00320803">
        <w:rPr>
          <w:rStyle w:val="ref-vol"/>
          <w:lang w:val="en-US"/>
        </w:rPr>
        <w:t>28</w:t>
      </w:r>
      <w:r w:rsidRPr="00320803">
        <w:rPr>
          <w:rStyle w:val="element-citation"/>
          <w:lang w:val="en-US"/>
        </w:rPr>
        <w:t>:1771–</w:t>
      </w:r>
      <w:r>
        <w:rPr>
          <w:rStyle w:val="element-citation"/>
          <w:lang w:val="en-US"/>
        </w:rPr>
        <w:t>177</w:t>
      </w:r>
      <w:r w:rsidRPr="00320803">
        <w:rPr>
          <w:rStyle w:val="element-citation"/>
          <w:lang w:val="en-US"/>
        </w:rPr>
        <w:t>7. </w:t>
      </w:r>
    </w:p>
    <w:p w:rsidR="00525C46" w:rsidRPr="00320803" w:rsidRDefault="00525C46" w:rsidP="00DF43C0">
      <w:pPr>
        <w:pStyle w:val="a3"/>
        <w:numPr>
          <w:ilvl w:val="0"/>
          <w:numId w:val="24"/>
        </w:numPr>
      </w:pPr>
      <w:r w:rsidRPr="0091781A">
        <w:rPr>
          <w:rStyle w:val="element-citation"/>
          <w:i/>
          <w:lang w:val="en-US"/>
        </w:rPr>
        <w:t xml:space="preserve">Prieto Alhambra D, Premaor MO, Fina Aviles F, Hermosilla E, Martinez Laguna D, CarbonellAbella C, et al. </w:t>
      </w:r>
      <w:r w:rsidRPr="004777F8">
        <w:rPr>
          <w:rStyle w:val="element-citation"/>
          <w:lang w:val="en-US"/>
        </w:rPr>
        <w:t>The association between fracture and obesity is site dependent: a population based study in postmenopausal women. </w:t>
      </w:r>
      <w:r w:rsidRPr="00320803">
        <w:rPr>
          <w:rStyle w:val="ref-journal"/>
        </w:rPr>
        <w:t>J BoneMinerRes. </w:t>
      </w:r>
      <w:r w:rsidRPr="00320803">
        <w:rPr>
          <w:rStyle w:val="element-citation"/>
        </w:rPr>
        <w:t>2012;</w:t>
      </w:r>
      <w:r w:rsidRPr="00320803">
        <w:rPr>
          <w:rStyle w:val="ref-vol"/>
        </w:rPr>
        <w:t>27</w:t>
      </w:r>
      <w:r w:rsidRPr="00320803">
        <w:rPr>
          <w:rStyle w:val="element-citation"/>
        </w:rPr>
        <w:t>:294–300. </w:t>
      </w:r>
    </w:p>
    <w:p w:rsidR="00525C46" w:rsidRPr="00525C46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shd w:val="clear" w:color="auto" w:fill="FFFFFF"/>
          <w:lang w:val="en-US"/>
        </w:rPr>
        <w:t>Puciato D, Borysiuk Z, Rozpara M.</w:t>
      </w:r>
      <w:r w:rsidRPr="004777F8">
        <w:rPr>
          <w:shd w:val="clear" w:color="auto" w:fill="FFFFFF"/>
          <w:lang w:val="en-US"/>
        </w:rPr>
        <w:t xml:space="preserve"> Quality of life and physical activity in an older working-age population. </w:t>
      </w:r>
      <w:r w:rsidRPr="00525C46">
        <w:rPr>
          <w:shd w:val="clear" w:color="auto" w:fill="FFFFFF"/>
          <w:lang w:val="en-US"/>
        </w:rPr>
        <w:t>Clinical Interventions in Aging. 2017;12:1627-1634.</w:t>
      </w:r>
    </w:p>
    <w:p w:rsidR="00525C46" w:rsidRPr="00A53400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A53400">
        <w:rPr>
          <w:lang w:val="en-US"/>
        </w:rPr>
        <w:t>Quality of life. Lancet. 1991 Aug 10; 338(8763):350-1.</w:t>
      </w:r>
    </w:p>
    <w:p w:rsidR="00525C46" w:rsidRPr="004777F8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Randell AG, Nguyen TV, Bhalerao N, Silverman SL, Sambrook PN, Eisman JA.</w:t>
      </w:r>
      <w:r w:rsidRPr="00896F10">
        <w:rPr>
          <w:lang w:val="en-US"/>
        </w:rPr>
        <w:t xml:space="preserve"> </w:t>
      </w:r>
      <w:r w:rsidRPr="004777F8">
        <w:rPr>
          <w:lang w:val="en-US"/>
        </w:rPr>
        <w:t>Deterioration in quality of life following hip fracture: a prospective study.</w:t>
      </w:r>
      <w:r w:rsidRPr="00896F10">
        <w:rPr>
          <w:lang w:val="en-US"/>
        </w:rPr>
        <w:t xml:space="preserve"> </w:t>
      </w:r>
      <w:r w:rsidRPr="004777F8">
        <w:rPr>
          <w:lang w:val="en-US"/>
        </w:rPr>
        <w:t>Osteoporos Int. 2000;11(5):460-</w:t>
      </w:r>
      <w:r>
        <w:rPr>
          <w:lang w:val="en-US"/>
        </w:rPr>
        <w:t>46</w:t>
      </w:r>
      <w:r w:rsidRPr="004777F8">
        <w:rPr>
          <w:lang w:val="en-US"/>
        </w:rPr>
        <w:t>6.</w:t>
      </w:r>
    </w:p>
    <w:p w:rsidR="00525C46" w:rsidRPr="00525C46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Ribeiro SML, Kehayias JJ.</w:t>
      </w:r>
      <w:r w:rsidRPr="00B23D03">
        <w:rPr>
          <w:lang w:val="en-US"/>
        </w:rPr>
        <w:t xml:space="preserve"> Sarcopenia and the Analysis of Body Composition. </w:t>
      </w:r>
      <w:r w:rsidRPr="00525C46">
        <w:rPr>
          <w:lang w:val="en-US"/>
        </w:rPr>
        <w:t xml:space="preserve">Advances in Nutrition. 2014;5(3):260-267. </w:t>
      </w:r>
    </w:p>
    <w:p w:rsidR="00525C46" w:rsidRDefault="0091781A" w:rsidP="00DF43C0">
      <w:pPr>
        <w:pStyle w:val="a3"/>
        <w:numPr>
          <w:ilvl w:val="0"/>
          <w:numId w:val="24"/>
        </w:numPr>
      </w:pPr>
      <w:r w:rsidRPr="0091781A">
        <w:rPr>
          <w:i/>
          <w:lang w:val="en-US"/>
        </w:rPr>
        <w:t>Rohde G</w:t>
      </w:r>
      <w:r w:rsidR="00525C46" w:rsidRPr="0091781A">
        <w:rPr>
          <w:i/>
          <w:lang w:val="en-US"/>
        </w:rPr>
        <w:t xml:space="preserve">, Haugeberg G, Mengshoel AM, Moum T, Wahl AK.  </w:t>
      </w:r>
      <w:r w:rsidR="00525C46" w:rsidRPr="004777F8">
        <w:rPr>
          <w:lang w:val="en-US"/>
        </w:rPr>
        <w:t>Two-year changes in quality of life in elderly patients with low-energy hip fractures. A case-control study. BMC MusculoskeletDisord. 2010 Sep 29;11:226</w:t>
      </w:r>
      <w:r w:rsidR="00525C46">
        <w:rPr>
          <w:lang w:val="en-US"/>
        </w:rPr>
        <w:t xml:space="preserve">. </w:t>
      </w:r>
    </w:p>
    <w:p w:rsidR="00525C46" w:rsidRPr="00525C46" w:rsidRDefault="00525C46" w:rsidP="00DF43C0">
      <w:pPr>
        <w:pStyle w:val="a3"/>
        <w:numPr>
          <w:ilvl w:val="0"/>
          <w:numId w:val="24"/>
        </w:numPr>
        <w:rPr>
          <w:szCs w:val="20"/>
        </w:rPr>
      </w:pPr>
      <w:r w:rsidRPr="0091781A">
        <w:rPr>
          <w:i/>
          <w:szCs w:val="22"/>
          <w:lang w:val="en-US"/>
        </w:rPr>
        <w:lastRenderedPageBreak/>
        <w:t>Si L, Winzenberg TM, de Graaff B, Palmer AJ.</w:t>
      </w:r>
      <w:r w:rsidRPr="00A53400">
        <w:rPr>
          <w:szCs w:val="22"/>
          <w:lang w:val="en-US"/>
        </w:rPr>
        <w:t xml:space="preserve"> </w:t>
      </w:r>
      <w:r w:rsidRPr="00A53400">
        <w:rPr>
          <w:lang w:val="en-US"/>
        </w:rPr>
        <w:t xml:space="preserve">A systematic review and </w:t>
      </w:r>
      <w:r w:rsidRPr="00A53400">
        <w:rPr>
          <w:szCs w:val="34"/>
          <w:lang w:val="en-US"/>
        </w:rPr>
        <w:t>meta-analysis of utility-based quality of life for osteoporosis-related conditions.</w:t>
      </w:r>
      <w:r w:rsidRPr="00A53400">
        <w:rPr>
          <w:lang w:val="en-US"/>
        </w:rPr>
        <w:t xml:space="preserve"> </w:t>
      </w:r>
      <w:r w:rsidRPr="00A53400">
        <w:rPr>
          <w:szCs w:val="20"/>
          <w:lang w:val="en-US"/>
        </w:rPr>
        <w:t>Osteoporos</w:t>
      </w:r>
      <w:r w:rsidRPr="00525C46">
        <w:rPr>
          <w:szCs w:val="20"/>
        </w:rPr>
        <w:t xml:space="preserve"> </w:t>
      </w:r>
      <w:r w:rsidRPr="00A53400">
        <w:rPr>
          <w:szCs w:val="20"/>
          <w:lang w:val="en-US"/>
        </w:rPr>
        <w:t>Int</w:t>
      </w:r>
      <w:r w:rsidRPr="00525C46">
        <w:rPr>
          <w:szCs w:val="20"/>
        </w:rPr>
        <w:t>.</w:t>
      </w:r>
      <w:r w:rsidRPr="00A53400">
        <w:rPr>
          <w:szCs w:val="20"/>
          <w:lang w:val="en-US"/>
        </w:rPr>
        <w:t> </w:t>
      </w:r>
      <w:r w:rsidRPr="00525C46">
        <w:rPr>
          <w:szCs w:val="20"/>
        </w:rPr>
        <w:t xml:space="preserve">2014 </w:t>
      </w:r>
      <w:r w:rsidRPr="00A53400">
        <w:rPr>
          <w:szCs w:val="20"/>
          <w:lang w:val="en-US"/>
        </w:rPr>
        <w:t>Aug</w:t>
      </w:r>
      <w:r w:rsidRPr="00525C46">
        <w:rPr>
          <w:szCs w:val="20"/>
        </w:rPr>
        <w:t>;25(8):1987-</w:t>
      </w:r>
      <w:r>
        <w:rPr>
          <w:szCs w:val="20"/>
          <w:lang w:val="en-US"/>
        </w:rPr>
        <w:t>19</w:t>
      </w:r>
      <w:r w:rsidRPr="00525C46">
        <w:rPr>
          <w:szCs w:val="20"/>
        </w:rPr>
        <w:t xml:space="preserve">97. </w:t>
      </w:r>
    </w:p>
    <w:p w:rsidR="00525C46" w:rsidRPr="00525C46" w:rsidRDefault="00525C46" w:rsidP="00DF43C0">
      <w:pPr>
        <w:pStyle w:val="a3"/>
        <w:numPr>
          <w:ilvl w:val="0"/>
          <w:numId w:val="24"/>
        </w:numPr>
      </w:pPr>
      <w:r w:rsidRPr="0091781A">
        <w:rPr>
          <w:i/>
          <w:lang w:val="en-US"/>
        </w:rPr>
        <w:t>Skevington</w:t>
      </w:r>
      <w:r w:rsidRPr="007431D3">
        <w:rPr>
          <w:i/>
          <w:lang w:val="en-US"/>
        </w:rPr>
        <w:t xml:space="preserve"> </w:t>
      </w:r>
      <w:r w:rsidRPr="0091781A">
        <w:rPr>
          <w:i/>
          <w:lang w:val="en-US"/>
        </w:rPr>
        <w:t>SM</w:t>
      </w:r>
      <w:r w:rsidRPr="007431D3">
        <w:rPr>
          <w:i/>
          <w:lang w:val="en-US"/>
        </w:rPr>
        <w:t xml:space="preserve">. </w:t>
      </w:r>
      <w:r w:rsidRPr="004777F8">
        <w:rPr>
          <w:shd w:val="clear" w:color="auto" w:fill="FFFFFF"/>
          <w:lang w:val="en-US"/>
        </w:rPr>
        <w:t>Measuring</w:t>
      </w:r>
      <w:r w:rsidRPr="007431D3">
        <w:rPr>
          <w:shd w:val="clear" w:color="auto" w:fill="FFFFFF"/>
          <w:lang w:val="en-US"/>
        </w:rPr>
        <w:t xml:space="preserve"> </w:t>
      </w:r>
      <w:r w:rsidRPr="004777F8">
        <w:rPr>
          <w:shd w:val="clear" w:color="auto" w:fill="FFFFFF"/>
          <w:lang w:val="en-US"/>
        </w:rPr>
        <w:t>quality</w:t>
      </w:r>
      <w:r w:rsidRPr="007431D3">
        <w:rPr>
          <w:shd w:val="clear" w:color="auto" w:fill="FFFFFF"/>
          <w:lang w:val="en-US"/>
        </w:rPr>
        <w:t xml:space="preserve"> </w:t>
      </w:r>
      <w:r w:rsidRPr="004777F8">
        <w:rPr>
          <w:shd w:val="clear" w:color="auto" w:fill="FFFFFF"/>
          <w:lang w:val="en-US"/>
        </w:rPr>
        <w:t>of</w:t>
      </w:r>
      <w:r w:rsidRPr="007431D3">
        <w:rPr>
          <w:shd w:val="clear" w:color="auto" w:fill="FFFFFF"/>
          <w:lang w:val="en-US"/>
        </w:rPr>
        <w:t xml:space="preserve"> </w:t>
      </w:r>
      <w:r w:rsidRPr="004777F8">
        <w:rPr>
          <w:shd w:val="clear" w:color="auto" w:fill="FFFFFF"/>
          <w:lang w:val="en-US"/>
        </w:rPr>
        <w:t>life</w:t>
      </w:r>
      <w:r w:rsidRPr="007431D3">
        <w:rPr>
          <w:shd w:val="clear" w:color="auto" w:fill="FFFFFF"/>
          <w:lang w:val="en-US"/>
        </w:rPr>
        <w:t xml:space="preserve"> </w:t>
      </w:r>
      <w:r w:rsidRPr="004777F8">
        <w:rPr>
          <w:shd w:val="clear" w:color="auto" w:fill="FFFFFF"/>
          <w:lang w:val="en-US"/>
        </w:rPr>
        <w:t>in</w:t>
      </w:r>
      <w:r w:rsidRPr="007431D3">
        <w:rPr>
          <w:shd w:val="clear" w:color="auto" w:fill="FFFFFF"/>
          <w:lang w:val="en-US"/>
        </w:rPr>
        <w:t xml:space="preserve"> </w:t>
      </w:r>
      <w:r w:rsidRPr="004777F8">
        <w:rPr>
          <w:shd w:val="clear" w:color="auto" w:fill="FFFFFF"/>
          <w:lang w:val="en-US"/>
        </w:rPr>
        <w:t>Britain</w:t>
      </w:r>
      <w:r w:rsidRPr="007431D3">
        <w:rPr>
          <w:shd w:val="clear" w:color="auto" w:fill="FFFFFF"/>
          <w:lang w:val="en-US"/>
        </w:rPr>
        <w:t xml:space="preserve">: </w:t>
      </w:r>
      <w:r w:rsidRPr="004777F8">
        <w:rPr>
          <w:shd w:val="clear" w:color="auto" w:fill="FFFFFF"/>
          <w:lang w:val="en-US"/>
        </w:rPr>
        <w:t>introducing</w:t>
      </w:r>
      <w:r w:rsidRPr="007431D3">
        <w:rPr>
          <w:shd w:val="clear" w:color="auto" w:fill="FFFFFF"/>
          <w:lang w:val="en-US"/>
        </w:rPr>
        <w:t xml:space="preserve"> </w:t>
      </w:r>
      <w:r w:rsidRPr="004777F8">
        <w:rPr>
          <w:shd w:val="clear" w:color="auto" w:fill="FFFFFF"/>
          <w:lang w:val="en-US"/>
        </w:rPr>
        <w:t>the</w:t>
      </w:r>
      <w:r w:rsidRPr="007431D3">
        <w:rPr>
          <w:shd w:val="clear" w:color="auto" w:fill="FFFFFF"/>
          <w:lang w:val="en-US"/>
        </w:rPr>
        <w:t xml:space="preserve"> </w:t>
      </w:r>
      <w:r w:rsidRPr="004777F8">
        <w:rPr>
          <w:shd w:val="clear" w:color="auto" w:fill="FFFFFF"/>
          <w:lang w:val="en-US"/>
        </w:rPr>
        <w:t>WHOQOL</w:t>
      </w:r>
      <w:r w:rsidRPr="007431D3">
        <w:rPr>
          <w:shd w:val="clear" w:color="auto" w:fill="FFFFFF"/>
          <w:lang w:val="en-US"/>
        </w:rPr>
        <w:t>-100.</w:t>
      </w:r>
      <w:r w:rsidRPr="007431D3">
        <w:rPr>
          <w:lang w:val="en-US"/>
        </w:rPr>
        <w:t xml:space="preserve"> </w:t>
      </w:r>
      <w:r w:rsidRPr="004777F8">
        <w:rPr>
          <w:lang w:val="en-US"/>
        </w:rPr>
        <w:t>J</w:t>
      </w:r>
      <w:r w:rsidRPr="00896F10">
        <w:t xml:space="preserve"> </w:t>
      </w:r>
      <w:r w:rsidRPr="004777F8">
        <w:rPr>
          <w:lang w:val="en-US"/>
        </w:rPr>
        <w:t>Psychosom</w:t>
      </w:r>
      <w:r w:rsidRPr="00896F10">
        <w:t xml:space="preserve"> </w:t>
      </w:r>
      <w:r w:rsidRPr="004777F8">
        <w:rPr>
          <w:lang w:val="en-US"/>
        </w:rPr>
        <w:t>Res</w:t>
      </w:r>
      <w:r w:rsidRPr="00896F10">
        <w:t xml:space="preserve">. 1999 </w:t>
      </w:r>
      <w:r w:rsidRPr="004777F8">
        <w:rPr>
          <w:lang w:val="en-US"/>
        </w:rPr>
        <w:t>Nov</w:t>
      </w:r>
      <w:r w:rsidRPr="00896F10">
        <w:t>; 47(5):449-59.</w:t>
      </w:r>
    </w:p>
    <w:p w:rsidR="00525C46" w:rsidRPr="00A53400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Studenski SA, Peters KW, Alley DE, et al.</w:t>
      </w:r>
      <w:r w:rsidRPr="00A53400">
        <w:rPr>
          <w:lang w:val="en-US"/>
        </w:rPr>
        <w:t xml:space="preserve"> The FNIH Sarcopenia Project: Rationale, Study Description, Conference Recommendations, and Final Estimates. The Journals of Gerontology Series A: Biological Sciences and Medical Sciences. 2014;69(5):547-558. </w:t>
      </w:r>
    </w:p>
    <w:p w:rsidR="00525C46" w:rsidRPr="00A53400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sz w:val="27"/>
          <w:szCs w:val="27"/>
          <w:shd w:val="clear" w:color="auto" w:fill="FFFFFF"/>
          <w:lang w:val="en-US"/>
        </w:rPr>
        <w:t>Tałałaj M.</w:t>
      </w:r>
      <w:r w:rsidRPr="00525C46">
        <w:rPr>
          <w:sz w:val="27"/>
          <w:szCs w:val="27"/>
          <w:shd w:val="clear" w:color="auto" w:fill="FFFFFF"/>
          <w:lang w:val="en-US"/>
        </w:rPr>
        <w:t xml:space="preserve"> </w:t>
      </w:r>
      <w:r w:rsidRPr="00A53400">
        <w:rPr>
          <w:sz w:val="27"/>
          <w:szCs w:val="27"/>
          <w:shd w:val="clear" w:color="auto" w:fill="FFFFFF"/>
          <w:lang w:val="en-US"/>
        </w:rPr>
        <w:t>Budowa</w:t>
      </w:r>
      <w:r w:rsidRPr="00525C46">
        <w:rPr>
          <w:sz w:val="27"/>
          <w:szCs w:val="27"/>
          <w:shd w:val="clear" w:color="auto" w:fill="FFFFFF"/>
          <w:lang w:val="en-US"/>
        </w:rPr>
        <w:t xml:space="preserve"> </w:t>
      </w:r>
      <w:r w:rsidRPr="00A53400">
        <w:rPr>
          <w:sz w:val="27"/>
          <w:szCs w:val="27"/>
          <w:shd w:val="clear" w:color="auto" w:fill="FFFFFF"/>
          <w:lang w:val="en-US"/>
        </w:rPr>
        <w:t>ko</w:t>
      </w:r>
      <w:r w:rsidRPr="00525C46">
        <w:rPr>
          <w:sz w:val="27"/>
          <w:szCs w:val="27"/>
          <w:shd w:val="clear" w:color="auto" w:fill="FFFFFF"/>
          <w:lang w:val="en-US"/>
        </w:rPr>
        <w:t>ś</w:t>
      </w:r>
      <w:r w:rsidRPr="00A53400">
        <w:rPr>
          <w:sz w:val="27"/>
          <w:szCs w:val="27"/>
          <w:shd w:val="clear" w:color="auto" w:fill="FFFFFF"/>
          <w:lang w:val="en-US"/>
        </w:rPr>
        <w:t>ci</w:t>
      </w:r>
      <w:r w:rsidRPr="00525C46">
        <w:rPr>
          <w:sz w:val="27"/>
          <w:szCs w:val="27"/>
          <w:shd w:val="clear" w:color="auto" w:fill="FFFFFF"/>
          <w:lang w:val="en-US"/>
        </w:rPr>
        <w:t xml:space="preserve">, </w:t>
      </w:r>
      <w:r w:rsidRPr="00A53400">
        <w:rPr>
          <w:sz w:val="27"/>
          <w:szCs w:val="27"/>
          <w:shd w:val="clear" w:color="auto" w:fill="FFFFFF"/>
          <w:lang w:val="en-US"/>
        </w:rPr>
        <w:t>jej</w:t>
      </w:r>
      <w:r w:rsidRPr="00525C46">
        <w:rPr>
          <w:sz w:val="27"/>
          <w:szCs w:val="27"/>
          <w:shd w:val="clear" w:color="auto" w:fill="FFFFFF"/>
          <w:lang w:val="en-US"/>
        </w:rPr>
        <w:t xml:space="preserve"> </w:t>
      </w:r>
      <w:r w:rsidRPr="00A53400">
        <w:rPr>
          <w:sz w:val="27"/>
          <w:szCs w:val="27"/>
          <w:shd w:val="clear" w:color="auto" w:fill="FFFFFF"/>
          <w:lang w:val="en-US"/>
        </w:rPr>
        <w:t>wzrost</w:t>
      </w:r>
      <w:r w:rsidRPr="00525C46">
        <w:rPr>
          <w:sz w:val="27"/>
          <w:szCs w:val="27"/>
          <w:shd w:val="clear" w:color="auto" w:fill="FFFFFF"/>
          <w:lang w:val="en-US"/>
        </w:rPr>
        <w:t xml:space="preserve"> </w:t>
      </w:r>
      <w:r w:rsidRPr="00A53400">
        <w:rPr>
          <w:sz w:val="27"/>
          <w:szCs w:val="27"/>
          <w:shd w:val="clear" w:color="auto" w:fill="FFFFFF"/>
          <w:lang w:val="en-US"/>
        </w:rPr>
        <w:t>i</w:t>
      </w:r>
      <w:r w:rsidRPr="00525C46">
        <w:rPr>
          <w:sz w:val="27"/>
          <w:szCs w:val="27"/>
          <w:shd w:val="clear" w:color="auto" w:fill="FFFFFF"/>
          <w:lang w:val="en-US"/>
        </w:rPr>
        <w:t xml:space="preserve"> </w:t>
      </w:r>
      <w:r w:rsidRPr="00A53400">
        <w:rPr>
          <w:sz w:val="27"/>
          <w:szCs w:val="27"/>
          <w:shd w:val="clear" w:color="auto" w:fill="FFFFFF"/>
          <w:lang w:val="en-US"/>
        </w:rPr>
        <w:t>zanikanie</w:t>
      </w:r>
      <w:r w:rsidRPr="00525C46">
        <w:rPr>
          <w:sz w:val="27"/>
          <w:szCs w:val="27"/>
          <w:shd w:val="clear" w:color="auto" w:fill="FFFFFF"/>
          <w:lang w:val="en-US"/>
        </w:rPr>
        <w:t xml:space="preserve">. </w:t>
      </w:r>
      <w:r w:rsidRPr="00A53400">
        <w:rPr>
          <w:sz w:val="27"/>
          <w:szCs w:val="27"/>
          <w:shd w:val="clear" w:color="auto" w:fill="FFFFFF"/>
          <w:lang w:val="en-US"/>
        </w:rPr>
        <w:t>W: Osteoporoza. In: Marcinowska-Suchowierska E, editor. Warszawa: Wydawnictwo Lekarskie PZWL; 2004. pp. 32–49</w:t>
      </w:r>
      <w:r w:rsidRPr="00A53400">
        <w:rPr>
          <w:lang w:val="en-US"/>
        </w:rPr>
        <w:t>.</w:t>
      </w:r>
    </w:p>
    <w:p w:rsidR="00525C46" w:rsidRPr="00320803" w:rsidRDefault="00525C46" w:rsidP="00DF43C0">
      <w:pPr>
        <w:pStyle w:val="a3"/>
        <w:numPr>
          <w:ilvl w:val="0"/>
          <w:numId w:val="24"/>
        </w:numPr>
        <w:rPr>
          <w:rStyle w:val="nowrap"/>
          <w:lang w:val="en-US"/>
        </w:rPr>
      </w:pPr>
      <w:r w:rsidRPr="0091781A">
        <w:rPr>
          <w:rStyle w:val="element-citation"/>
          <w:i/>
          <w:lang w:val="en-US"/>
        </w:rPr>
        <w:t>Tanaka S, Kuroda T, Saito M, Shiraki M.</w:t>
      </w:r>
      <w:r w:rsidRPr="00320803">
        <w:rPr>
          <w:rStyle w:val="element-citation"/>
          <w:lang w:val="en-US"/>
        </w:rPr>
        <w:t xml:space="preserve"> Overweight/obesity and underweight are both risk factors for osteoporotic fractures at different sites in Japanese postmenopausal women. </w:t>
      </w:r>
      <w:r w:rsidRPr="00320803">
        <w:rPr>
          <w:rStyle w:val="ref-journal"/>
          <w:lang w:val="en-US"/>
        </w:rPr>
        <w:t>Osteoporos Int. </w:t>
      </w:r>
      <w:r w:rsidRPr="00320803">
        <w:rPr>
          <w:rStyle w:val="element-citation"/>
          <w:lang w:val="en-US"/>
        </w:rPr>
        <w:t>2013;</w:t>
      </w:r>
      <w:r w:rsidRPr="00320803">
        <w:rPr>
          <w:rStyle w:val="ref-vol"/>
          <w:lang w:val="en-US"/>
        </w:rPr>
        <w:t>24</w:t>
      </w:r>
      <w:r w:rsidRPr="00320803">
        <w:rPr>
          <w:rStyle w:val="element-citation"/>
          <w:lang w:val="en-US"/>
        </w:rPr>
        <w:t>:69–76. </w:t>
      </w:r>
    </w:p>
    <w:p w:rsidR="00525C46" w:rsidRPr="00525C46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Tarride J-E, Burke N, Leslie WD, et al.</w:t>
      </w:r>
      <w:r w:rsidRPr="00A53400">
        <w:rPr>
          <w:lang w:val="en-US"/>
        </w:rPr>
        <w:t xml:space="preserve"> Loss of health related quality of life following low-trauma fractures in the elderly. BMC Geriatrics. 2016;</w:t>
      </w:r>
      <w:r w:rsidRPr="00525C46">
        <w:rPr>
          <w:lang w:val="en-US"/>
        </w:rPr>
        <w:t xml:space="preserve"> </w:t>
      </w:r>
      <w:r w:rsidRPr="00A53400">
        <w:rPr>
          <w:lang w:val="en-US"/>
        </w:rPr>
        <w:t xml:space="preserve">16:84. </w:t>
      </w:r>
    </w:p>
    <w:p w:rsidR="00525C46" w:rsidRPr="00A53400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Tidermark J.</w:t>
      </w:r>
      <w:r w:rsidRPr="00A53400">
        <w:rPr>
          <w:lang w:val="en-US"/>
        </w:rPr>
        <w:t xml:space="preserve"> Quality of life and femoral neck fractures. ActaOrthopScand Suppl. 2003 Apr;74(309):1-42.</w:t>
      </w:r>
    </w:p>
    <w:p w:rsidR="00525C46" w:rsidRPr="00A53400" w:rsidRDefault="00525C46" w:rsidP="00DF43C0">
      <w:pPr>
        <w:pStyle w:val="a3"/>
        <w:numPr>
          <w:ilvl w:val="0"/>
          <w:numId w:val="24"/>
        </w:numPr>
        <w:rPr>
          <w:lang w:val="en-US"/>
        </w:rPr>
      </w:pPr>
      <w:r w:rsidRPr="0091781A">
        <w:rPr>
          <w:i/>
          <w:lang w:val="en-US"/>
        </w:rPr>
        <w:t>Wehren LE, Hawkes WG, Orwig D, et al.</w:t>
      </w:r>
      <w:r w:rsidRPr="00A53400">
        <w:rPr>
          <w:lang w:val="en-US"/>
        </w:rPr>
        <w:t xml:space="preserve"> Gender differences in mortality after hip fracture: the role of infection. J Bone Miner Res. 2003;18:</w:t>
      </w:r>
      <w:r>
        <w:rPr>
          <w:lang w:val="en-US"/>
        </w:rPr>
        <w:t xml:space="preserve"> </w:t>
      </w:r>
      <w:r w:rsidRPr="00A53400">
        <w:rPr>
          <w:lang w:val="en-US"/>
        </w:rPr>
        <w:t>2231–2237.</w:t>
      </w:r>
    </w:p>
    <w:p w:rsidR="00525C46" w:rsidRDefault="00525C46" w:rsidP="00DF43C0">
      <w:pPr>
        <w:pStyle w:val="a3"/>
        <w:numPr>
          <w:ilvl w:val="0"/>
          <w:numId w:val="24"/>
        </w:numPr>
      </w:pPr>
      <w:r w:rsidRPr="0091781A">
        <w:rPr>
          <w:i/>
          <w:lang w:val="en-US"/>
        </w:rPr>
        <w:t>Yu S, Visvanathan T, Field J, et al.</w:t>
      </w:r>
      <w:r w:rsidRPr="00A53400">
        <w:rPr>
          <w:lang w:val="en-US"/>
        </w:rPr>
        <w:t xml:space="preserve"> Lean body mass: the development and validation of prediction equations in healthy adults. BMC</w:t>
      </w:r>
      <w:r w:rsidRPr="00525C46">
        <w:t xml:space="preserve"> </w:t>
      </w:r>
      <w:r w:rsidRPr="00A53400">
        <w:rPr>
          <w:lang w:val="en-US"/>
        </w:rPr>
        <w:t>Pharmacology</w:t>
      </w:r>
      <w:r w:rsidRPr="00525C46">
        <w:t xml:space="preserve"> &amp; </w:t>
      </w:r>
      <w:r w:rsidRPr="00A53400">
        <w:rPr>
          <w:lang w:val="en-US"/>
        </w:rPr>
        <w:t>Toxicology</w:t>
      </w:r>
      <w:r w:rsidRPr="00525C46">
        <w:t xml:space="preserve">. 2013;14:53. </w:t>
      </w:r>
      <w:bookmarkEnd w:id="17"/>
    </w:p>
    <w:p w:rsidR="00DF43C0" w:rsidRDefault="00DF43C0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DF43C0" w:rsidRPr="00682D8A" w:rsidRDefault="00DF43C0" w:rsidP="008F758D">
      <w:pPr>
        <w:pStyle w:val="1"/>
      </w:pPr>
      <w:bookmarkStart w:id="18" w:name="_Toc514919878"/>
      <w:r>
        <w:lastRenderedPageBreak/>
        <w:t>Приложение 1</w:t>
      </w:r>
      <w:r w:rsidR="008F758D" w:rsidRPr="008F758D">
        <w:t xml:space="preserve">: </w:t>
      </w:r>
      <w:r>
        <w:t xml:space="preserve">Опросник качества жизни </w:t>
      </w:r>
      <w:r>
        <w:rPr>
          <w:lang w:val="en-US"/>
        </w:rPr>
        <w:t>EQ</w:t>
      </w:r>
      <w:r w:rsidRPr="00DF43C0">
        <w:t>-5</w:t>
      </w:r>
      <w:r w:rsidR="008F758D">
        <w:rPr>
          <w:lang w:val="en-US"/>
        </w:rPr>
        <w:t>D</w:t>
      </w:r>
      <w:r w:rsidRPr="00DF43C0">
        <w:t>-</w:t>
      </w:r>
      <w:r w:rsidR="008F758D" w:rsidRPr="008F758D">
        <w:t>5</w:t>
      </w:r>
      <w:r w:rsidR="008F758D">
        <w:rPr>
          <w:lang w:val="en-US"/>
        </w:rPr>
        <w:t>L</w:t>
      </w:r>
      <w:bookmarkEnd w:id="18"/>
    </w:p>
    <w:p w:rsidR="00A91597" w:rsidRPr="00682D8A" w:rsidRDefault="00A91597" w:rsidP="008F758D">
      <w:pPr>
        <w:pStyle w:val="a3"/>
      </w:pPr>
    </w:p>
    <w:p w:rsidR="008F758D" w:rsidRPr="00A91597" w:rsidRDefault="00A91597" w:rsidP="008F758D">
      <w:pPr>
        <w:pStyle w:val="a3"/>
      </w:pPr>
      <w:r w:rsidRPr="00A91597">
        <w:t>(</w:t>
      </w:r>
      <w:r w:rsidR="008F758D" w:rsidRPr="008F758D">
        <w:t>Вер</w:t>
      </w:r>
      <w:r>
        <w:t>сия на русском языке для России</w:t>
      </w:r>
      <w:r w:rsidRPr="00A91597">
        <w:t>)</w:t>
      </w:r>
    </w:p>
    <w:p w:rsidR="008F758D" w:rsidRPr="008F758D" w:rsidRDefault="008F758D" w:rsidP="008F758D">
      <w:pPr>
        <w:pStyle w:val="a3"/>
      </w:pPr>
      <w:r w:rsidRPr="008F758D">
        <w:t xml:space="preserve">В каждом разделе отметьте галочкой ОДИН квадратик, который наилучшим образом отражает состояние Вашего здоровья СЕГОДНЯ. </w:t>
      </w:r>
    </w:p>
    <w:p w:rsidR="008F758D" w:rsidRPr="008F758D" w:rsidRDefault="008F758D" w:rsidP="008F758D">
      <w:pPr>
        <w:pStyle w:val="a3"/>
      </w:pPr>
      <w:r w:rsidRPr="008F758D">
        <w:t xml:space="preserve">ПОДВИЖНОСТЬ </w:t>
      </w:r>
    </w:p>
    <w:p w:rsidR="008F758D" w:rsidRPr="008F758D" w:rsidRDefault="008F758D" w:rsidP="008F758D">
      <w:pPr>
        <w:pStyle w:val="a3"/>
      </w:pPr>
      <w:r w:rsidRPr="008F758D">
        <w:t xml:space="preserve">Я не испытываю никаких трудностей при ходьбе                                     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  <w:r w:rsidRPr="008F758D">
        <w:t xml:space="preserve">Я испытываю небольшие трудности при ходьбе                                       </w:t>
      </w:r>
      <w:r w:rsidR="00740261">
        <w:t xml:space="preserve">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  <w:r w:rsidRPr="008F758D">
        <w:t>Я</w:t>
      </w:r>
      <w:r w:rsidR="00740261">
        <w:t xml:space="preserve"> </w:t>
      </w:r>
      <w:r w:rsidRPr="008F758D">
        <w:t>испытываю</w:t>
      </w:r>
      <w:r w:rsidR="00740261">
        <w:t xml:space="preserve"> </w:t>
      </w:r>
      <w:r w:rsidRPr="008F758D">
        <w:t>умеренные</w:t>
      </w:r>
      <w:r w:rsidR="00740261">
        <w:t xml:space="preserve"> </w:t>
      </w:r>
      <w:r w:rsidRPr="008F758D">
        <w:t>трудности</w:t>
      </w:r>
      <w:r w:rsidR="00740261">
        <w:t xml:space="preserve"> </w:t>
      </w:r>
      <w:r w:rsidRPr="008F758D">
        <w:t>при</w:t>
      </w:r>
      <w:r w:rsidR="00740261">
        <w:t xml:space="preserve"> </w:t>
      </w:r>
      <w:r w:rsidRPr="008F758D">
        <w:t xml:space="preserve">ходьбе                                       </w:t>
      </w:r>
      <w:r w:rsidR="00740261">
        <w:t xml:space="preserve">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  <w:r w:rsidRPr="008F758D">
        <w:t>Я</w:t>
      </w:r>
      <w:r w:rsidR="00740261">
        <w:t xml:space="preserve"> </w:t>
      </w:r>
      <w:r w:rsidRPr="008F758D">
        <w:t>испытываю</w:t>
      </w:r>
      <w:r w:rsidR="00740261">
        <w:t xml:space="preserve"> </w:t>
      </w:r>
      <w:r w:rsidRPr="008F758D">
        <w:t>большие</w:t>
      </w:r>
      <w:r w:rsidR="00740261">
        <w:t xml:space="preserve"> </w:t>
      </w:r>
      <w:r w:rsidRPr="008F758D">
        <w:t>трудности</w:t>
      </w:r>
      <w:r w:rsidR="00740261">
        <w:t xml:space="preserve"> </w:t>
      </w:r>
      <w:r w:rsidRPr="008F758D">
        <w:t>при</w:t>
      </w:r>
      <w:r w:rsidR="00740261">
        <w:t xml:space="preserve">    </w:t>
      </w:r>
      <w:r w:rsidRPr="008F758D">
        <w:t xml:space="preserve">ходьбе                                        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  <w:r w:rsidRPr="008F758D">
        <w:t>Я</w:t>
      </w:r>
      <w:r w:rsidR="00740261">
        <w:t xml:space="preserve"> </w:t>
      </w:r>
      <w:r w:rsidRPr="008F758D">
        <w:t>не</w:t>
      </w:r>
      <w:r w:rsidR="00740261">
        <w:t xml:space="preserve"> </w:t>
      </w:r>
      <w:r w:rsidRPr="008F758D">
        <w:t>в</w:t>
      </w:r>
      <w:r w:rsidR="00740261">
        <w:t xml:space="preserve"> </w:t>
      </w:r>
      <w:r w:rsidRPr="008F758D">
        <w:t>состоянии</w:t>
      </w:r>
      <w:r w:rsidR="00740261">
        <w:t xml:space="preserve"> </w:t>
      </w:r>
      <w:r w:rsidRPr="008F758D">
        <w:t xml:space="preserve">ходить                                                         </w:t>
      </w:r>
      <w:r w:rsidR="00740261">
        <w:tab/>
      </w:r>
      <w:r w:rsidR="00740261">
        <w:tab/>
      </w:r>
      <w:r w:rsidR="00740261">
        <w:tab/>
        <w:t xml:space="preserve">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</w:p>
    <w:p w:rsidR="008F758D" w:rsidRPr="008F758D" w:rsidRDefault="008F758D" w:rsidP="008F758D">
      <w:pPr>
        <w:pStyle w:val="a3"/>
      </w:pPr>
      <w:r w:rsidRPr="008F758D">
        <w:t>УХОД</w:t>
      </w:r>
      <w:r w:rsidR="00740261">
        <w:t xml:space="preserve"> </w:t>
      </w:r>
      <w:r w:rsidRPr="008F758D">
        <w:t>ЗА</w:t>
      </w:r>
      <w:r w:rsidR="00740261">
        <w:t xml:space="preserve"> </w:t>
      </w:r>
      <w:r w:rsidRPr="008F758D">
        <w:t xml:space="preserve">СОБОЙ </w:t>
      </w:r>
    </w:p>
    <w:p w:rsidR="008F758D" w:rsidRPr="008F758D" w:rsidRDefault="008F758D" w:rsidP="008F758D">
      <w:pPr>
        <w:pStyle w:val="a3"/>
      </w:pPr>
      <w:r w:rsidRPr="008F758D">
        <w:t>Я</w:t>
      </w:r>
      <w:r w:rsidR="00740261">
        <w:t xml:space="preserve"> </w:t>
      </w:r>
      <w:r w:rsidRPr="008F758D">
        <w:t>не</w:t>
      </w:r>
      <w:r w:rsidR="00740261">
        <w:t xml:space="preserve"> </w:t>
      </w:r>
      <w:r w:rsidRPr="008F758D">
        <w:t>испытываю</w:t>
      </w:r>
      <w:r w:rsidR="00740261">
        <w:t xml:space="preserve"> </w:t>
      </w:r>
      <w:r w:rsidRPr="008F758D">
        <w:t>никаких</w:t>
      </w:r>
      <w:r w:rsidR="00740261">
        <w:t xml:space="preserve"> </w:t>
      </w:r>
      <w:r w:rsidRPr="008F758D">
        <w:t>трудностей</w:t>
      </w:r>
      <w:r w:rsidR="00740261">
        <w:t xml:space="preserve"> </w:t>
      </w:r>
      <w:r w:rsidRPr="008F758D">
        <w:t>с</w:t>
      </w:r>
      <w:r w:rsidR="00740261">
        <w:t xml:space="preserve"> </w:t>
      </w:r>
      <w:r w:rsidRPr="008F758D">
        <w:t>мытьем</w:t>
      </w:r>
      <w:r w:rsidR="00740261">
        <w:t xml:space="preserve"> </w:t>
      </w:r>
      <w:r w:rsidRPr="008F758D">
        <w:t>или</w:t>
      </w:r>
      <w:r w:rsidR="00740261">
        <w:t xml:space="preserve"> одеванием                 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  <w:r w:rsidRPr="008F758D">
        <w:t>Я</w:t>
      </w:r>
      <w:r w:rsidR="00740261">
        <w:t xml:space="preserve"> </w:t>
      </w:r>
      <w:r w:rsidRPr="008F758D">
        <w:t>испытываю</w:t>
      </w:r>
      <w:r w:rsidR="00740261">
        <w:t xml:space="preserve"> </w:t>
      </w:r>
      <w:r w:rsidRPr="008F758D">
        <w:t>небольшие</w:t>
      </w:r>
      <w:r w:rsidR="00740261">
        <w:t xml:space="preserve"> </w:t>
      </w:r>
      <w:r w:rsidRPr="008F758D">
        <w:t>трудности</w:t>
      </w:r>
      <w:r w:rsidR="00740261">
        <w:t xml:space="preserve"> </w:t>
      </w:r>
      <w:r w:rsidRPr="008F758D">
        <w:t>с</w:t>
      </w:r>
      <w:r w:rsidR="00740261">
        <w:t xml:space="preserve"> </w:t>
      </w:r>
      <w:r w:rsidRPr="008F758D">
        <w:t>мытьем</w:t>
      </w:r>
      <w:r w:rsidR="00740261">
        <w:t xml:space="preserve"> </w:t>
      </w:r>
      <w:r w:rsidRPr="008F758D">
        <w:t>или</w:t>
      </w:r>
      <w:r w:rsidR="00740261">
        <w:t xml:space="preserve"> </w:t>
      </w:r>
      <w:r w:rsidRPr="008F758D">
        <w:t>одеванием</w:t>
      </w:r>
      <w:r w:rsidR="00740261">
        <w:t xml:space="preserve">                   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  <w:r w:rsidRPr="008F758D">
        <w:t>Я</w:t>
      </w:r>
      <w:r w:rsidR="00740261">
        <w:t xml:space="preserve"> </w:t>
      </w:r>
      <w:r w:rsidRPr="008F758D">
        <w:t>испытываю</w:t>
      </w:r>
      <w:r w:rsidR="00740261">
        <w:t xml:space="preserve"> </w:t>
      </w:r>
      <w:r w:rsidRPr="008F758D">
        <w:t>умеренные</w:t>
      </w:r>
      <w:r w:rsidR="00740261">
        <w:t xml:space="preserve"> </w:t>
      </w:r>
      <w:r w:rsidRPr="008F758D">
        <w:t>трудности</w:t>
      </w:r>
      <w:r w:rsidR="00740261">
        <w:t xml:space="preserve"> </w:t>
      </w:r>
      <w:r w:rsidRPr="008F758D">
        <w:t>с</w:t>
      </w:r>
      <w:r w:rsidR="00740261">
        <w:t xml:space="preserve"> </w:t>
      </w:r>
      <w:r w:rsidRPr="008F758D">
        <w:t>мытьем</w:t>
      </w:r>
      <w:r w:rsidR="00740261">
        <w:t xml:space="preserve"> </w:t>
      </w:r>
      <w:r w:rsidRPr="008F758D">
        <w:t>или</w:t>
      </w:r>
      <w:r w:rsidR="00740261">
        <w:t xml:space="preserve"> </w:t>
      </w:r>
      <w:r w:rsidRPr="008F758D">
        <w:t>одеванием</w:t>
      </w:r>
      <w:r w:rsidR="00740261">
        <w:t xml:space="preserve">                   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  <w:r w:rsidRPr="008F758D">
        <w:t>Я</w:t>
      </w:r>
      <w:r w:rsidR="00740261">
        <w:t xml:space="preserve"> </w:t>
      </w:r>
      <w:r w:rsidRPr="008F758D">
        <w:t>испытываю</w:t>
      </w:r>
      <w:r w:rsidR="00740261">
        <w:t xml:space="preserve"> </w:t>
      </w:r>
      <w:r w:rsidRPr="008F758D">
        <w:t>большие</w:t>
      </w:r>
      <w:r w:rsidR="00740261">
        <w:t xml:space="preserve"> </w:t>
      </w:r>
      <w:r w:rsidRPr="008F758D">
        <w:t>трудности</w:t>
      </w:r>
      <w:r w:rsidR="00740261">
        <w:t xml:space="preserve"> </w:t>
      </w:r>
      <w:r w:rsidRPr="008F758D">
        <w:t>с</w:t>
      </w:r>
      <w:r w:rsidR="00740261">
        <w:t xml:space="preserve"> </w:t>
      </w:r>
      <w:r w:rsidRPr="008F758D">
        <w:t>мытьем</w:t>
      </w:r>
      <w:r w:rsidR="00740261">
        <w:t xml:space="preserve"> </w:t>
      </w:r>
      <w:r w:rsidRPr="008F758D">
        <w:t>или</w:t>
      </w:r>
      <w:r w:rsidR="00740261">
        <w:t xml:space="preserve"> </w:t>
      </w:r>
      <w:r w:rsidRPr="008F758D">
        <w:t xml:space="preserve">одеванием </w:t>
      </w:r>
      <w:r w:rsidR="00740261">
        <w:tab/>
      </w:r>
      <w:r w:rsidR="00740261">
        <w:tab/>
        <w:t xml:space="preserve">   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  <w:r w:rsidRPr="008F758D">
        <w:t>Я</w:t>
      </w:r>
      <w:r w:rsidR="00740261">
        <w:t xml:space="preserve"> </w:t>
      </w:r>
      <w:r w:rsidRPr="008F758D">
        <w:t>не</w:t>
      </w:r>
      <w:r w:rsidR="00740261">
        <w:t xml:space="preserve"> </w:t>
      </w:r>
      <w:r w:rsidRPr="008F758D">
        <w:t>в</w:t>
      </w:r>
      <w:r w:rsidR="00740261">
        <w:t xml:space="preserve"> </w:t>
      </w:r>
      <w:r w:rsidRPr="008F758D">
        <w:t>состоянии</w:t>
      </w:r>
      <w:r w:rsidR="00740261">
        <w:t xml:space="preserve"> </w:t>
      </w:r>
      <w:r w:rsidRPr="008F758D">
        <w:t>сам (-а) мыться</w:t>
      </w:r>
      <w:r w:rsidR="00740261">
        <w:t xml:space="preserve"> </w:t>
      </w:r>
      <w:r w:rsidRPr="008F758D">
        <w:t>или</w:t>
      </w:r>
      <w:r w:rsidR="00740261">
        <w:t xml:space="preserve"> </w:t>
      </w:r>
      <w:r w:rsidRPr="008F758D">
        <w:t xml:space="preserve">одеваться         </w:t>
      </w:r>
      <w:r w:rsidR="00740261">
        <w:tab/>
      </w:r>
      <w:r w:rsidR="00740261">
        <w:tab/>
      </w:r>
      <w:r w:rsidRPr="008F758D">
        <w:t xml:space="preserve">                       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</w:p>
    <w:p w:rsidR="00F731AA" w:rsidRDefault="00F731AA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8F758D" w:rsidRPr="008F758D" w:rsidRDefault="008F758D" w:rsidP="008F758D">
      <w:pPr>
        <w:pStyle w:val="a3"/>
      </w:pPr>
      <w:r w:rsidRPr="008F758D">
        <w:lastRenderedPageBreak/>
        <w:t>ПРИВЫЧНАЯ</w:t>
      </w:r>
      <w:r w:rsidR="00F731AA">
        <w:t xml:space="preserve"> </w:t>
      </w:r>
      <w:r w:rsidRPr="008F758D">
        <w:t>ПОВСЕДНЕВНАЯ</w:t>
      </w:r>
      <w:r w:rsidR="00F731AA">
        <w:t xml:space="preserve"> </w:t>
      </w:r>
      <w:r w:rsidRPr="008F758D">
        <w:t>ДЕЯТЕЛЬНОСТЬ</w:t>
      </w:r>
      <w:r w:rsidR="00F731AA">
        <w:t xml:space="preserve"> </w:t>
      </w:r>
      <w:r w:rsidRPr="008F758D">
        <w:t>(например: работа, учеба, работа</w:t>
      </w:r>
      <w:r w:rsidR="00F731AA">
        <w:t xml:space="preserve"> </w:t>
      </w:r>
      <w:r w:rsidRPr="008F758D">
        <w:t>по дому, участие</w:t>
      </w:r>
      <w:r w:rsidR="00F731AA">
        <w:t xml:space="preserve"> </w:t>
      </w:r>
      <w:r w:rsidRPr="008F758D">
        <w:t>в</w:t>
      </w:r>
      <w:r w:rsidR="00F731AA">
        <w:t xml:space="preserve"> </w:t>
      </w:r>
      <w:r w:rsidRPr="008F758D">
        <w:t>делах</w:t>
      </w:r>
      <w:r w:rsidR="00F731AA">
        <w:t xml:space="preserve"> </w:t>
      </w:r>
      <w:r w:rsidRPr="008F758D">
        <w:t xml:space="preserve">семьи, досуг) </w:t>
      </w:r>
    </w:p>
    <w:p w:rsidR="008F758D" w:rsidRPr="008F758D" w:rsidRDefault="008F758D" w:rsidP="008F758D">
      <w:pPr>
        <w:pStyle w:val="a3"/>
      </w:pPr>
      <w:r w:rsidRPr="008F758D">
        <w:t>Моя</w:t>
      </w:r>
      <w:r w:rsidR="00F731AA">
        <w:t xml:space="preserve"> </w:t>
      </w:r>
      <w:r w:rsidRPr="008F758D">
        <w:t>привычная</w:t>
      </w:r>
      <w:r w:rsidR="00F731AA">
        <w:t xml:space="preserve"> </w:t>
      </w:r>
      <w:r w:rsidRPr="008F758D">
        <w:t>повседневная</w:t>
      </w:r>
      <w:r w:rsidR="00F731AA">
        <w:t xml:space="preserve"> </w:t>
      </w:r>
      <w:r w:rsidRPr="008F758D">
        <w:t>деятельность</w:t>
      </w:r>
      <w:r w:rsidR="00F731AA">
        <w:t xml:space="preserve"> </w:t>
      </w:r>
      <w:r w:rsidRPr="008F758D">
        <w:t>дается</w:t>
      </w:r>
      <w:r w:rsidR="00F731AA">
        <w:t xml:space="preserve"> </w:t>
      </w:r>
      <w:r w:rsidRPr="008F758D">
        <w:t>мне</w:t>
      </w:r>
      <w:r w:rsidR="00F731AA">
        <w:t xml:space="preserve"> </w:t>
      </w:r>
      <w:r w:rsidRPr="008F758D">
        <w:t>без</w:t>
      </w:r>
      <w:r w:rsidR="00F731AA">
        <w:t xml:space="preserve"> </w:t>
      </w:r>
      <w:r w:rsidRPr="008F758D">
        <w:t xml:space="preserve">труда  </w:t>
      </w:r>
      <w:r w:rsidR="00F731AA">
        <w:t xml:space="preserve">     </w:t>
      </w:r>
      <w:r w:rsidRPr="008F758D">
        <w:t xml:space="preserve">       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  <w:r w:rsidRPr="008F758D">
        <w:t>Моя</w:t>
      </w:r>
      <w:r w:rsidR="00F731AA">
        <w:t xml:space="preserve"> </w:t>
      </w:r>
      <w:r w:rsidRPr="008F758D">
        <w:t>привычная</w:t>
      </w:r>
      <w:r w:rsidR="00F731AA">
        <w:t xml:space="preserve"> </w:t>
      </w:r>
      <w:r w:rsidRPr="008F758D">
        <w:t>повседневная</w:t>
      </w:r>
      <w:r w:rsidR="00F731AA">
        <w:t xml:space="preserve"> </w:t>
      </w:r>
      <w:r w:rsidRPr="008F758D">
        <w:t>деятельность</w:t>
      </w:r>
      <w:r w:rsidR="00F731AA">
        <w:t xml:space="preserve"> </w:t>
      </w:r>
      <w:r w:rsidRPr="008F758D">
        <w:t>для</w:t>
      </w:r>
      <w:r w:rsidR="00F731AA">
        <w:t xml:space="preserve"> </w:t>
      </w:r>
      <w:r w:rsidRPr="008F758D">
        <w:t>меня</w:t>
      </w:r>
      <w:r w:rsidR="00F731AA">
        <w:t xml:space="preserve"> </w:t>
      </w:r>
      <w:r w:rsidRPr="008F758D">
        <w:t>немного</w:t>
      </w:r>
      <w:r w:rsidR="00F731AA">
        <w:t xml:space="preserve"> </w:t>
      </w:r>
      <w:r w:rsidRPr="008F758D">
        <w:t xml:space="preserve">затруднительна           </w:t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  <w:t xml:space="preserve">    </w:t>
      </w:r>
      <w:r w:rsidRPr="008F758D">
        <w:t xml:space="preserve">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  <w:r w:rsidRPr="008F758D">
        <w:t>Моя</w:t>
      </w:r>
      <w:r w:rsidR="00F731AA">
        <w:t xml:space="preserve"> </w:t>
      </w:r>
      <w:r w:rsidRPr="008F758D">
        <w:t>привычная</w:t>
      </w:r>
      <w:r w:rsidR="00F731AA">
        <w:t xml:space="preserve"> </w:t>
      </w:r>
      <w:r w:rsidRPr="008F758D">
        <w:t>повседневная</w:t>
      </w:r>
      <w:r w:rsidR="00F731AA">
        <w:t xml:space="preserve"> </w:t>
      </w:r>
      <w:r w:rsidRPr="008F758D">
        <w:t>деятельность</w:t>
      </w:r>
      <w:r w:rsidR="00F731AA">
        <w:t xml:space="preserve"> </w:t>
      </w:r>
      <w:r w:rsidRPr="008F758D">
        <w:t>для</w:t>
      </w:r>
      <w:r w:rsidR="00F731AA">
        <w:t xml:space="preserve"> </w:t>
      </w:r>
      <w:r w:rsidRPr="008F758D">
        <w:t>меня</w:t>
      </w:r>
      <w:r w:rsidR="00F731AA">
        <w:t xml:space="preserve"> </w:t>
      </w:r>
      <w:r w:rsidRPr="008F758D">
        <w:t>умеренно</w:t>
      </w:r>
      <w:r w:rsidR="00F731AA">
        <w:t xml:space="preserve"> </w:t>
      </w:r>
      <w:r w:rsidRPr="008F758D">
        <w:t xml:space="preserve">затруднительна </w:t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  <w:t xml:space="preserve">    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  <w:r w:rsidRPr="008F758D">
        <w:t>Моя</w:t>
      </w:r>
      <w:r w:rsidR="00F731AA">
        <w:t xml:space="preserve"> </w:t>
      </w:r>
      <w:r w:rsidRPr="008F758D">
        <w:t>привычная</w:t>
      </w:r>
      <w:r w:rsidR="00F731AA">
        <w:t xml:space="preserve"> </w:t>
      </w:r>
      <w:r w:rsidRPr="008F758D">
        <w:t>повседневная</w:t>
      </w:r>
      <w:r w:rsidR="00F731AA">
        <w:t xml:space="preserve"> </w:t>
      </w:r>
      <w:r w:rsidRPr="008F758D">
        <w:t>деятель</w:t>
      </w:r>
      <w:r w:rsidR="00F731AA">
        <w:t xml:space="preserve">ность для меня очень затруднительна    </w:t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  <w:t xml:space="preserve">    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  <w:r w:rsidRPr="008F758D">
        <w:t>Я</w:t>
      </w:r>
      <w:r w:rsidR="00F731AA">
        <w:t xml:space="preserve"> </w:t>
      </w:r>
      <w:r w:rsidRPr="008F758D">
        <w:t>не</w:t>
      </w:r>
      <w:r w:rsidR="00F731AA">
        <w:t xml:space="preserve"> </w:t>
      </w:r>
      <w:r w:rsidRPr="008F758D">
        <w:t>в</w:t>
      </w:r>
      <w:r w:rsidR="00F731AA">
        <w:t xml:space="preserve"> </w:t>
      </w:r>
      <w:r w:rsidRPr="008F758D">
        <w:t>состоянии</w:t>
      </w:r>
      <w:r w:rsidR="00F731AA">
        <w:t xml:space="preserve"> </w:t>
      </w:r>
      <w:r w:rsidRPr="008F758D">
        <w:t>заниматься</w:t>
      </w:r>
      <w:r w:rsidR="00F731AA">
        <w:t xml:space="preserve"> </w:t>
      </w:r>
      <w:r w:rsidRPr="008F758D">
        <w:t>своей</w:t>
      </w:r>
      <w:r w:rsidR="00F731AA">
        <w:t xml:space="preserve"> </w:t>
      </w:r>
      <w:r w:rsidRPr="008F758D">
        <w:t>привычной</w:t>
      </w:r>
      <w:r w:rsidR="00F731AA">
        <w:t xml:space="preserve"> </w:t>
      </w:r>
      <w:r w:rsidRPr="008F758D">
        <w:t>повседневной</w:t>
      </w:r>
      <w:r w:rsidR="00F731AA">
        <w:t xml:space="preserve"> </w:t>
      </w:r>
      <w:r w:rsidRPr="008F758D">
        <w:t xml:space="preserve">деятельностью             </w:t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</w:r>
      <w:r w:rsidR="00F731AA">
        <w:tab/>
        <w:t xml:space="preserve">    </w:t>
      </w:r>
      <w:r w:rsidRPr="008F758D">
        <w:t xml:space="preserve">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</w:p>
    <w:p w:rsidR="008F758D" w:rsidRPr="008F758D" w:rsidRDefault="008F758D" w:rsidP="008F758D">
      <w:pPr>
        <w:pStyle w:val="a3"/>
      </w:pPr>
      <w:r w:rsidRPr="008F758D">
        <w:t xml:space="preserve">БОЛЬ/ДИСКОМФОРТ </w:t>
      </w:r>
    </w:p>
    <w:p w:rsidR="008F758D" w:rsidRPr="008F758D" w:rsidRDefault="008F758D" w:rsidP="008F758D">
      <w:pPr>
        <w:pStyle w:val="a3"/>
      </w:pPr>
      <w:r w:rsidRPr="008F758D">
        <w:t>Я</w:t>
      </w:r>
      <w:r w:rsidR="00F731AA">
        <w:t xml:space="preserve"> </w:t>
      </w:r>
      <w:r w:rsidRPr="008F758D">
        <w:t>не</w:t>
      </w:r>
      <w:r w:rsidR="00F731AA">
        <w:t xml:space="preserve"> </w:t>
      </w:r>
      <w:r w:rsidRPr="008F758D">
        <w:t>испытываю</w:t>
      </w:r>
      <w:r w:rsidR="00F731AA">
        <w:t xml:space="preserve"> </w:t>
      </w:r>
      <w:r w:rsidRPr="008F758D">
        <w:t>боли</w:t>
      </w:r>
      <w:r w:rsidR="00F731AA">
        <w:t xml:space="preserve"> </w:t>
      </w:r>
      <w:r w:rsidRPr="008F758D">
        <w:t>или</w:t>
      </w:r>
      <w:r w:rsidR="00F731AA">
        <w:t xml:space="preserve"> </w:t>
      </w:r>
      <w:r w:rsidRPr="008F758D">
        <w:t xml:space="preserve">дискомфорта                                              </w:t>
      </w:r>
      <w:r w:rsidR="00F731AA">
        <w:t xml:space="preserve">      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  <w:r w:rsidRPr="008F758D">
        <w:t>Я</w:t>
      </w:r>
      <w:r w:rsidR="00F731AA">
        <w:t xml:space="preserve"> </w:t>
      </w:r>
      <w:r w:rsidRPr="008F758D">
        <w:t>испытываю</w:t>
      </w:r>
      <w:r w:rsidR="00F731AA">
        <w:t xml:space="preserve"> </w:t>
      </w:r>
      <w:r w:rsidRPr="008F758D">
        <w:t>небольшую</w:t>
      </w:r>
      <w:r w:rsidR="00F731AA">
        <w:t xml:space="preserve"> </w:t>
      </w:r>
      <w:r w:rsidRPr="008F758D">
        <w:t>боль</w:t>
      </w:r>
      <w:r w:rsidR="00F731AA">
        <w:t xml:space="preserve"> </w:t>
      </w:r>
      <w:r w:rsidRPr="008F758D">
        <w:t>или</w:t>
      </w:r>
      <w:r w:rsidR="00F731AA">
        <w:t xml:space="preserve"> </w:t>
      </w:r>
      <w:r w:rsidRPr="008F758D">
        <w:t xml:space="preserve">дискомфорт        </w:t>
      </w:r>
      <w:r w:rsidR="00F731AA">
        <w:t xml:space="preserve">                              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  <w:r w:rsidRPr="008F758D">
        <w:t>Я</w:t>
      </w:r>
      <w:r w:rsidR="00F731AA">
        <w:t xml:space="preserve"> </w:t>
      </w:r>
      <w:r w:rsidRPr="008F758D">
        <w:t>испытываю</w:t>
      </w:r>
      <w:r w:rsidR="00F731AA">
        <w:t xml:space="preserve"> </w:t>
      </w:r>
      <w:r w:rsidRPr="008F758D">
        <w:t>умеренную</w:t>
      </w:r>
      <w:r w:rsidR="00F731AA">
        <w:t xml:space="preserve"> </w:t>
      </w:r>
      <w:r w:rsidRPr="008F758D">
        <w:t>боль</w:t>
      </w:r>
      <w:r w:rsidR="00F731AA">
        <w:t xml:space="preserve"> </w:t>
      </w:r>
      <w:r w:rsidRPr="008F758D">
        <w:t>или</w:t>
      </w:r>
      <w:r w:rsidR="00F731AA">
        <w:t xml:space="preserve"> </w:t>
      </w:r>
      <w:r w:rsidRPr="008F758D">
        <w:t xml:space="preserve">дискомфорт                                       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  <w:r w:rsidRPr="008F758D">
        <w:t>Я</w:t>
      </w:r>
      <w:r w:rsidR="00F731AA">
        <w:t xml:space="preserve"> </w:t>
      </w:r>
      <w:r w:rsidRPr="008F758D">
        <w:t>испытываю</w:t>
      </w:r>
      <w:r w:rsidR="00F731AA">
        <w:t xml:space="preserve"> </w:t>
      </w:r>
      <w:r w:rsidRPr="008F758D">
        <w:t>сильную</w:t>
      </w:r>
      <w:r w:rsidR="00F731AA">
        <w:t xml:space="preserve"> </w:t>
      </w:r>
      <w:r w:rsidRPr="008F758D">
        <w:t>боль</w:t>
      </w:r>
      <w:r w:rsidR="00F731AA">
        <w:t xml:space="preserve"> </w:t>
      </w:r>
      <w:r w:rsidRPr="008F758D">
        <w:t>или</w:t>
      </w:r>
      <w:r w:rsidR="00F731AA">
        <w:t xml:space="preserve">   </w:t>
      </w:r>
      <w:r w:rsidRPr="008F758D">
        <w:t xml:space="preserve">дискомфорт                                         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  <w:r w:rsidRPr="008F758D">
        <w:t>Я</w:t>
      </w:r>
      <w:r w:rsidR="00F731AA">
        <w:t xml:space="preserve"> </w:t>
      </w:r>
      <w:r w:rsidRPr="008F758D">
        <w:t>испытываю</w:t>
      </w:r>
      <w:r w:rsidR="00F731AA">
        <w:t xml:space="preserve"> </w:t>
      </w:r>
      <w:r w:rsidRPr="008F758D">
        <w:t>чрезвычайно</w:t>
      </w:r>
      <w:r w:rsidR="00F731AA">
        <w:t xml:space="preserve"> </w:t>
      </w:r>
      <w:r w:rsidRPr="008F758D">
        <w:t>сильную</w:t>
      </w:r>
      <w:r w:rsidR="00F731AA">
        <w:t xml:space="preserve"> </w:t>
      </w:r>
      <w:r w:rsidRPr="008F758D">
        <w:t>боль</w:t>
      </w:r>
      <w:r w:rsidR="00F731AA">
        <w:t xml:space="preserve"> </w:t>
      </w:r>
      <w:r w:rsidRPr="008F758D">
        <w:t>или</w:t>
      </w:r>
      <w:r w:rsidR="00F731AA">
        <w:t xml:space="preserve"> </w:t>
      </w:r>
      <w:r w:rsidRPr="008F758D">
        <w:t xml:space="preserve">дискомфорт                     </w:t>
      </w:r>
      <w:r w:rsidRPr="008F758D">
        <w:t xml:space="preserve"> </w:t>
      </w:r>
    </w:p>
    <w:p w:rsidR="00F731AA" w:rsidRDefault="00F731AA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8F758D" w:rsidRPr="008F758D" w:rsidRDefault="008F758D" w:rsidP="008F758D">
      <w:pPr>
        <w:pStyle w:val="a3"/>
      </w:pPr>
      <w:r w:rsidRPr="008F758D">
        <w:lastRenderedPageBreak/>
        <w:t xml:space="preserve">ТРЕВОГА/ДЕПРЕССИЯ </w:t>
      </w:r>
    </w:p>
    <w:p w:rsidR="008F758D" w:rsidRPr="008F758D" w:rsidRDefault="008F758D" w:rsidP="008F758D">
      <w:pPr>
        <w:pStyle w:val="a3"/>
      </w:pPr>
      <w:r w:rsidRPr="008F758D">
        <w:t>Я</w:t>
      </w:r>
      <w:r>
        <w:t xml:space="preserve"> </w:t>
      </w:r>
      <w:r w:rsidRPr="008F758D">
        <w:t>не</w:t>
      </w:r>
      <w:r>
        <w:t xml:space="preserve"> </w:t>
      </w:r>
      <w:r w:rsidRPr="008F758D">
        <w:t>испытываю</w:t>
      </w:r>
      <w:r>
        <w:t xml:space="preserve"> </w:t>
      </w:r>
      <w:r w:rsidRPr="008F758D">
        <w:t>тревоги</w:t>
      </w:r>
      <w:r>
        <w:t xml:space="preserve"> </w:t>
      </w:r>
      <w:r w:rsidRPr="008F758D">
        <w:t>или</w:t>
      </w:r>
      <w:r>
        <w:t xml:space="preserve"> </w:t>
      </w:r>
      <w:r w:rsidRPr="008F758D">
        <w:t xml:space="preserve">депрессии                                             </w:t>
      </w:r>
      <w:r>
        <w:t xml:space="preserve">         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  <w:r w:rsidRPr="008F758D">
        <w:t>Я</w:t>
      </w:r>
      <w:r>
        <w:t xml:space="preserve"> </w:t>
      </w:r>
      <w:r w:rsidRPr="008F758D">
        <w:t>испытываю</w:t>
      </w:r>
      <w:r>
        <w:t xml:space="preserve"> </w:t>
      </w:r>
      <w:r w:rsidRPr="008F758D">
        <w:t>небольшую</w:t>
      </w:r>
      <w:r>
        <w:t xml:space="preserve"> </w:t>
      </w:r>
      <w:r w:rsidRPr="008F758D">
        <w:t>тревогу</w:t>
      </w:r>
      <w:r>
        <w:t xml:space="preserve"> </w:t>
      </w:r>
      <w:r w:rsidRPr="008F758D">
        <w:t>или</w:t>
      </w:r>
      <w:r>
        <w:t xml:space="preserve"> </w:t>
      </w:r>
      <w:r w:rsidRPr="008F758D">
        <w:t xml:space="preserve">депрессию                                     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  <w:r w:rsidRPr="008F758D">
        <w:t>Я</w:t>
      </w:r>
      <w:r>
        <w:t xml:space="preserve"> </w:t>
      </w:r>
      <w:r w:rsidRPr="008F758D">
        <w:t>испытываю</w:t>
      </w:r>
      <w:r>
        <w:t xml:space="preserve"> </w:t>
      </w:r>
      <w:r w:rsidRPr="008F758D">
        <w:t>умеренную</w:t>
      </w:r>
      <w:r>
        <w:t xml:space="preserve"> </w:t>
      </w:r>
      <w:r w:rsidRPr="008F758D">
        <w:t>тревогу</w:t>
      </w:r>
      <w:r>
        <w:t xml:space="preserve"> </w:t>
      </w:r>
      <w:r w:rsidRPr="008F758D">
        <w:t>или</w:t>
      </w:r>
      <w:r>
        <w:t xml:space="preserve"> </w:t>
      </w:r>
      <w:r w:rsidRPr="008F758D">
        <w:t xml:space="preserve">депрессию                                      </w:t>
      </w:r>
      <w:r>
        <w:t xml:space="preserve"> </w:t>
      </w:r>
      <w:r w:rsidRPr="008F758D">
        <w:t xml:space="preserve"> </w:t>
      </w:r>
    </w:p>
    <w:p w:rsidR="008F758D" w:rsidRPr="008F758D" w:rsidRDefault="008F758D" w:rsidP="008F758D">
      <w:pPr>
        <w:pStyle w:val="a3"/>
      </w:pPr>
      <w:r w:rsidRPr="008F758D">
        <w:t>Я</w:t>
      </w:r>
      <w:r>
        <w:t xml:space="preserve"> </w:t>
      </w:r>
      <w:r w:rsidRPr="008F758D">
        <w:t>испытываю</w:t>
      </w:r>
      <w:r>
        <w:t xml:space="preserve"> </w:t>
      </w:r>
      <w:r w:rsidRPr="008F758D">
        <w:t>сильную</w:t>
      </w:r>
      <w:r>
        <w:t xml:space="preserve"> </w:t>
      </w:r>
      <w:r w:rsidRPr="008F758D">
        <w:t>тревогу</w:t>
      </w:r>
      <w:r>
        <w:t xml:space="preserve"> </w:t>
      </w:r>
      <w:r w:rsidRPr="008F758D">
        <w:t>или</w:t>
      </w:r>
      <w:r>
        <w:t xml:space="preserve"> </w:t>
      </w:r>
      <w:r w:rsidRPr="008F758D">
        <w:t xml:space="preserve">депрессию                                        </w:t>
      </w:r>
      <w:r>
        <w:t xml:space="preserve">   </w:t>
      </w:r>
      <w:r w:rsidRPr="008F758D">
        <w:t xml:space="preserve"> </w:t>
      </w:r>
    </w:p>
    <w:p w:rsidR="008F758D" w:rsidRDefault="008F758D" w:rsidP="008F758D">
      <w:pPr>
        <w:pStyle w:val="a3"/>
      </w:pPr>
      <w:r w:rsidRPr="008F758D">
        <w:t>Я</w:t>
      </w:r>
      <w:r>
        <w:t xml:space="preserve"> </w:t>
      </w:r>
      <w:r w:rsidRPr="008F758D">
        <w:t>испытываю</w:t>
      </w:r>
      <w:r>
        <w:t xml:space="preserve"> </w:t>
      </w:r>
      <w:r w:rsidRPr="008F758D">
        <w:t>крайне</w:t>
      </w:r>
      <w:r>
        <w:t xml:space="preserve"> </w:t>
      </w:r>
      <w:r w:rsidRPr="008F758D">
        <w:t>сильную</w:t>
      </w:r>
      <w:r>
        <w:t xml:space="preserve"> </w:t>
      </w:r>
      <w:r w:rsidRPr="008F758D">
        <w:t>тревогу</w:t>
      </w:r>
      <w:r>
        <w:t xml:space="preserve"> </w:t>
      </w:r>
      <w:r w:rsidRPr="008F758D">
        <w:t>или</w:t>
      </w:r>
      <w:r>
        <w:t xml:space="preserve"> </w:t>
      </w:r>
      <w:r w:rsidRPr="008F758D">
        <w:t xml:space="preserve">депрессию     </w:t>
      </w:r>
      <w:r>
        <w:tab/>
      </w:r>
      <w:r w:rsidRPr="008F758D">
        <w:t xml:space="preserve">                    </w:t>
      </w:r>
      <w:r>
        <w:t xml:space="preserve">  </w:t>
      </w:r>
      <w:r w:rsidRPr="008F758D">
        <w:t></w:t>
      </w:r>
    </w:p>
    <w:p w:rsidR="00F731AA" w:rsidRPr="00D22B8A" w:rsidRDefault="00F731AA" w:rsidP="008F758D">
      <w:pPr>
        <w:pStyle w:val="a3"/>
        <w:rPr>
          <w:b/>
        </w:rPr>
      </w:pPr>
      <w:r w:rsidRPr="00D22B8A">
        <w:rPr>
          <w:b/>
        </w:rPr>
        <w:t xml:space="preserve">Визуальная аналоговая шкала </w:t>
      </w:r>
      <w:r w:rsidRPr="00D22B8A">
        <w:rPr>
          <w:b/>
          <w:lang w:val="en-US"/>
        </w:rPr>
        <w:t>EQ</w:t>
      </w:r>
      <w:r w:rsidRPr="00D22B8A">
        <w:rPr>
          <w:b/>
        </w:rPr>
        <w:t>-</w:t>
      </w:r>
      <w:r w:rsidRPr="00D22B8A">
        <w:rPr>
          <w:b/>
          <w:lang w:val="en-US"/>
        </w:rPr>
        <w:t>VAS</w:t>
      </w:r>
    </w:p>
    <w:p w:rsidR="00F731AA" w:rsidRPr="008F758D" w:rsidRDefault="00D22B8A" w:rsidP="008F758D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7620</wp:posOffset>
            </wp:positionV>
            <wp:extent cx="4637405" cy="6123940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31" r="3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612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731AA" w:rsidRPr="008F758D" w:rsidSect="00C0642C">
      <w:headerReference w:type="default" r:id="rId2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A97" w:rsidRDefault="00ED4A97" w:rsidP="00C0642C">
      <w:pPr>
        <w:spacing w:after="0" w:line="240" w:lineRule="auto"/>
      </w:pPr>
      <w:r>
        <w:separator/>
      </w:r>
    </w:p>
  </w:endnote>
  <w:endnote w:type="continuationSeparator" w:id="0">
    <w:p w:rsidR="00ED4A97" w:rsidRDefault="00ED4A97" w:rsidP="00C0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A97" w:rsidRDefault="00ED4A97" w:rsidP="00C0642C">
      <w:pPr>
        <w:spacing w:after="0" w:line="240" w:lineRule="auto"/>
      </w:pPr>
      <w:r>
        <w:separator/>
      </w:r>
    </w:p>
  </w:footnote>
  <w:footnote w:type="continuationSeparator" w:id="0">
    <w:p w:rsidR="00ED4A97" w:rsidRDefault="00ED4A97" w:rsidP="00C06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3286"/>
      <w:docPartObj>
        <w:docPartGallery w:val="Page Numbers (Top of Page)"/>
        <w:docPartUnique/>
      </w:docPartObj>
    </w:sdtPr>
    <w:sdtEndPr/>
    <w:sdtContent>
      <w:p w:rsidR="00ED4A97" w:rsidRDefault="00BE7424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C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4A97" w:rsidRDefault="00ED4A9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F17"/>
    <w:multiLevelType w:val="hybridMultilevel"/>
    <w:tmpl w:val="E4A8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1F90"/>
    <w:multiLevelType w:val="hybridMultilevel"/>
    <w:tmpl w:val="43744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321F"/>
    <w:multiLevelType w:val="hybridMultilevel"/>
    <w:tmpl w:val="389C42B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11EE1757"/>
    <w:multiLevelType w:val="multilevel"/>
    <w:tmpl w:val="DAD8225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4720440"/>
    <w:multiLevelType w:val="hybridMultilevel"/>
    <w:tmpl w:val="70B8C9BE"/>
    <w:lvl w:ilvl="0" w:tplc="0BE21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FD43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8CC7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E7CF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DC29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090A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BE05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476F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D90A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15C73671"/>
    <w:multiLevelType w:val="hybridMultilevel"/>
    <w:tmpl w:val="B1EA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33FBE"/>
    <w:multiLevelType w:val="hybridMultilevel"/>
    <w:tmpl w:val="2C949048"/>
    <w:lvl w:ilvl="0" w:tplc="ADDC4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1965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6585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DA42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4DCE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A1C0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EFC7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0CC7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9540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 w15:restartNumberingAfterBreak="0">
    <w:nsid w:val="2B5E6545"/>
    <w:multiLevelType w:val="singleLevel"/>
    <w:tmpl w:val="E3DAD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8" w15:restartNumberingAfterBreak="0">
    <w:nsid w:val="2C69019F"/>
    <w:multiLevelType w:val="multilevel"/>
    <w:tmpl w:val="DCD6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A7C9C"/>
    <w:multiLevelType w:val="hybridMultilevel"/>
    <w:tmpl w:val="A6385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84607A"/>
    <w:multiLevelType w:val="hybridMultilevel"/>
    <w:tmpl w:val="E79CCC0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1" w15:restartNumberingAfterBreak="0">
    <w:nsid w:val="3D762351"/>
    <w:multiLevelType w:val="hybridMultilevel"/>
    <w:tmpl w:val="1F0ED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16AD9"/>
    <w:multiLevelType w:val="multilevel"/>
    <w:tmpl w:val="CEB48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8BD483E"/>
    <w:multiLevelType w:val="hybridMultilevel"/>
    <w:tmpl w:val="811C8600"/>
    <w:lvl w:ilvl="0" w:tplc="22C44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66C5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D164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1345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B929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A62A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D943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D36F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DF22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 w15:restartNumberingAfterBreak="0">
    <w:nsid w:val="4E7410AB"/>
    <w:multiLevelType w:val="hybridMultilevel"/>
    <w:tmpl w:val="287ED8A8"/>
    <w:lvl w:ilvl="0" w:tplc="5F56F1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031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7081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74F4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2AF7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C017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8492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2A60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86A1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F4011BF"/>
    <w:multiLevelType w:val="hybridMultilevel"/>
    <w:tmpl w:val="24F2C1F0"/>
    <w:lvl w:ilvl="0" w:tplc="C9344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9CAC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5DE3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D7C7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9F8B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ECB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C569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CD4B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9C0A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 w15:restartNumberingAfterBreak="0">
    <w:nsid w:val="4FEF5D1B"/>
    <w:multiLevelType w:val="hybridMultilevel"/>
    <w:tmpl w:val="19E0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A1F1B"/>
    <w:multiLevelType w:val="hybridMultilevel"/>
    <w:tmpl w:val="E056D54E"/>
    <w:lvl w:ilvl="0" w:tplc="040450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AC20BC3"/>
    <w:multiLevelType w:val="hybridMultilevel"/>
    <w:tmpl w:val="CBC61ACA"/>
    <w:lvl w:ilvl="0" w:tplc="38F0D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5BE3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8F04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A266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2FE5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B123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E10C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B687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87C0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 w15:restartNumberingAfterBreak="0">
    <w:nsid w:val="5B31308B"/>
    <w:multiLevelType w:val="hybridMultilevel"/>
    <w:tmpl w:val="A43AE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A3C13"/>
    <w:multiLevelType w:val="hybridMultilevel"/>
    <w:tmpl w:val="ACA83B5A"/>
    <w:lvl w:ilvl="0" w:tplc="7AF22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C7249BE">
      <w:start w:val="1453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A385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7BC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3F4C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528E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C269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5B8A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BA84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 w15:restartNumberingAfterBreak="0">
    <w:nsid w:val="63E523F4"/>
    <w:multiLevelType w:val="hybridMultilevel"/>
    <w:tmpl w:val="0256E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96387"/>
    <w:multiLevelType w:val="hybridMultilevel"/>
    <w:tmpl w:val="0CFEE76E"/>
    <w:lvl w:ilvl="0" w:tplc="1E3091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18B1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820A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8293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FE4D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8800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416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6ACF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3A67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E2679BD"/>
    <w:multiLevelType w:val="hybridMultilevel"/>
    <w:tmpl w:val="20E2C340"/>
    <w:lvl w:ilvl="0" w:tplc="F4B42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55A1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5362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6B22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9606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44C1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D4C2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868F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C46A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4" w15:restartNumberingAfterBreak="0">
    <w:nsid w:val="72502CB1"/>
    <w:multiLevelType w:val="multilevel"/>
    <w:tmpl w:val="86DE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6C7A5E"/>
    <w:multiLevelType w:val="hybridMultilevel"/>
    <w:tmpl w:val="990C0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4"/>
  </w:num>
  <w:num w:numId="4">
    <w:abstractNumId w:val="11"/>
  </w:num>
  <w:num w:numId="5">
    <w:abstractNumId w:val="19"/>
  </w:num>
  <w:num w:numId="6">
    <w:abstractNumId w:val="23"/>
  </w:num>
  <w:num w:numId="7">
    <w:abstractNumId w:val="20"/>
  </w:num>
  <w:num w:numId="8">
    <w:abstractNumId w:val="13"/>
  </w:num>
  <w:num w:numId="9">
    <w:abstractNumId w:val="18"/>
  </w:num>
  <w:num w:numId="10">
    <w:abstractNumId w:val="15"/>
  </w:num>
  <w:num w:numId="11">
    <w:abstractNumId w:val="6"/>
  </w:num>
  <w:num w:numId="12">
    <w:abstractNumId w:val="24"/>
  </w:num>
  <w:num w:numId="13">
    <w:abstractNumId w:val="8"/>
  </w:num>
  <w:num w:numId="14">
    <w:abstractNumId w:val="5"/>
  </w:num>
  <w:num w:numId="15">
    <w:abstractNumId w:val="3"/>
  </w:num>
  <w:num w:numId="16">
    <w:abstractNumId w:val="12"/>
  </w:num>
  <w:num w:numId="17">
    <w:abstractNumId w:val="7"/>
  </w:num>
  <w:num w:numId="18">
    <w:abstractNumId w:val="0"/>
  </w:num>
  <w:num w:numId="19">
    <w:abstractNumId w:val="2"/>
  </w:num>
  <w:num w:numId="20">
    <w:abstractNumId w:val="10"/>
  </w:num>
  <w:num w:numId="21">
    <w:abstractNumId w:val="17"/>
  </w:num>
  <w:num w:numId="22">
    <w:abstractNumId w:val="25"/>
  </w:num>
  <w:num w:numId="23">
    <w:abstractNumId w:val="1"/>
  </w:num>
  <w:num w:numId="24">
    <w:abstractNumId w:val="9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4372"/>
    <w:rsid w:val="00007F36"/>
    <w:rsid w:val="000202AC"/>
    <w:rsid w:val="00024875"/>
    <w:rsid w:val="00026D18"/>
    <w:rsid w:val="0003691E"/>
    <w:rsid w:val="00036B2B"/>
    <w:rsid w:val="000370A5"/>
    <w:rsid w:val="000561A6"/>
    <w:rsid w:val="00060537"/>
    <w:rsid w:val="000731B4"/>
    <w:rsid w:val="00074D36"/>
    <w:rsid w:val="000770C5"/>
    <w:rsid w:val="00077433"/>
    <w:rsid w:val="000808DF"/>
    <w:rsid w:val="000844E0"/>
    <w:rsid w:val="00084E56"/>
    <w:rsid w:val="00090A39"/>
    <w:rsid w:val="00092014"/>
    <w:rsid w:val="00094372"/>
    <w:rsid w:val="000945A7"/>
    <w:rsid w:val="000A386D"/>
    <w:rsid w:val="000A3B10"/>
    <w:rsid w:val="000B4856"/>
    <w:rsid w:val="000B5D3C"/>
    <w:rsid w:val="000C4E77"/>
    <w:rsid w:val="000D7A26"/>
    <w:rsid w:val="000F05E8"/>
    <w:rsid w:val="00101852"/>
    <w:rsid w:val="00102C55"/>
    <w:rsid w:val="00104177"/>
    <w:rsid w:val="001048A8"/>
    <w:rsid w:val="0011393A"/>
    <w:rsid w:val="0011526C"/>
    <w:rsid w:val="00117B44"/>
    <w:rsid w:val="00117F80"/>
    <w:rsid w:val="001200D5"/>
    <w:rsid w:val="001206D6"/>
    <w:rsid w:val="0012331D"/>
    <w:rsid w:val="00126B13"/>
    <w:rsid w:val="00127810"/>
    <w:rsid w:val="00130BDA"/>
    <w:rsid w:val="00131295"/>
    <w:rsid w:val="00132FCE"/>
    <w:rsid w:val="00136FEC"/>
    <w:rsid w:val="0013748D"/>
    <w:rsid w:val="0015119E"/>
    <w:rsid w:val="00162FD5"/>
    <w:rsid w:val="00163C9C"/>
    <w:rsid w:val="00177905"/>
    <w:rsid w:val="001A0FC2"/>
    <w:rsid w:val="001A443F"/>
    <w:rsid w:val="001B65B5"/>
    <w:rsid w:val="001C16AA"/>
    <w:rsid w:val="001D0F54"/>
    <w:rsid w:val="001D2609"/>
    <w:rsid w:val="001D55FE"/>
    <w:rsid w:val="001F10D0"/>
    <w:rsid w:val="001F1DDD"/>
    <w:rsid w:val="001F280C"/>
    <w:rsid w:val="00206580"/>
    <w:rsid w:val="00220287"/>
    <w:rsid w:val="00224985"/>
    <w:rsid w:val="00231AF5"/>
    <w:rsid w:val="00231C8A"/>
    <w:rsid w:val="00232E6C"/>
    <w:rsid w:val="00241B3E"/>
    <w:rsid w:val="00261CCF"/>
    <w:rsid w:val="0026229D"/>
    <w:rsid w:val="0028238A"/>
    <w:rsid w:val="00283A8E"/>
    <w:rsid w:val="00283E99"/>
    <w:rsid w:val="00290B30"/>
    <w:rsid w:val="002B4060"/>
    <w:rsid w:val="002C4226"/>
    <w:rsid w:val="002C63DC"/>
    <w:rsid w:val="002D0055"/>
    <w:rsid w:val="002D0E3B"/>
    <w:rsid w:val="002D2550"/>
    <w:rsid w:val="002D3EF7"/>
    <w:rsid w:val="002E475E"/>
    <w:rsid w:val="002F61FD"/>
    <w:rsid w:val="00315188"/>
    <w:rsid w:val="00315262"/>
    <w:rsid w:val="00320140"/>
    <w:rsid w:val="00320803"/>
    <w:rsid w:val="00323B6C"/>
    <w:rsid w:val="00333744"/>
    <w:rsid w:val="00336521"/>
    <w:rsid w:val="00336526"/>
    <w:rsid w:val="0035091F"/>
    <w:rsid w:val="0036119A"/>
    <w:rsid w:val="00361E92"/>
    <w:rsid w:val="00364DB0"/>
    <w:rsid w:val="00366495"/>
    <w:rsid w:val="003678A8"/>
    <w:rsid w:val="0037393C"/>
    <w:rsid w:val="00374D66"/>
    <w:rsid w:val="00375539"/>
    <w:rsid w:val="0037642A"/>
    <w:rsid w:val="00376DDC"/>
    <w:rsid w:val="0038194A"/>
    <w:rsid w:val="003B09DA"/>
    <w:rsid w:val="003B12FA"/>
    <w:rsid w:val="003B3A95"/>
    <w:rsid w:val="003B4AF4"/>
    <w:rsid w:val="003B68FA"/>
    <w:rsid w:val="003C420E"/>
    <w:rsid w:val="003C4574"/>
    <w:rsid w:val="003D6C0B"/>
    <w:rsid w:val="003D7023"/>
    <w:rsid w:val="003E7E2B"/>
    <w:rsid w:val="003F1FF9"/>
    <w:rsid w:val="00406D1C"/>
    <w:rsid w:val="00420B56"/>
    <w:rsid w:val="00436D50"/>
    <w:rsid w:val="004370D0"/>
    <w:rsid w:val="004407B0"/>
    <w:rsid w:val="00442C03"/>
    <w:rsid w:val="004445D1"/>
    <w:rsid w:val="0045771B"/>
    <w:rsid w:val="00470684"/>
    <w:rsid w:val="004777F8"/>
    <w:rsid w:val="0048143D"/>
    <w:rsid w:val="00487AF4"/>
    <w:rsid w:val="00490DDE"/>
    <w:rsid w:val="00494D0E"/>
    <w:rsid w:val="00496727"/>
    <w:rsid w:val="004B22C0"/>
    <w:rsid w:val="004C0950"/>
    <w:rsid w:val="004C2450"/>
    <w:rsid w:val="004D2AE7"/>
    <w:rsid w:val="004D6117"/>
    <w:rsid w:val="004D6533"/>
    <w:rsid w:val="004F3CB7"/>
    <w:rsid w:val="004F61CE"/>
    <w:rsid w:val="005209AD"/>
    <w:rsid w:val="00525C46"/>
    <w:rsid w:val="00540B02"/>
    <w:rsid w:val="00550B3F"/>
    <w:rsid w:val="00551163"/>
    <w:rsid w:val="005519B0"/>
    <w:rsid w:val="00553DB0"/>
    <w:rsid w:val="00575CB2"/>
    <w:rsid w:val="005848BB"/>
    <w:rsid w:val="00586D60"/>
    <w:rsid w:val="005872B4"/>
    <w:rsid w:val="005A3245"/>
    <w:rsid w:val="005A39BD"/>
    <w:rsid w:val="005A5E46"/>
    <w:rsid w:val="005B4FD3"/>
    <w:rsid w:val="005B78B7"/>
    <w:rsid w:val="005C0C2C"/>
    <w:rsid w:val="005C277C"/>
    <w:rsid w:val="005C670A"/>
    <w:rsid w:val="005D16D2"/>
    <w:rsid w:val="005D2CE3"/>
    <w:rsid w:val="005D7F58"/>
    <w:rsid w:val="005E520F"/>
    <w:rsid w:val="0060423E"/>
    <w:rsid w:val="00613AF5"/>
    <w:rsid w:val="00630479"/>
    <w:rsid w:val="00636B21"/>
    <w:rsid w:val="006415AE"/>
    <w:rsid w:val="006420D7"/>
    <w:rsid w:val="006457D8"/>
    <w:rsid w:val="00646200"/>
    <w:rsid w:val="00650C56"/>
    <w:rsid w:val="006565F2"/>
    <w:rsid w:val="00664FC7"/>
    <w:rsid w:val="00665699"/>
    <w:rsid w:val="00667F47"/>
    <w:rsid w:val="0067495F"/>
    <w:rsid w:val="00682D8A"/>
    <w:rsid w:val="00687EB6"/>
    <w:rsid w:val="006A40E7"/>
    <w:rsid w:val="006A6357"/>
    <w:rsid w:val="006B0FDA"/>
    <w:rsid w:val="006B4375"/>
    <w:rsid w:val="006C2992"/>
    <w:rsid w:val="006C39DF"/>
    <w:rsid w:val="006D0F46"/>
    <w:rsid w:val="006D27A2"/>
    <w:rsid w:val="006D4424"/>
    <w:rsid w:val="006D4846"/>
    <w:rsid w:val="006E0C55"/>
    <w:rsid w:val="006E2EF2"/>
    <w:rsid w:val="006F1875"/>
    <w:rsid w:val="006F196F"/>
    <w:rsid w:val="006F384E"/>
    <w:rsid w:val="00700597"/>
    <w:rsid w:val="007019EB"/>
    <w:rsid w:val="00703E39"/>
    <w:rsid w:val="00736365"/>
    <w:rsid w:val="00740261"/>
    <w:rsid w:val="007431D3"/>
    <w:rsid w:val="00760E70"/>
    <w:rsid w:val="00776FA0"/>
    <w:rsid w:val="00785E5B"/>
    <w:rsid w:val="007905F2"/>
    <w:rsid w:val="007A0183"/>
    <w:rsid w:val="007A0D57"/>
    <w:rsid w:val="007A2892"/>
    <w:rsid w:val="007A30F7"/>
    <w:rsid w:val="007A402A"/>
    <w:rsid w:val="007A4D23"/>
    <w:rsid w:val="007A54F0"/>
    <w:rsid w:val="007B0349"/>
    <w:rsid w:val="007C2678"/>
    <w:rsid w:val="007C2C21"/>
    <w:rsid w:val="007C3556"/>
    <w:rsid w:val="007C3BB9"/>
    <w:rsid w:val="007C728B"/>
    <w:rsid w:val="007E077A"/>
    <w:rsid w:val="007E20F8"/>
    <w:rsid w:val="007E426A"/>
    <w:rsid w:val="007E45E7"/>
    <w:rsid w:val="007F5670"/>
    <w:rsid w:val="007F56DF"/>
    <w:rsid w:val="007F6D0D"/>
    <w:rsid w:val="00812028"/>
    <w:rsid w:val="00816C30"/>
    <w:rsid w:val="0083267B"/>
    <w:rsid w:val="00836DF2"/>
    <w:rsid w:val="00840D3D"/>
    <w:rsid w:val="008419A2"/>
    <w:rsid w:val="00846964"/>
    <w:rsid w:val="008521E3"/>
    <w:rsid w:val="008679F0"/>
    <w:rsid w:val="00875BAF"/>
    <w:rsid w:val="00884495"/>
    <w:rsid w:val="0088727F"/>
    <w:rsid w:val="00896F10"/>
    <w:rsid w:val="008977C1"/>
    <w:rsid w:val="008C15AA"/>
    <w:rsid w:val="008C5992"/>
    <w:rsid w:val="008D3D91"/>
    <w:rsid w:val="008D3F0D"/>
    <w:rsid w:val="008E3F6B"/>
    <w:rsid w:val="008F0CDB"/>
    <w:rsid w:val="008F30EE"/>
    <w:rsid w:val="008F758D"/>
    <w:rsid w:val="00905B49"/>
    <w:rsid w:val="0091502C"/>
    <w:rsid w:val="0091781A"/>
    <w:rsid w:val="00924F60"/>
    <w:rsid w:val="00930396"/>
    <w:rsid w:val="00937E65"/>
    <w:rsid w:val="009479E7"/>
    <w:rsid w:val="00965B62"/>
    <w:rsid w:val="00965CC3"/>
    <w:rsid w:val="00981C11"/>
    <w:rsid w:val="009824A5"/>
    <w:rsid w:val="00983CD5"/>
    <w:rsid w:val="0099052B"/>
    <w:rsid w:val="009A5708"/>
    <w:rsid w:val="009B1217"/>
    <w:rsid w:val="009C072D"/>
    <w:rsid w:val="009C1910"/>
    <w:rsid w:val="009C4E0D"/>
    <w:rsid w:val="009C7DF0"/>
    <w:rsid w:val="009D00F0"/>
    <w:rsid w:val="009E3201"/>
    <w:rsid w:val="009E69E9"/>
    <w:rsid w:val="009F1513"/>
    <w:rsid w:val="009F683E"/>
    <w:rsid w:val="009F6F94"/>
    <w:rsid w:val="009F74E0"/>
    <w:rsid w:val="00A04181"/>
    <w:rsid w:val="00A1589D"/>
    <w:rsid w:val="00A16E72"/>
    <w:rsid w:val="00A42AAD"/>
    <w:rsid w:val="00A53400"/>
    <w:rsid w:val="00A71F49"/>
    <w:rsid w:val="00A734EC"/>
    <w:rsid w:val="00A81671"/>
    <w:rsid w:val="00A826D8"/>
    <w:rsid w:val="00A91597"/>
    <w:rsid w:val="00A95BFF"/>
    <w:rsid w:val="00A9791B"/>
    <w:rsid w:val="00AA2312"/>
    <w:rsid w:val="00AC732E"/>
    <w:rsid w:val="00AD5686"/>
    <w:rsid w:val="00AE413C"/>
    <w:rsid w:val="00AF0001"/>
    <w:rsid w:val="00AF386F"/>
    <w:rsid w:val="00B112AC"/>
    <w:rsid w:val="00B17D3A"/>
    <w:rsid w:val="00B211B4"/>
    <w:rsid w:val="00B25019"/>
    <w:rsid w:val="00B37F83"/>
    <w:rsid w:val="00B420B4"/>
    <w:rsid w:val="00B517B5"/>
    <w:rsid w:val="00B57A00"/>
    <w:rsid w:val="00B60A62"/>
    <w:rsid w:val="00B62488"/>
    <w:rsid w:val="00B663EC"/>
    <w:rsid w:val="00B66433"/>
    <w:rsid w:val="00B71044"/>
    <w:rsid w:val="00B7419A"/>
    <w:rsid w:val="00B832AE"/>
    <w:rsid w:val="00B8362A"/>
    <w:rsid w:val="00B84125"/>
    <w:rsid w:val="00B87468"/>
    <w:rsid w:val="00B91C14"/>
    <w:rsid w:val="00B94067"/>
    <w:rsid w:val="00B9424B"/>
    <w:rsid w:val="00BA57A7"/>
    <w:rsid w:val="00BB168C"/>
    <w:rsid w:val="00BB4BF9"/>
    <w:rsid w:val="00BB6E77"/>
    <w:rsid w:val="00BD23A1"/>
    <w:rsid w:val="00BD415F"/>
    <w:rsid w:val="00BE3A06"/>
    <w:rsid w:val="00BE7424"/>
    <w:rsid w:val="00BF4449"/>
    <w:rsid w:val="00C01923"/>
    <w:rsid w:val="00C033FB"/>
    <w:rsid w:val="00C0642C"/>
    <w:rsid w:val="00C14C71"/>
    <w:rsid w:val="00C1735A"/>
    <w:rsid w:val="00C25922"/>
    <w:rsid w:val="00C27108"/>
    <w:rsid w:val="00C27868"/>
    <w:rsid w:val="00C307B3"/>
    <w:rsid w:val="00C31FC2"/>
    <w:rsid w:val="00C34EA0"/>
    <w:rsid w:val="00C45258"/>
    <w:rsid w:val="00C466A6"/>
    <w:rsid w:val="00C70D21"/>
    <w:rsid w:val="00C76048"/>
    <w:rsid w:val="00C808EE"/>
    <w:rsid w:val="00CA49DF"/>
    <w:rsid w:val="00CA54CD"/>
    <w:rsid w:val="00CA7BFD"/>
    <w:rsid w:val="00CB2EC8"/>
    <w:rsid w:val="00CB3931"/>
    <w:rsid w:val="00CB428E"/>
    <w:rsid w:val="00CB7A4B"/>
    <w:rsid w:val="00CD4036"/>
    <w:rsid w:val="00CE77DC"/>
    <w:rsid w:val="00CF0C69"/>
    <w:rsid w:val="00CF5B0C"/>
    <w:rsid w:val="00CF78B5"/>
    <w:rsid w:val="00D00BBD"/>
    <w:rsid w:val="00D010E0"/>
    <w:rsid w:val="00D01417"/>
    <w:rsid w:val="00D05A7B"/>
    <w:rsid w:val="00D12E4D"/>
    <w:rsid w:val="00D14942"/>
    <w:rsid w:val="00D22B8A"/>
    <w:rsid w:val="00D32688"/>
    <w:rsid w:val="00D40210"/>
    <w:rsid w:val="00D50833"/>
    <w:rsid w:val="00D51A83"/>
    <w:rsid w:val="00D53712"/>
    <w:rsid w:val="00D55D1F"/>
    <w:rsid w:val="00D57868"/>
    <w:rsid w:val="00D649C9"/>
    <w:rsid w:val="00D71D9B"/>
    <w:rsid w:val="00D728D2"/>
    <w:rsid w:val="00D73BFB"/>
    <w:rsid w:val="00D8309F"/>
    <w:rsid w:val="00D838A9"/>
    <w:rsid w:val="00D90B2F"/>
    <w:rsid w:val="00D93EEF"/>
    <w:rsid w:val="00DA041A"/>
    <w:rsid w:val="00DA13D1"/>
    <w:rsid w:val="00DA2227"/>
    <w:rsid w:val="00DB08B4"/>
    <w:rsid w:val="00DB2872"/>
    <w:rsid w:val="00DB4114"/>
    <w:rsid w:val="00DB5200"/>
    <w:rsid w:val="00DD30E9"/>
    <w:rsid w:val="00DD4C4B"/>
    <w:rsid w:val="00DD672A"/>
    <w:rsid w:val="00DE0324"/>
    <w:rsid w:val="00DE33BD"/>
    <w:rsid w:val="00DF43C0"/>
    <w:rsid w:val="00DF7C09"/>
    <w:rsid w:val="00E0297C"/>
    <w:rsid w:val="00E20FDB"/>
    <w:rsid w:val="00E21579"/>
    <w:rsid w:val="00E25338"/>
    <w:rsid w:val="00E271C6"/>
    <w:rsid w:val="00E36B6F"/>
    <w:rsid w:val="00E408D6"/>
    <w:rsid w:val="00E47E58"/>
    <w:rsid w:val="00E54DC8"/>
    <w:rsid w:val="00E56784"/>
    <w:rsid w:val="00E64DB1"/>
    <w:rsid w:val="00E65A3B"/>
    <w:rsid w:val="00E702A5"/>
    <w:rsid w:val="00E9343F"/>
    <w:rsid w:val="00EA062A"/>
    <w:rsid w:val="00EA1789"/>
    <w:rsid w:val="00EC0777"/>
    <w:rsid w:val="00EC287C"/>
    <w:rsid w:val="00EC7B2F"/>
    <w:rsid w:val="00ED2558"/>
    <w:rsid w:val="00ED4A97"/>
    <w:rsid w:val="00EF2ACA"/>
    <w:rsid w:val="00EF4B02"/>
    <w:rsid w:val="00F03033"/>
    <w:rsid w:val="00F10A50"/>
    <w:rsid w:val="00F1663F"/>
    <w:rsid w:val="00F222A0"/>
    <w:rsid w:val="00F32EBD"/>
    <w:rsid w:val="00F3324F"/>
    <w:rsid w:val="00F42CF0"/>
    <w:rsid w:val="00F4650B"/>
    <w:rsid w:val="00F471E7"/>
    <w:rsid w:val="00F5263B"/>
    <w:rsid w:val="00F52A9A"/>
    <w:rsid w:val="00F55358"/>
    <w:rsid w:val="00F731AA"/>
    <w:rsid w:val="00F73360"/>
    <w:rsid w:val="00F84B83"/>
    <w:rsid w:val="00F8771E"/>
    <w:rsid w:val="00F87CA4"/>
    <w:rsid w:val="00F9052D"/>
    <w:rsid w:val="00F90AE8"/>
    <w:rsid w:val="00F918FA"/>
    <w:rsid w:val="00F95E03"/>
    <w:rsid w:val="00FA1B56"/>
    <w:rsid w:val="00FA25FE"/>
    <w:rsid w:val="00FA5358"/>
    <w:rsid w:val="00FA5838"/>
    <w:rsid w:val="00FB52C0"/>
    <w:rsid w:val="00FC2169"/>
    <w:rsid w:val="00FC3C44"/>
    <w:rsid w:val="00FC7C78"/>
    <w:rsid w:val="00FF106F"/>
    <w:rsid w:val="00FF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17C36-7E2A-4E9A-A028-AFDC3A75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B62"/>
  </w:style>
  <w:style w:type="paragraph" w:styleId="1">
    <w:name w:val="heading 1"/>
    <w:basedOn w:val="a"/>
    <w:next w:val="a"/>
    <w:link w:val="10"/>
    <w:uiPriority w:val="9"/>
    <w:qFormat/>
    <w:rsid w:val="001D2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5B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2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vert">
    <w:name w:val="invert"/>
    <w:basedOn w:val="a0"/>
    <w:rsid w:val="006C2992"/>
  </w:style>
  <w:style w:type="paragraph" w:customStyle="1" w:styleId="a3">
    <w:name w:val="Мой диплом"/>
    <w:basedOn w:val="a"/>
    <w:link w:val="a4"/>
    <w:qFormat/>
    <w:rsid w:val="00875BAF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5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Мой диплом Знак"/>
    <w:basedOn w:val="a0"/>
    <w:link w:val="a3"/>
    <w:rsid w:val="00875BAF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D2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1D26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D2609"/>
    <w:pPr>
      <w:spacing w:after="100"/>
    </w:pPr>
  </w:style>
  <w:style w:type="character" w:styleId="a6">
    <w:name w:val="Hyperlink"/>
    <w:basedOn w:val="a0"/>
    <w:uiPriority w:val="99"/>
    <w:unhideWhenUsed/>
    <w:rsid w:val="001D260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60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23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-collab">
    <w:name w:val="ce-collab"/>
    <w:basedOn w:val="a0"/>
    <w:rsid w:val="004370D0"/>
  </w:style>
  <w:style w:type="character" w:customStyle="1" w:styleId="hiddenreadable">
    <w:name w:val="hiddenreadable"/>
    <w:basedOn w:val="a0"/>
    <w:rsid w:val="004370D0"/>
  </w:style>
  <w:style w:type="paragraph" w:styleId="HTML">
    <w:name w:val="HTML Preformatted"/>
    <w:basedOn w:val="a"/>
    <w:link w:val="HTML0"/>
    <w:uiPriority w:val="99"/>
    <w:semiHidden/>
    <w:unhideWhenUsed/>
    <w:rsid w:val="005D1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16D2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D12E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toc 2"/>
    <w:basedOn w:val="a"/>
    <w:next w:val="a"/>
    <w:autoRedefine/>
    <w:uiPriority w:val="39"/>
    <w:unhideWhenUsed/>
    <w:rsid w:val="00FC2169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FC2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i-ncbitoggler-master-text">
    <w:name w:val="ui-ncbitoggler-master-text"/>
    <w:basedOn w:val="a0"/>
    <w:rsid w:val="00F73360"/>
  </w:style>
  <w:style w:type="character" w:customStyle="1" w:styleId="element-citation">
    <w:name w:val="element-citation"/>
    <w:basedOn w:val="a0"/>
    <w:rsid w:val="00E54DC8"/>
  </w:style>
  <w:style w:type="character" w:customStyle="1" w:styleId="ref-journal">
    <w:name w:val="ref-journal"/>
    <w:basedOn w:val="a0"/>
    <w:rsid w:val="00E54DC8"/>
  </w:style>
  <w:style w:type="character" w:customStyle="1" w:styleId="ref-vol">
    <w:name w:val="ref-vol"/>
    <w:basedOn w:val="a0"/>
    <w:rsid w:val="00E54DC8"/>
  </w:style>
  <w:style w:type="character" w:customStyle="1" w:styleId="nowrap">
    <w:name w:val="nowrap"/>
    <w:basedOn w:val="a0"/>
    <w:rsid w:val="00E54DC8"/>
  </w:style>
  <w:style w:type="paragraph" w:styleId="ab">
    <w:name w:val="Revision"/>
    <w:hidden/>
    <w:uiPriority w:val="99"/>
    <w:semiHidden/>
    <w:rsid w:val="00CA54CD"/>
    <w:pPr>
      <w:spacing w:after="0" w:line="240" w:lineRule="auto"/>
    </w:pPr>
  </w:style>
  <w:style w:type="character" w:customStyle="1" w:styleId="highlight">
    <w:name w:val="highlight"/>
    <w:basedOn w:val="a0"/>
    <w:rsid w:val="00553DB0"/>
  </w:style>
  <w:style w:type="character" w:customStyle="1" w:styleId="authorname">
    <w:name w:val="authorname"/>
    <w:basedOn w:val="a0"/>
    <w:rsid w:val="00C45258"/>
  </w:style>
  <w:style w:type="character" w:customStyle="1" w:styleId="u-sronly">
    <w:name w:val="u-sronly"/>
    <w:basedOn w:val="a0"/>
    <w:rsid w:val="00C45258"/>
  </w:style>
  <w:style w:type="character" w:customStyle="1" w:styleId="journaltitle">
    <w:name w:val="journaltitle"/>
    <w:basedOn w:val="a0"/>
    <w:rsid w:val="00C45258"/>
  </w:style>
  <w:style w:type="character" w:customStyle="1" w:styleId="articlecitationyear">
    <w:name w:val="articlecitation_year"/>
    <w:basedOn w:val="a0"/>
    <w:rsid w:val="00C45258"/>
  </w:style>
  <w:style w:type="character" w:customStyle="1" w:styleId="articlecitationvolume">
    <w:name w:val="articlecitation_volume"/>
    <w:basedOn w:val="a0"/>
    <w:rsid w:val="00C45258"/>
  </w:style>
  <w:style w:type="character" w:styleId="ac">
    <w:name w:val="Strong"/>
    <w:basedOn w:val="a0"/>
    <w:uiPriority w:val="22"/>
    <w:qFormat/>
    <w:rsid w:val="00C45258"/>
    <w:rPr>
      <w:b/>
      <w:bCs/>
    </w:rPr>
  </w:style>
  <w:style w:type="paragraph" w:styleId="ad">
    <w:name w:val="Body Text"/>
    <w:basedOn w:val="a"/>
    <w:link w:val="ae"/>
    <w:rsid w:val="00C278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C2786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C278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27868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537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53712"/>
  </w:style>
  <w:style w:type="paragraph" w:styleId="af1">
    <w:name w:val="Plain Text"/>
    <w:basedOn w:val="a"/>
    <w:link w:val="af2"/>
    <w:rsid w:val="00D5371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D53712"/>
    <w:rPr>
      <w:rFonts w:ascii="Courier New" w:eastAsia="Times New Roman" w:hAnsi="Courier New" w:cs="Times New Roman"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CA7BFD"/>
    <w:pPr>
      <w:spacing w:after="100"/>
      <w:ind w:left="440"/>
    </w:pPr>
  </w:style>
  <w:style w:type="paragraph" w:customStyle="1" w:styleId="af3">
    <w:name w:val="Курсач"/>
    <w:basedOn w:val="a"/>
    <w:link w:val="af4"/>
    <w:qFormat/>
    <w:rsid w:val="00B17D3A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color w:val="000000"/>
      <w:sz w:val="28"/>
      <w:szCs w:val="28"/>
      <w:shd w:val="clear" w:color="auto" w:fill="F8F7F5"/>
    </w:rPr>
  </w:style>
  <w:style w:type="character" w:customStyle="1" w:styleId="af4">
    <w:name w:val="Курсач Знак"/>
    <w:basedOn w:val="a0"/>
    <w:link w:val="af3"/>
    <w:rsid w:val="00B17D3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C06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0642C"/>
  </w:style>
  <w:style w:type="paragraph" w:styleId="af7">
    <w:name w:val="footer"/>
    <w:basedOn w:val="a"/>
    <w:link w:val="af8"/>
    <w:uiPriority w:val="99"/>
    <w:semiHidden/>
    <w:unhideWhenUsed/>
    <w:rsid w:val="00C06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C06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98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8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4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09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6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3142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5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7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4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8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38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5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28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3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4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7652">
          <w:marLeft w:val="0"/>
          <w:marRight w:val="0"/>
          <w:marTop w:val="332"/>
          <w:marBottom w:val="332"/>
          <w:divBdr>
            <w:top w:val="single" w:sz="6" w:space="0" w:color="97B0C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2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507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79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07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61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57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97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04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55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44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58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316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269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78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07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58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09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79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39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4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48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7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17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49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ncbi.nlm.nih.gov/pubmed/22765485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elibrary.ru/contents.asp?id=&amp;selid=1770310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elibrary.ru/contents.asp?id=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elibrary.ru/item.asp?id=17703102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6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5B25-DB45-4B28-9958-44F1032B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51</Pages>
  <Words>8476</Words>
  <Characters>48319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Гайнутдинова Евгения Марсовна</cp:lastModifiedBy>
  <cp:revision>9</cp:revision>
  <cp:lastPrinted>2018-05-16T20:41:00Z</cp:lastPrinted>
  <dcterms:created xsi:type="dcterms:W3CDTF">2018-05-24T06:36:00Z</dcterms:created>
  <dcterms:modified xsi:type="dcterms:W3CDTF">2018-05-24T09:05:00Z</dcterms:modified>
</cp:coreProperties>
</file>