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3F6D87" w:rsidRDefault="00045981" w:rsidP="00045981">
      <w:pPr>
        <w:jc w:val="center"/>
        <w:rPr>
          <w:sz w:val="28"/>
          <w:szCs w:val="28"/>
        </w:rPr>
      </w:pPr>
      <w:r w:rsidRPr="003F6D87">
        <w:rPr>
          <w:sz w:val="28"/>
          <w:szCs w:val="28"/>
        </w:rPr>
        <w:t>РЕЦЕНЗИЯ</w:t>
      </w:r>
    </w:p>
    <w:p w:rsidR="00C2010D" w:rsidRPr="003F6D87" w:rsidRDefault="00C2010D" w:rsidP="00045981">
      <w:pPr>
        <w:jc w:val="center"/>
        <w:rPr>
          <w:sz w:val="28"/>
          <w:szCs w:val="28"/>
        </w:rPr>
      </w:pPr>
    </w:p>
    <w:p w:rsidR="00045981" w:rsidRPr="003F6D87" w:rsidRDefault="00045981" w:rsidP="00045981">
      <w:pPr>
        <w:jc w:val="center"/>
        <w:rPr>
          <w:sz w:val="28"/>
          <w:szCs w:val="28"/>
        </w:rPr>
      </w:pPr>
      <w:r w:rsidRPr="003F6D87">
        <w:rPr>
          <w:sz w:val="28"/>
          <w:szCs w:val="28"/>
        </w:rPr>
        <w:t>на выпускную квалификационную работу обучающегося СПбГУ</w:t>
      </w:r>
    </w:p>
    <w:p w:rsidR="00C2010D" w:rsidRPr="003F6D87" w:rsidRDefault="00C2010D" w:rsidP="00045981">
      <w:pPr>
        <w:jc w:val="center"/>
        <w:rPr>
          <w:b/>
          <w:sz w:val="28"/>
          <w:szCs w:val="28"/>
        </w:rPr>
      </w:pPr>
    </w:p>
    <w:p w:rsidR="00045981" w:rsidRPr="003F6D87" w:rsidRDefault="00321346" w:rsidP="00045981">
      <w:pPr>
        <w:jc w:val="center"/>
        <w:rPr>
          <w:i/>
          <w:sz w:val="28"/>
          <w:szCs w:val="28"/>
        </w:rPr>
      </w:pPr>
      <w:proofErr w:type="gramStart"/>
      <w:r w:rsidRPr="003F6D87">
        <w:rPr>
          <w:b/>
          <w:sz w:val="28"/>
          <w:szCs w:val="28"/>
        </w:rPr>
        <w:t>Щербатых</w:t>
      </w:r>
      <w:proofErr w:type="gramEnd"/>
      <w:r w:rsidRPr="003F6D87">
        <w:rPr>
          <w:b/>
          <w:sz w:val="28"/>
          <w:szCs w:val="28"/>
        </w:rPr>
        <w:t xml:space="preserve"> Владислава Игоревича</w:t>
      </w:r>
      <w:r w:rsidR="00045981" w:rsidRPr="003F6D87">
        <w:rPr>
          <w:b/>
          <w:sz w:val="28"/>
          <w:szCs w:val="28"/>
        </w:rPr>
        <w:t xml:space="preserve"> </w:t>
      </w:r>
      <w:r w:rsidR="00045981" w:rsidRPr="003F6D87">
        <w:rPr>
          <w:i/>
          <w:sz w:val="28"/>
          <w:szCs w:val="28"/>
        </w:rPr>
        <w:t xml:space="preserve"> </w:t>
      </w:r>
    </w:p>
    <w:p w:rsidR="00C2010D" w:rsidRPr="003F6D87" w:rsidRDefault="00C2010D" w:rsidP="00321346">
      <w:pPr>
        <w:spacing w:after="240"/>
        <w:jc w:val="center"/>
        <w:rPr>
          <w:sz w:val="28"/>
          <w:szCs w:val="28"/>
        </w:rPr>
      </w:pPr>
    </w:p>
    <w:p w:rsidR="003F6D87" w:rsidRDefault="00321346" w:rsidP="00321346">
      <w:pPr>
        <w:spacing w:after="240"/>
        <w:jc w:val="center"/>
        <w:rPr>
          <w:b/>
          <w:sz w:val="28"/>
          <w:szCs w:val="28"/>
        </w:rPr>
      </w:pPr>
      <w:r w:rsidRPr="003F6D87">
        <w:rPr>
          <w:sz w:val="28"/>
          <w:szCs w:val="28"/>
        </w:rPr>
        <w:t>по теме</w:t>
      </w:r>
      <w:r w:rsidRPr="003F6D87">
        <w:rPr>
          <w:b/>
          <w:sz w:val="28"/>
          <w:szCs w:val="28"/>
        </w:rPr>
        <w:t xml:space="preserve"> </w:t>
      </w:r>
    </w:p>
    <w:p w:rsidR="00321346" w:rsidRPr="003F6D87" w:rsidRDefault="00321346" w:rsidP="00321346">
      <w:pPr>
        <w:spacing w:after="240"/>
        <w:jc w:val="center"/>
        <w:rPr>
          <w:b/>
          <w:sz w:val="28"/>
          <w:szCs w:val="28"/>
        </w:rPr>
      </w:pPr>
      <w:r w:rsidRPr="003F6D87">
        <w:rPr>
          <w:b/>
          <w:sz w:val="28"/>
          <w:szCs w:val="28"/>
        </w:rPr>
        <w:t>«</w:t>
      </w:r>
      <w:r w:rsidRPr="003F6D87">
        <w:rPr>
          <w:b/>
          <w:sz w:val="28"/>
          <w:szCs w:val="28"/>
        </w:rPr>
        <w:t>Влияние судебного процесса на отдельные способы прекращения обязательств</w:t>
      </w:r>
      <w:r w:rsidRPr="003F6D87">
        <w:rPr>
          <w:b/>
          <w:sz w:val="28"/>
          <w:szCs w:val="28"/>
        </w:rPr>
        <w:t>»</w:t>
      </w:r>
    </w:p>
    <w:p w:rsidR="003F6D87" w:rsidRDefault="003F6D87" w:rsidP="00321346">
      <w:pPr>
        <w:spacing w:after="240"/>
        <w:jc w:val="center"/>
        <w:rPr>
          <w:b/>
        </w:rPr>
      </w:pPr>
    </w:p>
    <w:p w:rsidR="003F6D87" w:rsidRPr="003F6D87" w:rsidRDefault="003F6D87" w:rsidP="00321346">
      <w:pPr>
        <w:spacing w:after="240"/>
        <w:jc w:val="center"/>
        <w:rPr>
          <w:i/>
        </w:rPr>
      </w:pPr>
      <w:r w:rsidRPr="003F6D87">
        <w:rPr>
          <w:i/>
        </w:rPr>
        <w:t xml:space="preserve">(подготовлено заместителем директора по правовому обеспечению ГУП «Водоканал Санкт-Петербурга» О.В. </w:t>
      </w:r>
      <w:proofErr w:type="spellStart"/>
      <w:r w:rsidRPr="003F6D87">
        <w:rPr>
          <w:i/>
        </w:rPr>
        <w:t>Дербиным</w:t>
      </w:r>
      <w:proofErr w:type="spellEnd"/>
      <w:r>
        <w:rPr>
          <w:i/>
        </w:rPr>
        <w:t>)</w:t>
      </w:r>
    </w:p>
    <w:p w:rsidR="004063C7" w:rsidRPr="003F6D87" w:rsidRDefault="00321346" w:rsidP="00321346">
      <w:pPr>
        <w:spacing w:after="240"/>
        <w:ind w:firstLine="708"/>
        <w:jc w:val="both"/>
      </w:pPr>
      <w:proofErr w:type="gramStart"/>
      <w:r w:rsidRPr="003F6D87">
        <w:t>Рассматриваемая выпускная квалификационная работа (далее – ВКР) посвящена проблеме соотношения процессуального и материального регулирования в рамках правоотношений по поводу прекращения гражданско-правового обязательства в условиях рассмотрения</w:t>
      </w:r>
      <w:r w:rsidR="004063C7" w:rsidRPr="003F6D87">
        <w:t xml:space="preserve"> судебного</w:t>
      </w:r>
      <w:r w:rsidRPr="003F6D87">
        <w:t xml:space="preserve"> спора, возникшего между участниками таких правоотношений. </w:t>
      </w:r>
      <w:proofErr w:type="gramEnd"/>
    </w:p>
    <w:p w:rsidR="00321346" w:rsidRPr="003F6D87" w:rsidRDefault="00321346" w:rsidP="00321346">
      <w:pPr>
        <w:spacing w:after="240"/>
        <w:ind w:firstLine="708"/>
        <w:jc w:val="both"/>
      </w:pPr>
      <w:r w:rsidRPr="003F6D87">
        <w:t xml:space="preserve">Заявленная автором тема исследования является </w:t>
      </w:r>
      <w:r w:rsidRPr="003F6D87">
        <w:rPr>
          <w:u w:val="single"/>
        </w:rPr>
        <w:t xml:space="preserve">одной из наиболее </w:t>
      </w:r>
      <w:r w:rsidR="004063C7" w:rsidRPr="003F6D87">
        <w:rPr>
          <w:u w:val="single"/>
        </w:rPr>
        <w:t>острых</w:t>
      </w:r>
      <w:r w:rsidRPr="003F6D87">
        <w:rPr>
          <w:u w:val="single"/>
        </w:rPr>
        <w:t xml:space="preserve"> проблем современной право</w:t>
      </w:r>
      <w:r w:rsidR="004063C7" w:rsidRPr="003F6D87">
        <w:rPr>
          <w:u w:val="single"/>
        </w:rPr>
        <w:t>применительной практики</w:t>
      </w:r>
      <w:r w:rsidR="004063C7" w:rsidRPr="003F6D87">
        <w:t xml:space="preserve">, особенно в той части, которая затрагивает правовое сопровождение различных видов хозяйственной деятельности. </w:t>
      </w:r>
      <w:r w:rsidR="00147A8D" w:rsidRPr="003F6D87">
        <w:rPr>
          <w:u w:val="single"/>
        </w:rPr>
        <w:t>Вопросы, рассмотренные в рамках ВКР, находятся на стыке процессуального и материального регулирования, что предполагает высокую методологическую сложность их исследования.</w:t>
      </w:r>
      <w:r w:rsidR="00147A8D" w:rsidRPr="003F6D87">
        <w:t xml:space="preserve"> </w:t>
      </w:r>
    </w:p>
    <w:p w:rsidR="00147A8D" w:rsidRPr="003F6D87" w:rsidRDefault="00147A8D" w:rsidP="00321346">
      <w:pPr>
        <w:spacing w:after="240"/>
        <w:ind w:firstLine="708"/>
        <w:jc w:val="both"/>
      </w:pPr>
      <w:r w:rsidRPr="003F6D87">
        <w:t xml:space="preserve">Содержание представленной на рецензию ВКР полностью соответствует заявленной автором теме. Перечень затронутых в рамках исследования вопросов, а также последовательность их рассмотрения в совокупности составляют целостное научное исследование, объективно отражающее современное состояние проблем влияния судебного процесса на материальные правоотношения. </w:t>
      </w:r>
      <w:r w:rsidRPr="003F6D87">
        <w:rPr>
          <w:u w:val="single"/>
        </w:rPr>
        <w:t xml:space="preserve">Несомненным достоинством рассматриваемой ВКР является </w:t>
      </w:r>
      <w:r w:rsidR="007B6C49" w:rsidRPr="003F6D87">
        <w:rPr>
          <w:u w:val="single"/>
        </w:rPr>
        <w:t>выработанный автором собственный профессиональный взгляд на затронутые в работе проблемы</w:t>
      </w:r>
      <w:r w:rsidR="00B313FA" w:rsidRPr="003F6D87">
        <w:rPr>
          <w:u w:val="single"/>
        </w:rPr>
        <w:t>, основанный на комплексном анализе различных взглядов на указанные проблемы.</w:t>
      </w:r>
    </w:p>
    <w:p w:rsidR="009D0699" w:rsidRPr="003F6D87" w:rsidRDefault="00B313FA" w:rsidP="00321346">
      <w:pPr>
        <w:spacing w:after="240"/>
        <w:ind w:firstLine="708"/>
        <w:jc w:val="both"/>
      </w:pPr>
      <w:r w:rsidRPr="003F6D87">
        <w:t xml:space="preserve">ВКР </w:t>
      </w:r>
      <w:proofErr w:type="gramStart"/>
      <w:r w:rsidRPr="003F6D87">
        <w:t>подготовлена</w:t>
      </w:r>
      <w:proofErr w:type="gramEnd"/>
      <w:r w:rsidRPr="003F6D87">
        <w:t xml:space="preserve"> на базе широкого использования научной и иной специализированной литературы, материалов судебной практики. </w:t>
      </w:r>
      <w:r w:rsidRPr="003F6D87">
        <w:rPr>
          <w:u w:val="single"/>
        </w:rPr>
        <w:t>Особенно необходимо отметить, что автор в рамках своего исследования опирался не только на актуальную судебную практику, но также и на практику, сформировавшуюся в советский период, а также в дореволюционной России</w:t>
      </w:r>
      <w:r w:rsidR="009D0699" w:rsidRPr="003F6D87">
        <w:rPr>
          <w:u w:val="single"/>
        </w:rPr>
        <w:t>.</w:t>
      </w:r>
      <w:r w:rsidR="009D0699" w:rsidRPr="003F6D87">
        <w:t xml:space="preserve"> </w:t>
      </w:r>
    </w:p>
    <w:p w:rsidR="009D0699" w:rsidRPr="003F6D87" w:rsidRDefault="009D0699" w:rsidP="00321346">
      <w:pPr>
        <w:spacing w:after="240"/>
        <w:ind w:firstLine="708"/>
        <w:jc w:val="both"/>
      </w:pPr>
      <w:r w:rsidRPr="003F6D87">
        <w:t>Текст рассматриваемой ВКР не перегружен юридическими терминами, что делает ее доступной для изучения</w:t>
      </w:r>
      <w:r w:rsidR="003F6D87" w:rsidRPr="003F6D87">
        <w:t>,</w:t>
      </w:r>
      <w:r w:rsidRPr="003F6D87">
        <w:t xml:space="preserve"> в том </w:t>
      </w:r>
      <w:proofErr w:type="gramStart"/>
      <w:r w:rsidRPr="003F6D87">
        <w:t>числе</w:t>
      </w:r>
      <w:proofErr w:type="gramEnd"/>
      <w:r w:rsidRPr="003F6D87">
        <w:t xml:space="preserve"> и специалистами из иных отраслей знаний. </w:t>
      </w:r>
      <w:r w:rsidR="003F6D87" w:rsidRPr="003F6D87">
        <w:t>Одновременно с этим</w:t>
      </w:r>
      <w:r w:rsidRPr="003F6D87">
        <w:t>, автор грамотно использует специальную терминологию, что свидетельствует о достаточном уровне владения профессиональным юридическим языком.</w:t>
      </w:r>
    </w:p>
    <w:p w:rsidR="00B313FA" w:rsidRPr="003F6D87" w:rsidRDefault="009D0699" w:rsidP="00321346">
      <w:pPr>
        <w:spacing w:after="240"/>
        <w:ind w:firstLine="708"/>
        <w:jc w:val="both"/>
      </w:pPr>
      <w:r w:rsidRPr="003F6D87">
        <w:t xml:space="preserve">Вместе с тем, рассматриваемая ВКР не лишена ряда недостатков, которые, как представляется, являются следствием сложности избранной автором темы и ограничений, связанных с форматом ВКР: </w:t>
      </w:r>
    </w:p>
    <w:p w:rsidR="007B6C49" w:rsidRPr="003F6D87" w:rsidRDefault="003F6D87" w:rsidP="009D0699">
      <w:pPr>
        <w:pStyle w:val="a5"/>
        <w:numPr>
          <w:ilvl w:val="0"/>
          <w:numId w:val="5"/>
        </w:numPr>
        <w:spacing w:before="100" w:beforeAutospacing="1" w:after="100" w:afterAutospacing="1"/>
        <w:jc w:val="both"/>
      </w:pPr>
      <w:r>
        <w:lastRenderedPageBreak/>
        <w:t>в</w:t>
      </w:r>
      <w:r w:rsidR="007B6C49" w:rsidRPr="003F6D87">
        <w:t xml:space="preserve">водная часть работы содержит формулировку основного вопроса, поставленного автором работы, а именно: изменяется ли каким-либо образом </w:t>
      </w:r>
      <w:r w:rsidR="007B6C49" w:rsidRPr="003F6D87">
        <w:rPr>
          <w:u w:val="single"/>
        </w:rPr>
        <w:t>режим</w:t>
      </w:r>
      <w:r w:rsidR="007B6C49" w:rsidRPr="003F6D87">
        <w:t xml:space="preserve"> гражданско-правового обязательства в судебном процессе, может ли оно быть прекращено в общем порядке, предусмотренном гражданском законодательством? Однако понятие правового режима обязательства охватывает более широкий круг проблем, нежели чем способы его</w:t>
      </w:r>
      <w:r w:rsidR="009D0699" w:rsidRPr="003F6D87">
        <w:t xml:space="preserve"> прекращения</w:t>
      </w:r>
      <w:r w:rsidRPr="003F6D87">
        <w:t>. Тем самым автор, как представляется, не точен в формулировании указанного вопроса, что, тем не менее, не создает методологических сложностей в раскрытии заявленной темы</w:t>
      </w:r>
      <w:r w:rsidR="009D0699" w:rsidRPr="003F6D87">
        <w:t>;</w:t>
      </w:r>
    </w:p>
    <w:p w:rsidR="009D0699" w:rsidRPr="003F6D87" w:rsidRDefault="009D0699" w:rsidP="009D0699">
      <w:pPr>
        <w:pStyle w:val="a5"/>
        <w:spacing w:before="100" w:beforeAutospacing="1" w:after="100" w:afterAutospacing="1"/>
        <w:jc w:val="both"/>
      </w:pPr>
    </w:p>
    <w:p w:rsidR="007B6C49" w:rsidRPr="003F6D87" w:rsidRDefault="003F6D87" w:rsidP="009D0699">
      <w:pPr>
        <w:pStyle w:val="a5"/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t>н</w:t>
      </w:r>
      <w:r w:rsidR="007B6C49" w:rsidRPr="003F6D87">
        <w:t>а страницах 11-12 работы, автор, анализируя теорию «приказа» применительно к характеристике материально-правового значения судебного решения, утверждает, что в представленном им контексте «со вступлением судебного решения в законную силу возникает новое правоотношение между государством и сторонами, которые обязаны подчиняться вынесенному судом приказу (пусть даже он не является правильным с материально-правовой точки зрения)».</w:t>
      </w:r>
      <w:proofErr w:type="gramEnd"/>
      <w:r w:rsidR="007B6C49" w:rsidRPr="003F6D87">
        <w:t xml:space="preserve"> Такой вывод представляется как минимум неполным, поскольку автор не характеризует природу </w:t>
      </w:r>
      <w:r w:rsidRPr="003F6D87">
        <w:t>данного</w:t>
      </w:r>
      <w:r w:rsidR="007B6C49" w:rsidRPr="003F6D87">
        <w:t xml:space="preserve"> отношения (очевидно предполагая, что такая природа носит публичный характер). Меж тем данный аспект является ключевым для проецирования указанной теории на проблемы, поставленные автором при подготовке работы</w:t>
      </w:r>
      <w:r w:rsidR="009D0699" w:rsidRPr="003F6D87">
        <w:t>;</w:t>
      </w:r>
    </w:p>
    <w:p w:rsidR="009D0699" w:rsidRPr="003F6D87" w:rsidRDefault="009D0699" w:rsidP="009D0699">
      <w:pPr>
        <w:pStyle w:val="a5"/>
      </w:pPr>
    </w:p>
    <w:p w:rsidR="007B6C49" w:rsidRPr="003F6D87" w:rsidRDefault="003F6D87" w:rsidP="009D0699">
      <w:pPr>
        <w:pStyle w:val="a5"/>
        <w:numPr>
          <w:ilvl w:val="0"/>
          <w:numId w:val="5"/>
        </w:numPr>
        <w:spacing w:before="100" w:beforeAutospacing="1" w:after="100" w:afterAutospacing="1"/>
        <w:jc w:val="both"/>
      </w:pPr>
      <w:r>
        <w:t>н</w:t>
      </w:r>
      <w:r w:rsidR="007B6C49" w:rsidRPr="003F6D87">
        <w:t>а страницах 14-15 автор анализирует возможные материальные последствия вынесения различных судебных решений, указывая, что т.н. преобразовательные решения оказывают влияние на материальные правоотношения между сторонами в случаях, установленных законом. Однако при наличии данного обстоятельства автор работы все же настаивает на верности теории «декларации», не аргументируя</w:t>
      </w:r>
      <w:r w:rsidRPr="003F6D87">
        <w:t xml:space="preserve"> в достаточной степени</w:t>
      </w:r>
      <w:r w:rsidR="007B6C49" w:rsidRPr="003F6D87">
        <w:t xml:space="preserve"> факт наличия указа</w:t>
      </w:r>
      <w:r w:rsidR="00C2010D" w:rsidRPr="003F6D87">
        <w:t>нной категории судебных решений</w:t>
      </w:r>
      <w:r>
        <w:t>.</w:t>
      </w:r>
    </w:p>
    <w:p w:rsidR="00C2010D" w:rsidRPr="003F6D87" w:rsidRDefault="00C2010D" w:rsidP="00C2010D">
      <w:pPr>
        <w:pStyle w:val="a5"/>
      </w:pPr>
    </w:p>
    <w:p w:rsidR="00C2010D" w:rsidRPr="003F6D87" w:rsidRDefault="00C2010D" w:rsidP="00C2010D">
      <w:pPr>
        <w:spacing w:before="100" w:beforeAutospacing="1" w:after="100" w:afterAutospacing="1"/>
        <w:ind w:firstLine="360"/>
        <w:jc w:val="both"/>
      </w:pPr>
      <w:r w:rsidRPr="003F6D87">
        <w:t>Как предс</w:t>
      </w:r>
      <w:bookmarkStart w:id="0" w:name="_GoBack"/>
      <w:bookmarkEnd w:id="0"/>
      <w:r w:rsidRPr="003F6D87">
        <w:t xml:space="preserve">тавляется, в рамках защиты ВКР следует предоставить автору возможность </w:t>
      </w:r>
      <w:r w:rsidR="003F6D87" w:rsidRPr="003F6D87">
        <w:t>прокомментировать</w:t>
      </w:r>
      <w:r w:rsidRPr="003F6D87">
        <w:t xml:space="preserve"> указанные замечания. </w:t>
      </w:r>
    </w:p>
    <w:p w:rsidR="00C2010D" w:rsidRPr="003F6D87" w:rsidRDefault="00C2010D" w:rsidP="00C2010D">
      <w:pPr>
        <w:spacing w:before="100" w:beforeAutospacing="1" w:after="100" w:afterAutospacing="1"/>
        <w:ind w:firstLine="360"/>
        <w:jc w:val="both"/>
      </w:pPr>
      <w:r w:rsidRPr="003F6D87">
        <w:t xml:space="preserve">С учетом </w:t>
      </w:r>
      <w:proofErr w:type="gramStart"/>
      <w:r w:rsidRPr="003F6D87">
        <w:t>изложенного</w:t>
      </w:r>
      <w:proofErr w:type="gramEnd"/>
      <w:r w:rsidRPr="003F6D87">
        <w:t>, очевидно, что рассматриваемая ВКР заслуживает высокой положительной оценки.</w:t>
      </w:r>
    </w:p>
    <w:p w:rsidR="009D0699" w:rsidRPr="003F6D87" w:rsidRDefault="009D0699" w:rsidP="009D0699">
      <w:pPr>
        <w:spacing w:before="100" w:beforeAutospacing="1" w:after="100" w:afterAutospacing="1"/>
        <w:jc w:val="both"/>
      </w:pPr>
    </w:p>
    <w:p w:rsidR="007B6C49" w:rsidRPr="003F6D87" w:rsidRDefault="007B6C49" w:rsidP="00321346">
      <w:pPr>
        <w:spacing w:after="240"/>
        <w:ind w:firstLine="708"/>
        <w:jc w:val="both"/>
      </w:pPr>
    </w:p>
    <w:p w:rsidR="00045981" w:rsidRPr="00C2010D" w:rsidRDefault="00C2010D" w:rsidP="00045981">
      <w:pPr>
        <w:spacing w:before="240"/>
      </w:pPr>
      <w:r w:rsidRPr="001A40E0">
        <w:t xml:space="preserve"> </w:t>
      </w:r>
      <w:r w:rsidR="00045981" w:rsidRPr="001A40E0">
        <w:t xml:space="preserve">«____»______________ 20    г.          __________________                 </w:t>
      </w:r>
      <w:r w:rsidRPr="00C2010D">
        <w:rPr>
          <w:sz w:val="20"/>
          <w:szCs w:val="20"/>
        </w:rPr>
        <w:t>Дербин Олег Владимирович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7B6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964B7"/>
    <w:multiLevelType w:val="hybridMultilevel"/>
    <w:tmpl w:val="1AC6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147A8D"/>
    <w:rsid w:val="001A40E0"/>
    <w:rsid w:val="00266CA1"/>
    <w:rsid w:val="002E6374"/>
    <w:rsid w:val="00321346"/>
    <w:rsid w:val="003F6D87"/>
    <w:rsid w:val="004063C7"/>
    <w:rsid w:val="0043666A"/>
    <w:rsid w:val="00485359"/>
    <w:rsid w:val="004F4AF2"/>
    <w:rsid w:val="00553941"/>
    <w:rsid w:val="00742BA2"/>
    <w:rsid w:val="0075328A"/>
    <w:rsid w:val="007B6C49"/>
    <w:rsid w:val="008D0174"/>
    <w:rsid w:val="008F30A7"/>
    <w:rsid w:val="009D0699"/>
    <w:rsid w:val="009E7AA2"/>
    <w:rsid w:val="00B313FA"/>
    <w:rsid w:val="00BA0975"/>
    <w:rsid w:val="00C2010D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C16A-A83E-4BDB-AF58-2386DE1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Дербин Олег Владимирович</cp:lastModifiedBy>
  <cp:revision>2</cp:revision>
  <cp:lastPrinted>2017-04-07T12:21:00Z</cp:lastPrinted>
  <dcterms:created xsi:type="dcterms:W3CDTF">2018-05-21T08:07:00Z</dcterms:created>
  <dcterms:modified xsi:type="dcterms:W3CDTF">2018-05-21T08:07:00Z</dcterms:modified>
</cp:coreProperties>
</file>