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3" w:rsidRPr="00880A18" w:rsidRDefault="00970D23" w:rsidP="00970D23">
      <w:pPr>
        <w:spacing w:line="360" w:lineRule="auto"/>
        <w:jc w:val="center"/>
        <w:rPr>
          <w:b/>
          <w:sz w:val="28"/>
          <w:szCs w:val="28"/>
        </w:rPr>
      </w:pPr>
      <w:r w:rsidRPr="00880A18">
        <w:rPr>
          <w:b/>
          <w:sz w:val="28"/>
          <w:szCs w:val="28"/>
        </w:rPr>
        <w:t xml:space="preserve">Рецензия </w:t>
      </w:r>
    </w:p>
    <w:p w:rsidR="00880A18" w:rsidRDefault="00970D23" w:rsidP="00880A18">
      <w:pPr>
        <w:spacing w:line="360" w:lineRule="auto"/>
        <w:jc w:val="center"/>
        <w:rPr>
          <w:b/>
          <w:sz w:val="28"/>
          <w:szCs w:val="28"/>
        </w:rPr>
      </w:pPr>
      <w:r w:rsidRPr="00880A18">
        <w:rPr>
          <w:b/>
          <w:sz w:val="28"/>
          <w:szCs w:val="28"/>
        </w:rPr>
        <w:t xml:space="preserve">на выпускную квалификационную работу </w:t>
      </w:r>
    </w:p>
    <w:p w:rsidR="00880A18" w:rsidRPr="00880A18" w:rsidRDefault="00970D23" w:rsidP="00880A18">
      <w:pPr>
        <w:spacing w:line="360" w:lineRule="auto"/>
        <w:jc w:val="center"/>
        <w:rPr>
          <w:b/>
          <w:sz w:val="28"/>
          <w:szCs w:val="28"/>
        </w:rPr>
      </w:pPr>
      <w:r w:rsidRPr="00880A18">
        <w:rPr>
          <w:b/>
          <w:sz w:val="28"/>
          <w:szCs w:val="28"/>
        </w:rPr>
        <w:t xml:space="preserve">студентки 2 курса магистратуры юридического факультета СПбГУ </w:t>
      </w:r>
      <w:r w:rsidR="00880A18" w:rsidRPr="00880A18">
        <w:rPr>
          <w:b/>
          <w:sz w:val="28"/>
          <w:szCs w:val="28"/>
        </w:rPr>
        <w:br/>
      </w:r>
      <w:proofErr w:type="spellStart"/>
      <w:r w:rsidR="00880A18" w:rsidRPr="00880A18">
        <w:rPr>
          <w:b/>
          <w:sz w:val="28"/>
          <w:szCs w:val="28"/>
        </w:rPr>
        <w:t>Афониной</w:t>
      </w:r>
      <w:proofErr w:type="spellEnd"/>
      <w:r w:rsidR="00880A18" w:rsidRPr="00880A18">
        <w:rPr>
          <w:b/>
          <w:sz w:val="28"/>
          <w:szCs w:val="28"/>
        </w:rPr>
        <w:t xml:space="preserve"> Марии Эдуардовны </w:t>
      </w:r>
    </w:p>
    <w:p w:rsidR="00880A18" w:rsidRDefault="00970D23" w:rsidP="00970D23">
      <w:pPr>
        <w:spacing w:line="360" w:lineRule="auto"/>
        <w:jc w:val="center"/>
        <w:rPr>
          <w:b/>
          <w:sz w:val="28"/>
          <w:szCs w:val="28"/>
        </w:rPr>
      </w:pPr>
      <w:r w:rsidRPr="00880A18">
        <w:rPr>
          <w:b/>
          <w:sz w:val="28"/>
          <w:szCs w:val="28"/>
        </w:rPr>
        <w:t>по теме: «</w:t>
      </w:r>
      <w:r w:rsidR="00880A18" w:rsidRPr="00880A18">
        <w:rPr>
          <w:b/>
          <w:sz w:val="28"/>
          <w:szCs w:val="28"/>
        </w:rPr>
        <w:t xml:space="preserve">Понятие объектов благоустройства и новый порядок </w:t>
      </w:r>
      <w:r w:rsidR="00880A18">
        <w:rPr>
          <w:b/>
          <w:sz w:val="28"/>
          <w:szCs w:val="28"/>
        </w:rPr>
        <w:br/>
      </w:r>
      <w:r w:rsidR="00880A18" w:rsidRPr="00880A18">
        <w:rPr>
          <w:b/>
          <w:sz w:val="28"/>
          <w:szCs w:val="28"/>
        </w:rPr>
        <w:t>их размещения»</w:t>
      </w:r>
    </w:p>
    <w:p w:rsidR="00970D23" w:rsidRDefault="00970D23" w:rsidP="00970D23">
      <w:pPr>
        <w:spacing w:line="360" w:lineRule="auto"/>
        <w:jc w:val="both"/>
        <w:rPr>
          <w:sz w:val="28"/>
          <w:szCs w:val="28"/>
        </w:rPr>
      </w:pPr>
    </w:p>
    <w:p w:rsidR="007F1EAA" w:rsidRDefault="00970D23" w:rsidP="00970D23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880A18">
        <w:rPr>
          <w:sz w:val="28"/>
          <w:szCs w:val="28"/>
        </w:rPr>
        <w:t xml:space="preserve">М.Э. </w:t>
      </w:r>
      <w:proofErr w:type="spellStart"/>
      <w:r w:rsidR="00880A18">
        <w:rPr>
          <w:sz w:val="28"/>
          <w:szCs w:val="28"/>
        </w:rPr>
        <w:t>Афониной</w:t>
      </w:r>
      <w:proofErr w:type="spellEnd"/>
      <w:r w:rsidR="007F1EAA">
        <w:rPr>
          <w:sz w:val="28"/>
          <w:szCs w:val="28"/>
        </w:rPr>
        <w:t xml:space="preserve"> посвящена исследованию </w:t>
      </w:r>
      <w:r w:rsidR="007F1EAA">
        <w:rPr>
          <w:sz w:val="28"/>
        </w:rPr>
        <w:t>проблемы соотношения нормативного регулирования благоустройства в части проектирования и размещения объектов или элементов благоустройства с градостроительным и земельным законодательством.</w:t>
      </w:r>
    </w:p>
    <w:p w:rsidR="007F1EAA" w:rsidRDefault="006E40FE" w:rsidP="00970D2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Заявленная</w:t>
      </w:r>
      <w:r w:rsidR="007F1EAA">
        <w:rPr>
          <w:sz w:val="28"/>
        </w:rPr>
        <w:t xml:space="preserve"> </w:t>
      </w:r>
      <w:r w:rsidR="00CE2FF2">
        <w:rPr>
          <w:sz w:val="28"/>
        </w:rPr>
        <w:t>автором</w:t>
      </w:r>
      <w:r w:rsidR="007F1EAA">
        <w:rPr>
          <w:sz w:val="28"/>
        </w:rPr>
        <w:t xml:space="preserve"> </w:t>
      </w:r>
      <w:r>
        <w:rPr>
          <w:sz w:val="28"/>
        </w:rPr>
        <w:t>т</w:t>
      </w:r>
      <w:r w:rsidR="007F1EAA">
        <w:rPr>
          <w:sz w:val="28"/>
        </w:rPr>
        <w:t xml:space="preserve">ема </w:t>
      </w:r>
      <w:r>
        <w:rPr>
          <w:sz w:val="28"/>
        </w:rPr>
        <w:t>соответствует содержанию в</w:t>
      </w:r>
      <w:r>
        <w:rPr>
          <w:sz w:val="28"/>
          <w:szCs w:val="28"/>
        </w:rPr>
        <w:t xml:space="preserve">ыпускной квалификационная работы, раскрыта в достаточном объеме, который позволяет не только определить проблемы </w:t>
      </w:r>
      <w:r>
        <w:rPr>
          <w:sz w:val="28"/>
        </w:rPr>
        <w:t>соотношения нормативного регулирования сферы благоустройства, но и сформулировать предложения по их решению.</w:t>
      </w:r>
    </w:p>
    <w:p w:rsidR="00CE2FF2" w:rsidRDefault="00CE2FF2" w:rsidP="00970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Поставленные </w:t>
      </w:r>
      <w:r>
        <w:rPr>
          <w:sz w:val="28"/>
        </w:rPr>
        <w:t xml:space="preserve">М.Э. </w:t>
      </w:r>
      <w:proofErr w:type="spellStart"/>
      <w:r>
        <w:rPr>
          <w:sz w:val="28"/>
        </w:rPr>
        <w:t>Афониной</w:t>
      </w:r>
      <w:proofErr w:type="spellEnd"/>
      <w:r>
        <w:rPr>
          <w:sz w:val="28"/>
        </w:rPr>
        <w:t xml:space="preserve"> задачи исследования определяют с</w:t>
      </w:r>
      <w:r w:rsidR="006E40FE">
        <w:rPr>
          <w:sz w:val="28"/>
          <w:szCs w:val="28"/>
        </w:rPr>
        <w:t>труктур</w:t>
      </w:r>
      <w:r>
        <w:rPr>
          <w:sz w:val="28"/>
          <w:szCs w:val="28"/>
        </w:rPr>
        <w:t>у</w:t>
      </w:r>
      <w:r w:rsidR="006E40FE">
        <w:rPr>
          <w:sz w:val="28"/>
          <w:szCs w:val="28"/>
        </w:rPr>
        <w:t xml:space="preserve"> </w:t>
      </w:r>
      <w:r w:rsidR="006E40FE">
        <w:rPr>
          <w:sz w:val="28"/>
        </w:rPr>
        <w:t>в</w:t>
      </w:r>
      <w:r w:rsidR="006E40FE">
        <w:rPr>
          <w:sz w:val="28"/>
          <w:szCs w:val="28"/>
        </w:rPr>
        <w:t>ыпускной квалификационной работы</w:t>
      </w:r>
      <w:r>
        <w:rPr>
          <w:sz w:val="28"/>
          <w:szCs w:val="28"/>
        </w:rPr>
        <w:t>.</w:t>
      </w:r>
      <w:r w:rsidR="006E40FE">
        <w:rPr>
          <w:sz w:val="28"/>
          <w:szCs w:val="28"/>
        </w:rPr>
        <w:t xml:space="preserve"> </w:t>
      </w:r>
    </w:p>
    <w:p w:rsidR="007A65EF" w:rsidRDefault="00CE2FF2" w:rsidP="00CE2F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введения, четырех глав, заключения и приложения, </w:t>
      </w:r>
      <w:r>
        <w:rPr>
          <w:sz w:val="28"/>
          <w:szCs w:val="28"/>
        </w:rPr>
        <w:br/>
        <w:t xml:space="preserve">в виде официальных позиций Юридического комитета Администрации Губернатора Санкт-Петербурга и Комитета по градостроительству </w:t>
      </w:r>
      <w:r>
        <w:rPr>
          <w:sz w:val="28"/>
          <w:szCs w:val="28"/>
        </w:rPr>
        <w:br/>
        <w:t xml:space="preserve">и архитектуре Санкт-Петербурга по исследуемым вопросам. </w:t>
      </w:r>
    </w:p>
    <w:p w:rsidR="00C621F0" w:rsidRDefault="007A65EF" w:rsidP="00CE2FF2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Начиная с первой главы, автор поставлен в затруднительное положение, поскольку </w:t>
      </w:r>
      <w:r w:rsidR="008019FE">
        <w:rPr>
          <w:sz w:val="28"/>
          <w:szCs w:val="28"/>
        </w:rPr>
        <w:t xml:space="preserve">ранее действующее </w:t>
      </w:r>
      <w:r w:rsidR="005C3D46">
        <w:rPr>
          <w:sz w:val="28"/>
          <w:szCs w:val="28"/>
        </w:rPr>
        <w:t>федеральное законодательство, определив общие признаки благоустройства как явления (в виде целей его осуществления), полномочия по его регулированию передало органам местного самоуправления</w:t>
      </w:r>
      <w:r w:rsidR="008019FE">
        <w:rPr>
          <w:sz w:val="28"/>
          <w:szCs w:val="28"/>
        </w:rPr>
        <w:t xml:space="preserve"> (издание правил благоустройства)</w:t>
      </w:r>
      <w:r w:rsidR="005C3D46">
        <w:rPr>
          <w:sz w:val="28"/>
          <w:szCs w:val="28"/>
        </w:rPr>
        <w:t xml:space="preserve">. </w:t>
      </w:r>
      <w:r w:rsidR="00AF2FDC">
        <w:rPr>
          <w:sz w:val="28"/>
          <w:szCs w:val="28"/>
        </w:rPr>
        <w:t xml:space="preserve">Многообразие подходов правового регулирования указанной сферы на местном уровне определило понимание недостаточности федеральных норм, направленных </w:t>
      </w:r>
      <w:r w:rsidR="00AF2FDC">
        <w:rPr>
          <w:sz w:val="28"/>
          <w:szCs w:val="28"/>
        </w:rPr>
        <w:lastRenderedPageBreak/>
        <w:t xml:space="preserve">на создание условий для единообразия нормативного регулирования указанной сферы на местном уровне, единообразия правоприменения. </w:t>
      </w:r>
      <w:r w:rsidR="005C3D46">
        <w:rPr>
          <w:sz w:val="28"/>
          <w:szCs w:val="28"/>
        </w:rPr>
        <w:t xml:space="preserve">Однако такое затруднительное положение позитивно повлияло </w:t>
      </w:r>
      <w:r w:rsidR="00AF2FDC">
        <w:rPr>
          <w:sz w:val="28"/>
          <w:szCs w:val="28"/>
        </w:rPr>
        <w:br/>
      </w:r>
      <w:r w:rsidR="005C3D46">
        <w:rPr>
          <w:sz w:val="28"/>
          <w:szCs w:val="28"/>
        </w:rPr>
        <w:t>на представленное исследование, поскольку автор был вынужден расширить перечень нормативных правовых</w:t>
      </w:r>
      <w:r w:rsidR="008019FE">
        <w:rPr>
          <w:sz w:val="28"/>
          <w:szCs w:val="28"/>
        </w:rPr>
        <w:t xml:space="preserve"> и</w:t>
      </w:r>
      <w:r w:rsidR="005C3D46">
        <w:rPr>
          <w:sz w:val="28"/>
          <w:szCs w:val="28"/>
        </w:rPr>
        <w:t xml:space="preserve"> </w:t>
      </w:r>
      <w:r w:rsidR="008019FE">
        <w:rPr>
          <w:sz w:val="28"/>
          <w:szCs w:val="28"/>
        </w:rPr>
        <w:t xml:space="preserve">судебных </w:t>
      </w:r>
      <w:r w:rsidR="005C3D46">
        <w:rPr>
          <w:sz w:val="28"/>
          <w:szCs w:val="28"/>
        </w:rPr>
        <w:t>актов, косвенно или прямо связанных с явлением благоустройств</w:t>
      </w:r>
      <w:r w:rsidR="008019FE">
        <w:rPr>
          <w:sz w:val="28"/>
          <w:szCs w:val="28"/>
        </w:rPr>
        <w:t xml:space="preserve">о, анализ которых подтолкнул автора </w:t>
      </w:r>
      <w:r w:rsidR="008019FE">
        <w:rPr>
          <w:sz w:val="28"/>
          <w:szCs w:val="28"/>
        </w:rPr>
        <w:br/>
        <w:t xml:space="preserve">к самостоятельному определению </w:t>
      </w:r>
      <w:r w:rsidR="008019FE">
        <w:rPr>
          <w:sz w:val="28"/>
        </w:rPr>
        <w:t>признаков объектов (элементов) благоустройства.</w:t>
      </w:r>
      <w:r w:rsidR="00AF2FDC">
        <w:rPr>
          <w:sz w:val="28"/>
        </w:rPr>
        <w:t xml:space="preserve"> </w:t>
      </w:r>
    </w:p>
    <w:p w:rsidR="00C621F0" w:rsidRDefault="0096246C" w:rsidP="00CE2FF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Кроме того, </w:t>
      </w:r>
      <w:r w:rsidR="00C621F0">
        <w:rPr>
          <w:sz w:val="28"/>
        </w:rPr>
        <w:t xml:space="preserve">подтверждая наличие правовой неопределенности </w:t>
      </w:r>
      <w:r w:rsidR="00C621F0">
        <w:rPr>
          <w:sz w:val="28"/>
        </w:rPr>
        <w:br/>
        <w:t xml:space="preserve">в отношении </w:t>
      </w:r>
      <w:r>
        <w:rPr>
          <w:sz w:val="28"/>
        </w:rPr>
        <w:t xml:space="preserve">понятия объект благоустройства, </w:t>
      </w:r>
      <w:r w:rsidR="00C621F0">
        <w:rPr>
          <w:sz w:val="28"/>
        </w:rPr>
        <w:t xml:space="preserve">автором предлагается </w:t>
      </w:r>
      <w:r w:rsidR="00C621F0">
        <w:rPr>
          <w:sz w:val="28"/>
        </w:rPr>
        <w:br/>
        <w:t xml:space="preserve">в качестве объектов (элементов) благоустройства рассматривать </w:t>
      </w:r>
      <w:r>
        <w:rPr>
          <w:sz w:val="28"/>
        </w:rPr>
        <w:t>подземные коммуникации и сооружения,</w:t>
      </w:r>
      <w:r w:rsidR="00C621F0">
        <w:rPr>
          <w:sz w:val="28"/>
        </w:rPr>
        <w:t xml:space="preserve"> правовая природа которых в настоящее время не определена в принципе. В развитие указанной темы М.Э. Афонина предлагает к вниманию позицию Юридического комитета Администрации Губернатора Санкт-Петербурга, согласно которой размещение таких элементов не отвечает целям благоустройства.</w:t>
      </w:r>
    </w:p>
    <w:p w:rsidR="008019FE" w:rsidRDefault="008019FE" w:rsidP="00CE2FF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Уникальность заявленной темы, которая заключается в том, что федеральный законодатель совсем недавно концептуально изменил </w:t>
      </w:r>
      <w:r w:rsidR="00AF2FDC">
        <w:rPr>
          <w:sz w:val="28"/>
        </w:rPr>
        <w:t xml:space="preserve">подход </w:t>
      </w:r>
      <w:r w:rsidR="00C621F0">
        <w:rPr>
          <w:sz w:val="28"/>
        </w:rPr>
        <w:br/>
      </w:r>
      <w:r w:rsidR="00AF2FDC">
        <w:rPr>
          <w:sz w:val="28"/>
        </w:rPr>
        <w:t xml:space="preserve">к </w:t>
      </w:r>
      <w:r>
        <w:rPr>
          <w:sz w:val="28"/>
        </w:rPr>
        <w:t>рег</w:t>
      </w:r>
      <w:r w:rsidR="00AF2FDC">
        <w:rPr>
          <w:sz w:val="28"/>
        </w:rPr>
        <w:t>ламентации</w:t>
      </w:r>
      <w:r>
        <w:rPr>
          <w:sz w:val="28"/>
        </w:rPr>
        <w:t xml:space="preserve"> сферы благоустройства, включив его в градостроительную деятельность,</w:t>
      </w:r>
      <w:r w:rsidR="00AF2FDC">
        <w:rPr>
          <w:sz w:val="28"/>
        </w:rPr>
        <w:t xml:space="preserve"> позволила автору провести сопоставление ранее существующего федерального законодательства и вновь принятого, </w:t>
      </w:r>
      <w:r w:rsidR="00C621F0">
        <w:rPr>
          <w:sz w:val="28"/>
        </w:rPr>
        <w:br/>
      </w:r>
      <w:r w:rsidR="00AF2FDC">
        <w:rPr>
          <w:sz w:val="28"/>
        </w:rPr>
        <w:t xml:space="preserve">в соответствие с которым акты Санкт-Петербурга </w:t>
      </w:r>
      <w:r w:rsidR="00230E1E">
        <w:rPr>
          <w:sz w:val="28"/>
        </w:rPr>
        <w:t xml:space="preserve">в сфере благоустройства </w:t>
      </w:r>
      <w:r w:rsidR="00AF2FDC">
        <w:rPr>
          <w:sz w:val="28"/>
        </w:rPr>
        <w:t>еще только приводятся.</w:t>
      </w:r>
    </w:p>
    <w:p w:rsidR="00230E1E" w:rsidRDefault="00AF2FDC" w:rsidP="00230E1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Включение благоустройств</w:t>
      </w:r>
      <w:r w:rsidR="00230E1E">
        <w:rPr>
          <w:sz w:val="28"/>
        </w:rPr>
        <w:t xml:space="preserve">а в градостроительную деятельность определило вектор исследования, согласно которому во второй главе </w:t>
      </w:r>
      <w:r w:rsidR="00230E1E">
        <w:rPr>
          <w:sz w:val="28"/>
        </w:rPr>
        <w:br/>
        <w:t>М.Э. Афонина р</w:t>
      </w:r>
      <w:r w:rsidR="006E40FE">
        <w:rPr>
          <w:sz w:val="28"/>
        </w:rPr>
        <w:t>азмещение объектов (элементов) благоу</w:t>
      </w:r>
      <w:r w:rsidR="00230E1E">
        <w:rPr>
          <w:sz w:val="28"/>
        </w:rPr>
        <w:t>стройства рассматривает в качестве градостроительной д</w:t>
      </w:r>
      <w:r w:rsidR="006E40FE">
        <w:rPr>
          <w:sz w:val="28"/>
        </w:rPr>
        <w:t>еятельност</w:t>
      </w:r>
      <w:r w:rsidR="00230E1E">
        <w:rPr>
          <w:sz w:val="28"/>
        </w:rPr>
        <w:t>и.</w:t>
      </w:r>
      <w:r w:rsidR="005D7876" w:rsidRPr="005D7876">
        <w:rPr>
          <w:sz w:val="28"/>
          <w:szCs w:val="28"/>
        </w:rPr>
        <w:t xml:space="preserve"> </w:t>
      </w:r>
      <w:r w:rsidR="005D7876">
        <w:rPr>
          <w:sz w:val="28"/>
          <w:szCs w:val="28"/>
        </w:rPr>
        <w:t xml:space="preserve">И опять </w:t>
      </w:r>
      <w:r w:rsidR="005D7876">
        <w:rPr>
          <w:sz w:val="28"/>
          <w:szCs w:val="28"/>
        </w:rPr>
        <w:br/>
        <w:t>же М.Э. Афонина рассмотрение данного вопроса начинает в исторической ретроспективе.</w:t>
      </w:r>
    </w:p>
    <w:p w:rsidR="005D7876" w:rsidRDefault="005D7876" w:rsidP="005D78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Во второй главе а</w:t>
      </w:r>
      <w:r w:rsidR="00230E1E">
        <w:rPr>
          <w:sz w:val="28"/>
        </w:rPr>
        <w:t>втор обоснованно подвергает анализу возможность применения документов градостроительного зонирования</w:t>
      </w:r>
      <w:r w:rsidR="00230E1E" w:rsidRPr="00230E1E">
        <w:rPr>
          <w:sz w:val="28"/>
        </w:rPr>
        <w:t xml:space="preserve"> </w:t>
      </w:r>
      <w:r w:rsidR="00230E1E">
        <w:rPr>
          <w:sz w:val="28"/>
        </w:rPr>
        <w:t xml:space="preserve">и документации </w:t>
      </w:r>
      <w:r w:rsidR="00347312">
        <w:rPr>
          <w:sz w:val="28"/>
        </w:rPr>
        <w:br/>
      </w:r>
      <w:r w:rsidR="00230E1E">
        <w:rPr>
          <w:sz w:val="28"/>
        </w:rPr>
        <w:t>по планировке территории при р</w:t>
      </w:r>
      <w:r w:rsidR="006E40FE">
        <w:rPr>
          <w:sz w:val="28"/>
        </w:rPr>
        <w:t>азмещени</w:t>
      </w:r>
      <w:r w:rsidR="00230E1E">
        <w:rPr>
          <w:sz w:val="28"/>
        </w:rPr>
        <w:t>и</w:t>
      </w:r>
      <w:r w:rsidR="006E40FE">
        <w:rPr>
          <w:sz w:val="28"/>
        </w:rPr>
        <w:t xml:space="preserve"> объектов (элементов) благоустройства</w:t>
      </w:r>
      <w:r w:rsidR="00230E1E">
        <w:rPr>
          <w:sz w:val="28"/>
        </w:rPr>
        <w:t>, ведь исключительно указанные документы по смыслу Градостроительного кодекса Р</w:t>
      </w:r>
      <w:r>
        <w:rPr>
          <w:sz w:val="28"/>
        </w:rPr>
        <w:t>оссийской Федерации</w:t>
      </w:r>
      <w:r w:rsidR="00230E1E">
        <w:rPr>
          <w:sz w:val="28"/>
        </w:rPr>
        <w:t xml:space="preserve"> устанавливают параметры</w:t>
      </w:r>
      <w:r>
        <w:rPr>
          <w:sz w:val="28"/>
        </w:rPr>
        <w:t xml:space="preserve">, обеспечивающие </w:t>
      </w:r>
      <w:r w:rsidR="00230E1E">
        <w:rPr>
          <w:sz w:val="28"/>
        </w:rPr>
        <w:t xml:space="preserve"> </w:t>
      </w:r>
      <w:r>
        <w:rPr>
          <w:sz w:val="28"/>
          <w:szCs w:val="28"/>
        </w:rPr>
        <w:t>устойчивое развитие территорий.</w:t>
      </w:r>
    </w:p>
    <w:p w:rsidR="0096246C" w:rsidRDefault="00A00758" w:rsidP="00A007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Понимая, что </w:t>
      </w:r>
      <w:r>
        <w:rPr>
          <w:sz w:val="28"/>
        </w:rPr>
        <w:t xml:space="preserve">правила землепользования и застройки территории </w:t>
      </w:r>
      <w:r>
        <w:rPr>
          <w:sz w:val="28"/>
        </w:rPr>
        <w:br/>
        <w:t xml:space="preserve">в части предельных параметров не могут содержать положений, регулирующих размещение на земельных участках некапитальных объектов, в том числе элементов благоустройства, осознавая целесообразность государственного регулирования градостроительной деятельности, </w:t>
      </w:r>
      <w:r w:rsidR="00347312">
        <w:rPr>
          <w:sz w:val="28"/>
        </w:rPr>
        <w:t xml:space="preserve">М.Э. Афонина </w:t>
      </w:r>
      <w:r>
        <w:rPr>
          <w:sz w:val="28"/>
        </w:rPr>
        <w:t>абсолютно верно делает вывод о том, что</w:t>
      </w:r>
      <w:r>
        <w:rPr>
          <w:sz w:val="28"/>
          <w:szCs w:val="28"/>
        </w:rPr>
        <w:t xml:space="preserve"> </w:t>
      </w:r>
      <w:r w:rsidR="005D7876">
        <w:rPr>
          <w:sz w:val="28"/>
          <w:szCs w:val="28"/>
        </w:rPr>
        <w:t>размещение элементов благоустройства не должно приводить к несоответствию параметров объекта капитального строительства предельны</w:t>
      </w:r>
      <w:r w:rsidR="00347312">
        <w:rPr>
          <w:sz w:val="28"/>
          <w:szCs w:val="28"/>
        </w:rPr>
        <w:t>м</w:t>
      </w:r>
      <w:r w:rsidR="005D7876">
        <w:rPr>
          <w:sz w:val="28"/>
          <w:szCs w:val="28"/>
        </w:rPr>
        <w:t xml:space="preserve"> параметрам, установленным градостроительным регламентом, либо увеличивать уже существующее несоответствие.</w:t>
      </w:r>
      <w:r w:rsidR="0096246C">
        <w:rPr>
          <w:sz w:val="28"/>
          <w:szCs w:val="28"/>
        </w:rPr>
        <w:t xml:space="preserve"> Сформулированные автором выводы основываются </w:t>
      </w:r>
      <w:r w:rsidR="0096246C">
        <w:rPr>
          <w:sz w:val="28"/>
          <w:szCs w:val="28"/>
        </w:rPr>
        <w:br/>
        <w:t xml:space="preserve">на анализе действующих норм, судебных актах, позиции Комитета </w:t>
      </w:r>
      <w:r w:rsidR="0096246C">
        <w:rPr>
          <w:sz w:val="28"/>
          <w:szCs w:val="28"/>
        </w:rPr>
        <w:br/>
        <w:t>по градостроительству и архитектуре Санкт-Петербурга, который проводит единую государственную политику и осуществляет государственное управление в сфере градостроительства и архитектуры в Санкт-Петербурге.</w:t>
      </w:r>
    </w:p>
    <w:p w:rsidR="0096246C" w:rsidRDefault="0096246C" w:rsidP="0096246C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Анализируя возможность применения </w:t>
      </w:r>
      <w:r>
        <w:rPr>
          <w:sz w:val="28"/>
        </w:rPr>
        <w:t xml:space="preserve">документации по планировке территории при размещении объектов (элементов) благоустройства, автором верно подмечено, что размещение элементов благоустройства не является предметом регулирования проектов планировки территории, при этом </w:t>
      </w:r>
      <w:r w:rsidR="00347312">
        <w:rPr>
          <w:sz w:val="28"/>
        </w:rPr>
        <w:br/>
      </w:r>
      <w:r>
        <w:rPr>
          <w:sz w:val="28"/>
        </w:rPr>
        <w:t>М.Э. Афонина подтверждает ранее сделанный вывод о том, что благоустройство как градостроительная деятельность не может нарушать установленные характеристики планируемых к возведению объектов капитального строительства в части параметров их обеспеченности.</w:t>
      </w:r>
    </w:p>
    <w:p w:rsidR="00C621F0" w:rsidRDefault="00C621F0" w:rsidP="00C621F0">
      <w:pPr>
        <w:spacing w:line="360" w:lineRule="auto"/>
        <w:ind w:firstLine="708"/>
        <w:jc w:val="both"/>
        <w:rPr>
          <w:sz w:val="28"/>
        </w:rPr>
      </w:pPr>
    </w:p>
    <w:p w:rsidR="006E40FE" w:rsidRDefault="00C621F0" w:rsidP="00C621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Ощущая неполноту раскрытия заявленной темы, в т</w:t>
      </w:r>
      <w:r w:rsidR="0096246C">
        <w:rPr>
          <w:sz w:val="28"/>
        </w:rPr>
        <w:t>реть</w:t>
      </w:r>
      <w:r>
        <w:rPr>
          <w:sz w:val="28"/>
        </w:rPr>
        <w:t>ей</w:t>
      </w:r>
      <w:r w:rsidR="0096246C">
        <w:rPr>
          <w:sz w:val="28"/>
        </w:rPr>
        <w:t xml:space="preserve"> глав</w:t>
      </w:r>
      <w:r>
        <w:rPr>
          <w:sz w:val="28"/>
        </w:rPr>
        <w:t>е</w:t>
      </w:r>
      <w:r w:rsidR="0096246C"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szCs w:val="28"/>
        </w:rPr>
        <w:t xml:space="preserve">ыпускной квалификационной работы автор исследует вопрос </w:t>
      </w:r>
      <w:r>
        <w:rPr>
          <w:sz w:val="28"/>
        </w:rPr>
        <w:t>р</w:t>
      </w:r>
      <w:r w:rsidR="006E40FE">
        <w:rPr>
          <w:sz w:val="28"/>
        </w:rPr>
        <w:t>азмещени</w:t>
      </w:r>
      <w:r>
        <w:rPr>
          <w:sz w:val="28"/>
        </w:rPr>
        <w:t>я</w:t>
      </w:r>
      <w:r w:rsidR="006E40FE">
        <w:rPr>
          <w:sz w:val="28"/>
        </w:rPr>
        <w:t xml:space="preserve"> объектов (элементов) благоустройства </w:t>
      </w:r>
      <w:r>
        <w:rPr>
          <w:sz w:val="28"/>
        </w:rPr>
        <w:t xml:space="preserve">в качестве </w:t>
      </w:r>
      <w:r w:rsidR="006E40FE">
        <w:rPr>
          <w:sz w:val="28"/>
        </w:rPr>
        <w:t>разновидност</w:t>
      </w:r>
      <w:r>
        <w:rPr>
          <w:sz w:val="28"/>
        </w:rPr>
        <w:t>и</w:t>
      </w:r>
      <w:r w:rsidR="006E40FE">
        <w:rPr>
          <w:sz w:val="28"/>
        </w:rPr>
        <w:t xml:space="preserve"> разрешенного использования земельных участков</w:t>
      </w:r>
      <w:r>
        <w:rPr>
          <w:sz w:val="28"/>
        </w:rPr>
        <w:t>.</w:t>
      </w:r>
    </w:p>
    <w:p w:rsidR="000E1C49" w:rsidRDefault="000E1C49" w:rsidP="000E1C4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Вывод по указанной главе превосходит все ожидания, ведь автор </w:t>
      </w:r>
      <w:r w:rsidRPr="00642094">
        <w:rPr>
          <w:sz w:val="28"/>
        </w:rPr>
        <w:t>элементы благоустройства условно разделя</w:t>
      </w:r>
      <w:r>
        <w:rPr>
          <w:sz w:val="28"/>
        </w:rPr>
        <w:t>ет</w:t>
      </w:r>
      <w:r w:rsidRPr="00642094">
        <w:rPr>
          <w:sz w:val="28"/>
        </w:rPr>
        <w:t xml:space="preserve"> на две категории в зависимости от наличия или отсутствия у таких объектов самостоятельн</w:t>
      </w:r>
      <w:r>
        <w:rPr>
          <w:sz w:val="28"/>
        </w:rPr>
        <w:t>ого функционального назначения.</w:t>
      </w:r>
    </w:p>
    <w:p w:rsidR="000E1C49" w:rsidRDefault="000E1C49" w:rsidP="000E1C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Именно этот вопрос являлся краеугольным камнем перед разработчиками п</w:t>
      </w:r>
      <w:r>
        <w:rPr>
          <w:sz w:val="28"/>
          <w:szCs w:val="28"/>
        </w:rPr>
        <w:t xml:space="preserve">остановления Правительства Санкт-Петербурга </w:t>
      </w:r>
      <w:r>
        <w:rPr>
          <w:sz w:val="28"/>
          <w:szCs w:val="28"/>
        </w:rPr>
        <w:br/>
        <w:t xml:space="preserve">от 09.11.2016 № 961 «О Правилах благоустройства территории </w:t>
      </w:r>
      <w:r>
        <w:rPr>
          <w:sz w:val="28"/>
          <w:szCs w:val="28"/>
        </w:rPr>
        <w:br/>
        <w:t>Санкт-Петербурга и о внесении изменений в некоторые постановления Правительства Санкт-Петербурга».</w:t>
      </w:r>
    </w:p>
    <w:p w:rsidR="000E1C49" w:rsidRDefault="000E1C49" w:rsidP="000E1C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Определяя перечень элементов благоустройства, важной составляющей являлось именно определение одного единственного  признака, по которому такие элементы благоустройства могли бы классифицироваться.</w:t>
      </w:r>
    </w:p>
    <w:p w:rsidR="000E1C49" w:rsidRDefault="000E1C49" w:rsidP="000E1C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Теперь, когда благоустройство является градостроительной деятельностью, автор, определив категории элементов благоустройства, увязывает их с видами разрешенного использования. Подобный анализ может иметь непосредственное практическое значения при приведении действующих нормативных правовых актов в сфере </w:t>
      </w:r>
      <w:r w:rsidR="00347312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347312">
        <w:rPr>
          <w:sz w:val="28"/>
          <w:szCs w:val="28"/>
        </w:rPr>
        <w:br/>
      </w:r>
      <w:r>
        <w:rPr>
          <w:sz w:val="28"/>
          <w:szCs w:val="28"/>
        </w:rPr>
        <w:t>в соот</w:t>
      </w:r>
      <w:r w:rsidR="006569DD">
        <w:rPr>
          <w:sz w:val="28"/>
          <w:szCs w:val="28"/>
        </w:rPr>
        <w:t>ветствии с Градостроительным и З</w:t>
      </w:r>
      <w:r>
        <w:rPr>
          <w:sz w:val="28"/>
          <w:szCs w:val="28"/>
        </w:rPr>
        <w:t>емельным кодексами Российской Федерации.</w:t>
      </w:r>
    </w:p>
    <w:p w:rsidR="006569DD" w:rsidRDefault="006569DD" w:rsidP="006569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пятой главе М.Э. Афонина определяет о</w:t>
      </w:r>
      <w:r>
        <w:rPr>
          <w:sz w:val="28"/>
        </w:rPr>
        <w:t>снования для размещения объектов (элементов) благоустройства на землях и земельных участках. Помимо определения таких оснований автор высказывает идею о том, что и</w:t>
      </w:r>
      <w:r w:rsidRPr="00642094">
        <w:rPr>
          <w:sz w:val="28"/>
          <w:szCs w:val="28"/>
        </w:rPr>
        <w:t>нститут использования находящихся в публичной собственности земельных участков и земель без предоставления земельных участков и установления сервитута</w:t>
      </w:r>
      <w:r>
        <w:rPr>
          <w:sz w:val="28"/>
          <w:szCs w:val="28"/>
        </w:rPr>
        <w:t xml:space="preserve"> </w:t>
      </w:r>
      <w:r w:rsidRPr="00642094">
        <w:rPr>
          <w:sz w:val="28"/>
          <w:szCs w:val="28"/>
        </w:rPr>
        <w:t xml:space="preserve">в рамках настоящей работы трактуется как случай передачи имущественного права (складывающегося из правомочий пользования </w:t>
      </w:r>
      <w:r>
        <w:rPr>
          <w:sz w:val="28"/>
          <w:szCs w:val="28"/>
        </w:rPr>
        <w:br/>
      </w:r>
      <w:r w:rsidRPr="00642094">
        <w:rPr>
          <w:sz w:val="28"/>
          <w:szCs w:val="28"/>
        </w:rPr>
        <w:lastRenderedPageBreak/>
        <w:t xml:space="preserve">и владения) на земельные участки, что позволяет встроить указанные отношения в общую систему оснований осуществления землепользования </w:t>
      </w:r>
      <w:r>
        <w:rPr>
          <w:sz w:val="28"/>
          <w:szCs w:val="28"/>
        </w:rPr>
        <w:br/>
      </w:r>
      <w:r w:rsidRPr="00642094">
        <w:rPr>
          <w:sz w:val="28"/>
          <w:szCs w:val="28"/>
        </w:rPr>
        <w:t xml:space="preserve">и предотвратить возможные противоречия данной конструкции </w:t>
      </w:r>
      <w:r>
        <w:rPr>
          <w:sz w:val="28"/>
          <w:szCs w:val="28"/>
        </w:rPr>
        <w:br/>
      </w:r>
      <w:r w:rsidRPr="00642094">
        <w:rPr>
          <w:sz w:val="28"/>
          <w:szCs w:val="28"/>
        </w:rPr>
        <w:t>с принципами земельного права.</w:t>
      </w:r>
      <w:r>
        <w:rPr>
          <w:sz w:val="28"/>
          <w:szCs w:val="28"/>
        </w:rPr>
        <w:t xml:space="preserve"> Представляется, что изложенная </w:t>
      </w:r>
      <w:r w:rsidR="00347312">
        <w:rPr>
          <w:sz w:val="28"/>
          <w:szCs w:val="28"/>
        </w:rPr>
        <w:t xml:space="preserve">идея имеет научное значение и </w:t>
      </w:r>
      <w:r>
        <w:rPr>
          <w:sz w:val="28"/>
          <w:szCs w:val="28"/>
        </w:rPr>
        <w:t>может получить дальнейшее развитие в доктрине права.</w:t>
      </w:r>
    </w:p>
    <w:p w:rsidR="006569DD" w:rsidRDefault="004C08CA" w:rsidP="00970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работы автором использованы основные источники </w:t>
      </w:r>
      <w:r w:rsidR="006569DD">
        <w:rPr>
          <w:sz w:val="28"/>
          <w:szCs w:val="28"/>
        </w:rPr>
        <w:br/>
      </w:r>
      <w:r>
        <w:rPr>
          <w:sz w:val="28"/>
          <w:szCs w:val="28"/>
        </w:rPr>
        <w:t xml:space="preserve">по теме исследования, </w:t>
      </w:r>
      <w:r w:rsidR="006569DD">
        <w:rPr>
          <w:sz w:val="28"/>
          <w:szCs w:val="28"/>
        </w:rPr>
        <w:t>осуществлен анализ судебной практик</w:t>
      </w:r>
      <w:r w:rsidR="00347312">
        <w:rPr>
          <w:sz w:val="28"/>
          <w:szCs w:val="28"/>
        </w:rPr>
        <w:t>и</w:t>
      </w:r>
      <w:r w:rsidR="006569DD">
        <w:rPr>
          <w:sz w:val="28"/>
          <w:szCs w:val="28"/>
        </w:rPr>
        <w:t xml:space="preserve">, </w:t>
      </w:r>
      <w:r w:rsidR="00347312">
        <w:rPr>
          <w:sz w:val="28"/>
          <w:szCs w:val="28"/>
        </w:rPr>
        <w:t>выполнены</w:t>
      </w:r>
      <w:r w:rsidR="006569DD">
        <w:rPr>
          <w:sz w:val="28"/>
          <w:szCs w:val="28"/>
        </w:rPr>
        <w:t xml:space="preserve"> сбор и анализ позиций профильных органов государственной власти </w:t>
      </w:r>
      <w:r w:rsidR="006569DD">
        <w:rPr>
          <w:sz w:val="28"/>
          <w:szCs w:val="28"/>
        </w:rPr>
        <w:br/>
        <w:t>Санкт-Петербурга, основанный, в том числе на опыте правоприменения.</w:t>
      </w:r>
    </w:p>
    <w:p w:rsidR="004C08CA" w:rsidRDefault="00970D23" w:rsidP="00970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выводы автор делает с учетом </w:t>
      </w:r>
      <w:r w:rsidR="006569DD">
        <w:rPr>
          <w:sz w:val="28"/>
          <w:szCs w:val="28"/>
        </w:rPr>
        <w:t xml:space="preserve">сопоставления действующего </w:t>
      </w:r>
      <w:r w:rsidR="006569DD">
        <w:rPr>
          <w:sz w:val="28"/>
          <w:szCs w:val="28"/>
        </w:rPr>
        <w:br/>
        <w:t xml:space="preserve">и действовавшего ранее законодательства. </w:t>
      </w:r>
    </w:p>
    <w:p w:rsidR="004C08CA" w:rsidRDefault="004C08CA" w:rsidP="00970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положительной</w:t>
      </w:r>
      <w:r w:rsidR="00D01E05">
        <w:rPr>
          <w:sz w:val="28"/>
          <w:szCs w:val="28"/>
        </w:rPr>
        <w:t xml:space="preserve"> оценке работы следует высказать ряд замечаний.</w:t>
      </w:r>
    </w:p>
    <w:p w:rsidR="004150D8" w:rsidRPr="00FF7EE3" w:rsidRDefault="00F03A7F" w:rsidP="004150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7EE3">
        <w:rPr>
          <w:sz w:val="28"/>
        </w:rPr>
        <w:t>А</w:t>
      </w:r>
      <w:r w:rsidR="0018022A" w:rsidRPr="00FF7EE3">
        <w:rPr>
          <w:sz w:val="28"/>
        </w:rPr>
        <w:t>ктуальност</w:t>
      </w:r>
      <w:r w:rsidRPr="00FF7EE3">
        <w:rPr>
          <w:sz w:val="28"/>
        </w:rPr>
        <w:t>ь</w:t>
      </w:r>
      <w:r w:rsidR="0018022A" w:rsidRPr="00FF7EE3">
        <w:rPr>
          <w:sz w:val="28"/>
        </w:rPr>
        <w:t xml:space="preserve"> заявленной темы</w:t>
      </w:r>
      <w:r w:rsidRPr="00FF7EE3">
        <w:rPr>
          <w:sz w:val="28"/>
        </w:rPr>
        <w:t xml:space="preserve"> должн</w:t>
      </w:r>
      <w:r w:rsidR="006250A9" w:rsidRPr="00FF7EE3">
        <w:rPr>
          <w:sz w:val="28"/>
        </w:rPr>
        <w:t>а подтверждаться, в том числе решениями</w:t>
      </w:r>
      <w:r w:rsidR="004150D8" w:rsidRPr="00FF7EE3">
        <w:rPr>
          <w:sz w:val="28"/>
        </w:rPr>
        <w:t xml:space="preserve">, принимаемыми федеральными органами государственной власти и иными субъектами в целях развития сферы благоустройства. В исследовании отсутствуют ссылки </w:t>
      </w:r>
      <w:r w:rsidR="004150D8" w:rsidRPr="00FF7EE3">
        <w:rPr>
          <w:sz w:val="28"/>
        </w:rPr>
        <w:br/>
        <w:t xml:space="preserve">на </w:t>
      </w:r>
      <w:r w:rsidR="004150D8" w:rsidRPr="00FF7EE3">
        <w:rPr>
          <w:sz w:val="28"/>
          <w:szCs w:val="28"/>
        </w:rPr>
        <w:t xml:space="preserve">Паспорт приоритетного проекта «Формирование комфортной городской среды», утвержденный президиумом Совета при Президенте РФ по стратегическому развитию </w:t>
      </w:r>
      <w:r w:rsidR="004150D8" w:rsidRPr="00FF7EE3">
        <w:rPr>
          <w:sz w:val="28"/>
          <w:szCs w:val="28"/>
        </w:rPr>
        <w:br/>
      </w:r>
      <w:r w:rsidR="00A4560F">
        <w:rPr>
          <w:sz w:val="28"/>
          <w:szCs w:val="28"/>
        </w:rPr>
        <w:t xml:space="preserve">и приоритетным проектам </w:t>
      </w:r>
      <w:r w:rsidR="004150D8" w:rsidRPr="00FF7EE3">
        <w:rPr>
          <w:sz w:val="28"/>
          <w:szCs w:val="28"/>
        </w:rPr>
        <w:t xml:space="preserve">(протокол от 18.04.2017 № 5), </w:t>
      </w:r>
      <w:r w:rsidR="004150D8" w:rsidRPr="00FF7EE3">
        <w:rPr>
          <w:sz w:val="28"/>
          <w:szCs w:val="28"/>
        </w:rPr>
        <w:br/>
        <w:t xml:space="preserve">а также </w:t>
      </w:r>
      <w:r w:rsidR="004150D8" w:rsidRPr="00FF7EE3">
        <w:rPr>
          <w:sz w:val="28"/>
        </w:rPr>
        <w:t xml:space="preserve">протоколы Всероссийских селекторных совещаний </w:t>
      </w:r>
      <w:r w:rsidR="004150D8" w:rsidRPr="00FF7EE3">
        <w:rPr>
          <w:sz w:val="28"/>
        </w:rPr>
        <w:br/>
        <w:t xml:space="preserve">по вопросам реализации в субъектах Российской Федерации мероприятий приоритетного проекта «Формирование комфортной городской среды» от 14.03.2018 №153-ПРМ-А4 </w:t>
      </w:r>
      <w:r w:rsidR="004150D8" w:rsidRPr="00FF7EE3">
        <w:rPr>
          <w:sz w:val="28"/>
        </w:rPr>
        <w:br/>
        <w:t>и от 04.04.2018 №234-ПРМ-ММ.</w:t>
      </w:r>
      <w:r w:rsidR="00FF7EE3">
        <w:rPr>
          <w:sz w:val="28"/>
        </w:rPr>
        <w:t xml:space="preserve"> </w:t>
      </w:r>
      <w:r w:rsidR="004150D8" w:rsidRPr="00FF7EE3">
        <w:rPr>
          <w:sz w:val="28"/>
        </w:rPr>
        <w:t>Решение проблем правового регулирования сферы благоустройства, в том числе последние изменения федерального законодательства, обусловлено именно необходимостью реализации указанного приоритетного проекта и прин</w:t>
      </w:r>
      <w:r w:rsidR="00FF7EE3">
        <w:rPr>
          <w:sz w:val="28"/>
        </w:rPr>
        <w:t xml:space="preserve">имаемых во исполнение </w:t>
      </w:r>
      <w:r w:rsidR="00A4560F">
        <w:rPr>
          <w:sz w:val="28"/>
        </w:rPr>
        <w:t>н</w:t>
      </w:r>
      <w:r w:rsidR="00FF7EE3">
        <w:rPr>
          <w:sz w:val="28"/>
        </w:rPr>
        <w:t>его</w:t>
      </w:r>
      <w:r w:rsidR="004150D8" w:rsidRPr="00FF7EE3">
        <w:rPr>
          <w:sz w:val="28"/>
        </w:rPr>
        <w:t xml:space="preserve"> Минстроем РФ решений.</w:t>
      </w:r>
    </w:p>
    <w:p w:rsidR="00384822" w:rsidRPr="00C7569E" w:rsidRDefault="00D01E05" w:rsidP="0038482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569E">
        <w:rPr>
          <w:sz w:val="28"/>
          <w:szCs w:val="28"/>
        </w:rPr>
        <w:lastRenderedPageBreak/>
        <w:t xml:space="preserve">На с. 32 </w:t>
      </w:r>
      <w:r w:rsidR="0018022A" w:rsidRPr="00C7569E">
        <w:rPr>
          <w:sz w:val="28"/>
          <w:szCs w:val="28"/>
        </w:rPr>
        <w:t xml:space="preserve">выпускной квалификационной работы  </w:t>
      </w:r>
      <w:r w:rsidRPr="00C7569E">
        <w:rPr>
          <w:sz w:val="28"/>
          <w:szCs w:val="28"/>
        </w:rPr>
        <w:t xml:space="preserve">автор </w:t>
      </w:r>
      <w:r w:rsidR="000855FD" w:rsidRPr="00C7569E">
        <w:rPr>
          <w:sz w:val="28"/>
        </w:rPr>
        <w:t>отмечает, что фактически действие утвержденной до принятия Градостроительной кодекса Р</w:t>
      </w:r>
      <w:r w:rsidR="00384822" w:rsidRPr="00C7569E">
        <w:rPr>
          <w:sz w:val="28"/>
        </w:rPr>
        <w:t>оссийской Федерации</w:t>
      </w:r>
      <w:r w:rsidR="0018022A" w:rsidRPr="00C7569E">
        <w:rPr>
          <w:sz w:val="28"/>
        </w:rPr>
        <w:t xml:space="preserve"> </w:t>
      </w:r>
      <w:r w:rsidR="000855FD" w:rsidRPr="00C7569E">
        <w:rPr>
          <w:sz w:val="28"/>
        </w:rPr>
        <w:t xml:space="preserve">градостроительной документации сведено к минимуму в связи с неясностью правового статуса проектов детальной планировки как общеобязательных актов и необеспечением </w:t>
      </w:r>
      <w:r w:rsidR="0018022A" w:rsidRPr="00C7569E">
        <w:rPr>
          <w:sz w:val="28"/>
        </w:rPr>
        <w:br/>
      </w:r>
      <w:r w:rsidR="000855FD" w:rsidRPr="00C7569E">
        <w:rPr>
          <w:sz w:val="28"/>
        </w:rPr>
        <w:t>их «публичности» для неопределенного круга лиц.</w:t>
      </w:r>
      <w:r w:rsidR="00384822" w:rsidRPr="00C7569E">
        <w:rPr>
          <w:sz w:val="28"/>
        </w:rPr>
        <w:t xml:space="preserve"> При этом </w:t>
      </w:r>
      <w:r w:rsidR="0018022A" w:rsidRPr="00C7569E">
        <w:rPr>
          <w:sz w:val="28"/>
        </w:rPr>
        <w:br/>
      </w:r>
      <w:r w:rsidR="00384822" w:rsidRPr="00C7569E">
        <w:rPr>
          <w:sz w:val="28"/>
        </w:rPr>
        <w:t xml:space="preserve">в </w:t>
      </w:r>
      <w:r w:rsidR="0018022A" w:rsidRPr="00C7569E">
        <w:rPr>
          <w:sz w:val="28"/>
        </w:rPr>
        <w:t xml:space="preserve">исследовании в </w:t>
      </w:r>
      <w:r w:rsidR="00384822" w:rsidRPr="00C7569E">
        <w:rPr>
          <w:sz w:val="28"/>
        </w:rPr>
        <w:t>должном объеме отсутствует анализ переходных положений законодательства в сфере градостроительства, который по своему содержанию может привести к выводу об обязательности применения указанных документов.</w:t>
      </w:r>
    </w:p>
    <w:p w:rsidR="00970D23" w:rsidRDefault="00384822" w:rsidP="00384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D23">
        <w:rPr>
          <w:sz w:val="28"/>
          <w:szCs w:val="28"/>
        </w:rPr>
        <w:t xml:space="preserve">Высказанные замечания не влияют на общую положительную оценку работы </w:t>
      </w:r>
      <w:r w:rsidR="00627ABC">
        <w:rPr>
          <w:sz w:val="28"/>
          <w:szCs w:val="28"/>
        </w:rPr>
        <w:t xml:space="preserve">М.Э. </w:t>
      </w:r>
      <w:proofErr w:type="spellStart"/>
      <w:r w:rsidR="00627ABC">
        <w:rPr>
          <w:sz w:val="28"/>
          <w:szCs w:val="28"/>
        </w:rPr>
        <w:t>Афониной</w:t>
      </w:r>
      <w:proofErr w:type="spellEnd"/>
      <w:r w:rsidR="00627ABC">
        <w:rPr>
          <w:sz w:val="28"/>
          <w:szCs w:val="28"/>
        </w:rPr>
        <w:t>, поскольку указанные замечания могут быть устранены в процессе защиты выпускной квалификационной работы.</w:t>
      </w:r>
    </w:p>
    <w:p w:rsidR="00627ABC" w:rsidRDefault="00627ABC" w:rsidP="00970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чертой настоящего исследования является емкость сформулированных автором выводов, содержательная часть которых непосредственно передает основные аспекты развития правового регулирования благоустройства в Санкт-Петербурге.</w:t>
      </w:r>
    </w:p>
    <w:p w:rsidR="00970D23" w:rsidRDefault="00970D23" w:rsidP="00970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627ABC">
        <w:rPr>
          <w:sz w:val="28"/>
          <w:szCs w:val="28"/>
        </w:rPr>
        <w:t xml:space="preserve">М.Э. </w:t>
      </w:r>
      <w:proofErr w:type="spellStart"/>
      <w:r w:rsidR="00627ABC">
        <w:rPr>
          <w:sz w:val="28"/>
          <w:szCs w:val="28"/>
        </w:rPr>
        <w:t>Афониной</w:t>
      </w:r>
      <w:proofErr w:type="spellEnd"/>
      <w:r>
        <w:rPr>
          <w:sz w:val="28"/>
          <w:szCs w:val="28"/>
        </w:rPr>
        <w:t xml:space="preserve"> отвечает требованиям, предъявляемым </w:t>
      </w:r>
      <w:r w:rsidR="00627ABC">
        <w:rPr>
          <w:sz w:val="28"/>
          <w:szCs w:val="28"/>
        </w:rPr>
        <w:br/>
      </w:r>
      <w:r>
        <w:rPr>
          <w:sz w:val="28"/>
          <w:szCs w:val="28"/>
        </w:rPr>
        <w:t>к выпускным квалификационным работам,  и  заслуживает положительной оценки.</w:t>
      </w:r>
    </w:p>
    <w:p w:rsidR="00C7569E" w:rsidRDefault="00C7569E" w:rsidP="00970D23">
      <w:pPr>
        <w:spacing w:line="360" w:lineRule="auto"/>
        <w:ind w:firstLine="708"/>
        <w:jc w:val="both"/>
        <w:rPr>
          <w:sz w:val="28"/>
          <w:szCs w:val="28"/>
        </w:rPr>
      </w:pPr>
    </w:p>
    <w:p w:rsidR="00970D23" w:rsidRDefault="00970D23" w:rsidP="00970D23">
      <w:pPr>
        <w:spacing w:line="360" w:lineRule="auto"/>
        <w:ind w:firstLine="708"/>
        <w:jc w:val="both"/>
        <w:rPr>
          <w:sz w:val="28"/>
          <w:szCs w:val="28"/>
        </w:rPr>
      </w:pPr>
    </w:p>
    <w:p w:rsidR="009A5013" w:rsidRDefault="009A5013" w:rsidP="00384822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384822" w:rsidRDefault="00384822" w:rsidP="00384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384822" w:rsidRDefault="00384822" w:rsidP="00384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Сектора административных правонарушений </w:t>
      </w:r>
    </w:p>
    <w:p w:rsidR="00384822" w:rsidRDefault="00384822" w:rsidP="00384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</w:p>
    <w:p w:rsidR="00970D23" w:rsidRDefault="00384822" w:rsidP="0038482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градостроительству и архитектуре                                 Р.А. Попов</w:t>
      </w:r>
    </w:p>
    <w:p w:rsidR="00970D23" w:rsidRDefault="00970D23" w:rsidP="00970D23">
      <w:pPr>
        <w:spacing w:line="360" w:lineRule="auto"/>
        <w:ind w:firstLine="708"/>
        <w:jc w:val="both"/>
        <w:rPr>
          <w:sz w:val="28"/>
          <w:szCs w:val="28"/>
        </w:rPr>
      </w:pPr>
    </w:p>
    <w:p w:rsidR="00970D23" w:rsidRDefault="00970D23" w:rsidP="00970D23"/>
    <w:p w:rsidR="00970D23" w:rsidRDefault="00970D23"/>
    <w:sectPr w:rsidR="009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DAA"/>
    <w:multiLevelType w:val="hybridMultilevel"/>
    <w:tmpl w:val="0278F766"/>
    <w:lvl w:ilvl="0" w:tplc="E55CA05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23"/>
    <w:rsid w:val="000855FD"/>
    <w:rsid w:val="000E1C49"/>
    <w:rsid w:val="0012264C"/>
    <w:rsid w:val="00137A69"/>
    <w:rsid w:val="0018022A"/>
    <w:rsid w:val="00230E1E"/>
    <w:rsid w:val="00310523"/>
    <w:rsid w:val="00347312"/>
    <w:rsid w:val="00384822"/>
    <w:rsid w:val="004150D8"/>
    <w:rsid w:val="00431A69"/>
    <w:rsid w:val="004C08CA"/>
    <w:rsid w:val="005C3D46"/>
    <w:rsid w:val="005D7876"/>
    <w:rsid w:val="006250A9"/>
    <w:rsid w:val="00627ABC"/>
    <w:rsid w:val="006569DD"/>
    <w:rsid w:val="006A6216"/>
    <w:rsid w:val="006E40FE"/>
    <w:rsid w:val="007A65EF"/>
    <w:rsid w:val="007F1EAA"/>
    <w:rsid w:val="008019FE"/>
    <w:rsid w:val="00880A18"/>
    <w:rsid w:val="0096246C"/>
    <w:rsid w:val="00970D23"/>
    <w:rsid w:val="009A5013"/>
    <w:rsid w:val="00A00758"/>
    <w:rsid w:val="00A4560F"/>
    <w:rsid w:val="00A70C8A"/>
    <w:rsid w:val="00AE2915"/>
    <w:rsid w:val="00AF2FDC"/>
    <w:rsid w:val="00AF517A"/>
    <w:rsid w:val="00B544F0"/>
    <w:rsid w:val="00C621F0"/>
    <w:rsid w:val="00C7569E"/>
    <w:rsid w:val="00CE2FF2"/>
    <w:rsid w:val="00D01E05"/>
    <w:rsid w:val="00F03A7F"/>
    <w:rsid w:val="00F428CB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D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Дом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Наташа</dc:creator>
  <cp:lastModifiedBy>l.korotun</cp:lastModifiedBy>
  <cp:revision>2</cp:revision>
  <cp:lastPrinted>2011-05-25T13:29:00Z</cp:lastPrinted>
  <dcterms:created xsi:type="dcterms:W3CDTF">2018-05-21T07:30:00Z</dcterms:created>
  <dcterms:modified xsi:type="dcterms:W3CDTF">2018-05-21T07:30:00Z</dcterms:modified>
</cp:coreProperties>
</file>