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38" w:rsidRDefault="00614F38" w:rsidP="00614F38">
      <w:pPr>
        <w:spacing w:after="0" w:line="360" w:lineRule="auto"/>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rsidR="00614F38" w:rsidRDefault="00614F38" w:rsidP="00614F3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направление «Юриспруденция»</w:t>
      </w:r>
    </w:p>
    <w:p w:rsidR="00614F38" w:rsidRDefault="00614F38" w:rsidP="00614F38">
      <w:pPr>
        <w:spacing w:after="0" w:line="360" w:lineRule="auto"/>
        <w:jc w:val="center"/>
        <w:rPr>
          <w:rFonts w:ascii="Times New Roman" w:hAnsi="Times New Roman" w:cs="Times New Roman"/>
          <w:sz w:val="28"/>
          <w:szCs w:val="28"/>
        </w:rPr>
      </w:pPr>
    </w:p>
    <w:p w:rsidR="00614F38" w:rsidRDefault="00614F38" w:rsidP="00614F38">
      <w:pPr>
        <w:spacing w:after="0" w:line="360" w:lineRule="auto"/>
        <w:jc w:val="center"/>
        <w:rPr>
          <w:rFonts w:ascii="Times New Roman" w:hAnsi="Times New Roman" w:cs="Times New Roman"/>
          <w:sz w:val="28"/>
          <w:szCs w:val="28"/>
        </w:rPr>
      </w:pPr>
    </w:p>
    <w:p w:rsidR="00614F38" w:rsidRDefault="00614F38" w:rsidP="00614F38">
      <w:pPr>
        <w:spacing w:after="0" w:line="360" w:lineRule="auto"/>
        <w:jc w:val="center"/>
        <w:rPr>
          <w:rFonts w:ascii="Times New Roman" w:hAnsi="Times New Roman" w:cs="Times New Roman"/>
          <w:sz w:val="28"/>
          <w:szCs w:val="28"/>
        </w:rPr>
      </w:pPr>
    </w:p>
    <w:p w:rsidR="00614F38" w:rsidRDefault="00614F38" w:rsidP="00614F38">
      <w:pPr>
        <w:spacing w:after="0" w:line="360" w:lineRule="auto"/>
        <w:jc w:val="center"/>
        <w:rPr>
          <w:rFonts w:ascii="Times New Roman" w:hAnsi="Times New Roman" w:cs="Times New Roman"/>
          <w:sz w:val="28"/>
          <w:szCs w:val="28"/>
        </w:rPr>
      </w:pPr>
    </w:p>
    <w:p w:rsidR="00614F38" w:rsidRDefault="00614F38" w:rsidP="00614F38">
      <w:pPr>
        <w:spacing w:after="0" w:line="360" w:lineRule="auto"/>
        <w:jc w:val="center"/>
        <w:rPr>
          <w:rFonts w:ascii="Times New Roman" w:hAnsi="Times New Roman" w:cs="Times New Roman"/>
          <w:sz w:val="28"/>
          <w:szCs w:val="28"/>
        </w:rPr>
      </w:pPr>
    </w:p>
    <w:p w:rsidR="00614F38" w:rsidRPr="00614F38" w:rsidRDefault="00614F38" w:rsidP="00614F38">
      <w:pPr>
        <w:spacing w:after="0" w:line="360" w:lineRule="auto"/>
        <w:jc w:val="center"/>
        <w:rPr>
          <w:rFonts w:ascii="Times New Roman" w:hAnsi="Times New Roman" w:cs="Times New Roman"/>
          <w:b/>
          <w:sz w:val="32"/>
          <w:szCs w:val="32"/>
        </w:rPr>
      </w:pPr>
      <w:r w:rsidRPr="00614F38">
        <w:rPr>
          <w:rFonts w:ascii="Times New Roman" w:hAnsi="Times New Roman" w:cs="Times New Roman"/>
          <w:b/>
          <w:sz w:val="32"/>
          <w:szCs w:val="32"/>
        </w:rPr>
        <w:t>«</w:t>
      </w:r>
      <w:r w:rsidRPr="00614F38">
        <w:rPr>
          <w:rFonts w:ascii="Times New Roman" w:hAnsi="Times New Roman" w:cs="Times New Roman"/>
          <w:b/>
          <w:color w:val="000000"/>
          <w:sz w:val="32"/>
          <w:szCs w:val="32"/>
          <w:shd w:val="clear" w:color="auto" w:fill="FFFFFF"/>
        </w:rPr>
        <w:t>Правовой статус контрактов Ме</w:t>
      </w:r>
      <w:r>
        <w:rPr>
          <w:rFonts w:ascii="Times New Roman" w:hAnsi="Times New Roman" w:cs="Times New Roman"/>
          <w:b/>
          <w:color w:val="000000"/>
          <w:sz w:val="32"/>
          <w:szCs w:val="32"/>
          <w:shd w:val="clear" w:color="auto" w:fill="FFFFFF"/>
        </w:rPr>
        <w:t>ждународной федерации инженеров-</w:t>
      </w:r>
      <w:r w:rsidRPr="00614F38">
        <w:rPr>
          <w:rFonts w:ascii="Times New Roman" w:hAnsi="Times New Roman" w:cs="Times New Roman"/>
          <w:b/>
          <w:color w:val="000000"/>
          <w:sz w:val="32"/>
          <w:szCs w:val="32"/>
          <w:shd w:val="clear" w:color="auto" w:fill="FFFFFF"/>
        </w:rPr>
        <w:t>консультантов (FIDIC)</w:t>
      </w:r>
      <w:r w:rsidRPr="00614F38">
        <w:rPr>
          <w:rFonts w:ascii="Times New Roman" w:hAnsi="Times New Roman" w:cs="Times New Roman"/>
          <w:b/>
          <w:sz w:val="32"/>
          <w:szCs w:val="32"/>
        </w:rPr>
        <w:t>»</w:t>
      </w:r>
    </w:p>
    <w:p w:rsidR="00614F38" w:rsidRDefault="00614F38" w:rsidP="00614F38">
      <w:pPr>
        <w:spacing w:after="0" w:line="360" w:lineRule="auto"/>
        <w:ind w:left="4248"/>
        <w:rPr>
          <w:rFonts w:ascii="Times New Roman" w:hAnsi="Times New Roman" w:cs="Times New Roman"/>
          <w:sz w:val="28"/>
          <w:szCs w:val="28"/>
        </w:rPr>
      </w:pPr>
    </w:p>
    <w:p w:rsidR="00614F38" w:rsidRDefault="00614F38" w:rsidP="00614F38">
      <w:pPr>
        <w:spacing w:after="0" w:line="360" w:lineRule="auto"/>
        <w:ind w:left="4248"/>
        <w:rPr>
          <w:rFonts w:ascii="Times New Roman" w:hAnsi="Times New Roman" w:cs="Times New Roman"/>
          <w:sz w:val="28"/>
          <w:szCs w:val="28"/>
        </w:rPr>
      </w:pPr>
    </w:p>
    <w:p w:rsidR="00614F38" w:rsidRDefault="00614F38" w:rsidP="00614F38">
      <w:pPr>
        <w:spacing w:after="0" w:line="360" w:lineRule="auto"/>
        <w:ind w:left="4248"/>
        <w:rPr>
          <w:rFonts w:ascii="Times New Roman" w:hAnsi="Times New Roman" w:cs="Times New Roman"/>
          <w:sz w:val="28"/>
          <w:szCs w:val="28"/>
        </w:rPr>
      </w:pPr>
    </w:p>
    <w:p w:rsidR="00614F38" w:rsidRDefault="00614F38" w:rsidP="00614F38">
      <w:pPr>
        <w:spacing w:after="0" w:line="360" w:lineRule="auto"/>
        <w:ind w:left="4248"/>
        <w:rPr>
          <w:rFonts w:ascii="Times New Roman" w:hAnsi="Times New Roman" w:cs="Times New Roman"/>
          <w:sz w:val="28"/>
          <w:szCs w:val="28"/>
        </w:rPr>
      </w:pPr>
    </w:p>
    <w:p w:rsidR="00614F38" w:rsidRDefault="00614F38" w:rsidP="00614F38">
      <w:pPr>
        <w:spacing w:after="0" w:line="360" w:lineRule="auto"/>
        <w:ind w:left="4248"/>
        <w:rPr>
          <w:rFonts w:ascii="Times New Roman" w:hAnsi="Times New Roman" w:cs="Times New Roman"/>
          <w:sz w:val="28"/>
          <w:szCs w:val="28"/>
        </w:rPr>
      </w:pPr>
    </w:p>
    <w:p w:rsidR="00614F38" w:rsidRDefault="00614F38" w:rsidP="00614F38">
      <w:pPr>
        <w:spacing w:after="0" w:line="360" w:lineRule="auto"/>
        <w:rPr>
          <w:rFonts w:ascii="Times New Roman" w:hAnsi="Times New Roman" w:cs="Times New Roman"/>
          <w:sz w:val="28"/>
          <w:szCs w:val="28"/>
        </w:rPr>
      </w:pPr>
    </w:p>
    <w:p w:rsidR="00614F38" w:rsidRDefault="00614F38" w:rsidP="00614F38">
      <w:pPr>
        <w:spacing w:after="0" w:line="360" w:lineRule="auto"/>
        <w:ind w:left="4248"/>
        <w:rPr>
          <w:rFonts w:ascii="Times New Roman" w:hAnsi="Times New Roman" w:cs="Times New Roman"/>
          <w:sz w:val="28"/>
          <w:szCs w:val="28"/>
        </w:rPr>
      </w:pPr>
    </w:p>
    <w:p w:rsidR="00614F38" w:rsidRPr="00DE21AB" w:rsidRDefault="00614F38" w:rsidP="00614F38">
      <w:pPr>
        <w:spacing w:after="0" w:line="240" w:lineRule="auto"/>
        <w:ind w:left="4248"/>
        <w:rPr>
          <w:rFonts w:ascii="Times New Roman" w:hAnsi="Times New Roman" w:cs="Times New Roman"/>
          <w:sz w:val="28"/>
          <w:szCs w:val="28"/>
        </w:rPr>
      </w:pPr>
      <w:r>
        <w:rPr>
          <w:rFonts w:ascii="Times New Roman" w:hAnsi="Times New Roman" w:cs="Times New Roman"/>
          <w:sz w:val="28"/>
          <w:szCs w:val="28"/>
        </w:rPr>
        <w:t>Выпускная квалификационная</w:t>
      </w:r>
      <w:r w:rsidRPr="00DE21AB">
        <w:rPr>
          <w:rFonts w:ascii="Times New Roman" w:hAnsi="Times New Roman" w:cs="Times New Roman"/>
          <w:sz w:val="28"/>
          <w:szCs w:val="28"/>
        </w:rPr>
        <w:t xml:space="preserve"> работа</w:t>
      </w:r>
    </w:p>
    <w:p w:rsidR="00614F38" w:rsidRPr="00ED1950" w:rsidRDefault="00614F38" w:rsidP="00614F38">
      <w:pPr>
        <w:spacing w:after="0" w:line="240" w:lineRule="auto"/>
        <w:ind w:left="3829" w:firstLine="419"/>
        <w:rPr>
          <w:rFonts w:ascii="Times New Roman" w:hAnsi="Times New Roman" w:cs="Times New Roman"/>
          <w:sz w:val="28"/>
          <w:szCs w:val="28"/>
        </w:rPr>
      </w:pPr>
      <w:r>
        <w:rPr>
          <w:rFonts w:ascii="Times New Roman" w:hAnsi="Times New Roman" w:cs="Times New Roman"/>
          <w:sz w:val="28"/>
          <w:szCs w:val="28"/>
        </w:rPr>
        <w:t>студента 2</w:t>
      </w:r>
      <w:r w:rsidRPr="00DE21AB">
        <w:rPr>
          <w:rFonts w:ascii="Times New Roman" w:hAnsi="Times New Roman" w:cs="Times New Roman"/>
          <w:sz w:val="28"/>
          <w:szCs w:val="28"/>
        </w:rPr>
        <w:t xml:space="preserve"> курса</w:t>
      </w:r>
      <w:r>
        <w:rPr>
          <w:rFonts w:ascii="Times New Roman" w:hAnsi="Times New Roman" w:cs="Times New Roman"/>
          <w:sz w:val="28"/>
          <w:szCs w:val="28"/>
        </w:rPr>
        <w:t xml:space="preserve"> магистратуры</w:t>
      </w:r>
      <w:r w:rsidRPr="00DE21AB">
        <w:rPr>
          <w:rFonts w:ascii="Times New Roman" w:hAnsi="Times New Roman" w:cs="Times New Roman"/>
          <w:sz w:val="28"/>
          <w:szCs w:val="28"/>
        </w:rPr>
        <w:t xml:space="preserve"> </w:t>
      </w:r>
    </w:p>
    <w:p w:rsidR="00614F38" w:rsidRPr="00342217" w:rsidRDefault="00614F38" w:rsidP="00614F38">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очной формы обучения</w:t>
      </w:r>
    </w:p>
    <w:p w:rsidR="00614F38" w:rsidRPr="000F4773" w:rsidRDefault="00614F38" w:rsidP="00614F38">
      <w:pPr>
        <w:spacing w:after="0" w:line="240" w:lineRule="auto"/>
        <w:ind w:left="3829" w:firstLine="419"/>
        <w:rPr>
          <w:rFonts w:ascii="Times New Roman" w:hAnsi="Times New Roman" w:cs="Times New Roman"/>
          <w:sz w:val="28"/>
          <w:szCs w:val="28"/>
        </w:rPr>
      </w:pPr>
      <w:proofErr w:type="spellStart"/>
      <w:r>
        <w:rPr>
          <w:rFonts w:ascii="Times New Roman" w:hAnsi="Times New Roman" w:cs="Times New Roman"/>
          <w:sz w:val="28"/>
          <w:szCs w:val="28"/>
        </w:rPr>
        <w:t>Шевелькова</w:t>
      </w:r>
      <w:proofErr w:type="spellEnd"/>
      <w:r>
        <w:rPr>
          <w:rFonts w:ascii="Times New Roman" w:hAnsi="Times New Roman" w:cs="Times New Roman"/>
          <w:sz w:val="28"/>
          <w:szCs w:val="28"/>
        </w:rPr>
        <w:t xml:space="preserve"> Андрея Владимировича</w:t>
      </w:r>
    </w:p>
    <w:p w:rsidR="00614F38" w:rsidRDefault="00614F38" w:rsidP="00614F38">
      <w:pPr>
        <w:spacing w:after="0" w:line="240" w:lineRule="auto"/>
        <w:ind w:left="3829" w:firstLine="419"/>
        <w:rPr>
          <w:rFonts w:ascii="Times New Roman" w:hAnsi="Times New Roman" w:cs="Times New Roman"/>
          <w:sz w:val="28"/>
          <w:szCs w:val="28"/>
        </w:rPr>
      </w:pPr>
    </w:p>
    <w:p w:rsidR="00614F38" w:rsidRDefault="00614F38" w:rsidP="00614F38">
      <w:pPr>
        <w:spacing w:after="0" w:line="240" w:lineRule="auto"/>
        <w:ind w:left="3829" w:firstLine="419"/>
        <w:rPr>
          <w:rFonts w:ascii="Times New Roman" w:hAnsi="Times New Roman" w:cs="Times New Roman"/>
          <w:sz w:val="28"/>
          <w:szCs w:val="28"/>
        </w:rPr>
      </w:pPr>
    </w:p>
    <w:p w:rsidR="00614F38" w:rsidRDefault="00614F38" w:rsidP="00614F38">
      <w:pPr>
        <w:spacing w:after="0" w:line="240" w:lineRule="auto"/>
        <w:ind w:left="3829" w:firstLine="419"/>
        <w:rPr>
          <w:rFonts w:ascii="Times New Roman" w:hAnsi="Times New Roman" w:cs="Times New Roman"/>
          <w:sz w:val="28"/>
          <w:szCs w:val="28"/>
        </w:rPr>
      </w:pPr>
      <w:r>
        <w:rPr>
          <w:rFonts w:ascii="Times New Roman" w:hAnsi="Times New Roman"/>
          <w:sz w:val="28"/>
          <w:szCs w:val="28"/>
        </w:rPr>
        <w:t>Научный руководитель:</w:t>
      </w:r>
    </w:p>
    <w:p w:rsidR="00614F38" w:rsidRPr="00887807" w:rsidRDefault="00614F38" w:rsidP="00614F38">
      <w:pPr>
        <w:spacing w:after="0" w:line="240" w:lineRule="auto"/>
        <w:ind w:left="3829" w:firstLine="419"/>
        <w:rPr>
          <w:rFonts w:ascii="Times New Roman" w:hAnsi="Times New Roman" w:cs="Times New Roman"/>
          <w:sz w:val="28"/>
          <w:szCs w:val="28"/>
        </w:rPr>
      </w:pPr>
      <w:r>
        <w:rPr>
          <w:rFonts w:ascii="Times New Roman" w:hAnsi="Times New Roman"/>
          <w:iCs/>
          <w:sz w:val="28"/>
          <w:szCs w:val="28"/>
        </w:rPr>
        <w:t>Профессор, доктор юридических наук</w:t>
      </w:r>
    </w:p>
    <w:p w:rsidR="00614F38" w:rsidRDefault="00614F38" w:rsidP="00614F38">
      <w:pPr>
        <w:spacing w:after="0" w:line="240" w:lineRule="auto"/>
        <w:ind w:left="3540" w:firstLine="708"/>
        <w:rPr>
          <w:rFonts w:ascii="Times New Roman" w:hAnsi="Times New Roman" w:cs="Times New Roman"/>
          <w:sz w:val="28"/>
          <w:szCs w:val="28"/>
        </w:rPr>
      </w:pPr>
      <w:proofErr w:type="spellStart"/>
      <w:r>
        <w:rPr>
          <w:rFonts w:ascii="Times New Roman" w:hAnsi="Times New Roman"/>
          <w:sz w:val="28"/>
          <w:szCs w:val="28"/>
        </w:rPr>
        <w:t>Галенская</w:t>
      </w:r>
      <w:proofErr w:type="spellEnd"/>
      <w:r>
        <w:rPr>
          <w:rFonts w:ascii="Times New Roman" w:hAnsi="Times New Roman"/>
          <w:sz w:val="28"/>
          <w:szCs w:val="28"/>
        </w:rPr>
        <w:t xml:space="preserve"> Людмила Никифоровна</w:t>
      </w:r>
    </w:p>
    <w:p w:rsidR="00614F38" w:rsidRDefault="00614F38" w:rsidP="00614F38">
      <w:pPr>
        <w:spacing w:after="0" w:line="360" w:lineRule="auto"/>
        <w:ind w:left="5664"/>
        <w:rPr>
          <w:rFonts w:ascii="Times New Roman" w:hAnsi="Times New Roman" w:cs="Times New Roman"/>
          <w:sz w:val="28"/>
          <w:szCs w:val="28"/>
        </w:rPr>
      </w:pPr>
    </w:p>
    <w:p w:rsidR="00614F38" w:rsidRDefault="00614F38" w:rsidP="00614F38">
      <w:pPr>
        <w:spacing w:after="0" w:line="360" w:lineRule="auto"/>
        <w:ind w:left="5664"/>
        <w:rPr>
          <w:rFonts w:ascii="Times New Roman" w:hAnsi="Times New Roman" w:cs="Times New Roman"/>
          <w:sz w:val="28"/>
          <w:szCs w:val="28"/>
        </w:rPr>
      </w:pPr>
    </w:p>
    <w:p w:rsidR="00614F38" w:rsidRDefault="00614F38" w:rsidP="00614F38">
      <w:pPr>
        <w:spacing w:after="0" w:line="360" w:lineRule="auto"/>
        <w:ind w:left="5664"/>
        <w:rPr>
          <w:rFonts w:ascii="Times New Roman" w:hAnsi="Times New Roman" w:cs="Times New Roman"/>
          <w:sz w:val="28"/>
          <w:szCs w:val="28"/>
        </w:rPr>
      </w:pPr>
    </w:p>
    <w:p w:rsidR="00614F38" w:rsidRDefault="00614F38" w:rsidP="00614F38">
      <w:pPr>
        <w:spacing w:after="0" w:line="360" w:lineRule="auto"/>
        <w:ind w:left="5664"/>
        <w:rPr>
          <w:rFonts w:ascii="Times New Roman" w:hAnsi="Times New Roman" w:cs="Times New Roman"/>
          <w:sz w:val="28"/>
          <w:szCs w:val="28"/>
        </w:rPr>
      </w:pPr>
    </w:p>
    <w:p w:rsidR="00614F38" w:rsidRDefault="00614F38" w:rsidP="00614F38">
      <w:pPr>
        <w:spacing w:after="0" w:line="360" w:lineRule="auto"/>
        <w:rPr>
          <w:rFonts w:ascii="Times New Roman" w:hAnsi="Times New Roman" w:cs="Times New Roman"/>
          <w:sz w:val="28"/>
          <w:szCs w:val="28"/>
        </w:rPr>
      </w:pPr>
    </w:p>
    <w:p w:rsidR="00614F38" w:rsidRDefault="00614F38" w:rsidP="00614F3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614F38" w:rsidRPr="00053A58" w:rsidRDefault="00614F38" w:rsidP="00614F3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2018 год</w:t>
      </w:r>
    </w:p>
    <w:sdt>
      <w:sdtPr>
        <w:rPr>
          <w:rFonts w:asciiTheme="minorHAnsi" w:eastAsiaTheme="minorHAnsi" w:hAnsiTheme="minorHAnsi" w:cstheme="minorBidi"/>
          <w:color w:val="auto"/>
          <w:sz w:val="22"/>
          <w:szCs w:val="22"/>
          <w:lang w:eastAsia="en-US"/>
        </w:rPr>
        <w:id w:val="1606160906"/>
        <w:docPartObj>
          <w:docPartGallery w:val="Table of Contents"/>
          <w:docPartUnique/>
        </w:docPartObj>
      </w:sdtPr>
      <w:sdtEndPr>
        <w:rPr>
          <w:b/>
          <w:bCs/>
        </w:rPr>
      </w:sdtEndPr>
      <w:sdtContent>
        <w:p w:rsidR="003D4BB3" w:rsidRPr="003D4BB3" w:rsidRDefault="003D4BB3" w:rsidP="003D4BB3">
          <w:pPr>
            <w:pStyle w:val="ae"/>
            <w:spacing w:before="0" w:line="360" w:lineRule="auto"/>
            <w:jc w:val="center"/>
            <w:rPr>
              <w:rFonts w:ascii="Times New Roman" w:hAnsi="Times New Roman" w:cs="Times New Roman"/>
              <w:b/>
              <w:color w:val="auto"/>
            </w:rPr>
          </w:pPr>
          <w:r w:rsidRPr="003D4BB3">
            <w:rPr>
              <w:rFonts w:ascii="Times New Roman" w:hAnsi="Times New Roman" w:cs="Times New Roman"/>
              <w:b/>
              <w:color w:val="auto"/>
            </w:rPr>
            <w:t>Оглавление</w:t>
          </w:r>
        </w:p>
        <w:p w:rsidR="005B01EE" w:rsidRPr="005B01EE" w:rsidRDefault="003D4BB3">
          <w:pPr>
            <w:pStyle w:val="11"/>
            <w:tabs>
              <w:tab w:val="right" w:leader="dot" w:pos="9345"/>
            </w:tabs>
            <w:rPr>
              <w:rFonts w:ascii="Times New Roman" w:eastAsiaTheme="minorEastAsia" w:hAnsi="Times New Roman" w:cs="Times New Roman"/>
              <w:noProof/>
              <w:sz w:val="28"/>
              <w:szCs w:val="28"/>
              <w:lang w:eastAsia="ru-RU"/>
            </w:rPr>
          </w:pPr>
          <w:r w:rsidRPr="005B01EE">
            <w:rPr>
              <w:rFonts w:ascii="Times New Roman" w:hAnsi="Times New Roman" w:cs="Times New Roman"/>
              <w:sz w:val="28"/>
              <w:szCs w:val="28"/>
            </w:rPr>
            <w:fldChar w:fldCharType="begin"/>
          </w:r>
          <w:r w:rsidRPr="005B01EE">
            <w:rPr>
              <w:rFonts w:ascii="Times New Roman" w:hAnsi="Times New Roman" w:cs="Times New Roman"/>
              <w:sz w:val="28"/>
              <w:szCs w:val="28"/>
            </w:rPr>
            <w:instrText xml:space="preserve"> TOC \o "1-3" \h \z \u </w:instrText>
          </w:r>
          <w:r w:rsidRPr="005B01EE">
            <w:rPr>
              <w:rFonts w:ascii="Times New Roman" w:hAnsi="Times New Roman" w:cs="Times New Roman"/>
              <w:sz w:val="28"/>
              <w:szCs w:val="28"/>
            </w:rPr>
            <w:fldChar w:fldCharType="separate"/>
          </w:r>
          <w:hyperlink w:anchor="_Toc513731982" w:history="1">
            <w:r w:rsidR="005B01EE" w:rsidRPr="005B01EE">
              <w:rPr>
                <w:rStyle w:val="a6"/>
                <w:rFonts w:ascii="Times New Roman" w:hAnsi="Times New Roman" w:cs="Times New Roman"/>
                <w:b/>
                <w:noProof/>
                <w:sz w:val="28"/>
                <w:szCs w:val="28"/>
              </w:rPr>
              <w:t>Введение</w:t>
            </w:r>
            <w:r w:rsidR="005B01EE" w:rsidRPr="005B01EE">
              <w:rPr>
                <w:rFonts w:ascii="Times New Roman" w:hAnsi="Times New Roman" w:cs="Times New Roman"/>
                <w:noProof/>
                <w:webHidden/>
                <w:sz w:val="28"/>
                <w:szCs w:val="28"/>
              </w:rPr>
              <w:tab/>
            </w:r>
            <w:r w:rsidR="005B01EE" w:rsidRPr="005B01EE">
              <w:rPr>
                <w:rFonts w:ascii="Times New Roman" w:hAnsi="Times New Roman" w:cs="Times New Roman"/>
                <w:noProof/>
                <w:webHidden/>
                <w:sz w:val="28"/>
                <w:szCs w:val="28"/>
              </w:rPr>
              <w:fldChar w:fldCharType="begin"/>
            </w:r>
            <w:r w:rsidR="005B01EE" w:rsidRPr="005B01EE">
              <w:rPr>
                <w:rFonts w:ascii="Times New Roman" w:hAnsi="Times New Roman" w:cs="Times New Roman"/>
                <w:noProof/>
                <w:webHidden/>
                <w:sz w:val="28"/>
                <w:szCs w:val="28"/>
              </w:rPr>
              <w:instrText xml:space="preserve"> PAGEREF _Toc513731982 \h </w:instrText>
            </w:r>
            <w:r w:rsidR="005B01EE" w:rsidRPr="005B01EE">
              <w:rPr>
                <w:rFonts w:ascii="Times New Roman" w:hAnsi="Times New Roman" w:cs="Times New Roman"/>
                <w:noProof/>
                <w:webHidden/>
                <w:sz w:val="28"/>
                <w:szCs w:val="28"/>
              </w:rPr>
            </w:r>
            <w:r w:rsidR="005B01EE" w:rsidRPr="005B01EE">
              <w:rPr>
                <w:rFonts w:ascii="Times New Roman" w:hAnsi="Times New Roman" w:cs="Times New Roman"/>
                <w:noProof/>
                <w:webHidden/>
                <w:sz w:val="28"/>
                <w:szCs w:val="28"/>
              </w:rPr>
              <w:fldChar w:fldCharType="separate"/>
            </w:r>
            <w:r w:rsidR="005B01EE">
              <w:rPr>
                <w:rFonts w:ascii="Times New Roman" w:hAnsi="Times New Roman" w:cs="Times New Roman"/>
                <w:noProof/>
                <w:webHidden/>
                <w:sz w:val="28"/>
                <w:szCs w:val="28"/>
              </w:rPr>
              <w:t>3</w:t>
            </w:r>
            <w:r w:rsidR="005B01EE" w:rsidRPr="005B01EE">
              <w:rPr>
                <w:rFonts w:ascii="Times New Roman" w:hAnsi="Times New Roman" w:cs="Times New Roman"/>
                <w:noProof/>
                <w:webHidden/>
                <w:sz w:val="28"/>
                <w:szCs w:val="28"/>
              </w:rPr>
              <w:fldChar w:fldCharType="end"/>
            </w:r>
          </w:hyperlink>
        </w:p>
        <w:p w:rsidR="005B01EE" w:rsidRPr="005B01EE" w:rsidRDefault="00CE4145">
          <w:pPr>
            <w:pStyle w:val="11"/>
            <w:tabs>
              <w:tab w:val="right" w:leader="dot" w:pos="9345"/>
            </w:tabs>
            <w:rPr>
              <w:rFonts w:ascii="Times New Roman" w:eastAsiaTheme="minorEastAsia" w:hAnsi="Times New Roman" w:cs="Times New Roman"/>
              <w:noProof/>
              <w:sz w:val="28"/>
              <w:szCs w:val="28"/>
              <w:lang w:eastAsia="ru-RU"/>
            </w:rPr>
          </w:pPr>
          <w:hyperlink w:anchor="_Toc513731983" w:history="1">
            <w:r w:rsidR="005B01EE" w:rsidRPr="005B01EE">
              <w:rPr>
                <w:rStyle w:val="a6"/>
                <w:rFonts w:ascii="Times New Roman" w:hAnsi="Times New Roman" w:cs="Times New Roman"/>
                <w:b/>
                <w:noProof/>
                <w:sz w:val="28"/>
                <w:szCs w:val="28"/>
              </w:rPr>
              <w:t xml:space="preserve">Глава 1. Типовые контракты как инструмент унификации права и общая характеристика типовых контрактов </w:t>
            </w:r>
            <w:r w:rsidR="005B01EE" w:rsidRPr="005B01EE">
              <w:rPr>
                <w:rStyle w:val="a6"/>
                <w:rFonts w:ascii="Times New Roman" w:hAnsi="Times New Roman" w:cs="Times New Roman"/>
                <w:b/>
                <w:noProof/>
                <w:sz w:val="28"/>
                <w:szCs w:val="28"/>
                <w:lang w:val="en-US"/>
              </w:rPr>
              <w:t>FIDIC</w:t>
            </w:r>
            <w:r w:rsidR="005B01EE" w:rsidRPr="005B01EE">
              <w:rPr>
                <w:rFonts w:ascii="Times New Roman" w:hAnsi="Times New Roman" w:cs="Times New Roman"/>
                <w:noProof/>
                <w:webHidden/>
                <w:sz w:val="28"/>
                <w:szCs w:val="28"/>
              </w:rPr>
              <w:tab/>
            </w:r>
            <w:r w:rsidR="005B01EE" w:rsidRPr="005B01EE">
              <w:rPr>
                <w:rFonts w:ascii="Times New Roman" w:hAnsi="Times New Roman" w:cs="Times New Roman"/>
                <w:noProof/>
                <w:webHidden/>
                <w:sz w:val="28"/>
                <w:szCs w:val="28"/>
              </w:rPr>
              <w:fldChar w:fldCharType="begin"/>
            </w:r>
            <w:r w:rsidR="005B01EE" w:rsidRPr="005B01EE">
              <w:rPr>
                <w:rFonts w:ascii="Times New Roman" w:hAnsi="Times New Roman" w:cs="Times New Roman"/>
                <w:noProof/>
                <w:webHidden/>
                <w:sz w:val="28"/>
                <w:szCs w:val="28"/>
              </w:rPr>
              <w:instrText xml:space="preserve"> PAGEREF _Toc513731983 \h </w:instrText>
            </w:r>
            <w:r w:rsidR="005B01EE" w:rsidRPr="005B01EE">
              <w:rPr>
                <w:rFonts w:ascii="Times New Roman" w:hAnsi="Times New Roman" w:cs="Times New Roman"/>
                <w:noProof/>
                <w:webHidden/>
                <w:sz w:val="28"/>
                <w:szCs w:val="28"/>
              </w:rPr>
            </w:r>
            <w:r w:rsidR="005B01EE" w:rsidRPr="005B01EE">
              <w:rPr>
                <w:rFonts w:ascii="Times New Roman" w:hAnsi="Times New Roman" w:cs="Times New Roman"/>
                <w:noProof/>
                <w:webHidden/>
                <w:sz w:val="28"/>
                <w:szCs w:val="28"/>
              </w:rPr>
              <w:fldChar w:fldCharType="separate"/>
            </w:r>
            <w:r w:rsidR="005B01EE">
              <w:rPr>
                <w:rFonts w:ascii="Times New Roman" w:hAnsi="Times New Roman" w:cs="Times New Roman"/>
                <w:noProof/>
                <w:webHidden/>
                <w:sz w:val="28"/>
                <w:szCs w:val="28"/>
              </w:rPr>
              <w:t>6</w:t>
            </w:r>
            <w:r w:rsidR="005B01EE" w:rsidRPr="005B01EE">
              <w:rPr>
                <w:rFonts w:ascii="Times New Roman" w:hAnsi="Times New Roman" w:cs="Times New Roman"/>
                <w:noProof/>
                <w:webHidden/>
                <w:sz w:val="28"/>
                <w:szCs w:val="28"/>
              </w:rPr>
              <w:fldChar w:fldCharType="end"/>
            </w:r>
          </w:hyperlink>
        </w:p>
        <w:p w:rsidR="005B01EE" w:rsidRPr="005B01EE" w:rsidRDefault="00CE4145">
          <w:pPr>
            <w:pStyle w:val="21"/>
            <w:tabs>
              <w:tab w:val="right" w:leader="dot" w:pos="9345"/>
            </w:tabs>
            <w:rPr>
              <w:rFonts w:ascii="Times New Roman" w:eastAsiaTheme="minorEastAsia" w:hAnsi="Times New Roman" w:cs="Times New Roman"/>
              <w:noProof/>
              <w:sz w:val="28"/>
              <w:szCs w:val="28"/>
              <w:lang w:eastAsia="ru-RU"/>
            </w:rPr>
          </w:pPr>
          <w:hyperlink w:anchor="_Toc513731984" w:history="1">
            <w:r w:rsidR="005B01EE" w:rsidRPr="005B01EE">
              <w:rPr>
                <w:rStyle w:val="a6"/>
                <w:rFonts w:ascii="Times New Roman" w:hAnsi="Times New Roman" w:cs="Times New Roman"/>
                <w:noProof/>
                <w:sz w:val="28"/>
                <w:szCs w:val="28"/>
              </w:rPr>
              <w:t>§1. Типовые контракты</w:t>
            </w:r>
            <w:r w:rsidR="005B01EE" w:rsidRPr="005B01EE">
              <w:rPr>
                <w:rFonts w:ascii="Times New Roman" w:hAnsi="Times New Roman" w:cs="Times New Roman"/>
                <w:noProof/>
                <w:webHidden/>
                <w:sz w:val="28"/>
                <w:szCs w:val="28"/>
              </w:rPr>
              <w:tab/>
            </w:r>
            <w:r w:rsidR="005B01EE" w:rsidRPr="005B01EE">
              <w:rPr>
                <w:rFonts w:ascii="Times New Roman" w:hAnsi="Times New Roman" w:cs="Times New Roman"/>
                <w:noProof/>
                <w:webHidden/>
                <w:sz w:val="28"/>
                <w:szCs w:val="28"/>
              </w:rPr>
              <w:fldChar w:fldCharType="begin"/>
            </w:r>
            <w:r w:rsidR="005B01EE" w:rsidRPr="005B01EE">
              <w:rPr>
                <w:rFonts w:ascii="Times New Roman" w:hAnsi="Times New Roman" w:cs="Times New Roman"/>
                <w:noProof/>
                <w:webHidden/>
                <w:sz w:val="28"/>
                <w:szCs w:val="28"/>
              </w:rPr>
              <w:instrText xml:space="preserve"> PAGEREF _Toc513731984 \h </w:instrText>
            </w:r>
            <w:r w:rsidR="005B01EE" w:rsidRPr="005B01EE">
              <w:rPr>
                <w:rFonts w:ascii="Times New Roman" w:hAnsi="Times New Roman" w:cs="Times New Roman"/>
                <w:noProof/>
                <w:webHidden/>
                <w:sz w:val="28"/>
                <w:szCs w:val="28"/>
              </w:rPr>
            </w:r>
            <w:r w:rsidR="005B01EE" w:rsidRPr="005B01EE">
              <w:rPr>
                <w:rFonts w:ascii="Times New Roman" w:hAnsi="Times New Roman" w:cs="Times New Roman"/>
                <w:noProof/>
                <w:webHidden/>
                <w:sz w:val="28"/>
                <w:szCs w:val="28"/>
              </w:rPr>
              <w:fldChar w:fldCharType="separate"/>
            </w:r>
            <w:r w:rsidR="005B01EE">
              <w:rPr>
                <w:rFonts w:ascii="Times New Roman" w:hAnsi="Times New Roman" w:cs="Times New Roman"/>
                <w:noProof/>
                <w:webHidden/>
                <w:sz w:val="28"/>
                <w:szCs w:val="28"/>
              </w:rPr>
              <w:t>6</w:t>
            </w:r>
            <w:r w:rsidR="005B01EE" w:rsidRPr="005B01EE">
              <w:rPr>
                <w:rFonts w:ascii="Times New Roman" w:hAnsi="Times New Roman" w:cs="Times New Roman"/>
                <w:noProof/>
                <w:webHidden/>
                <w:sz w:val="28"/>
                <w:szCs w:val="28"/>
              </w:rPr>
              <w:fldChar w:fldCharType="end"/>
            </w:r>
          </w:hyperlink>
        </w:p>
        <w:p w:rsidR="005B01EE" w:rsidRPr="005B01EE" w:rsidRDefault="00CE4145">
          <w:pPr>
            <w:pStyle w:val="21"/>
            <w:tabs>
              <w:tab w:val="right" w:leader="dot" w:pos="9345"/>
            </w:tabs>
            <w:rPr>
              <w:rFonts w:ascii="Times New Roman" w:eastAsiaTheme="minorEastAsia" w:hAnsi="Times New Roman" w:cs="Times New Roman"/>
              <w:noProof/>
              <w:sz w:val="28"/>
              <w:szCs w:val="28"/>
              <w:lang w:eastAsia="ru-RU"/>
            </w:rPr>
          </w:pPr>
          <w:hyperlink w:anchor="_Toc513731985" w:history="1">
            <w:r w:rsidR="005B01EE" w:rsidRPr="005B01EE">
              <w:rPr>
                <w:rStyle w:val="a6"/>
                <w:rFonts w:ascii="Times New Roman" w:hAnsi="Times New Roman" w:cs="Times New Roman"/>
                <w:noProof/>
                <w:sz w:val="28"/>
                <w:szCs w:val="28"/>
              </w:rPr>
              <w:t xml:space="preserve">§2. Общая характеристика типовых контрактов </w:t>
            </w:r>
            <w:r w:rsidR="005B01EE" w:rsidRPr="005B01EE">
              <w:rPr>
                <w:rStyle w:val="a6"/>
                <w:rFonts w:ascii="Times New Roman" w:hAnsi="Times New Roman" w:cs="Times New Roman"/>
                <w:noProof/>
                <w:sz w:val="28"/>
                <w:szCs w:val="28"/>
                <w:lang w:val="en-US"/>
              </w:rPr>
              <w:t>FIDIC</w:t>
            </w:r>
            <w:r w:rsidR="005B01EE" w:rsidRPr="005B01EE">
              <w:rPr>
                <w:rFonts w:ascii="Times New Roman" w:hAnsi="Times New Roman" w:cs="Times New Roman"/>
                <w:noProof/>
                <w:webHidden/>
                <w:sz w:val="28"/>
                <w:szCs w:val="28"/>
              </w:rPr>
              <w:tab/>
            </w:r>
            <w:r w:rsidR="005B01EE" w:rsidRPr="005B01EE">
              <w:rPr>
                <w:rFonts w:ascii="Times New Roman" w:hAnsi="Times New Roman" w:cs="Times New Roman"/>
                <w:noProof/>
                <w:webHidden/>
                <w:sz w:val="28"/>
                <w:szCs w:val="28"/>
              </w:rPr>
              <w:fldChar w:fldCharType="begin"/>
            </w:r>
            <w:r w:rsidR="005B01EE" w:rsidRPr="005B01EE">
              <w:rPr>
                <w:rFonts w:ascii="Times New Roman" w:hAnsi="Times New Roman" w:cs="Times New Roman"/>
                <w:noProof/>
                <w:webHidden/>
                <w:sz w:val="28"/>
                <w:szCs w:val="28"/>
              </w:rPr>
              <w:instrText xml:space="preserve"> PAGEREF _Toc513731985 \h </w:instrText>
            </w:r>
            <w:r w:rsidR="005B01EE" w:rsidRPr="005B01EE">
              <w:rPr>
                <w:rFonts w:ascii="Times New Roman" w:hAnsi="Times New Roman" w:cs="Times New Roman"/>
                <w:noProof/>
                <w:webHidden/>
                <w:sz w:val="28"/>
                <w:szCs w:val="28"/>
              </w:rPr>
            </w:r>
            <w:r w:rsidR="005B01EE" w:rsidRPr="005B01EE">
              <w:rPr>
                <w:rFonts w:ascii="Times New Roman" w:hAnsi="Times New Roman" w:cs="Times New Roman"/>
                <w:noProof/>
                <w:webHidden/>
                <w:sz w:val="28"/>
                <w:szCs w:val="28"/>
              </w:rPr>
              <w:fldChar w:fldCharType="separate"/>
            </w:r>
            <w:r w:rsidR="005B01EE">
              <w:rPr>
                <w:rFonts w:ascii="Times New Roman" w:hAnsi="Times New Roman" w:cs="Times New Roman"/>
                <w:noProof/>
                <w:webHidden/>
                <w:sz w:val="28"/>
                <w:szCs w:val="28"/>
              </w:rPr>
              <w:t>15</w:t>
            </w:r>
            <w:r w:rsidR="005B01EE" w:rsidRPr="005B01EE">
              <w:rPr>
                <w:rFonts w:ascii="Times New Roman" w:hAnsi="Times New Roman" w:cs="Times New Roman"/>
                <w:noProof/>
                <w:webHidden/>
                <w:sz w:val="28"/>
                <w:szCs w:val="28"/>
              </w:rPr>
              <w:fldChar w:fldCharType="end"/>
            </w:r>
          </w:hyperlink>
        </w:p>
        <w:p w:rsidR="005B01EE" w:rsidRPr="005B01EE" w:rsidRDefault="00CE4145">
          <w:pPr>
            <w:pStyle w:val="21"/>
            <w:tabs>
              <w:tab w:val="right" w:leader="dot" w:pos="9345"/>
            </w:tabs>
            <w:rPr>
              <w:rFonts w:ascii="Times New Roman" w:eastAsiaTheme="minorEastAsia" w:hAnsi="Times New Roman" w:cs="Times New Roman"/>
              <w:noProof/>
              <w:sz w:val="28"/>
              <w:szCs w:val="28"/>
              <w:lang w:eastAsia="ru-RU"/>
            </w:rPr>
          </w:pPr>
          <w:hyperlink w:anchor="_Toc513731986" w:history="1">
            <w:r w:rsidR="005B01EE" w:rsidRPr="005B01EE">
              <w:rPr>
                <w:rStyle w:val="a6"/>
                <w:rFonts w:ascii="Times New Roman" w:hAnsi="Times New Roman" w:cs="Times New Roman"/>
                <w:noProof/>
                <w:sz w:val="28"/>
                <w:szCs w:val="28"/>
              </w:rPr>
              <w:t xml:space="preserve">§3. Новейшие контракты </w:t>
            </w:r>
            <w:r w:rsidR="005B01EE" w:rsidRPr="005B01EE">
              <w:rPr>
                <w:rStyle w:val="a6"/>
                <w:rFonts w:ascii="Times New Roman" w:hAnsi="Times New Roman" w:cs="Times New Roman"/>
                <w:noProof/>
                <w:sz w:val="28"/>
                <w:szCs w:val="28"/>
                <w:lang w:val="en-US"/>
              </w:rPr>
              <w:t>FIDIC</w:t>
            </w:r>
            <w:r w:rsidR="005B01EE" w:rsidRPr="005B01EE">
              <w:rPr>
                <w:rFonts w:ascii="Times New Roman" w:hAnsi="Times New Roman" w:cs="Times New Roman"/>
                <w:noProof/>
                <w:webHidden/>
                <w:sz w:val="28"/>
                <w:szCs w:val="28"/>
              </w:rPr>
              <w:tab/>
            </w:r>
            <w:r w:rsidR="005B01EE" w:rsidRPr="005B01EE">
              <w:rPr>
                <w:rFonts w:ascii="Times New Roman" w:hAnsi="Times New Roman" w:cs="Times New Roman"/>
                <w:noProof/>
                <w:webHidden/>
                <w:sz w:val="28"/>
                <w:szCs w:val="28"/>
              </w:rPr>
              <w:fldChar w:fldCharType="begin"/>
            </w:r>
            <w:r w:rsidR="005B01EE" w:rsidRPr="005B01EE">
              <w:rPr>
                <w:rFonts w:ascii="Times New Roman" w:hAnsi="Times New Roman" w:cs="Times New Roman"/>
                <w:noProof/>
                <w:webHidden/>
                <w:sz w:val="28"/>
                <w:szCs w:val="28"/>
              </w:rPr>
              <w:instrText xml:space="preserve"> PAGEREF _Toc513731986 \h </w:instrText>
            </w:r>
            <w:r w:rsidR="005B01EE" w:rsidRPr="005B01EE">
              <w:rPr>
                <w:rFonts w:ascii="Times New Roman" w:hAnsi="Times New Roman" w:cs="Times New Roman"/>
                <w:noProof/>
                <w:webHidden/>
                <w:sz w:val="28"/>
                <w:szCs w:val="28"/>
              </w:rPr>
            </w:r>
            <w:r w:rsidR="005B01EE" w:rsidRPr="005B01EE">
              <w:rPr>
                <w:rFonts w:ascii="Times New Roman" w:hAnsi="Times New Roman" w:cs="Times New Roman"/>
                <w:noProof/>
                <w:webHidden/>
                <w:sz w:val="28"/>
                <w:szCs w:val="28"/>
              </w:rPr>
              <w:fldChar w:fldCharType="separate"/>
            </w:r>
            <w:r w:rsidR="005B01EE">
              <w:rPr>
                <w:rFonts w:ascii="Times New Roman" w:hAnsi="Times New Roman" w:cs="Times New Roman"/>
                <w:noProof/>
                <w:webHidden/>
                <w:sz w:val="28"/>
                <w:szCs w:val="28"/>
              </w:rPr>
              <w:t>22</w:t>
            </w:r>
            <w:r w:rsidR="005B01EE" w:rsidRPr="005B01EE">
              <w:rPr>
                <w:rFonts w:ascii="Times New Roman" w:hAnsi="Times New Roman" w:cs="Times New Roman"/>
                <w:noProof/>
                <w:webHidden/>
                <w:sz w:val="28"/>
                <w:szCs w:val="28"/>
              </w:rPr>
              <w:fldChar w:fldCharType="end"/>
            </w:r>
          </w:hyperlink>
        </w:p>
        <w:p w:rsidR="005B01EE" w:rsidRPr="005B01EE" w:rsidRDefault="00CE4145">
          <w:pPr>
            <w:pStyle w:val="21"/>
            <w:tabs>
              <w:tab w:val="right" w:leader="dot" w:pos="9345"/>
            </w:tabs>
            <w:rPr>
              <w:rFonts w:ascii="Times New Roman" w:eastAsiaTheme="minorEastAsia" w:hAnsi="Times New Roman" w:cs="Times New Roman"/>
              <w:noProof/>
              <w:sz w:val="28"/>
              <w:szCs w:val="28"/>
              <w:lang w:eastAsia="ru-RU"/>
            </w:rPr>
          </w:pPr>
          <w:hyperlink w:anchor="_Toc513731987" w:history="1">
            <w:r w:rsidR="005B01EE" w:rsidRPr="005B01EE">
              <w:rPr>
                <w:rStyle w:val="a6"/>
                <w:rFonts w:ascii="Times New Roman" w:hAnsi="Times New Roman" w:cs="Times New Roman"/>
                <w:noProof/>
                <w:sz w:val="28"/>
                <w:szCs w:val="28"/>
              </w:rPr>
              <w:t xml:space="preserve">§4. Правовой статус типовых контрактов </w:t>
            </w:r>
            <w:r w:rsidR="005B01EE" w:rsidRPr="005B01EE">
              <w:rPr>
                <w:rStyle w:val="a6"/>
                <w:rFonts w:ascii="Times New Roman" w:hAnsi="Times New Roman" w:cs="Times New Roman"/>
                <w:noProof/>
                <w:sz w:val="28"/>
                <w:szCs w:val="28"/>
                <w:lang w:val="en-US"/>
              </w:rPr>
              <w:t>FIDIC</w:t>
            </w:r>
            <w:r w:rsidR="005B01EE" w:rsidRPr="005B01EE">
              <w:rPr>
                <w:rFonts w:ascii="Times New Roman" w:hAnsi="Times New Roman" w:cs="Times New Roman"/>
                <w:noProof/>
                <w:webHidden/>
                <w:sz w:val="28"/>
                <w:szCs w:val="28"/>
              </w:rPr>
              <w:tab/>
            </w:r>
            <w:r w:rsidR="005B01EE" w:rsidRPr="005B01EE">
              <w:rPr>
                <w:rFonts w:ascii="Times New Roman" w:hAnsi="Times New Roman" w:cs="Times New Roman"/>
                <w:noProof/>
                <w:webHidden/>
                <w:sz w:val="28"/>
                <w:szCs w:val="28"/>
              </w:rPr>
              <w:fldChar w:fldCharType="begin"/>
            </w:r>
            <w:r w:rsidR="005B01EE" w:rsidRPr="005B01EE">
              <w:rPr>
                <w:rFonts w:ascii="Times New Roman" w:hAnsi="Times New Roman" w:cs="Times New Roman"/>
                <w:noProof/>
                <w:webHidden/>
                <w:sz w:val="28"/>
                <w:szCs w:val="28"/>
              </w:rPr>
              <w:instrText xml:space="preserve"> PAGEREF _Toc513731987 \h </w:instrText>
            </w:r>
            <w:r w:rsidR="005B01EE" w:rsidRPr="005B01EE">
              <w:rPr>
                <w:rFonts w:ascii="Times New Roman" w:hAnsi="Times New Roman" w:cs="Times New Roman"/>
                <w:noProof/>
                <w:webHidden/>
                <w:sz w:val="28"/>
                <w:szCs w:val="28"/>
              </w:rPr>
            </w:r>
            <w:r w:rsidR="005B01EE" w:rsidRPr="005B01EE">
              <w:rPr>
                <w:rFonts w:ascii="Times New Roman" w:hAnsi="Times New Roman" w:cs="Times New Roman"/>
                <w:noProof/>
                <w:webHidden/>
                <w:sz w:val="28"/>
                <w:szCs w:val="28"/>
              </w:rPr>
              <w:fldChar w:fldCharType="separate"/>
            </w:r>
            <w:r w:rsidR="005B01EE">
              <w:rPr>
                <w:rFonts w:ascii="Times New Roman" w:hAnsi="Times New Roman" w:cs="Times New Roman"/>
                <w:noProof/>
                <w:webHidden/>
                <w:sz w:val="28"/>
                <w:szCs w:val="28"/>
              </w:rPr>
              <w:t>24</w:t>
            </w:r>
            <w:r w:rsidR="005B01EE" w:rsidRPr="005B01EE">
              <w:rPr>
                <w:rFonts w:ascii="Times New Roman" w:hAnsi="Times New Roman" w:cs="Times New Roman"/>
                <w:noProof/>
                <w:webHidden/>
                <w:sz w:val="28"/>
                <w:szCs w:val="28"/>
              </w:rPr>
              <w:fldChar w:fldCharType="end"/>
            </w:r>
          </w:hyperlink>
        </w:p>
        <w:p w:rsidR="005B01EE" w:rsidRPr="005B01EE" w:rsidRDefault="00CE4145">
          <w:pPr>
            <w:pStyle w:val="11"/>
            <w:tabs>
              <w:tab w:val="right" w:leader="dot" w:pos="9345"/>
            </w:tabs>
            <w:rPr>
              <w:rFonts w:ascii="Times New Roman" w:eastAsiaTheme="minorEastAsia" w:hAnsi="Times New Roman" w:cs="Times New Roman"/>
              <w:noProof/>
              <w:sz w:val="28"/>
              <w:szCs w:val="28"/>
              <w:lang w:eastAsia="ru-RU"/>
            </w:rPr>
          </w:pPr>
          <w:hyperlink w:anchor="_Toc513731988" w:history="1">
            <w:r w:rsidR="005B01EE" w:rsidRPr="005B01EE">
              <w:rPr>
                <w:rStyle w:val="a6"/>
                <w:rFonts w:ascii="Times New Roman" w:hAnsi="Times New Roman" w:cs="Times New Roman"/>
                <w:b/>
                <w:noProof/>
                <w:sz w:val="28"/>
                <w:szCs w:val="28"/>
              </w:rPr>
              <w:t xml:space="preserve">Глава 2 Сравнительный анализ отдельных положений типовых контрактов </w:t>
            </w:r>
            <w:r w:rsidR="005B01EE" w:rsidRPr="005B01EE">
              <w:rPr>
                <w:rStyle w:val="a6"/>
                <w:rFonts w:ascii="Times New Roman" w:hAnsi="Times New Roman" w:cs="Times New Roman"/>
                <w:b/>
                <w:noProof/>
                <w:sz w:val="28"/>
                <w:szCs w:val="28"/>
                <w:lang w:val="en-US"/>
              </w:rPr>
              <w:t>FIDIC</w:t>
            </w:r>
            <w:r w:rsidR="005B01EE" w:rsidRPr="005B01EE">
              <w:rPr>
                <w:rStyle w:val="a6"/>
                <w:rFonts w:ascii="Times New Roman" w:hAnsi="Times New Roman" w:cs="Times New Roman"/>
                <w:b/>
                <w:noProof/>
                <w:sz w:val="28"/>
                <w:szCs w:val="28"/>
              </w:rPr>
              <w:t xml:space="preserve"> и российских правовых норм</w:t>
            </w:r>
            <w:r w:rsidR="005B01EE" w:rsidRPr="005B01EE">
              <w:rPr>
                <w:rFonts w:ascii="Times New Roman" w:hAnsi="Times New Roman" w:cs="Times New Roman"/>
                <w:noProof/>
                <w:webHidden/>
                <w:sz w:val="28"/>
                <w:szCs w:val="28"/>
              </w:rPr>
              <w:tab/>
            </w:r>
            <w:r w:rsidR="005B01EE" w:rsidRPr="005B01EE">
              <w:rPr>
                <w:rFonts w:ascii="Times New Roman" w:hAnsi="Times New Roman" w:cs="Times New Roman"/>
                <w:noProof/>
                <w:webHidden/>
                <w:sz w:val="28"/>
                <w:szCs w:val="28"/>
              </w:rPr>
              <w:fldChar w:fldCharType="begin"/>
            </w:r>
            <w:r w:rsidR="005B01EE" w:rsidRPr="005B01EE">
              <w:rPr>
                <w:rFonts w:ascii="Times New Roman" w:hAnsi="Times New Roman" w:cs="Times New Roman"/>
                <w:noProof/>
                <w:webHidden/>
                <w:sz w:val="28"/>
                <w:szCs w:val="28"/>
              </w:rPr>
              <w:instrText xml:space="preserve"> PAGEREF _Toc513731988 \h </w:instrText>
            </w:r>
            <w:r w:rsidR="005B01EE" w:rsidRPr="005B01EE">
              <w:rPr>
                <w:rFonts w:ascii="Times New Roman" w:hAnsi="Times New Roman" w:cs="Times New Roman"/>
                <w:noProof/>
                <w:webHidden/>
                <w:sz w:val="28"/>
                <w:szCs w:val="28"/>
              </w:rPr>
            </w:r>
            <w:r w:rsidR="005B01EE" w:rsidRPr="005B01EE">
              <w:rPr>
                <w:rFonts w:ascii="Times New Roman" w:hAnsi="Times New Roman" w:cs="Times New Roman"/>
                <w:noProof/>
                <w:webHidden/>
                <w:sz w:val="28"/>
                <w:szCs w:val="28"/>
              </w:rPr>
              <w:fldChar w:fldCharType="separate"/>
            </w:r>
            <w:r w:rsidR="005B01EE">
              <w:rPr>
                <w:rFonts w:ascii="Times New Roman" w:hAnsi="Times New Roman" w:cs="Times New Roman"/>
                <w:noProof/>
                <w:webHidden/>
                <w:sz w:val="28"/>
                <w:szCs w:val="28"/>
              </w:rPr>
              <w:t>35</w:t>
            </w:r>
            <w:r w:rsidR="005B01EE" w:rsidRPr="005B01EE">
              <w:rPr>
                <w:rFonts w:ascii="Times New Roman" w:hAnsi="Times New Roman" w:cs="Times New Roman"/>
                <w:noProof/>
                <w:webHidden/>
                <w:sz w:val="28"/>
                <w:szCs w:val="28"/>
              </w:rPr>
              <w:fldChar w:fldCharType="end"/>
            </w:r>
          </w:hyperlink>
        </w:p>
        <w:p w:rsidR="005B01EE" w:rsidRPr="005B01EE" w:rsidRDefault="00CE4145">
          <w:pPr>
            <w:pStyle w:val="21"/>
            <w:tabs>
              <w:tab w:val="right" w:leader="dot" w:pos="9345"/>
            </w:tabs>
            <w:rPr>
              <w:rFonts w:ascii="Times New Roman" w:eastAsiaTheme="minorEastAsia" w:hAnsi="Times New Roman" w:cs="Times New Roman"/>
              <w:noProof/>
              <w:sz w:val="28"/>
              <w:szCs w:val="28"/>
              <w:lang w:eastAsia="ru-RU"/>
            </w:rPr>
          </w:pPr>
          <w:hyperlink w:anchor="_Toc513731989" w:history="1">
            <w:r w:rsidR="005B01EE" w:rsidRPr="005B01EE">
              <w:rPr>
                <w:rStyle w:val="a6"/>
                <w:rFonts w:ascii="Times New Roman" w:hAnsi="Times New Roman" w:cs="Times New Roman"/>
                <w:noProof/>
                <w:sz w:val="28"/>
                <w:szCs w:val="28"/>
              </w:rPr>
              <w:t>§1. Участники проекта</w:t>
            </w:r>
            <w:r w:rsidR="005B01EE" w:rsidRPr="005B01EE">
              <w:rPr>
                <w:rFonts w:ascii="Times New Roman" w:hAnsi="Times New Roman" w:cs="Times New Roman"/>
                <w:noProof/>
                <w:webHidden/>
                <w:sz w:val="28"/>
                <w:szCs w:val="28"/>
              </w:rPr>
              <w:tab/>
            </w:r>
            <w:r w:rsidR="005B01EE" w:rsidRPr="005B01EE">
              <w:rPr>
                <w:rFonts w:ascii="Times New Roman" w:hAnsi="Times New Roman" w:cs="Times New Roman"/>
                <w:noProof/>
                <w:webHidden/>
                <w:sz w:val="28"/>
                <w:szCs w:val="28"/>
              </w:rPr>
              <w:fldChar w:fldCharType="begin"/>
            </w:r>
            <w:r w:rsidR="005B01EE" w:rsidRPr="005B01EE">
              <w:rPr>
                <w:rFonts w:ascii="Times New Roman" w:hAnsi="Times New Roman" w:cs="Times New Roman"/>
                <w:noProof/>
                <w:webHidden/>
                <w:sz w:val="28"/>
                <w:szCs w:val="28"/>
              </w:rPr>
              <w:instrText xml:space="preserve"> PAGEREF _Toc513731989 \h </w:instrText>
            </w:r>
            <w:r w:rsidR="005B01EE" w:rsidRPr="005B01EE">
              <w:rPr>
                <w:rFonts w:ascii="Times New Roman" w:hAnsi="Times New Roman" w:cs="Times New Roman"/>
                <w:noProof/>
                <w:webHidden/>
                <w:sz w:val="28"/>
                <w:szCs w:val="28"/>
              </w:rPr>
            </w:r>
            <w:r w:rsidR="005B01EE" w:rsidRPr="005B01EE">
              <w:rPr>
                <w:rFonts w:ascii="Times New Roman" w:hAnsi="Times New Roman" w:cs="Times New Roman"/>
                <w:noProof/>
                <w:webHidden/>
                <w:sz w:val="28"/>
                <w:szCs w:val="28"/>
              </w:rPr>
              <w:fldChar w:fldCharType="separate"/>
            </w:r>
            <w:r w:rsidR="005B01EE">
              <w:rPr>
                <w:rFonts w:ascii="Times New Roman" w:hAnsi="Times New Roman" w:cs="Times New Roman"/>
                <w:noProof/>
                <w:webHidden/>
                <w:sz w:val="28"/>
                <w:szCs w:val="28"/>
              </w:rPr>
              <w:t>38</w:t>
            </w:r>
            <w:r w:rsidR="005B01EE" w:rsidRPr="005B01EE">
              <w:rPr>
                <w:rFonts w:ascii="Times New Roman" w:hAnsi="Times New Roman" w:cs="Times New Roman"/>
                <w:noProof/>
                <w:webHidden/>
                <w:sz w:val="28"/>
                <w:szCs w:val="28"/>
              </w:rPr>
              <w:fldChar w:fldCharType="end"/>
            </w:r>
          </w:hyperlink>
        </w:p>
        <w:p w:rsidR="005B01EE" w:rsidRPr="005B01EE" w:rsidRDefault="00CE4145">
          <w:pPr>
            <w:pStyle w:val="21"/>
            <w:tabs>
              <w:tab w:val="right" w:leader="dot" w:pos="9345"/>
            </w:tabs>
            <w:rPr>
              <w:rFonts w:ascii="Times New Roman" w:eastAsiaTheme="minorEastAsia" w:hAnsi="Times New Roman" w:cs="Times New Roman"/>
              <w:noProof/>
              <w:sz w:val="28"/>
              <w:szCs w:val="28"/>
              <w:lang w:eastAsia="ru-RU"/>
            </w:rPr>
          </w:pPr>
          <w:hyperlink w:anchor="_Toc513731990" w:history="1">
            <w:r w:rsidR="005B01EE" w:rsidRPr="005B01EE">
              <w:rPr>
                <w:rStyle w:val="a6"/>
                <w:rFonts w:ascii="Times New Roman" w:hAnsi="Times New Roman" w:cs="Times New Roman"/>
                <w:noProof/>
                <w:sz w:val="28"/>
                <w:szCs w:val="28"/>
              </w:rPr>
              <w:t>§2. Формирование цены контракта</w:t>
            </w:r>
            <w:r w:rsidR="005B01EE" w:rsidRPr="005B01EE">
              <w:rPr>
                <w:rFonts w:ascii="Times New Roman" w:hAnsi="Times New Roman" w:cs="Times New Roman"/>
                <w:noProof/>
                <w:webHidden/>
                <w:sz w:val="28"/>
                <w:szCs w:val="28"/>
              </w:rPr>
              <w:tab/>
            </w:r>
            <w:r w:rsidR="005B01EE" w:rsidRPr="005B01EE">
              <w:rPr>
                <w:rFonts w:ascii="Times New Roman" w:hAnsi="Times New Roman" w:cs="Times New Roman"/>
                <w:noProof/>
                <w:webHidden/>
                <w:sz w:val="28"/>
                <w:szCs w:val="28"/>
              </w:rPr>
              <w:fldChar w:fldCharType="begin"/>
            </w:r>
            <w:r w:rsidR="005B01EE" w:rsidRPr="005B01EE">
              <w:rPr>
                <w:rFonts w:ascii="Times New Roman" w:hAnsi="Times New Roman" w:cs="Times New Roman"/>
                <w:noProof/>
                <w:webHidden/>
                <w:sz w:val="28"/>
                <w:szCs w:val="28"/>
              </w:rPr>
              <w:instrText xml:space="preserve"> PAGEREF _Toc513731990 \h </w:instrText>
            </w:r>
            <w:r w:rsidR="005B01EE" w:rsidRPr="005B01EE">
              <w:rPr>
                <w:rFonts w:ascii="Times New Roman" w:hAnsi="Times New Roman" w:cs="Times New Roman"/>
                <w:noProof/>
                <w:webHidden/>
                <w:sz w:val="28"/>
                <w:szCs w:val="28"/>
              </w:rPr>
            </w:r>
            <w:r w:rsidR="005B01EE" w:rsidRPr="005B01EE">
              <w:rPr>
                <w:rFonts w:ascii="Times New Roman" w:hAnsi="Times New Roman" w:cs="Times New Roman"/>
                <w:noProof/>
                <w:webHidden/>
                <w:sz w:val="28"/>
                <w:szCs w:val="28"/>
              </w:rPr>
              <w:fldChar w:fldCharType="separate"/>
            </w:r>
            <w:r w:rsidR="005B01EE">
              <w:rPr>
                <w:rFonts w:ascii="Times New Roman" w:hAnsi="Times New Roman" w:cs="Times New Roman"/>
                <w:noProof/>
                <w:webHidden/>
                <w:sz w:val="28"/>
                <w:szCs w:val="28"/>
              </w:rPr>
              <w:t>41</w:t>
            </w:r>
            <w:r w:rsidR="005B01EE" w:rsidRPr="005B01EE">
              <w:rPr>
                <w:rFonts w:ascii="Times New Roman" w:hAnsi="Times New Roman" w:cs="Times New Roman"/>
                <w:noProof/>
                <w:webHidden/>
                <w:sz w:val="28"/>
                <w:szCs w:val="28"/>
              </w:rPr>
              <w:fldChar w:fldCharType="end"/>
            </w:r>
          </w:hyperlink>
        </w:p>
        <w:p w:rsidR="005B01EE" w:rsidRPr="005B01EE" w:rsidRDefault="00CE4145">
          <w:pPr>
            <w:pStyle w:val="21"/>
            <w:tabs>
              <w:tab w:val="right" w:leader="dot" w:pos="9345"/>
            </w:tabs>
            <w:rPr>
              <w:rFonts w:ascii="Times New Roman" w:eastAsiaTheme="minorEastAsia" w:hAnsi="Times New Roman" w:cs="Times New Roman"/>
              <w:noProof/>
              <w:sz w:val="28"/>
              <w:szCs w:val="28"/>
              <w:lang w:eastAsia="ru-RU"/>
            </w:rPr>
          </w:pPr>
          <w:hyperlink w:anchor="_Toc513731991" w:history="1">
            <w:r w:rsidR="005B01EE" w:rsidRPr="005B01EE">
              <w:rPr>
                <w:rStyle w:val="a6"/>
                <w:rFonts w:ascii="Times New Roman" w:hAnsi="Times New Roman" w:cs="Times New Roman"/>
                <w:noProof/>
                <w:sz w:val="28"/>
                <w:szCs w:val="28"/>
              </w:rPr>
              <w:t>§3.</w:t>
            </w:r>
            <w:r w:rsidR="005B01EE" w:rsidRPr="005B01EE">
              <w:rPr>
                <w:rStyle w:val="a6"/>
                <w:rFonts w:ascii="Times New Roman" w:hAnsi="Times New Roman" w:cs="Times New Roman"/>
                <w:noProof/>
                <w:sz w:val="28"/>
                <w:szCs w:val="28"/>
                <w:lang w:val="en-US"/>
              </w:rPr>
              <w:t xml:space="preserve"> </w:t>
            </w:r>
            <w:r w:rsidR="005B01EE" w:rsidRPr="005B01EE">
              <w:rPr>
                <w:rStyle w:val="a6"/>
                <w:rFonts w:ascii="Times New Roman" w:hAnsi="Times New Roman" w:cs="Times New Roman"/>
                <w:noProof/>
                <w:sz w:val="28"/>
                <w:szCs w:val="28"/>
              </w:rPr>
              <w:t>Заранее оцененные убытки</w:t>
            </w:r>
            <w:r w:rsidR="005B01EE" w:rsidRPr="005B01EE">
              <w:rPr>
                <w:rFonts w:ascii="Times New Roman" w:hAnsi="Times New Roman" w:cs="Times New Roman"/>
                <w:noProof/>
                <w:webHidden/>
                <w:sz w:val="28"/>
                <w:szCs w:val="28"/>
              </w:rPr>
              <w:tab/>
            </w:r>
            <w:r w:rsidR="005B01EE" w:rsidRPr="005B01EE">
              <w:rPr>
                <w:rFonts w:ascii="Times New Roman" w:hAnsi="Times New Roman" w:cs="Times New Roman"/>
                <w:noProof/>
                <w:webHidden/>
                <w:sz w:val="28"/>
                <w:szCs w:val="28"/>
              </w:rPr>
              <w:fldChar w:fldCharType="begin"/>
            </w:r>
            <w:r w:rsidR="005B01EE" w:rsidRPr="005B01EE">
              <w:rPr>
                <w:rFonts w:ascii="Times New Roman" w:hAnsi="Times New Roman" w:cs="Times New Roman"/>
                <w:noProof/>
                <w:webHidden/>
                <w:sz w:val="28"/>
                <w:szCs w:val="28"/>
              </w:rPr>
              <w:instrText xml:space="preserve"> PAGEREF _Toc513731991 \h </w:instrText>
            </w:r>
            <w:r w:rsidR="005B01EE" w:rsidRPr="005B01EE">
              <w:rPr>
                <w:rFonts w:ascii="Times New Roman" w:hAnsi="Times New Roman" w:cs="Times New Roman"/>
                <w:noProof/>
                <w:webHidden/>
                <w:sz w:val="28"/>
                <w:szCs w:val="28"/>
              </w:rPr>
            </w:r>
            <w:r w:rsidR="005B01EE" w:rsidRPr="005B01EE">
              <w:rPr>
                <w:rFonts w:ascii="Times New Roman" w:hAnsi="Times New Roman" w:cs="Times New Roman"/>
                <w:noProof/>
                <w:webHidden/>
                <w:sz w:val="28"/>
                <w:szCs w:val="28"/>
              </w:rPr>
              <w:fldChar w:fldCharType="separate"/>
            </w:r>
            <w:r w:rsidR="005B01EE">
              <w:rPr>
                <w:rFonts w:ascii="Times New Roman" w:hAnsi="Times New Roman" w:cs="Times New Roman"/>
                <w:noProof/>
                <w:webHidden/>
                <w:sz w:val="28"/>
                <w:szCs w:val="28"/>
              </w:rPr>
              <w:t>44</w:t>
            </w:r>
            <w:r w:rsidR="005B01EE" w:rsidRPr="005B01EE">
              <w:rPr>
                <w:rFonts w:ascii="Times New Roman" w:hAnsi="Times New Roman" w:cs="Times New Roman"/>
                <w:noProof/>
                <w:webHidden/>
                <w:sz w:val="28"/>
                <w:szCs w:val="28"/>
              </w:rPr>
              <w:fldChar w:fldCharType="end"/>
            </w:r>
          </w:hyperlink>
        </w:p>
        <w:p w:rsidR="005B01EE" w:rsidRPr="005B01EE" w:rsidRDefault="00CE4145">
          <w:pPr>
            <w:pStyle w:val="21"/>
            <w:tabs>
              <w:tab w:val="right" w:leader="dot" w:pos="9345"/>
            </w:tabs>
            <w:rPr>
              <w:rFonts w:ascii="Times New Roman" w:eastAsiaTheme="minorEastAsia" w:hAnsi="Times New Roman" w:cs="Times New Roman"/>
              <w:noProof/>
              <w:sz w:val="28"/>
              <w:szCs w:val="28"/>
              <w:lang w:eastAsia="ru-RU"/>
            </w:rPr>
          </w:pPr>
          <w:hyperlink w:anchor="_Toc513731992" w:history="1">
            <w:r w:rsidR="005B01EE" w:rsidRPr="005B01EE">
              <w:rPr>
                <w:rStyle w:val="a6"/>
                <w:rFonts w:ascii="Times New Roman" w:hAnsi="Times New Roman" w:cs="Times New Roman"/>
                <w:noProof/>
                <w:sz w:val="28"/>
                <w:szCs w:val="28"/>
              </w:rPr>
              <w:t>§4. Ограничение ответственности</w:t>
            </w:r>
            <w:r w:rsidR="005B01EE" w:rsidRPr="005B01EE">
              <w:rPr>
                <w:rFonts w:ascii="Times New Roman" w:hAnsi="Times New Roman" w:cs="Times New Roman"/>
                <w:noProof/>
                <w:webHidden/>
                <w:sz w:val="28"/>
                <w:szCs w:val="28"/>
              </w:rPr>
              <w:tab/>
            </w:r>
            <w:r w:rsidR="005B01EE" w:rsidRPr="005B01EE">
              <w:rPr>
                <w:rFonts w:ascii="Times New Roman" w:hAnsi="Times New Roman" w:cs="Times New Roman"/>
                <w:noProof/>
                <w:webHidden/>
                <w:sz w:val="28"/>
                <w:szCs w:val="28"/>
              </w:rPr>
              <w:fldChar w:fldCharType="begin"/>
            </w:r>
            <w:r w:rsidR="005B01EE" w:rsidRPr="005B01EE">
              <w:rPr>
                <w:rFonts w:ascii="Times New Roman" w:hAnsi="Times New Roman" w:cs="Times New Roman"/>
                <w:noProof/>
                <w:webHidden/>
                <w:sz w:val="28"/>
                <w:szCs w:val="28"/>
              </w:rPr>
              <w:instrText xml:space="preserve"> PAGEREF _Toc513731992 \h </w:instrText>
            </w:r>
            <w:r w:rsidR="005B01EE" w:rsidRPr="005B01EE">
              <w:rPr>
                <w:rFonts w:ascii="Times New Roman" w:hAnsi="Times New Roman" w:cs="Times New Roman"/>
                <w:noProof/>
                <w:webHidden/>
                <w:sz w:val="28"/>
                <w:szCs w:val="28"/>
              </w:rPr>
            </w:r>
            <w:r w:rsidR="005B01EE" w:rsidRPr="005B01EE">
              <w:rPr>
                <w:rFonts w:ascii="Times New Roman" w:hAnsi="Times New Roman" w:cs="Times New Roman"/>
                <w:noProof/>
                <w:webHidden/>
                <w:sz w:val="28"/>
                <w:szCs w:val="28"/>
              </w:rPr>
              <w:fldChar w:fldCharType="separate"/>
            </w:r>
            <w:r w:rsidR="005B01EE">
              <w:rPr>
                <w:rFonts w:ascii="Times New Roman" w:hAnsi="Times New Roman" w:cs="Times New Roman"/>
                <w:noProof/>
                <w:webHidden/>
                <w:sz w:val="28"/>
                <w:szCs w:val="28"/>
              </w:rPr>
              <w:t>50</w:t>
            </w:r>
            <w:r w:rsidR="005B01EE" w:rsidRPr="005B01EE">
              <w:rPr>
                <w:rFonts w:ascii="Times New Roman" w:hAnsi="Times New Roman" w:cs="Times New Roman"/>
                <w:noProof/>
                <w:webHidden/>
                <w:sz w:val="28"/>
                <w:szCs w:val="28"/>
              </w:rPr>
              <w:fldChar w:fldCharType="end"/>
            </w:r>
          </w:hyperlink>
        </w:p>
        <w:p w:rsidR="005B01EE" w:rsidRPr="005B01EE" w:rsidRDefault="00CE4145">
          <w:pPr>
            <w:pStyle w:val="21"/>
            <w:tabs>
              <w:tab w:val="right" w:leader="dot" w:pos="9345"/>
            </w:tabs>
            <w:rPr>
              <w:rFonts w:ascii="Times New Roman" w:eastAsiaTheme="minorEastAsia" w:hAnsi="Times New Roman" w:cs="Times New Roman"/>
              <w:noProof/>
              <w:sz w:val="28"/>
              <w:szCs w:val="28"/>
              <w:lang w:eastAsia="ru-RU"/>
            </w:rPr>
          </w:pPr>
          <w:hyperlink w:anchor="_Toc513731993" w:history="1">
            <w:r w:rsidR="005B01EE" w:rsidRPr="005B01EE">
              <w:rPr>
                <w:rStyle w:val="a6"/>
                <w:rFonts w:ascii="Times New Roman" w:hAnsi="Times New Roman" w:cs="Times New Roman"/>
                <w:noProof/>
                <w:sz w:val="28"/>
                <w:szCs w:val="28"/>
              </w:rPr>
              <w:t>§5. Риск случайной гибели или случайного повреждения объекта</w:t>
            </w:r>
            <w:r w:rsidR="005B01EE" w:rsidRPr="005B01EE">
              <w:rPr>
                <w:rFonts w:ascii="Times New Roman" w:hAnsi="Times New Roman" w:cs="Times New Roman"/>
                <w:noProof/>
                <w:webHidden/>
                <w:sz w:val="28"/>
                <w:szCs w:val="28"/>
              </w:rPr>
              <w:tab/>
            </w:r>
            <w:r w:rsidR="005B01EE" w:rsidRPr="005B01EE">
              <w:rPr>
                <w:rFonts w:ascii="Times New Roman" w:hAnsi="Times New Roman" w:cs="Times New Roman"/>
                <w:noProof/>
                <w:webHidden/>
                <w:sz w:val="28"/>
                <w:szCs w:val="28"/>
              </w:rPr>
              <w:fldChar w:fldCharType="begin"/>
            </w:r>
            <w:r w:rsidR="005B01EE" w:rsidRPr="005B01EE">
              <w:rPr>
                <w:rFonts w:ascii="Times New Roman" w:hAnsi="Times New Roman" w:cs="Times New Roman"/>
                <w:noProof/>
                <w:webHidden/>
                <w:sz w:val="28"/>
                <w:szCs w:val="28"/>
              </w:rPr>
              <w:instrText xml:space="preserve"> PAGEREF _Toc513731993 \h </w:instrText>
            </w:r>
            <w:r w:rsidR="005B01EE" w:rsidRPr="005B01EE">
              <w:rPr>
                <w:rFonts w:ascii="Times New Roman" w:hAnsi="Times New Roman" w:cs="Times New Roman"/>
                <w:noProof/>
                <w:webHidden/>
                <w:sz w:val="28"/>
                <w:szCs w:val="28"/>
              </w:rPr>
            </w:r>
            <w:r w:rsidR="005B01EE" w:rsidRPr="005B01EE">
              <w:rPr>
                <w:rFonts w:ascii="Times New Roman" w:hAnsi="Times New Roman" w:cs="Times New Roman"/>
                <w:noProof/>
                <w:webHidden/>
                <w:sz w:val="28"/>
                <w:szCs w:val="28"/>
              </w:rPr>
              <w:fldChar w:fldCharType="separate"/>
            </w:r>
            <w:r w:rsidR="005B01EE">
              <w:rPr>
                <w:rFonts w:ascii="Times New Roman" w:hAnsi="Times New Roman" w:cs="Times New Roman"/>
                <w:noProof/>
                <w:webHidden/>
                <w:sz w:val="28"/>
                <w:szCs w:val="28"/>
              </w:rPr>
              <w:t>53</w:t>
            </w:r>
            <w:r w:rsidR="005B01EE" w:rsidRPr="005B01EE">
              <w:rPr>
                <w:rFonts w:ascii="Times New Roman" w:hAnsi="Times New Roman" w:cs="Times New Roman"/>
                <w:noProof/>
                <w:webHidden/>
                <w:sz w:val="28"/>
                <w:szCs w:val="28"/>
              </w:rPr>
              <w:fldChar w:fldCharType="end"/>
            </w:r>
          </w:hyperlink>
        </w:p>
        <w:p w:rsidR="005B01EE" w:rsidRPr="005B01EE" w:rsidRDefault="00CE4145">
          <w:pPr>
            <w:pStyle w:val="21"/>
            <w:tabs>
              <w:tab w:val="right" w:leader="dot" w:pos="9345"/>
            </w:tabs>
            <w:rPr>
              <w:rFonts w:ascii="Times New Roman" w:eastAsiaTheme="minorEastAsia" w:hAnsi="Times New Roman" w:cs="Times New Roman"/>
              <w:noProof/>
              <w:sz w:val="28"/>
              <w:szCs w:val="28"/>
              <w:lang w:eastAsia="ru-RU"/>
            </w:rPr>
          </w:pPr>
          <w:hyperlink w:anchor="_Toc513731994" w:history="1">
            <w:r w:rsidR="005B01EE" w:rsidRPr="005B01EE">
              <w:rPr>
                <w:rStyle w:val="a6"/>
                <w:rFonts w:ascii="Times New Roman" w:hAnsi="Times New Roman" w:cs="Times New Roman"/>
                <w:noProof/>
                <w:sz w:val="28"/>
                <w:szCs w:val="28"/>
              </w:rPr>
              <w:t>§6. Расторжение контракта</w:t>
            </w:r>
            <w:r w:rsidR="005B01EE" w:rsidRPr="005B01EE">
              <w:rPr>
                <w:rFonts w:ascii="Times New Roman" w:hAnsi="Times New Roman" w:cs="Times New Roman"/>
                <w:noProof/>
                <w:webHidden/>
                <w:sz w:val="28"/>
                <w:szCs w:val="28"/>
              </w:rPr>
              <w:tab/>
            </w:r>
            <w:r w:rsidR="005B01EE" w:rsidRPr="005B01EE">
              <w:rPr>
                <w:rFonts w:ascii="Times New Roman" w:hAnsi="Times New Roman" w:cs="Times New Roman"/>
                <w:noProof/>
                <w:webHidden/>
                <w:sz w:val="28"/>
                <w:szCs w:val="28"/>
              </w:rPr>
              <w:fldChar w:fldCharType="begin"/>
            </w:r>
            <w:r w:rsidR="005B01EE" w:rsidRPr="005B01EE">
              <w:rPr>
                <w:rFonts w:ascii="Times New Roman" w:hAnsi="Times New Roman" w:cs="Times New Roman"/>
                <w:noProof/>
                <w:webHidden/>
                <w:sz w:val="28"/>
                <w:szCs w:val="28"/>
              </w:rPr>
              <w:instrText xml:space="preserve"> PAGEREF _Toc513731994 \h </w:instrText>
            </w:r>
            <w:r w:rsidR="005B01EE" w:rsidRPr="005B01EE">
              <w:rPr>
                <w:rFonts w:ascii="Times New Roman" w:hAnsi="Times New Roman" w:cs="Times New Roman"/>
                <w:noProof/>
                <w:webHidden/>
                <w:sz w:val="28"/>
                <w:szCs w:val="28"/>
              </w:rPr>
            </w:r>
            <w:r w:rsidR="005B01EE" w:rsidRPr="005B01EE">
              <w:rPr>
                <w:rFonts w:ascii="Times New Roman" w:hAnsi="Times New Roman" w:cs="Times New Roman"/>
                <w:noProof/>
                <w:webHidden/>
                <w:sz w:val="28"/>
                <w:szCs w:val="28"/>
              </w:rPr>
              <w:fldChar w:fldCharType="separate"/>
            </w:r>
            <w:r w:rsidR="005B01EE">
              <w:rPr>
                <w:rFonts w:ascii="Times New Roman" w:hAnsi="Times New Roman" w:cs="Times New Roman"/>
                <w:noProof/>
                <w:webHidden/>
                <w:sz w:val="28"/>
                <w:szCs w:val="28"/>
              </w:rPr>
              <w:t>54</w:t>
            </w:r>
            <w:r w:rsidR="005B01EE" w:rsidRPr="005B01EE">
              <w:rPr>
                <w:rFonts w:ascii="Times New Roman" w:hAnsi="Times New Roman" w:cs="Times New Roman"/>
                <w:noProof/>
                <w:webHidden/>
                <w:sz w:val="28"/>
                <w:szCs w:val="28"/>
              </w:rPr>
              <w:fldChar w:fldCharType="end"/>
            </w:r>
          </w:hyperlink>
        </w:p>
        <w:p w:rsidR="005B01EE" w:rsidRPr="005B01EE" w:rsidRDefault="00CE4145">
          <w:pPr>
            <w:pStyle w:val="21"/>
            <w:tabs>
              <w:tab w:val="right" w:leader="dot" w:pos="9345"/>
            </w:tabs>
            <w:rPr>
              <w:rFonts w:ascii="Times New Roman" w:eastAsiaTheme="minorEastAsia" w:hAnsi="Times New Roman" w:cs="Times New Roman"/>
              <w:noProof/>
              <w:sz w:val="28"/>
              <w:szCs w:val="28"/>
              <w:lang w:eastAsia="ru-RU"/>
            </w:rPr>
          </w:pPr>
          <w:hyperlink w:anchor="_Toc513731995" w:history="1">
            <w:r w:rsidR="005B01EE" w:rsidRPr="005B01EE">
              <w:rPr>
                <w:rStyle w:val="a6"/>
                <w:rFonts w:ascii="Times New Roman" w:hAnsi="Times New Roman" w:cs="Times New Roman"/>
                <w:noProof/>
                <w:sz w:val="28"/>
                <w:szCs w:val="28"/>
              </w:rPr>
              <w:t>§7. Внесение изменений</w:t>
            </w:r>
            <w:r w:rsidR="005B01EE" w:rsidRPr="005B01EE">
              <w:rPr>
                <w:rFonts w:ascii="Times New Roman" w:hAnsi="Times New Roman" w:cs="Times New Roman"/>
                <w:noProof/>
                <w:webHidden/>
                <w:sz w:val="28"/>
                <w:szCs w:val="28"/>
              </w:rPr>
              <w:tab/>
            </w:r>
            <w:r w:rsidR="005B01EE" w:rsidRPr="005B01EE">
              <w:rPr>
                <w:rFonts w:ascii="Times New Roman" w:hAnsi="Times New Roman" w:cs="Times New Roman"/>
                <w:noProof/>
                <w:webHidden/>
                <w:sz w:val="28"/>
                <w:szCs w:val="28"/>
              </w:rPr>
              <w:fldChar w:fldCharType="begin"/>
            </w:r>
            <w:r w:rsidR="005B01EE" w:rsidRPr="005B01EE">
              <w:rPr>
                <w:rFonts w:ascii="Times New Roman" w:hAnsi="Times New Roman" w:cs="Times New Roman"/>
                <w:noProof/>
                <w:webHidden/>
                <w:sz w:val="28"/>
                <w:szCs w:val="28"/>
              </w:rPr>
              <w:instrText xml:space="preserve"> PAGEREF _Toc513731995 \h </w:instrText>
            </w:r>
            <w:r w:rsidR="005B01EE" w:rsidRPr="005B01EE">
              <w:rPr>
                <w:rFonts w:ascii="Times New Roman" w:hAnsi="Times New Roman" w:cs="Times New Roman"/>
                <w:noProof/>
                <w:webHidden/>
                <w:sz w:val="28"/>
                <w:szCs w:val="28"/>
              </w:rPr>
            </w:r>
            <w:r w:rsidR="005B01EE" w:rsidRPr="005B01EE">
              <w:rPr>
                <w:rFonts w:ascii="Times New Roman" w:hAnsi="Times New Roman" w:cs="Times New Roman"/>
                <w:noProof/>
                <w:webHidden/>
                <w:sz w:val="28"/>
                <w:szCs w:val="28"/>
              </w:rPr>
              <w:fldChar w:fldCharType="separate"/>
            </w:r>
            <w:r w:rsidR="005B01EE">
              <w:rPr>
                <w:rFonts w:ascii="Times New Roman" w:hAnsi="Times New Roman" w:cs="Times New Roman"/>
                <w:noProof/>
                <w:webHidden/>
                <w:sz w:val="28"/>
                <w:szCs w:val="28"/>
              </w:rPr>
              <w:t>59</w:t>
            </w:r>
            <w:r w:rsidR="005B01EE" w:rsidRPr="005B01EE">
              <w:rPr>
                <w:rFonts w:ascii="Times New Roman" w:hAnsi="Times New Roman" w:cs="Times New Roman"/>
                <w:noProof/>
                <w:webHidden/>
                <w:sz w:val="28"/>
                <w:szCs w:val="28"/>
              </w:rPr>
              <w:fldChar w:fldCharType="end"/>
            </w:r>
          </w:hyperlink>
        </w:p>
        <w:p w:rsidR="005B01EE" w:rsidRPr="005B01EE" w:rsidRDefault="00CE4145">
          <w:pPr>
            <w:pStyle w:val="11"/>
            <w:tabs>
              <w:tab w:val="right" w:leader="dot" w:pos="9345"/>
            </w:tabs>
            <w:rPr>
              <w:rFonts w:ascii="Times New Roman" w:eastAsiaTheme="minorEastAsia" w:hAnsi="Times New Roman" w:cs="Times New Roman"/>
              <w:noProof/>
              <w:sz w:val="28"/>
              <w:szCs w:val="28"/>
              <w:lang w:eastAsia="ru-RU"/>
            </w:rPr>
          </w:pPr>
          <w:hyperlink w:anchor="_Toc513731996" w:history="1">
            <w:r w:rsidR="005B01EE" w:rsidRPr="005B01EE">
              <w:rPr>
                <w:rStyle w:val="a6"/>
                <w:rFonts w:ascii="Times New Roman" w:hAnsi="Times New Roman" w:cs="Times New Roman"/>
                <w:b/>
                <w:noProof/>
                <w:sz w:val="28"/>
                <w:szCs w:val="28"/>
              </w:rPr>
              <w:t>Заключение</w:t>
            </w:r>
            <w:r w:rsidR="005B01EE" w:rsidRPr="005B01EE">
              <w:rPr>
                <w:rFonts w:ascii="Times New Roman" w:hAnsi="Times New Roman" w:cs="Times New Roman"/>
                <w:noProof/>
                <w:webHidden/>
                <w:sz w:val="28"/>
                <w:szCs w:val="28"/>
              </w:rPr>
              <w:tab/>
            </w:r>
            <w:r w:rsidR="005B01EE" w:rsidRPr="005B01EE">
              <w:rPr>
                <w:rFonts w:ascii="Times New Roman" w:hAnsi="Times New Roman" w:cs="Times New Roman"/>
                <w:noProof/>
                <w:webHidden/>
                <w:sz w:val="28"/>
                <w:szCs w:val="28"/>
              </w:rPr>
              <w:fldChar w:fldCharType="begin"/>
            </w:r>
            <w:r w:rsidR="005B01EE" w:rsidRPr="005B01EE">
              <w:rPr>
                <w:rFonts w:ascii="Times New Roman" w:hAnsi="Times New Roman" w:cs="Times New Roman"/>
                <w:noProof/>
                <w:webHidden/>
                <w:sz w:val="28"/>
                <w:szCs w:val="28"/>
              </w:rPr>
              <w:instrText xml:space="preserve"> PAGEREF _Toc513731996 \h </w:instrText>
            </w:r>
            <w:r w:rsidR="005B01EE" w:rsidRPr="005B01EE">
              <w:rPr>
                <w:rFonts w:ascii="Times New Roman" w:hAnsi="Times New Roman" w:cs="Times New Roman"/>
                <w:noProof/>
                <w:webHidden/>
                <w:sz w:val="28"/>
                <w:szCs w:val="28"/>
              </w:rPr>
            </w:r>
            <w:r w:rsidR="005B01EE" w:rsidRPr="005B01EE">
              <w:rPr>
                <w:rFonts w:ascii="Times New Roman" w:hAnsi="Times New Roman" w:cs="Times New Roman"/>
                <w:noProof/>
                <w:webHidden/>
                <w:sz w:val="28"/>
                <w:szCs w:val="28"/>
              </w:rPr>
              <w:fldChar w:fldCharType="separate"/>
            </w:r>
            <w:r w:rsidR="005B01EE">
              <w:rPr>
                <w:rFonts w:ascii="Times New Roman" w:hAnsi="Times New Roman" w:cs="Times New Roman"/>
                <w:noProof/>
                <w:webHidden/>
                <w:sz w:val="28"/>
                <w:szCs w:val="28"/>
              </w:rPr>
              <w:t>61</w:t>
            </w:r>
            <w:r w:rsidR="005B01EE" w:rsidRPr="005B01EE">
              <w:rPr>
                <w:rFonts w:ascii="Times New Roman" w:hAnsi="Times New Roman" w:cs="Times New Roman"/>
                <w:noProof/>
                <w:webHidden/>
                <w:sz w:val="28"/>
                <w:szCs w:val="28"/>
              </w:rPr>
              <w:fldChar w:fldCharType="end"/>
            </w:r>
          </w:hyperlink>
        </w:p>
        <w:p w:rsidR="005B01EE" w:rsidRPr="005B01EE" w:rsidRDefault="00CE4145">
          <w:pPr>
            <w:pStyle w:val="11"/>
            <w:tabs>
              <w:tab w:val="right" w:leader="dot" w:pos="9345"/>
            </w:tabs>
            <w:rPr>
              <w:rFonts w:eastAsiaTheme="minorEastAsia"/>
              <w:noProof/>
              <w:lang w:eastAsia="ru-RU"/>
            </w:rPr>
          </w:pPr>
          <w:hyperlink w:anchor="_Toc513731997" w:history="1">
            <w:r w:rsidR="005B01EE" w:rsidRPr="005B01EE">
              <w:rPr>
                <w:rStyle w:val="a6"/>
                <w:rFonts w:ascii="Times New Roman" w:hAnsi="Times New Roman" w:cs="Times New Roman"/>
                <w:b/>
                <w:noProof/>
                <w:sz w:val="28"/>
                <w:szCs w:val="28"/>
              </w:rPr>
              <w:t>СПИСОК ИСПОЛЬЗОВАННОЙ ЛИТЕРАТУРЫ</w:t>
            </w:r>
            <w:r w:rsidR="005B01EE" w:rsidRPr="005B01EE">
              <w:rPr>
                <w:rFonts w:ascii="Times New Roman" w:hAnsi="Times New Roman" w:cs="Times New Roman"/>
                <w:noProof/>
                <w:webHidden/>
                <w:sz w:val="28"/>
                <w:szCs w:val="28"/>
              </w:rPr>
              <w:tab/>
            </w:r>
            <w:r w:rsidR="005B01EE" w:rsidRPr="005B01EE">
              <w:rPr>
                <w:rFonts w:ascii="Times New Roman" w:hAnsi="Times New Roman" w:cs="Times New Roman"/>
                <w:noProof/>
                <w:webHidden/>
                <w:sz w:val="28"/>
                <w:szCs w:val="28"/>
              </w:rPr>
              <w:fldChar w:fldCharType="begin"/>
            </w:r>
            <w:r w:rsidR="005B01EE" w:rsidRPr="005B01EE">
              <w:rPr>
                <w:rFonts w:ascii="Times New Roman" w:hAnsi="Times New Roman" w:cs="Times New Roman"/>
                <w:noProof/>
                <w:webHidden/>
                <w:sz w:val="28"/>
                <w:szCs w:val="28"/>
              </w:rPr>
              <w:instrText xml:space="preserve"> PAGEREF _Toc513731997 \h </w:instrText>
            </w:r>
            <w:r w:rsidR="005B01EE" w:rsidRPr="005B01EE">
              <w:rPr>
                <w:rFonts w:ascii="Times New Roman" w:hAnsi="Times New Roman" w:cs="Times New Roman"/>
                <w:noProof/>
                <w:webHidden/>
                <w:sz w:val="28"/>
                <w:szCs w:val="28"/>
              </w:rPr>
            </w:r>
            <w:r w:rsidR="005B01EE" w:rsidRPr="005B01EE">
              <w:rPr>
                <w:rFonts w:ascii="Times New Roman" w:hAnsi="Times New Roman" w:cs="Times New Roman"/>
                <w:noProof/>
                <w:webHidden/>
                <w:sz w:val="28"/>
                <w:szCs w:val="28"/>
              </w:rPr>
              <w:fldChar w:fldCharType="separate"/>
            </w:r>
            <w:r w:rsidR="005B01EE">
              <w:rPr>
                <w:rFonts w:ascii="Times New Roman" w:hAnsi="Times New Roman" w:cs="Times New Roman"/>
                <w:noProof/>
                <w:webHidden/>
                <w:sz w:val="28"/>
                <w:szCs w:val="28"/>
              </w:rPr>
              <w:t>64</w:t>
            </w:r>
            <w:r w:rsidR="005B01EE" w:rsidRPr="005B01EE">
              <w:rPr>
                <w:rFonts w:ascii="Times New Roman" w:hAnsi="Times New Roman" w:cs="Times New Roman"/>
                <w:noProof/>
                <w:webHidden/>
                <w:sz w:val="28"/>
                <w:szCs w:val="28"/>
              </w:rPr>
              <w:fldChar w:fldCharType="end"/>
            </w:r>
          </w:hyperlink>
        </w:p>
        <w:p w:rsidR="003D4BB3" w:rsidRDefault="003D4BB3" w:rsidP="003D4BB3">
          <w:pPr>
            <w:spacing w:after="0" w:line="360" w:lineRule="auto"/>
          </w:pPr>
          <w:r w:rsidRPr="005B01EE">
            <w:rPr>
              <w:rFonts w:ascii="Times New Roman" w:hAnsi="Times New Roman" w:cs="Times New Roman"/>
              <w:bCs/>
              <w:sz w:val="28"/>
              <w:szCs w:val="28"/>
            </w:rPr>
            <w:fldChar w:fldCharType="end"/>
          </w:r>
        </w:p>
      </w:sdtContent>
    </w:sdt>
    <w:p w:rsidR="003D4BB3" w:rsidRDefault="005B01EE" w:rsidP="005B01EE">
      <w:pPr>
        <w:rPr>
          <w:rFonts w:ascii="Times New Roman" w:hAnsi="Times New Roman" w:cs="Times New Roman"/>
          <w:b/>
          <w:sz w:val="28"/>
          <w:szCs w:val="28"/>
        </w:rPr>
      </w:pPr>
      <w:r>
        <w:rPr>
          <w:rFonts w:ascii="Times New Roman" w:hAnsi="Times New Roman" w:cs="Times New Roman"/>
          <w:b/>
          <w:sz w:val="28"/>
          <w:szCs w:val="28"/>
        </w:rPr>
        <w:br w:type="page"/>
      </w:r>
    </w:p>
    <w:p w:rsidR="009D75EB" w:rsidRPr="003D4BB3" w:rsidRDefault="0037638A" w:rsidP="003D4BB3">
      <w:pPr>
        <w:pStyle w:val="1"/>
        <w:spacing w:before="0" w:line="360" w:lineRule="auto"/>
        <w:ind w:firstLine="709"/>
        <w:jc w:val="center"/>
        <w:rPr>
          <w:rFonts w:ascii="Times New Roman" w:hAnsi="Times New Roman" w:cs="Times New Roman"/>
          <w:b/>
          <w:color w:val="auto"/>
        </w:rPr>
      </w:pPr>
      <w:bookmarkStart w:id="0" w:name="_Toc513730876"/>
      <w:bookmarkStart w:id="1" w:name="_Toc513731982"/>
      <w:r w:rsidRPr="003D4BB3">
        <w:rPr>
          <w:rFonts w:ascii="Times New Roman" w:hAnsi="Times New Roman" w:cs="Times New Roman"/>
          <w:b/>
          <w:color w:val="auto"/>
        </w:rPr>
        <w:lastRenderedPageBreak/>
        <w:t>В</w:t>
      </w:r>
      <w:r w:rsidR="00614F38" w:rsidRPr="003D4BB3">
        <w:rPr>
          <w:rFonts w:ascii="Times New Roman" w:hAnsi="Times New Roman" w:cs="Times New Roman"/>
          <w:b/>
          <w:color w:val="auto"/>
        </w:rPr>
        <w:t>ведение</w:t>
      </w:r>
      <w:bookmarkEnd w:id="0"/>
      <w:bookmarkEnd w:id="1"/>
    </w:p>
    <w:p w:rsidR="00614F38" w:rsidRPr="00614F38" w:rsidRDefault="00614F38" w:rsidP="003D4BB3">
      <w:pPr>
        <w:spacing w:after="0" w:line="360" w:lineRule="auto"/>
        <w:ind w:firstLine="709"/>
      </w:pPr>
    </w:p>
    <w:p w:rsidR="0037638A" w:rsidRPr="00ED0C94" w:rsidRDefault="008474AD" w:rsidP="003D4BB3">
      <w:pPr>
        <w:spacing w:after="0" w:line="360" w:lineRule="auto"/>
        <w:ind w:firstLine="709"/>
        <w:jc w:val="both"/>
        <w:rPr>
          <w:rFonts w:ascii="Times New Roman" w:hAnsi="Times New Roman" w:cs="Times New Roman"/>
          <w:sz w:val="28"/>
          <w:szCs w:val="28"/>
        </w:rPr>
      </w:pPr>
      <w:r w:rsidRPr="008474AD">
        <w:rPr>
          <w:rFonts w:ascii="Times New Roman" w:hAnsi="Times New Roman" w:cs="Times New Roman"/>
          <w:sz w:val="28"/>
          <w:szCs w:val="28"/>
        </w:rPr>
        <w:t xml:space="preserve">Глобализация </w:t>
      </w:r>
      <w:proofErr w:type="gramStart"/>
      <w:r w:rsidR="009B0BED">
        <w:rPr>
          <w:rFonts w:ascii="Times New Roman" w:hAnsi="Times New Roman" w:cs="Times New Roman"/>
          <w:sz w:val="28"/>
          <w:szCs w:val="28"/>
        </w:rPr>
        <w:t>экономических процессов</w:t>
      </w:r>
      <w:proofErr w:type="gramEnd"/>
      <w:r w:rsidR="009B0BED">
        <w:rPr>
          <w:rFonts w:ascii="Times New Roman" w:hAnsi="Times New Roman" w:cs="Times New Roman"/>
          <w:sz w:val="28"/>
          <w:szCs w:val="28"/>
        </w:rPr>
        <w:t xml:space="preserve"> и</w:t>
      </w:r>
      <w:r>
        <w:rPr>
          <w:rFonts w:ascii="Times New Roman" w:hAnsi="Times New Roman" w:cs="Times New Roman"/>
          <w:sz w:val="28"/>
          <w:szCs w:val="28"/>
        </w:rPr>
        <w:t xml:space="preserve"> развивающийся транснациональный рыночный </w:t>
      </w:r>
      <w:r w:rsidR="009B0BED">
        <w:rPr>
          <w:rFonts w:ascii="Times New Roman" w:hAnsi="Times New Roman" w:cs="Times New Roman"/>
          <w:sz w:val="28"/>
          <w:szCs w:val="28"/>
        </w:rPr>
        <w:t>оборот</w:t>
      </w:r>
      <w:r>
        <w:rPr>
          <w:rFonts w:ascii="Times New Roman" w:hAnsi="Times New Roman" w:cs="Times New Roman"/>
          <w:sz w:val="28"/>
          <w:szCs w:val="28"/>
        </w:rPr>
        <w:t xml:space="preserve"> ведут к росту гражданско-правовых взаимоотношений между субъектами права. Это неизбежно ведет к увеличению количества заключаемых сделок, что, в свою очередь, ведет к необходимости создания единообразного регулирования с целью ускорения процесса заключения сделки, снижения рисков. Типовые контракты ФИДИК направлены на унификацию контрактной документации в сфере капитального строительства. Использование данных контрактов приобрело крайне широкие масштабы в Америке и Европе. Россия, в свою очередь, только начинает формировать практику применения данных типовых форм.</w:t>
      </w:r>
      <w:r w:rsidR="00ED0C94">
        <w:rPr>
          <w:rFonts w:ascii="Times New Roman" w:hAnsi="Times New Roman" w:cs="Times New Roman"/>
          <w:sz w:val="28"/>
          <w:szCs w:val="28"/>
        </w:rPr>
        <w:t xml:space="preserve"> </w:t>
      </w:r>
      <w:r w:rsidR="004D6EEE">
        <w:rPr>
          <w:rFonts w:ascii="Times New Roman" w:hAnsi="Times New Roman" w:cs="Times New Roman"/>
          <w:sz w:val="28"/>
          <w:szCs w:val="28"/>
        </w:rPr>
        <w:t>Исследование типовых контрактов ФИДИК является очень перспективным в связи с увеличением иностранных инвестиций, направленных на развитие инфраструктуры России. Актуальность использования типовых контрактов ФИДИК, как представляется, может приобрести еще более серьёзные масштабы после полного избавления экономики от последствий экономического кризиса.</w:t>
      </w:r>
    </w:p>
    <w:p w:rsidR="00D33167" w:rsidRDefault="0037638A" w:rsidP="003D4BB3">
      <w:pPr>
        <w:spacing w:after="0" w:line="360" w:lineRule="auto"/>
        <w:ind w:firstLine="709"/>
        <w:jc w:val="both"/>
        <w:rPr>
          <w:rFonts w:ascii="Times New Roman" w:hAnsi="Times New Roman" w:cs="Times New Roman"/>
          <w:sz w:val="28"/>
          <w:szCs w:val="28"/>
        </w:rPr>
      </w:pPr>
      <w:r w:rsidRPr="0037638A">
        <w:rPr>
          <w:rFonts w:ascii="Times New Roman" w:hAnsi="Times New Roman" w:cs="Times New Roman"/>
          <w:sz w:val="28"/>
          <w:szCs w:val="28"/>
        </w:rPr>
        <w:t xml:space="preserve">На сегодняшний момент в </w:t>
      </w:r>
      <w:proofErr w:type="gramStart"/>
      <w:r w:rsidRPr="0037638A">
        <w:rPr>
          <w:rFonts w:ascii="Times New Roman" w:hAnsi="Times New Roman" w:cs="Times New Roman"/>
          <w:sz w:val="28"/>
          <w:szCs w:val="28"/>
        </w:rPr>
        <w:t>российском</w:t>
      </w:r>
      <w:proofErr w:type="gramEnd"/>
      <w:r w:rsidRPr="0037638A">
        <w:rPr>
          <w:rFonts w:ascii="Times New Roman" w:hAnsi="Times New Roman" w:cs="Times New Roman"/>
          <w:sz w:val="28"/>
          <w:szCs w:val="28"/>
        </w:rPr>
        <w:t xml:space="preserve"> правоведение отсутствует логически завершенное комплексное исследование, посвященное </w:t>
      </w:r>
      <w:r>
        <w:rPr>
          <w:rFonts w:ascii="Times New Roman" w:hAnsi="Times New Roman" w:cs="Times New Roman"/>
          <w:sz w:val="28"/>
          <w:szCs w:val="28"/>
        </w:rPr>
        <w:t>типовым контрактам ФИДИК.</w:t>
      </w:r>
      <w:r w:rsidR="00D33167">
        <w:rPr>
          <w:rFonts w:ascii="Times New Roman" w:hAnsi="Times New Roman" w:cs="Times New Roman"/>
          <w:sz w:val="28"/>
          <w:szCs w:val="28"/>
        </w:rPr>
        <w:t xml:space="preserve"> Отдельные авторы и авторские коллективы относительно недавно начали проявлять интерес к типовым контрактам ФИДИК. Преимущественно, данные работы направлены на выделение конкретных недостатков типовых контрактов ФИДИК, проявляющихся на практике, либо на противоречие отдельных условий типовых контрактов с императивными нормами Российской Федерации.</w:t>
      </w:r>
      <w:r w:rsidR="005A2642">
        <w:rPr>
          <w:rFonts w:ascii="Times New Roman" w:hAnsi="Times New Roman" w:cs="Times New Roman"/>
          <w:sz w:val="28"/>
          <w:szCs w:val="28"/>
        </w:rPr>
        <w:t xml:space="preserve"> </w:t>
      </w:r>
    </w:p>
    <w:p w:rsidR="00C2592F" w:rsidRDefault="00D33167" w:rsidP="003D4BB3">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качестве наиболее известных российских правоведов, уделивших внимание проблематике типовых контрактов ФИДИК, можно </w:t>
      </w:r>
      <w:r w:rsidR="00C2592F">
        <w:rPr>
          <w:rFonts w:ascii="Times New Roman" w:hAnsi="Times New Roman" w:cs="Times New Roman"/>
          <w:sz w:val="28"/>
          <w:szCs w:val="28"/>
        </w:rPr>
        <w:t xml:space="preserve">назвать </w:t>
      </w:r>
      <w:r>
        <w:rPr>
          <w:rFonts w:ascii="Times New Roman" w:hAnsi="Times New Roman" w:cs="Times New Roman"/>
          <w:sz w:val="28"/>
          <w:szCs w:val="28"/>
        </w:rPr>
        <w:t xml:space="preserve">Варавенко В.Е., посвятившего ряд статей деятельности ФИДИК и конкретным условиям типовых контрактов (положению заказчика, </w:t>
      </w:r>
      <w:r>
        <w:rPr>
          <w:rFonts w:ascii="Times New Roman" w:hAnsi="Times New Roman" w:cs="Times New Roman"/>
          <w:sz w:val="28"/>
          <w:szCs w:val="28"/>
        </w:rPr>
        <w:lastRenderedPageBreak/>
        <w:t>альтернативны</w:t>
      </w:r>
      <w:r w:rsidR="00C2592F">
        <w:rPr>
          <w:rFonts w:ascii="Times New Roman" w:hAnsi="Times New Roman" w:cs="Times New Roman"/>
          <w:sz w:val="28"/>
          <w:szCs w:val="28"/>
        </w:rPr>
        <w:t xml:space="preserve">м процедурам разрешения споров), </w:t>
      </w:r>
      <w:proofErr w:type="spellStart"/>
      <w:r w:rsidR="00C2592F">
        <w:rPr>
          <w:rFonts w:ascii="Times New Roman" w:hAnsi="Times New Roman" w:cs="Times New Roman"/>
          <w:sz w:val="28"/>
          <w:szCs w:val="28"/>
        </w:rPr>
        <w:t>Хожукову</w:t>
      </w:r>
      <w:proofErr w:type="spellEnd"/>
      <w:r w:rsidR="00C2592F">
        <w:rPr>
          <w:rFonts w:ascii="Times New Roman" w:hAnsi="Times New Roman" w:cs="Times New Roman"/>
          <w:sz w:val="28"/>
          <w:szCs w:val="28"/>
        </w:rPr>
        <w:t xml:space="preserve"> И.М., выпустившую одну из наиболее полных статей о противоречиях между условиями типовых контрактов ФИДИК и российскими императивными нормами.</w:t>
      </w:r>
      <w:proofErr w:type="gramEnd"/>
      <w:r w:rsidR="00C2592F">
        <w:rPr>
          <w:rFonts w:ascii="Times New Roman" w:hAnsi="Times New Roman" w:cs="Times New Roman"/>
          <w:sz w:val="28"/>
          <w:szCs w:val="28"/>
        </w:rPr>
        <w:t xml:space="preserve"> Отдельно проблемам использования ФИДИК посвящали свои работы Попов В.И., </w:t>
      </w:r>
      <w:proofErr w:type="spellStart"/>
      <w:r w:rsidR="00C2592F">
        <w:rPr>
          <w:rFonts w:ascii="Times New Roman" w:hAnsi="Times New Roman" w:cs="Times New Roman"/>
          <w:sz w:val="28"/>
          <w:szCs w:val="28"/>
        </w:rPr>
        <w:t>Литаренко</w:t>
      </w:r>
      <w:proofErr w:type="spellEnd"/>
      <w:r w:rsidR="00C2592F">
        <w:rPr>
          <w:rFonts w:ascii="Times New Roman" w:hAnsi="Times New Roman" w:cs="Times New Roman"/>
          <w:sz w:val="28"/>
          <w:szCs w:val="28"/>
        </w:rPr>
        <w:t xml:space="preserve"> Н.В., Пушкарева И.В.</w:t>
      </w:r>
    </w:p>
    <w:p w:rsidR="00895959" w:rsidRPr="00C2592F" w:rsidRDefault="00C2592F" w:rsidP="003D4BB3">
      <w:pPr>
        <w:spacing w:after="0" w:line="360" w:lineRule="auto"/>
        <w:ind w:firstLine="709"/>
        <w:jc w:val="both"/>
        <w:rPr>
          <w:rFonts w:ascii="Times New Roman" w:hAnsi="Times New Roman" w:cs="Times New Roman"/>
          <w:sz w:val="28"/>
          <w:szCs w:val="28"/>
        </w:rPr>
      </w:pPr>
      <w:r w:rsidRPr="00C2592F">
        <w:rPr>
          <w:rFonts w:ascii="Times New Roman" w:hAnsi="Times New Roman" w:cs="Times New Roman"/>
          <w:sz w:val="28"/>
          <w:szCs w:val="28"/>
        </w:rPr>
        <w:t>О.Н. Садиков отмечает, что условия контрактов ФИДИК в российской юридической печати остаются практически не изученными</w:t>
      </w:r>
      <w:r>
        <w:rPr>
          <w:rStyle w:val="a9"/>
          <w:rFonts w:ascii="Times New Roman" w:hAnsi="Times New Roman" w:cs="Times New Roman"/>
          <w:sz w:val="28"/>
          <w:szCs w:val="28"/>
        </w:rPr>
        <w:footnoteReference w:id="1"/>
      </w:r>
      <w:r w:rsidR="00E239EB">
        <w:rPr>
          <w:rFonts w:ascii="Times New Roman" w:hAnsi="Times New Roman" w:cs="Times New Roman"/>
          <w:sz w:val="28"/>
          <w:szCs w:val="28"/>
        </w:rPr>
        <w:t>.</w:t>
      </w:r>
    </w:p>
    <w:p w:rsidR="00763DE6" w:rsidRDefault="00763DE6" w:rsidP="003D4BB3">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Целью настоящей работы является исследование, направленное на </w:t>
      </w:r>
      <w:r w:rsidR="00895959">
        <w:rPr>
          <w:rFonts w:ascii="Times New Roman" w:hAnsi="Times New Roman" w:cs="Times New Roman"/>
          <w:sz w:val="28"/>
          <w:szCs w:val="28"/>
        </w:rPr>
        <w:t xml:space="preserve">определение правового статуса типовых контрактов ФИДИК, </w:t>
      </w:r>
      <w:r>
        <w:rPr>
          <w:rFonts w:ascii="Times New Roman" w:hAnsi="Times New Roman" w:cs="Times New Roman"/>
          <w:sz w:val="28"/>
          <w:szCs w:val="28"/>
        </w:rPr>
        <w:t>поиск основных противоречий типовых ко</w:t>
      </w:r>
      <w:bookmarkStart w:id="2" w:name="_GoBack"/>
      <w:bookmarkEnd w:id="2"/>
      <w:r>
        <w:rPr>
          <w:rFonts w:ascii="Times New Roman" w:hAnsi="Times New Roman" w:cs="Times New Roman"/>
          <w:sz w:val="28"/>
          <w:szCs w:val="28"/>
        </w:rPr>
        <w:t xml:space="preserve">нтрактов ФИДИК </w:t>
      </w:r>
      <w:r w:rsidR="00982627">
        <w:rPr>
          <w:rFonts w:ascii="Times New Roman" w:hAnsi="Times New Roman" w:cs="Times New Roman"/>
          <w:sz w:val="28"/>
          <w:szCs w:val="28"/>
        </w:rPr>
        <w:t xml:space="preserve">с российскими императивными нормами </w:t>
      </w:r>
      <w:r>
        <w:rPr>
          <w:rFonts w:ascii="Times New Roman" w:hAnsi="Times New Roman" w:cs="Times New Roman"/>
          <w:sz w:val="28"/>
          <w:szCs w:val="28"/>
        </w:rPr>
        <w:t>и на разрешение вопроса, касающегося использования типовых контрактов ФИДИК в российских реалиях – возможно ли использование типовых контрактов ФИДИК с учетом их должной адаптации к российским императивным нормам</w:t>
      </w:r>
      <w:r w:rsidR="009E52B4">
        <w:rPr>
          <w:rFonts w:ascii="Times New Roman" w:hAnsi="Times New Roman" w:cs="Times New Roman"/>
          <w:sz w:val="28"/>
          <w:szCs w:val="28"/>
        </w:rPr>
        <w:t xml:space="preserve"> в условиях, когда к контракту применяется право российской правовой системы</w:t>
      </w:r>
      <w:r>
        <w:rPr>
          <w:rFonts w:ascii="Times New Roman" w:hAnsi="Times New Roman" w:cs="Times New Roman"/>
          <w:sz w:val="28"/>
          <w:szCs w:val="28"/>
        </w:rPr>
        <w:t>.</w:t>
      </w:r>
      <w:proofErr w:type="gramEnd"/>
    </w:p>
    <w:p w:rsidR="00763DE6" w:rsidRDefault="009B0BED"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00763DE6" w:rsidRPr="00FB62B9">
        <w:rPr>
          <w:rFonts w:ascii="Times New Roman" w:hAnsi="Times New Roman" w:cs="Times New Roman"/>
          <w:sz w:val="28"/>
          <w:szCs w:val="28"/>
        </w:rPr>
        <w:t xml:space="preserve">достижения вышеуказанной цели работы, необходимо установить задачи, выполнение которых будет проводиться в данном исследовании. </w:t>
      </w:r>
    </w:p>
    <w:p w:rsidR="00763DE6" w:rsidRDefault="00763DE6"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Первая задача – исследовательская работа, направленная на выделении общей характеристики </w:t>
      </w:r>
      <w:r w:rsidR="00895959">
        <w:rPr>
          <w:rFonts w:ascii="Times New Roman" w:hAnsi="Times New Roman" w:cs="Times New Roman"/>
          <w:sz w:val="28"/>
          <w:szCs w:val="28"/>
        </w:rPr>
        <w:t>и места типовых контрактов в системе международного частного права.</w:t>
      </w:r>
    </w:p>
    <w:p w:rsidR="00763DE6" w:rsidRPr="00FB62B9" w:rsidRDefault="00763DE6"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Вторая задача – сравнительно-пр</w:t>
      </w:r>
      <w:r>
        <w:rPr>
          <w:rFonts w:ascii="Times New Roman" w:hAnsi="Times New Roman" w:cs="Times New Roman"/>
          <w:sz w:val="28"/>
          <w:szCs w:val="28"/>
        </w:rPr>
        <w:t>авовой анализ отдельных типовых контрактов</w:t>
      </w:r>
      <w:r w:rsidRPr="00FB62B9">
        <w:rPr>
          <w:rFonts w:ascii="Times New Roman" w:hAnsi="Times New Roman" w:cs="Times New Roman"/>
          <w:sz w:val="28"/>
          <w:szCs w:val="28"/>
        </w:rPr>
        <w:t xml:space="preserve"> ФИДИК и современного российского законодательства с точки зрения соответствия положений контракта императивным нормам. А именно: соответствие положений типового контракта части первой Гражданского Кодекса </w:t>
      </w:r>
      <w:r w:rsidR="0046544B">
        <w:rPr>
          <w:rFonts w:ascii="Times New Roman" w:hAnsi="Times New Roman" w:cs="Times New Roman"/>
          <w:sz w:val="28"/>
          <w:szCs w:val="28"/>
        </w:rPr>
        <w:t>Российской Федерации</w:t>
      </w:r>
      <w:r w:rsidR="00DE5870">
        <w:rPr>
          <w:rFonts w:ascii="Times New Roman" w:hAnsi="Times New Roman" w:cs="Times New Roman"/>
          <w:sz w:val="28"/>
          <w:szCs w:val="28"/>
        </w:rPr>
        <w:t xml:space="preserve"> (далее – ГК РФ)</w:t>
      </w:r>
      <w:r w:rsidRPr="00FB62B9">
        <w:rPr>
          <w:rFonts w:ascii="Times New Roman" w:hAnsi="Times New Roman" w:cs="Times New Roman"/>
          <w:sz w:val="28"/>
          <w:szCs w:val="28"/>
        </w:rPr>
        <w:t xml:space="preserve"> в части регулирования договорных отношений, норм </w:t>
      </w:r>
      <w:r w:rsidR="00DE5870">
        <w:rPr>
          <w:rFonts w:ascii="Times New Roman" w:hAnsi="Times New Roman" w:cs="Times New Roman"/>
          <w:sz w:val="28"/>
          <w:szCs w:val="28"/>
        </w:rPr>
        <w:t>ГК РФ</w:t>
      </w:r>
      <w:r w:rsidRPr="00FB62B9">
        <w:rPr>
          <w:rFonts w:ascii="Times New Roman" w:hAnsi="Times New Roman" w:cs="Times New Roman"/>
          <w:sz w:val="28"/>
          <w:szCs w:val="28"/>
        </w:rPr>
        <w:t xml:space="preserve"> о подряде и строительном подряде в частности, иных нормативно-правовых актов, регулирующих вопрос инвестиционного строительства, строительного подряда.</w:t>
      </w:r>
    </w:p>
    <w:p w:rsidR="00A7743A" w:rsidRDefault="004D6EEE" w:rsidP="003D4BB3">
      <w:pPr>
        <w:spacing w:after="0" w:line="360" w:lineRule="auto"/>
        <w:ind w:firstLine="709"/>
        <w:jc w:val="both"/>
        <w:rPr>
          <w:rFonts w:ascii="Times New Roman" w:hAnsi="Times New Roman" w:cs="Times New Roman"/>
          <w:sz w:val="28"/>
          <w:szCs w:val="28"/>
        </w:rPr>
      </w:pPr>
      <w:r w:rsidRPr="00FA6C13">
        <w:rPr>
          <w:rFonts w:ascii="Times New Roman" w:hAnsi="Times New Roman" w:cs="Times New Roman"/>
          <w:sz w:val="28"/>
          <w:szCs w:val="28"/>
        </w:rPr>
        <w:lastRenderedPageBreak/>
        <w:t>Научная</w:t>
      </w:r>
      <w:r w:rsidR="00A7743A" w:rsidRPr="00FA6C13">
        <w:rPr>
          <w:rFonts w:ascii="Times New Roman" w:hAnsi="Times New Roman" w:cs="Times New Roman"/>
          <w:sz w:val="28"/>
          <w:szCs w:val="28"/>
        </w:rPr>
        <w:t xml:space="preserve"> новизна</w:t>
      </w:r>
      <w:r w:rsidR="00A96D40" w:rsidRPr="00FA6C13">
        <w:rPr>
          <w:rFonts w:ascii="Times New Roman" w:hAnsi="Times New Roman" w:cs="Times New Roman"/>
          <w:sz w:val="28"/>
          <w:szCs w:val="28"/>
        </w:rPr>
        <w:t xml:space="preserve"> исследования</w:t>
      </w:r>
      <w:r w:rsidR="00A96D40">
        <w:rPr>
          <w:rFonts w:ascii="Times New Roman" w:hAnsi="Times New Roman" w:cs="Times New Roman"/>
          <w:b/>
          <w:sz w:val="28"/>
          <w:szCs w:val="28"/>
        </w:rPr>
        <w:t xml:space="preserve"> </w:t>
      </w:r>
      <w:r w:rsidR="00A96D40" w:rsidRPr="00A96D40">
        <w:rPr>
          <w:rFonts w:ascii="Times New Roman" w:hAnsi="Times New Roman" w:cs="Times New Roman"/>
          <w:sz w:val="28"/>
          <w:szCs w:val="28"/>
        </w:rPr>
        <w:t xml:space="preserve">состоит, </w:t>
      </w:r>
      <w:r w:rsidR="00A96D40">
        <w:rPr>
          <w:rFonts w:ascii="Times New Roman" w:hAnsi="Times New Roman" w:cs="Times New Roman"/>
          <w:sz w:val="28"/>
          <w:szCs w:val="28"/>
        </w:rPr>
        <w:t xml:space="preserve">прежде всего, </w:t>
      </w:r>
      <w:r w:rsidR="0074074C">
        <w:rPr>
          <w:rFonts w:ascii="Times New Roman" w:hAnsi="Times New Roman" w:cs="Times New Roman"/>
          <w:sz w:val="28"/>
          <w:szCs w:val="28"/>
        </w:rPr>
        <w:t>в том, что данная работа выделяет основные противоречия типового контракта ФИДИК «</w:t>
      </w:r>
      <w:r w:rsidR="0074074C" w:rsidRPr="00FB62B9">
        <w:rPr>
          <w:rFonts w:ascii="Times New Roman" w:hAnsi="Times New Roman" w:cs="Times New Roman"/>
          <w:sz w:val="28"/>
          <w:szCs w:val="28"/>
        </w:rPr>
        <w:t>Сооружение объектов "под ключ" («Оранжевая книга» FIDIC)</w:t>
      </w:r>
      <w:r w:rsidR="0074074C">
        <w:rPr>
          <w:rFonts w:ascii="Times New Roman" w:hAnsi="Times New Roman" w:cs="Times New Roman"/>
          <w:sz w:val="28"/>
          <w:szCs w:val="28"/>
        </w:rPr>
        <w:t xml:space="preserve">», а также иных типовых контрактов, с императивными нормами российского закона, что позволяет сделать вывод о необходимости адаптации тех или иных условий контракта. </w:t>
      </w:r>
      <w:r w:rsidR="00F442FF">
        <w:rPr>
          <w:rFonts w:ascii="Times New Roman" w:hAnsi="Times New Roman" w:cs="Times New Roman"/>
          <w:sz w:val="28"/>
          <w:szCs w:val="28"/>
        </w:rPr>
        <w:t>Теоретическая значимость работы заключается в определении правового статуса типовых контрактов ФИДИК, определении их места в международных унификационных процессах</w:t>
      </w:r>
      <w:r w:rsidR="0074074C">
        <w:rPr>
          <w:rFonts w:ascii="Times New Roman" w:hAnsi="Times New Roman" w:cs="Times New Roman"/>
          <w:sz w:val="28"/>
          <w:szCs w:val="28"/>
        </w:rPr>
        <w:t>, а также, доказательстве необходимости адаптации типовых форм (субправовых документов) к нормам применимого права</w:t>
      </w:r>
      <w:r w:rsidR="00F442FF">
        <w:rPr>
          <w:rFonts w:ascii="Times New Roman" w:hAnsi="Times New Roman" w:cs="Times New Roman"/>
          <w:sz w:val="28"/>
          <w:szCs w:val="28"/>
        </w:rPr>
        <w:t>.</w:t>
      </w:r>
      <w:r w:rsidR="00A96D40">
        <w:rPr>
          <w:rFonts w:ascii="Times New Roman" w:hAnsi="Times New Roman" w:cs="Times New Roman"/>
          <w:sz w:val="28"/>
          <w:szCs w:val="28"/>
        </w:rPr>
        <w:t xml:space="preserve"> </w:t>
      </w:r>
      <w:r w:rsidR="00F442FF">
        <w:rPr>
          <w:rFonts w:ascii="Times New Roman" w:hAnsi="Times New Roman" w:cs="Times New Roman"/>
          <w:sz w:val="28"/>
          <w:szCs w:val="28"/>
        </w:rPr>
        <w:t xml:space="preserve">Практическая значимость работы заключается в выделении </w:t>
      </w:r>
      <w:r w:rsidR="0074074C">
        <w:rPr>
          <w:rFonts w:ascii="Times New Roman" w:hAnsi="Times New Roman" w:cs="Times New Roman"/>
          <w:sz w:val="28"/>
          <w:szCs w:val="28"/>
        </w:rPr>
        <w:t>конкретных условий контрактов, которые необходимо адаптировать под внутренний правопорядок с целью устранения правовых рисков.</w:t>
      </w:r>
    </w:p>
    <w:p w:rsidR="00993E65" w:rsidRDefault="00993E65">
      <w:pPr>
        <w:rPr>
          <w:rFonts w:ascii="Times New Roman" w:hAnsi="Times New Roman" w:cs="Times New Roman"/>
          <w:sz w:val="28"/>
          <w:szCs w:val="28"/>
        </w:rPr>
      </w:pPr>
      <w:r>
        <w:rPr>
          <w:rFonts w:ascii="Times New Roman" w:hAnsi="Times New Roman" w:cs="Times New Roman"/>
          <w:sz w:val="28"/>
          <w:szCs w:val="28"/>
        </w:rPr>
        <w:br w:type="page"/>
      </w:r>
    </w:p>
    <w:p w:rsidR="00E6114D" w:rsidRPr="0074074C" w:rsidRDefault="00E6114D" w:rsidP="0074074C">
      <w:pPr>
        <w:spacing w:line="360" w:lineRule="auto"/>
        <w:ind w:firstLine="708"/>
        <w:rPr>
          <w:rFonts w:ascii="Times New Roman" w:hAnsi="Times New Roman" w:cs="Times New Roman"/>
          <w:sz w:val="28"/>
          <w:szCs w:val="28"/>
        </w:rPr>
      </w:pPr>
    </w:p>
    <w:p w:rsidR="00595E3E" w:rsidRPr="00982627" w:rsidRDefault="00595E3E" w:rsidP="003D4BB3">
      <w:pPr>
        <w:pStyle w:val="1"/>
        <w:jc w:val="center"/>
        <w:rPr>
          <w:rFonts w:ascii="Times New Roman" w:hAnsi="Times New Roman" w:cs="Times New Roman"/>
          <w:b/>
        </w:rPr>
      </w:pPr>
      <w:bookmarkStart w:id="3" w:name="_Toc513731983"/>
      <w:r w:rsidRPr="003D4BB3">
        <w:rPr>
          <w:rFonts w:ascii="Times New Roman" w:hAnsi="Times New Roman" w:cs="Times New Roman"/>
          <w:b/>
          <w:color w:val="auto"/>
        </w:rPr>
        <w:t>Г</w:t>
      </w:r>
      <w:r w:rsidR="0046544B" w:rsidRPr="003D4BB3">
        <w:rPr>
          <w:rFonts w:ascii="Times New Roman" w:hAnsi="Times New Roman" w:cs="Times New Roman"/>
          <w:b/>
          <w:color w:val="auto"/>
        </w:rPr>
        <w:t>лава</w:t>
      </w:r>
      <w:r w:rsidRPr="003D4BB3">
        <w:rPr>
          <w:rFonts w:ascii="Times New Roman" w:hAnsi="Times New Roman" w:cs="Times New Roman"/>
          <w:b/>
          <w:color w:val="auto"/>
        </w:rPr>
        <w:t xml:space="preserve"> 1. Т</w:t>
      </w:r>
      <w:r w:rsidR="0046544B" w:rsidRPr="003D4BB3">
        <w:rPr>
          <w:rFonts w:ascii="Times New Roman" w:hAnsi="Times New Roman" w:cs="Times New Roman"/>
          <w:b/>
          <w:color w:val="auto"/>
        </w:rPr>
        <w:t xml:space="preserve">иповые контракты как инструмент унификации права и общая характеристика типовых контрактов </w:t>
      </w:r>
      <w:r w:rsidR="0046544B" w:rsidRPr="003D4BB3">
        <w:rPr>
          <w:rFonts w:ascii="Times New Roman" w:hAnsi="Times New Roman" w:cs="Times New Roman"/>
          <w:b/>
          <w:color w:val="auto"/>
          <w:lang w:val="en-US"/>
        </w:rPr>
        <w:t>FIDIC</w:t>
      </w:r>
      <w:bookmarkEnd w:id="3"/>
    </w:p>
    <w:p w:rsidR="003D4BB3" w:rsidRPr="0046544B" w:rsidRDefault="003D4BB3" w:rsidP="003D4BB3">
      <w:pPr>
        <w:spacing w:after="0" w:line="360" w:lineRule="auto"/>
        <w:ind w:firstLine="709"/>
        <w:jc w:val="center"/>
        <w:rPr>
          <w:rFonts w:ascii="Times New Roman" w:hAnsi="Times New Roman" w:cs="Times New Roman"/>
          <w:b/>
          <w:sz w:val="32"/>
          <w:szCs w:val="32"/>
        </w:rPr>
      </w:pPr>
    </w:p>
    <w:p w:rsidR="00595E3E" w:rsidRDefault="00595E3E" w:rsidP="003D4BB3">
      <w:pPr>
        <w:pStyle w:val="2"/>
        <w:jc w:val="center"/>
        <w:rPr>
          <w:rFonts w:ascii="Times New Roman" w:hAnsi="Times New Roman" w:cs="Times New Roman"/>
          <w:b/>
          <w:color w:val="auto"/>
          <w:sz w:val="28"/>
          <w:szCs w:val="28"/>
        </w:rPr>
      </w:pPr>
      <w:bookmarkStart w:id="4" w:name="_Toc513731984"/>
      <w:r w:rsidRPr="003D4BB3">
        <w:rPr>
          <w:rFonts w:ascii="Times New Roman" w:hAnsi="Times New Roman" w:cs="Times New Roman"/>
          <w:b/>
          <w:color w:val="auto"/>
          <w:sz w:val="28"/>
          <w:szCs w:val="28"/>
        </w:rPr>
        <w:t>§1. Типовые контракты</w:t>
      </w:r>
      <w:bookmarkEnd w:id="4"/>
    </w:p>
    <w:p w:rsidR="003D4BB3" w:rsidRPr="003D4BB3" w:rsidRDefault="003D4BB3" w:rsidP="003D4BB3"/>
    <w:p w:rsidR="009D75EB" w:rsidRPr="00FB62B9" w:rsidRDefault="009D75E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Внешнеэкономические сделки – постоянно изменяющееся явление, подстраивающееся под развивающийся экономический оборот. Планируются и реализуются крупные проекты и сделки, появляются</w:t>
      </w:r>
      <w:r w:rsidR="0046544B">
        <w:rPr>
          <w:rFonts w:ascii="Times New Roman" w:hAnsi="Times New Roman" w:cs="Times New Roman"/>
          <w:sz w:val="28"/>
          <w:szCs w:val="28"/>
        </w:rPr>
        <w:t xml:space="preserve"> новые формы взаимоотношений, а</w:t>
      </w:r>
      <w:r w:rsidRPr="00FB62B9">
        <w:rPr>
          <w:rFonts w:ascii="Times New Roman" w:hAnsi="Times New Roman" w:cs="Times New Roman"/>
          <w:sz w:val="28"/>
          <w:szCs w:val="28"/>
        </w:rPr>
        <w:t xml:space="preserve"> в итоге, и </w:t>
      </w:r>
      <w:r w:rsidR="0046544B" w:rsidRPr="00FB62B9">
        <w:rPr>
          <w:rFonts w:ascii="Times New Roman" w:hAnsi="Times New Roman" w:cs="Times New Roman"/>
          <w:sz w:val="28"/>
          <w:szCs w:val="28"/>
        </w:rPr>
        <w:t xml:space="preserve">новые </w:t>
      </w:r>
      <w:r w:rsidR="0046544B">
        <w:rPr>
          <w:rFonts w:ascii="Times New Roman" w:hAnsi="Times New Roman" w:cs="Times New Roman"/>
          <w:sz w:val="28"/>
          <w:szCs w:val="28"/>
        </w:rPr>
        <w:t xml:space="preserve">торговые обычаи, и виды сделок. </w:t>
      </w:r>
      <w:r w:rsidRPr="00FB62B9">
        <w:rPr>
          <w:rFonts w:ascii="Times New Roman" w:hAnsi="Times New Roman" w:cs="Times New Roman"/>
          <w:sz w:val="28"/>
          <w:szCs w:val="28"/>
        </w:rPr>
        <w:t>Однако существует перманентный аспект – сделку необходимо детально урегулировать: включить не только существенные условия, но, для абсолютной уверенности в её успешности, урегулировать огромно</w:t>
      </w:r>
      <w:r w:rsidR="00F856F4">
        <w:rPr>
          <w:rFonts w:ascii="Times New Roman" w:hAnsi="Times New Roman" w:cs="Times New Roman"/>
          <w:sz w:val="28"/>
          <w:szCs w:val="28"/>
        </w:rPr>
        <w:t>е количество иных аспектов,</w:t>
      </w:r>
      <w:r w:rsidRPr="00FB62B9">
        <w:rPr>
          <w:rFonts w:ascii="Times New Roman" w:hAnsi="Times New Roman" w:cs="Times New Roman"/>
          <w:sz w:val="28"/>
          <w:szCs w:val="28"/>
        </w:rPr>
        <w:t xml:space="preserve"> не являющихся условиями необходимыми для заключения, но необходимыми фактически для бесп</w:t>
      </w:r>
      <w:r w:rsidR="00F856F4">
        <w:rPr>
          <w:rFonts w:ascii="Times New Roman" w:hAnsi="Times New Roman" w:cs="Times New Roman"/>
          <w:sz w:val="28"/>
          <w:szCs w:val="28"/>
        </w:rPr>
        <w:t>роблемного осуществления сделки. Таких аспектов</w:t>
      </w:r>
      <w:r w:rsidRPr="00FB62B9">
        <w:rPr>
          <w:rFonts w:ascii="Times New Roman" w:hAnsi="Times New Roman" w:cs="Times New Roman"/>
          <w:sz w:val="28"/>
          <w:szCs w:val="28"/>
        </w:rPr>
        <w:t xml:space="preserve"> можно назвать бесконечное множество, например, порядок расчетов, перевозки или передачи права собственности, порядок разрешения споров, способы сообщения между сторонами, процедура заключения дополнительных соглашений или выставления требований в случае некачественного исполнения или неисполнения обязательств. Кроме, того сложность урегулирования массы вопросов в случае заключения международного контракта объясняется тем, что во внешнеэкономической сделке, безальтернативно, будет присутствовать иностранный элемент, стороны сделки будут подчиняться правопорядкам разных государств, а товары, услуги и капитал будет перемещать</w:t>
      </w:r>
      <w:r w:rsidR="00F856F4">
        <w:rPr>
          <w:rFonts w:ascii="Times New Roman" w:hAnsi="Times New Roman" w:cs="Times New Roman"/>
          <w:sz w:val="28"/>
          <w:szCs w:val="28"/>
        </w:rPr>
        <w:t xml:space="preserve">ся </w:t>
      </w:r>
      <w:r w:rsidRPr="00FB62B9">
        <w:rPr>
          <w:rFonts w:ascii="Times New Roman" w:hAnsi="Times New Roman" w:cs="Times New Roman"/>
          <w:sz w:val="28"/>
          <w:szCs w:val="28"/>
        </w:rPr>
        <w:t>через границы государств.</w:t>
      </w:r>
    </w:p>
    <w:p w:rsidR="009D75EB" w:rsidRPr="00FB62B9" w:rsidRDefault="009D75E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Названные сложности проявляются на стадии подготовки и </w:t>
      </w:r>
      <w:r w:rsidR="00F856F4">
        <w:rPr>
          <w:rFonts w:ascii="Times New Roman" w:hAnsi="Times New Roman" w:cs="Times New Roman"/>
          <w:sz w:val="28"/>
          <w:szCs w:val="28"/>
        </w:rPr>
        <w:t>согласования текста контракта. Н</w:t>
      </w:r>
      <w:r w:rsidRPr="00FB62B9">
        <w:rPr>
          <w:rFonts w:ascii="Times New Roman" w:hAnsi="Times New Roman" w:cs="Times New Roman"/>
          <w:sz w:val="28"/>
          <w:szCs w:val="28"/>
        </w:rPr>
        <w:t>еобходимо потратить значительное коли</w:t>
      </w:r>
      <w:r w:rsidR="00F856F4">
        <w:rPr>
          <w:rFonts w:ascii="Times New Roman" w:hAnsi="Times New Roman" w:cs="Times New Roman"/>
          <w:sz w:val="28"/>
          <w:szCs w:val="28"/>
        </w:rPr>
        <w:t xml:space="preserve">чество времени и сил для </w:t>
      </w:r>
      <w:r w:rsidRPr="00FB62B9">
        <w:rPr>
          <w:rFonts w:ascii="Times New Roman" w:hAnsi="Times New Roman" w:cs="Times New Roman"/>
          <w:sz w:val="28"/>
          <w:szCs w:val="28"/>
        </w:rPr>
        <w:t>тщательно</w:t>
      </w:r>
      <w:r w:rsidR="00F856F4">
        <w:rPr>
          <w:rFonts w:ascii="Times New Roman" w:hAnsi="Times New Roman" w:cs="Times New Roman"/>
          <w:sz w:val="28"/>
          <w:szCs w:val="28"/>
        </w:rPr>
        <w:t>й проработки</w:t>
      </w:r>
      <w:r w:rsidRPr="00FB62B9">
        <w:rPr>
          <w:rFonts w:ascii="Times New Roman" w:hAnsi="Times New Roman" w:cs="Times New Roman"/>
          <w:sz w:val="28"/>
          <w:szCs w:val="28"/>
        </w:rPr>
        <w:t xml:space="preserve"> все</w:t>
      </w:r>
      <w:r w:rsidR="00CE0ADC">
        <w:rPr>
          <w:rFonts w:ascii="Times New Roman" w:hAnsi="Times New Roman" w:cs="Times New Roman"/>
          <w:sz w:val="28"/>
          <w:szCs w:val="28"/>
        </w:rPr>
        <w:t>х</w:t>
      </w:r>
      <w:r w:rsidRPr="00FB62B9">
        <w:rPr>
          <w:rFonts w:ascii="Times New Roman" w:hAnsi="Times New Roman" w:cs="Times New Roman"/>
          <w:sz w:val="28"/>
          <w:szCs w:val="28"/>
        </w:rPr>
        <w:t xml:space="preserve"> аспект</w:t>
      </w:r>
      <w:r w:rsidR="00CE0ADC">
        <w:rPr>
          <w:rFonts w:ascii="Times New Roman" w:hAnsi="Times New Roman" w:cs="Times New Roman"/>
          <w:sz w:val="28"/>
          <w:szCs w:val="28"/>
        </w:rPr>
        <w:t>ов</w:t>
      </w:r>
      <w:r w:rsidRPr="00FB62B9">
        <w:rPr>
          <w:rFonts w:ascii="Times New Roman" w:hAnsi="Times New Roman" w:cs="Times New Roman"/>
          <w:sz w:val="28"/>
          <w:szCs w:val="28"/>
        </w:rPr>
        <w:t xml:space="preserve"> </w:t>
      </w:r>
      <w:r w:rsidRPr="00FB62B9">
        <w:rPr>
          <w:rFonts w:ascii="Times New Roman" w:hAnsi="Times New Roman" w:cs="Times New Roman"/>
          <w:sz w:val="28"/>
          <w:szCs w:val="28"/>
        </w:rPr>
        <w:lastRenderedPageBreak/>
        <w:t xml:space="preserve">контракта: помимо содержания положений, нельзя не обратить внимания на формулировки контракта, </w:t>
      </w:r>
      <w:r w:rsidR="00CE0ADC">
        <w:rPr>
          <w:rFonts w:ascii="Times New Roman" w:hAnsi="Times New Roman" w:cs="Times New Roman"/>
          <w:sz w:val="28"/>
          <w:szCs w:val="28"/>
        </w:rPr>
        <w:t>им необходимо придать</w:t>
      </w:r>
      <w:r w:rsidRPr="00FB62B9">
        <w:rPr>
          <w:rFonts w:ascii="Times New Roman" w:hAnsi="Times New Roman" w:cs="Times New Roman"/>
          <w:sz w:val="28"/>
          <w:szCs w:val="28"/>
        </w:rPr>
        <w:t xml:space="preserve"> такой вид, чтобы обеспечить единоо</w:t>
      </w:r>
      <w:r w:rsidR="00CE0ADC">
        <w:rPr>
          <w:rFonts w:ascii="Times New Roman" w:hAnsi="Times New Roman" w:cs="Times New Roman"/>
          <w:sz w:val="28"/>
          <w:szCs w:val="28"/>
        </w:rPr>
        <w:t xml:space="preserve">бразное толкование и применение, а также </w:t>
      </w:r>
      <w:r w:rsidRPr="00FB62B9">
        <w:rPr>
          <w:rFonts w:ascii="Times New Roman" w:hAnsi="Times New Roman" w:cs="Times New Roman"/>
          <w:sz w:val="28"/>
          <w:szCs w:val="28"/>
        </w:rPr>
        <w:t>обеспечить невозможность злоупотребления правом.</w:t>
      </w:r>
    </w:p>
    <w:p w:rsidR="009D75EB" w:rsidRPr="00FB62B9" w:rsidRDefault="009D75E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Естественно, процедура формирования контракта – очень долгая, дорогостоящая и организационно сложная. Но, в современных реалиях, с учетом быстротекущего развития экономического оборота и рынка, очень часто у лиц, намеревающихся заключить контракт, огран</w:t>
      </w:r>
      <w:r w:rsidR="00CE0ADC">
        <w:rPr>
          <w:rFonts w:ascii="Times New Roman" w:hAnsi="Times New Roman" w:cs="Times New Roman"/>
          <w:sz w:val="28"/>
          <w:szCs w:val="28"/>
        </w:rPr>
        <w:t xml:space="preserve">ичены ресурсы. В первую очередь – время, так как </w:t>
      </w:r>
      <w:r w:rsidRPr="00FB62B9">
        <w:rPr>
          <w:rFonts w:ascii="Times New Roman" w:hAnsi="Times New Roman" w:cs="Times New Roman"/>
          <w:sz w:val="28"/>
          <w:szCs w:val="28"/>
        </w:rPr>
        <w:t>необходимо успеть заключить контракт и организовать, например, поставку так, чтобы товар мог быть далее получен следующим контрагентом в цепочке.</w:t>
      </w:r>
    </w:p>
    <w:p w:rsidR="009D75EB" w:rsidRPr="00FB62B9" w:rsidRDefault="009D75E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Вышеописанная ситуация, опосредующая проблемы взаимовыгодного участия лиц в международном коммерческом обороте, подвигла практику создать механизмы, которые могли бы обеспечить соответствие юридического аспекта экономическому в части быстроты и относительной легкости заключения внешнеэкономических контрактов, а главное, и их эффективности. </w:t>
      </w:r>
      <w:r w:rsidR="00C16427">
        <w:rPr>
          <w:rFonts w:ascii="Times New Roman" w:hAnsi="Times New Roman" w:cs="Times New Roman"/>
          <w:sz w:val="28"/>
          <w:szCs w:val="28"/>
        </w:rPr>
        <w:t>В условиях глобализации, все большее значение приобретает обеспечение единообразие условий договоров</w:t>
      </w:r>
      <w:r w:rsidR="00C16427">
        <w:rPr>
          <w:rStyle w:val="a9"/>
          <w:rFonts w:ascii="Times New Roman" w:hAnsi="Times New Roman" w:cs="Times New Roman"/>
          <w:sz w:val="28"/>
          <w:szCs w:val="28"/>
        </w:rPr>
        <w:footnoteReference w:id="2"/>
      </w:r>
      <w:r w:rsidR="00C16427">
        <w:rPr>
          <w:rFonts w:ascii="Times New Roman" w:hAnsi="Times New Roman" w:cs="Times New Roman"/>
          <w:sz w:val="28"/>
          <w:szCs w:val="28"/>
        </w:rPr>
        <w:t xml:space="preserve">. </w:t>
      </w:r>
      <w:r w:rsidRPr="00FB62B9">
        <w:rPr>
          <w:rFonts w:ascii="Times New Roman" w:hAnsi="Times New Roman" w:cs="Times New Roman"/>
          <w:sz w:val="28"/>
          <w:szCs w:val="28"/>
        </w:rPr>
        <w:t>Таким механизмом стали, так называемые, различные стандартные формы документов, опосредующие оборот. Синонимом «стандартных документов» можно считать термин «формализованные документы» или термин «формуляры».</w:t>
      </w:r>
      <w:r w:rsidR="00C16427">
        <w:rPr>
          <w:rFonts w:ascii="Times New Roman" w:hAnsi="Times New Roman" w:cs="Times New Roman"/>
          <w:sz w:val="28"/>
          <w:szCs w:val="28"/>
        </w:rPr>
        <w:t xml:space="preserve"> </w:t>
      </w:r>
    </w:p>
    <w:p w:rsidR="009D75EB" w:rsidRPr="00FB62B9" w:rsidRDefault="009D75E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Как правило, под стандартными документами в международных торговых отношениях понимаются различные типовые формы торговых контрактов, однако исключительно ими стандартизация не ограничивается. Стандартизируются различные аспекты и части в различных видах документов: от арбитражных оговорок и регламентов третейских судов (типовая форма регламента для вновь созданных третейских судов) до торговых контрактов и торговых терминов. </w:t>
      </w:r>
    </w:p>
    <w:p w:rsidR="009D75EB" w:rsidRPr="00FB62B9" w:rsidRDefault="009D75E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lastRenderedPageBreak/>
        <w:t>Как указывает С.В. Бахин в своей статье «Формулярное право и его международно-правовая унификация», возможность стандартизировать контракты условия базируется на наличии существенных общих черт в однотипных контрактах</w:t>
      </w:r>
      <w:r w:rsidR="00B56044">
        <w:rPr>
          <w:rStyle w:val="a9"/>
          <w:rFonts w:ascii="Times New Roman" w:hAnsi="Times New Roman" w:cs="Times New Roman"/>
          <w:sz w:val="28"/>
          <w:szCs w:val="28"/>
        </w:rPr>
        <w:footnoteReference w:id="3"/>
      </w:r>
      <w:r w:rsidRPr="00FB62B9">
        <w:rPr>
          <w:rFonts w:ascii="Times New Roman" w:hAnsi="Times New Roman" w:cs="Times New Roman"/>
          <w:sz w:val="28"/>
          <w:szCs w:val="28"/>
        </w:rPr>
        <w:t xml:space="preserve">. Первой попыткой типизации контрактных </w:t>
      </w:r>
      <w:r w:rsidR="00A769E8" w:rsidRPr="00FB62B9">
        <w:rPr>
          <w:rFonts w:ascii="Times New Roman" w:hAnsi="Times New Roman" w:cs="Times New Roman"/>
          <w:sz w:val="28"/>
          <w:szCs w:val="28"/>
        </w:rPr>
        <w:t>условий был</w:t>
      </w:r>
      <w:r w:rsidRPr="00FB62B9">
        <w:rPr>
          <w:rFonts w:ascii="Times New Roman" w:hAnsi="Times New Roman" w:cs="Times New Roman"/>
          <w:sz w:val="28"/>
          <w:szCs w:val="28"/>
        </w:rPr>
        <w:t xml:space="preserve"> разработанный Международной торговой палатой (МТП; </w:t>
      </w:r>
      <w:proofErr w:type="gramStart"/>
      <w:r w:rsidRPr="00FB62B9">
        <w:rPr>
          <w:rFonts w:ascii="Times New Roman" w:hAnsi="Times New Roman" w:cs="Times New Roman"/>
          <w:sz w:val="28"/>
          <w:szCs w:val="28"/>
          <w:lang w:val="en-US"/>
        </w:rPr>
        <w:t>International</w:t>
      </w:r>
      <w:r w:rsidRPr="00FB62B9">
        <w:rPr>
          <w:rFonts w:ascii="Times New Roman" w:hAnsi="Times New Roman" w:cs="Times New Roman"/>
          <w:sz w:val="28"/>
          <w:szCs w:val="28"/>
        </w:rPr>
        <w:t xml:space="preserve"> </w:t>
      </w:r>
      <w:r w:rsidRPr="00FB62B9">
        <w:rPr>
          <w:rFonts w:ascii="Times New Roman" w:hAnsi="Times New Roman" w:cs="Times New Roman"/>
          <w:sz w:val="28"/>
          <w:szCs w:val="28"/>
          <w:lang w:val="en-US"/>
        </w:rPr>
        <w:t>Chamber</w:t>
      </w:r>
      <w:r w:rsidRPr="00FB62B9">
        <w:rPr>
          <w:rFonts w:ascii="Times New Roman" w:hAnsi="Times New Roman" w:cs="Times New Roman"/>
          <w:sz w:val="28"/>
          <w:szCs w:val="28"/>
        </w:rPr>
        <w:t xml:space="preserve"> </w:t>
      </w:r>
      <w:r w:rsidRPr="00FB62B9">
        <w:rPr>
          <w:rFonts w:ascii="Times New Roman" w:hAnsi="Times New Roman" w:cs="Times New Roman"/>
          <w:sz w:val="28"/>
          <w:szCs w:val="28"/>
          <w:lang w:val="en-US"/>
        </w:rPr>
        <w:t>of</w:t>
      </w:r>
      <w:r w:rsidRPr="00FB62B9">
        <w:rPr>
          <w:rFonts w:ascii="Times New Roman" w:hAnsi="Times New Roman" w:cs="Times New Roman"/>
          <w:sz w:val="28"/>
          <w:szCs w:val="28"/>
        </w:rPr>
        <w:t xml:space="preserve"> </w:t>
      </w:r>
      <w:r w:rsidRPr="00FB62B9">
        <w:rPr>
          <w:rFonts w:ascii="Times New Roman" w:hAnsi="Times New Roman" w:cs="Times New Roman"/>
          <w:sz w:val="28"/>
          <w:szCs w:val="28"/>
          <w:lang w:val="en-US"/>
        </w:rPr>
        <w:t>Commerce</w:t>
      </w:r>
      <w:r w:rsidRPr="00FB62B9">
        <w:rPr>
          <w:rFonts w:ascii="Times New Roman" w:hAnsi="Times New Roman" w:cs="Times New Roman"/>
          <w:sz w:val="28"/>
          <w:szCs w:val="28"/>
        </w:rPr>
        <w:t xml:space="preserve">, </w:t>
      </w:r>
      <w:r w:rsidRPr="00FB62B9">
        <w:rPr>
          <w:rFonts w:ascii="Times New Roman" w:hAnsi="Times New Roman" w:cs="Times New Roman"/>
          <w:sz w:val="28"/>
          <w:szCs w:val="28"/>
          <w:lang w:val="en-US"/>
        </w:rPr>
        <w:t>ICC</w:t>
      </w:r>
      <w:r w:rsidRPr="00FB62B9">
        <w:rPr>
          <w:rFonts w:ascii="Times New Roman" w:hAnsi="Times New Roman" w:cs="Times New Roman"/>
          <w:sz w:val="28"/>
          <w:szCs w:val="28"/>
        </w:rPr>
        <w:t>) сборник «Торговые термины» (</w:t>
      </w:r>
      <w:r w:rsidRPr="00FB62B9">
        <w:rPr>
          <w:rFonts w:ascii="Times New Roman" w:hAnsi="Times New Roman" w:cs="Times New Roman"/>
          <w:sz w:val="28"/>
          <w:szCs w:val="28"/>
          <w:lang w:val="en-US"/>
        </w:rPr>
        <w:t>Trade</w:t>
      </w:r>
      <w:r w:rsidRPr="00FB62B9">
        <w:rPr>
          <w:rFonts w:ascii="Times New Roman" w:hAnsi="Times New Roman" w:cs="Times New Roman"/>
          <w:sz w:val="28"/>
          <w:szCs w:val="28"/>
        </w:rPr>
        <w:t xml:space="preserve"> </w:t>
      </w:r>
      <w:r w:rsidRPr="00FB62B9">
        <w:rPr>
          <w:rFonts w:ascii="Times New Roman" w:hAnsi="Times New Roman" w:cs="Times New Roman"/>
          <w:sz w:val="28"/>
          <w:szCs w:val="28"/>
          <w:lang w:val="en-US"/>
        </w:rPr>
        <w:t>Terms</w:t>
      </w:r>
      <w:r w:rsidRPr="00FB62B9">
        <w:rPr>
          <w:rFonts w:ascii="Times New Roman" w:hAnsi="Times New Roman" w:cs="Times New Roman"/>
          <w:sz w:val="28"/>
          <w:szCs w:val="28"/>
        </w:rPr>
        <w:t>), содержащий сведения о принятых в некоторых странах обычаях в отношении базисных условий поставки.</w:t>
      </w:r>
      <w:proofErr w:type="gramEnd"/>
      <w:r w:rsidRPr="00FB62B9">
        <w:rPr>
          <w:rFonts w:ascii="Times New Roman" w:hAnsi="Times New Roman" w:cs="Times New Roman"/>
          <w:sz w:val="28"/>
          <w:szCs w:val="28"/>
        </w:rPr>
        <w:t xml:space="preserve"> Первое издание было выпущено в 1923 г., второе – в 1929 г., третье в 1953 г. Далее на основе данного сборника Международная торговая палата выпустила Международные правила толкования торговых </w:t>
      </w:r>
      <w:r w:rsidR="00A769E8" w:rsidRPr="00FB62B9">
        <w:rPr>
          <w:rFonts w:ascii="Times New Roman" w:hAnsi="Times New Roman" w:cs="Times New Roman"/>
          <w:sz w:val="28"/>
          <w:szCs w:val="28"/>
        </w:rPr>
        <w:t>терминов (</w:t>
      </w:r>
      <w:r w:rsidRPr="00FB62B9">
        <w:rPr>
          <w:rFonts w:ascii="Times New Roman" w:hAnsi="Times New Roman" w:cs="Times New Roman"/>
          <w:sz w:val="28"/>
          <w:szCs w:val="28"/>
        </w:rPr>
        <w:t xml:space="preserve">ИНКОТЕРМС; </w:t>
      </w:r>
      <w:r w:rsidRPr="00FB62B9">
        <w:rPr>
          <w:rFonts w:ascii="Times New Roman" w:hAnsi="Times New Roman" w:cs="Times New Roman"/>
          <w:sz w:val="28"/>
          <w:szCs w:val="28"/>
          <w:lang w:val="en-US"/>
        </w:rPr>
        <w:t>International</w:t>
      </w:r>
      <w:r w:rsidRPr="00FB62B9">
        <w:rPr>
          <w:rFonts w:ascii="Times New Roman" w:hAnsi="Times New Roman" w:cs="Times New Roman"/>
          <w:sz w:val="28"/>
          <w:szCs w:val="28"/>
        </w:rPr>
        <w:t xml:space="preserve"> </w:t>
      </w:r>
      <w:r w:rsidRPr="00FB62B9">
        <w:rPr>
          <w:rFonts w:ascii="Times New Roman" w:hAnsi="Times New Roman" w:cs="Times New Roman"/>
          <w:sz w:val="28"/>
          <w:szCs w:val="28"/>
          <w:lang w:val="en-US"/>
        </w:rPr>
        <w:t>Commercial</w:t>
      </w:r>
      <w:r w:rsidRPr="00FB62B9">
        <w:rPr>
          <w:rFonts w:ascii="Times New Roman" w:hAnsi="Times New Roman" w:cs="Times New Roman"/>
          <w:sz w:val="28"/>
          <w:szCs w:val="28"/>
        </w:rPr>
        <w:t xml:space="preserve"> </w:t>
      </w:r>
      <w:r w:rsidRPr="00FB62B9">
        <w:rPr>
          <w:rFonts w:ascii="Times New Roman" w:hAnsi="Times New Roman" w:cs="Times New Roman"/>
          <w:sz w:val="28"/>
          <w:szCs w:val="28"/>
          <w:lang w:val="en-US"/>
        </w:rPr>
        <w:t>Terms</w:t>
      </w:r>
      <w:r w:rsidRPr="00FB62B9">
        <w:rPr>
          <w:rFonts w:ascii="Times New Roman" w:hAnsi="Times New Roman" w:cs="Times New Roman"/>
          <w:sz w:val="28"/>
          <w:szCs w:val="28"/>
        </w:rPr>
        <w:t xml:space="preserve">, </w:t>
      </w:r>
      <w:r w:rsidRPr="00FB62B9">
        <w:rPr>
          <w:rFonts w:ascii="Times New Roman" w:hAnsi="Times New Roman" w:cs="Times New Roman"/>
          <w:sz w:val="28"/>
          <w:szCs w:val="28"/>
          <w:lang w:val="en-US"/>
        </w:rPr>
        <w:t>INCOTERMS</w:t>
      </w:r>
      <w:r w:rsidRPr="00FB62B9">
        <w:rPr>
          <w:rFonts w:ascii="Times New Roman" w:hAnsi="Times New Roman" w:cs="Times New Roman"/>
          <w:sz w:val="28"/>
          <w:szCs w:val="28"/>
        </w:rPr>
        <w:t xml:space="preserve">). Необходимо отметить, что именно ИНКОТЕРМС, как один из </w:t>
      </w:r>
      <w:r w:rsidR="00A769E8">
        <w:rPr>
          <w:rFonts w:ascii="Times New Roman" w:hAnsi="Times New Roman" w:cs="Times New Roman"/>
          <w:sz w:val="28"/>
          <w:szCs w:val="28"/>
        </w:rPr>
        <w:t xml:space="preserve">первых случаев стандартизации </w:t>
      </w:r>
      <w:proofErr w:type="gramStart"/>
      <w:r w:rsidR="00A769E8">
        <w:rPr>
          <w:rFonts w:ascii="Times New Roman" w:hAnsi="Times New Roman" w:cs="Times New Roman"/>
          <w:sz w:val="28"/>
          <w:szCs w:val="28"/>
        </w:rPr>
        <w:t>и</w:t>
      </w:r>
      <w:proofErr w:type="gramEnd"/>
      <w:r w:rsidRPr="00FB62B9">
        <w:rPr>
          <w:rFonts w:ascii="Times New Roman" w:hAnsi="Times New Roman" w:cs="Times New Roman"/>
          <w:sz w:val="28"/>
          <w:szCs w:val="28"/>
        </w:rPr>
        <w:t xml:space="preserve"> </w:t>
      </w:r>
      <w:r w:rsidR="00A769E8">
        <w:rPr>
          <w:rFonts w:ascii="Times New Roman" w:hAnsi="Times New Roman" w:cs="Times New Roman"/>
          <w:sz w:val="28"/>
          <w:szCs w:val="28"/>
        </w:rPr>
        <w:t>пожалуй</w:t>
      </w:r>
      <w:r w:rsidRPr="00FB62B9">
        <w:rPr>
          <w:rFonts w:ascii="Times New Roman" w:hAnsi="Times New Roman" w:cs="Times New Roman"/>
          <w:sz w:val="28"/>
          <w:szCs w:val="28"/>
        </w:rPr>
        <w:t>, на данный момент, самый распространённо используемый в мире в этом качестве документ, позволяет включить в соглашение между сторонами некую уже готовую часть контракта, пол</w:t>
      </w:r>
      <w:r w:rsidR="00954BA4">
        <w:rPr>
          <w:rFonts w:ascii="Times New Roman" w:hAnsi="Times New Roman" w:cs="Times New Roman"/>
          <w:sz w:val="28"/>
          <w:szCs w:val="28"/>
        </w:rPr>
        <w:t>ожения которой уже много</w:t>
      </w:r>
      <w:r w:rsidRPr="00FB62B9">
        <w:rPr>
          <w:rFonts w:ascii="Times New Roman" w:hAnsi="Times New Roman" w:cs="Times New Roman"/>
          <w:sz w:val="28"/>
          <w:szCs w:val="28"/>
        </w:rPr>
        <w:t xml:space="preserve"> раз применялись на практике.</w:t>
      </w:r>
    </w:p>
    <w:p w:rsidR="009D75EB" w:rsidRPr="00FB62B9" w:rsidRDefault="009D75E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Говоря конкретно о</w:t>
      </w:r>
      <w:r w:rsidR="00A769E8">
        <w:rPr>
          <w:rFonts w:ascii="Times New Roman" w:hAnsi="Times New Roman" w:cs="Times New Roman"/>
          <w:sz w:val="28"/>
          <w:szCs w:val="28"/>
        </w:rPr>
        <w:t xml:space="preserve"> типовых формах контрактов, то</w:t>
      </w:r>
      <w:r w:rsidRPr="00FB62B9">
        <w:rPr>
          <w:rFonts w:ascii="Times New Roman" w:hAnsi="Times New Roman" w:cs="Times New Roman"/>
          <w:sz w:val="28"/>
          <w:szCs w:val="28"/>
        </w:rPr>
        <w:t xml:space="preserve"> естественно, первоначально типовые контракты получили свое использование во внутригосударственных отношениях, но потом их применение перешло уже на уровень международных коммерческих отношений. </w:t>
      </w:r>
      <w:proofErr w:type="gramStart"/>
      <w:r w:rsidRPr="00FB62B9">
        <w:rPr>
          <w:rFonts w:ascii="Times New Roman" w:hAnsi="Times New Roman" w:cs="Times New Roman"/>
          <w:sz w:val="28"/>
          <w:szCs w:val="28"/>
        </w:rPr>
        <w:t>В рамках внешнеторговых сделок, чаще всего применяются типовые контракты поставки, подряда и перевозки</w:t>
      </w:r>
      <w:r w:rsidR="00850343">
        <w:rPr>
          <w:rStyle w:val="a9"/>
          <w:rFonts w:ascii="Times New Roman" w:hAnsi="Times New Roman" w:cs="Times New Roman"/>
          <w:sz w:val="28"/>
          <w:szCs w:val="28"/>
        </w:rPr>
        <w:footnoteReference w:id="4"/>
      </w:r>
      <w:r w:rsidRPr="00FB62B9">
        <w:rPr>
          <w:rFonts w:ascii="Times New Roman" w:hAnsi="Times New Roman" w:cs="Times New Roman"/>
          <w:sz w:val="28"/>
          <w:szCs w:val="28"/>
        </w:rPr>
        <w:t>. Однако, именно договоры поставки получили наибольшее распространение по той простой причине, что отдельные товары, являющиеся предметом договоры поставки, в рамках международного оборота являются однородными и требуют довольно часто примерно одного и того же право</w:t>
      </w:r>
      <w:r w:rsidR="00954BA4">
        <w:rPr>
          <w:rFonts w:ascii="Times New Roman" w:hAnsi="Times New Roman" w:cs="Times New Roman"/>
          <w:sz w:val="28"/>
          <w:szCs w:val="28"/>
        </w:rPr>
        <w:t>во</w:t>
      </w:r>
      <w:r w:rsidRPr="00FB62B9">
        <w:rPr>
          <w:rFonts w:ascii="Times New Roman" w:hAnsi="Times New Roman" w:cs="Times New Roman"/>
          <w:sz w:val="28"/>
          <w:szCs w:val="28"/>
        </w:rPr>
        <w:t>го регулирования (например, поставка конкретного вида оборудования или продовольствия, автомобилей и т.п.).</w:t>
      </w:r>
      <w:proofErr w:type="gramEnd"/>
    </w:p>
    <w:p w:rsidR="009D75EB" w:rsidRPr="00FB62B9" w:rsidRDefault="009D75E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lastRenderedPageBreak/>
        <w:t>Типовые контракты, как полагается любому правовому институту, направленному на разрешение конкретных задач, имеют свои плюсы и свои минусы. Та</w:t>
      </w:r>
      <w:r w:rsidR="00954BA4">
        <w:rPr>
          <w:rFonts w:ascii="Times New Roman" w:hAnsi="Times New Roman" w:cs="Times New Roman"/>
          <w:sz w:val="28"/>
          <w:szCs w:val="28"/>
        </w:rPr>
        <w:t xml:space="preserve">к, </w:t>
      </w:r>
      <w:r w:rsidRPr="00FB62B9">
        <w:rPr>
          <w:rFonts w:ascii="Times New Roman" w:hAnsi="Times New Roman" w:cs="Times New Roman"/>
          <w:sz w:val="28"/>
          <w:szCs w:val="28"/>
        </w:rPr>
        <w:t xml:space="preserve">позитивным моментом следует признать, что при проработке условий контракта не тратится </w:t>
      </w:r>
      <w:r w:rsidR="00416A7C">
        <w:rPr>
          <w:rFonts w:ascii="Times New Roman" w:hAnsi="Times New Roman" w:cs="Times New Roman"/>
          <w:sz w:val="28"/>
          <w:szCs w:val="28"/>
        </w:rPr>
        <w:t>время</w:t>
      </w:r>
      <w:r w:rsidRPr="00FB62B9">
        <w:rPr>
          <w:rFonts w:ascii="Times New Roman" w:hAnsi="Times New Roman" w:cs="Times New Roman"/>
          <w:sz w:val="28"/>
          <w:szCs w:val="28"/>
        </w:rPr>
        <w:t xml:space="preserve">, </w:t>
      </w:r>
      <w:r w:rsidR="00416A7C">
        <w:rPr>
          <w:rFonts w:ascii="Times New Roman" w:hAnsi="Times New Roman" w:cs="Times New Roman"/>
          <w:sz w:val="28"/>
          <w:szCs w:val="28"/>
        </w:rPr>
        <w:t>необходимое</w:t>
      </w:r>
      <w:r w:rsidRPr="00FB62B9">
        <w:rPr>
          <w:rFonts w:ascii="Times New Roman" w:hAnsi="Times New Roman" w:cs="Times New Roman"/>
          <w:sz w:val="28"/>
          <w:szCs w:val="28"/>
        </w:rPr>
        <w:t xml:space="preserve"> для формирования контракта не на базе типовой формы. Во-вторых, так как типовая форма имеет широкое применение в торговой практике, то неопределённость во взаимоотношениях контрагентов нивелируется обилием подобных отношений между иными лицами, которые пришли уже к своему правовому результату – все риски ясны и очевидны. Тезис о нивелировании неопределенности можно распространить не только на итоговые риски, но и на рабочие моменты между сторонами – например, толкование тех или иных положений в контракте в процессе его исполнения – практика уже сформировала мнение относительно должного толкования и применения тех или иных терминов или правовых кон</w:t>
      </w:r>
      <w:r w:rsidR="00954BA4">
        <w:rPr>
          <w:rFonts w:ascii="Times New Roman" w:hAnsi="Times New Roman" w:cs="Times New Roman"/>
          <w:sz w:val="28"/>
          <w:szCs w:val="28"/>
        </w:rPr>
        <w:t>струкций в контракте. Также, в качестве позитивного момента</w:t>
      </w:r>
      <w:r w:rsidRPr="00FB62B9">
        <w:rPr>
          <w:rFonts w:ascii="Times New Roman" w:hAnsi="Times New Roman" w:cs="Times New Roman"/>
          <w:sz w:val="28"/>
          <w:szCs w:val="28"/>
        </w:rPr>
        <w:t xml:space="preserve"> можно отметить то, что, типовые формы позволяют существенно экономить ресурсы намеревающихся заключить контракт сторон. В первую очередь, временные затраты существенно снижаются, формирование контракта с нуля занимает намного больше времени, чем при использовании проформ. Как правило, типовые формы содержат все основные положений контракта, то они не позволят сторонам не согласовать какое-либо из существенных условий контракта, обеспечив стопроцентную уверенность сторон в </w:t>
      </w:r>
      <w:r w:rsidR="00DE1C7D">
        <w:rPr>
          <w:rFonts w:ascii="Times New Roman" w:hAnsi="Times New Roman" w:cs="Times New Roman"/>
          <w:sz w:val="28"/>
          <w:szCs w:val="28"/>
        </w:rPr>
        <w:t xml:space="preserve">том, что контракта заключен. </w:t>
      </w:r>
      <w:r w:rsidRPr="00FB62B9">
        <w:rPr>
          <w:rFonts w:ascii="Times New Roman" w:hAnsi="Times New Roman" w:cs="Times New Roman"/>
          <w:sz w:val="28"/>
          <w:szCs w:val="28"/>
        </w:rPr>
        <w:t xml:space="preserve">  </w:t>
      </w:r>
    </w:p>
    <w:p w:rsidR="009D75EB" w:rsidRPr="00FB62B9" w:rsidRDefault="009D75E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 Однако, типовые формы контрактов, как было указано ранее, имеют и свои минусы в применении. Так, в случае, когда та или иная типовая форма контракта прибирает очень широкое распространение в торговой практике и, вследствие этого, становится фактически обязательной для использования, это, в каком-то смысле, мешает обороту. Особо ярко это видно на примере отношений между лицом и фирмой-монополистом, диктующей свои условия, и, в итоге, предлагающей (а фактически обязывающей) использовать конкретную типовую форму контракта.</w:t>
      </w:r>
    </w:p>
    <w:p w:rsidR="009D75EB" w:rsidRPr="00FB62B9" w:rsidRDefault="009D75E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lastRenderedPageBreak/>
        <w:t xml:space="preserve">Принимая во внимание вышесказанное, тем не менее, можно с полной уверенностью заявить, </w:t>
      </w:r>
      <w:r w:rsidR="009F39FE">
        <w:rPr>
          <w:rFonts w:ascii="Times New Roman" w:hAnsi="Times New Roman" w:cs="Times New Roman"/>
          <w:sz w:val="28"/>
          <w:szCs w:val="28"/>
        </w:rPr>
        <w:t xml:space="preserve">типовые контракты – удобный для использования инструмент, что обусловлено их </w:t>
      </w:r>
      <w:r w:rsidR="002E3DB6">
        <w:rPr>
          <w:rFonts w:ascii="Times New Roman" w:hAnsi="Times New Roman" w:cs="Times New Roman"/>
          <w:sz w:val="28"/>
          <w:szCs w:val="28"/>
        </w:rPr>
        <w:t>преимуществами</w:t>
      </w:r>
      <w:r w:rsidR="009F39FE">
        <w:rPr>
          <w:rStyle w:val="a9"/>
          <w:rFonts w:ascii="Times New Roman" w:hAnsi="Times New Roman" w:cs="Times New Roman"/>
          <w:sz w:val="28"/>
          <w:szCs w:val="28"/>
        </w:rPr>
        <w:footnoteReference w:id="5"/>
      </w:r>
      <w:r w:rsidRPr="00FB62B9">
        <w:rPr>
          <w:rFonts w:ascii="Times New Roman" w:hAnsi="Times New Roman" w:cs="Times New Roman"/>
          <w:sz w:val="28"/>
          <w:szCs w:val="28"/>
        </w:rPr>
        <w:t>.</w:t>
      </w:r>
    </w:p>
    <w:p w:rsidR="009D75EB" w:rsidRPr="00FB62B9" w:rsidRDefault="009D75E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Как правило, типовые формы составляются непосредственными участниками оборота.</w:t>
      </w:r>
      <w:r w:rsidR="005C3C10">
        <w:rPr>
          <w:rFonts w:ascii="Times New Roman" w:hAnsi="Times New Roman" w:cs="Times New Roman"/>
          <w:sz w:val="28"/>
          <w:szCs w:val="28"/>
        </w:rPr>
        <w:t xml:space="preserve"> Таким образом, можно сказать</w:t>
      </w:r>
      <w:r w:rsidRPr="00FB62B9">
        <w:rPr>
          <w:rFonts w:ascii="Times New Roman" w:hAnsi="Times New Roman" w:cs="Times New Roman"/>
          <w:sz w:val="28"/>
          <w:szCs w:val="28"/>
        </w:rPr>
        <w:t>, что торговая практика самостоятельно формирует их исходя из практической необходимости и руководствуясь исключительно тем, что нужно коммерческому обороту в определён</w:t>
      </w:r>
      <w:r w:rsidR="005C3C10">
        <w:rPr>
          <w:rFonts w:ascii="Times New Roman" w:hAnsi="Times New Roman" w:cs="Times New Roman"/>
          <w:sz w:val="28"/>
          <w:szCs w:val="28"/>
        </w:rPr>
        <w:t>ное время. Более того, в отличие</w:t>
      </w:r>
      <w:r w:rsidRPr="00FB62B9">
        <w:rPr>
          <w:rFonts w:ascii="Times New Roman" w:hAnsi="Times New Roman" w:cs="Times New Roman"/>
          <w:sz w:val="28"/>
          <w:szCs w:val="28"/>
        </w:rPr>
        <w:t xml:space="preserve"> от положений международного договора, корректировать которые можно лишь (по общему правилу) с помощью иного международного договора, что требует неимоверных усилий, типовые формы являются более гибким регулятором отношений. </w:t>
      </w:r>
    </w:p>
    <w:p w:rsidR="009D75EB" w:rsidRPr="00FB62B9" w:rsidRDefault="009D75E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Участники будущей сделки имеют возможность использовать типовые контракты в соответствии с принципом автономии воли в международном частом праве. Данный принцип, в свою очередь, включает в себя общеизвестный принцип о свободе договора, позволяющий сторонам включить в контракт все, что стороны сочтут необходимым. Однако, свобода договора, как известно, всегда ограничивается императивными нормами государства, правом которого регулируется контракт. Это совершенно справедливо и для ситуации с применением типовых форм – невозможно использовать при составлении положений контракта те нормы, которые противоречат применимому праву к контракту, а также, что стоит также добавить, и императивным нормам государств, правопорядки которых регулируют деятельность лиц, субъектов сделки посредством действия норм непосредственного применения.</w:t>
      </w:r>
    </w:p>
    <w:p w:rsidR="009D75EB" w:rsidRPr="00FB62B9" w:rsidRDefault="009D75E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Возвращаясь к принципу свободы договора можно отметить, что, положения типовой формы становятся обязательными для сторон с момента, когда стороны решили подчинить свои взаимоотношения регулированию, </w:t>
      </w:r>
      <w:r w:rsidRPr="00FB62B9">
        <w:rPr>
          <w:rFonts w:ascii="Times New Roman" w:hAnsi="Times New Roman" w:cs="Times New Roman"/>
          <w:sz w:val="28"/>
          <w:szCs w:val="28"/>
        </w:rPr>
        <w:lastRenderedPageBreak/>
        <w:t>зафиксированному в типовой форме</w:t>
      </w:r>
      <w:r w:rsidR="00C16427">
        <w:rPr>
          <w:rStyle w:val="a9"/>
          <w:rFonts w:ascii="Times New Roman" w:hAnsi="Times New Roman" w:cs="Times New Roman"/>
          <w:sz w:val="28"/>
          <w:szCs w:val="28"/>
        </w:rPr>
        <w:footnoteReference w:id="6"/>
      </w:r>
      <w:r w:rsidRPr="00FB62B9">
        <w:rPr>
          <w:rFonts w:ascii="Times New Roman" w:hAnsi="Times New Roman" w:cs="Times New Roman"/>
          <w:sz w:val="28"/>
          <w:szCs w:val="28"/>
        </w:rPr>
        <w:t>. При этом, фиксация того, что стороны подчинили свои взаимоотношения регулированию, зафиксированному в типовой форме, должно явно исходить из их соглашения. Иными словами, в тексте контракта должна присутствовать ссылка на типовую форму, регулирующую взаимоотношения между сторонами, или положения типовой формы должны быть скопированы в контракт, но с пометкой о том, что использована типовая форма. Только в этом случае можно будет говорить со стопроц</w:t>
      </w:r>
      <w:r w:rsidR="005C3C10">
        <w:rPr>
          <w:rFonts w:ascii="Times New Roman" w:hAnsi="Times New Roman" w:cs="Times New Roman"/>
          <w:sz w:val="28"/>
          <w:szCs w:val="28"/>
        </w:rPr>
        <w:t xml:space="preserve">ентной вероятностью о том, </w:t>
      </w:r>
      <w:r w:rsidR="00B06B9B">
        <w:rPr>
          <w:rFonts w:ascii="Times New Roman" w:hAnsi="Times New Roman" w:cs="Times New Roman"/>
          <w:sz w:val="28"/>
          <w:szCs w:val="28"/>
        </w:rPr>
        <w:t>что сделка</w:t>
      </w:r>
      <w:r w:rsidRPr="00FB62B9">
        <w:rPr>
          <w:rFonts w:ascii="Times New Roman" w:hAnsi="Times New Roman" w:cs="Times New Roman"/>
          <w:sz w:val="28"/>
          <w:szCs w:val="28"/>
        </w:rPr>
        <w:t xml:space="preserve"> </w:t>
      </w:r>
      <w:r w:rsidR="007A7BC7">
        <w:rPr>
          <w:rFonts w:ascii="Times New Roman" w:hAnsi="Times New Roman" w:cs="Times New Roman"/>
          <w:sz w:val="28"/>
          <w:szCs w:val="28"/>
        </w:rPr>
        <w:t>будет</w:t>
      </w:r>
      <w:r w:rsidRPr="00FB62B9">
        <w:rPr>
          <w:rFonts w:ascii="Times New Roman" w:hAnsi="Times New Roman" w:cs="Times New Roman"/>
          <w:sz w:val="28"/>
          <w:szCs w:val="28"/>
        </w:rPr>
        <w:t xml:space="preserve"> регулироваться, в том числе, сложившейся мировой практикой по использованию данной типовой формы (если иное не указано в контракте). </w:t>
      </w:r>
    </w:p>
    <w:p w:rsidR="009D75EB" w:rsidRPr="00FB62B9" w:rsidRDefault="009D75E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В современном международном торгово-экономическом обороте, использование типовых форм контрактов приобрели, как представляется, достаточно широкий масштаб. Так, некоторые отрасли торговли просто немыслимы без использования типовых форм. Типовые формы, в свою очередь, разрабатываются очень широким кругом субъектов. Однако</w:t>
      </w:r>
      <w:proofErr w:type="gramStart"/>
      <w:r w:rsidRPr="00FB62B9">
        <w:rPr>
          <w:rFonts w:ascii="Times New Roman" w:hAnsi="Times New Roman" w:cs="Times New Roman"/>
          <w:sz w:val="28"/>
          <w:szCs w:val="28"/>
        </w:rPr>
        <w:t>,</w:t>
      </w:r>
      <w:proofErr w:type="gramEnd"/>
      <w:r w:rsidRPr="00FB62B9">
        <w:rPr>
          <w:rFonts w:ascii="Times New Roman" w:hAnsi="Times New Roman" w:cs="Times New Roman"/>
          <w:sz w:val="28"/>
          <w:szCs w:val="28"/>
        </w:rPr>
        <w:t xml:space="preserve"> если говорить о тех типовых формах контракта, которые регулируют правоотношений контракта фундаментально, крайне детально и, в итоге, действенно, то их, как правило, разрабатывают либо очень крупные фирмы, либо международные организации. Их разработка происходит с учетом многолетней практики, как коммерческой, так и</w:t>
      </w:r>
      <w:r w:rsidR="00B06B9B">
        <w:rPr>
          <w:rFonts w:ascii="Times New Roman" w:hAnsi="Times New Roman" w:cs="Times New Roman"/>
          <w:sz w:val="28"/>
          <w:szCs w:val="28"/>
        </w:rPr>
        <w:t xml:space="preserve"> судебной, а также, с помощью (</w:t>
      </w:r>
      <w:r w:rsidRPr="00FB62B9">
        <w:rPr>
          <w:rFonts w:ascii="Times New Roman" w:hAnsi="Times New Roman" w:cs="Times New Roman"/>
          <w:sz w:val="28"/>
          <w:szCs w:val="28"/>
        </w:rPr>
        <w:t xml:space="preserve">в случае с международными организациями) непосредственных участников оборота. Так, подобные типовые формы контракта имеют в себе крупную систему оптимальных условий для конкретной сделки в определенной сфере деятельности. Подобные типовые формы отражают обычаи и обыкновения, действующие в той или иной сфере. </w:t>
      </w:r>
      <w:proofErr w:type="gramStart"/>
      <w:r w:rsidRPr="00FB62B9">
        <w:rPr>
          <w:rFonts w:ascii="Times New Roman" w:hAnsi="Times New Roman" w:cs="Times New Roman"/>
          <w:sz w:val="28"/>
          <w:szCs w:val="28"/>
        </w:rPr>
        <w:t xml:space="preserve">Так, одним из примеров типовых форм контрактов, разрабатываемых международной неправительственной организации, является проформы Международной </w:t>
      </w:r>
      <w:r w:rsidRPr="00FB62B9">
        <w:rPr>
          <w:rFonts w:ascii="Times New Roman" w:hAnsi="Times New Roman" w:cs="Times New Roman"/>
          <w:sz w:val="28"/>
          <w:szCs w:val="28"/>
        </w:rPr>
        <w:lastRenderedPageBreak/>
        <w:t>федерации инженеров-консультантов ФИДИК (</w:t>
      </w:r>
      <w:proofErr w:type="spellStart"/>
      <w:r w:rsidRPr="00FB62B9">
        <w:rPr>
          <w:rFonts w:ascii="Times New Roman" w:hAnsi="Times New Roman" w:cs="Times New Roman"/>
          <w:sz w:val="28"/>
          <w:szCs w:val="28"/>
        </w:rPr>
        <w:t>International</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Federation</w:t>
      </w:r>
      <w:proofErr w:type="spellEnd"/>
      <w:r w:rsidR="00B06B9B">
        <w:rPr>
          <w:rFonts w:ascii="Times New Roman" w:hAnsi="Times New Roman" w:cs="Times New Roman"/>
          <w:sz w:val="28"/>
          <w:szCs w:val="28"/>
        </w:rPr>
        <w:t xml:space="preserve"> </w:t>
      </w:r>
      <w:proofErr w:type="spellStart"/>
      <w:r w:rsidR="00B06B9B">
        <w:rPr>
          <w:rFonts w:ascii="Times New Roman" w:hAnsi="Times New Roman" w:cs="Times New Roman"/>
          <w:sz w:val="28"/>
          <w:szCs w:val="28"/>
        </w:rPr>
        <w:t>of</w:t>
      </w:r>
      <w:proofErr w:type="spellEnd"/>
      <w:r w:rsidR="00B06B9B">
        <w:rPr>
          <w:rFonts w:ascii="Times New Roman" w:hAnsi="Times New Roman" w:cs="Times New Roman"/>
          <w:sz w:val="28"/>
          <w:szCs w:val="28"/>
        </w:rPr>
        <w:t xml:space="preserve"> </w:t>
      </w:r>
      <w:proofErr w:type="spellStart"/>
      <w:r w:rsidR="00B06B9B">
        <w:rPr>
          <w:rFonts w:ascii="Times New Roman" w:hAnsi="Times New Roman" w:cs="Times New Roman"/>
          <w:sz w:val="28"/>
          <w:szCs w:val="28"/>
        </w:rPr>
        <w:t>Consulting</w:t>
      </w:r>
      <w:proofErr w:type="spellEnd"/>
      <w:r w:rsidR="00B06B9B">
        <w:rPr>
          <w:rFonts w:ascii="Times New Roman" w:hAnsi="Times New Roman" w:cs="Times New Roman"/>
          <w:sz w:val="28"/>
          <w:szCs w:val="28"/>
        </w:rPr>
        <w:t xml:space="preserve"> </w:t>
      </w:r>
      <w:proofErr w:type="spellStart"/>
      <w:r w:rsidR="00B06B9B">
        <w:rPr>
          <w:rFonts w:ascii="Times New Roman" w:hAnsi="Times New Roman" w:cs="Times New Roman"/>
          <w:sz w:val="28"/>
          <w:szCs w:val="28"/>
        </w:rPr>
        <w:t>Engineers</w:t>
      </w:r>
      <w:proofErr w:type="spellEnd"/>
      <w:r w:rsidR="00B06B9B">
        <w:rPr>
          <w:rFonts w:ascii="Times New Roman" w:hAnsi="Times New Roman" w:cs="Times New Roman"/>
          <w:sz w:val="28"/>
          <w:szCs w:val="28"/>
        </w:rPr>
        <w:t xml:space="preserve"> (FIDIC</w:t>
      </w:r>
      <w:r w:rsidRPr="00FB62B9">
        <w:rPr>
          <w:rFonts w:ascii="Times New Roman" w:hAnsi="Times New Roman" w:cs="Times New Roman"/>
          <w:sz w:val="28"/>
          <w:szCs w:val="28"/>
        </w:rPr>
        <w:t>).</w:t>
      </w:r>
      <w:proofErr w:type="gramEnd"/>
    </w:p>
    <w:p w:rsidR="009D75EB" w:rsidRPr="00FB62B9" w:rsidRDefault="009D75E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Международная федерация инженеров-консультантов ФИДИК занимается разработкой целого спектра типовых условий контрактов. В сфере строительного подряда, на данный момент, проформы ФИДИК занимают очень важное место, являются крайне востребованными, и продолжают набирать популярность. </w:t>
      </w:r>
    </w:p>
    <w:p w:rsidR="009D75EB" w:rsidRPr="00FB62B9" w:rsidRDefault="00B06B9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ФИДИК </w:t>
      </w:r>
      <w:proofErr w:type="gramStart"/>
      <w:r w:rsidRPr="00FB62B9">
        <w:rPr>
          <w:rFonts w:ascii="Times New Roman" w:hAnsi="Times New Roman" w:cs="Times New Roman"/>
          <w:sz w:val="28"/>
          <w:szCs w:val="28"/>
        </w:rPr>
        <w:t>основана</w:t>
      </w:r>
      <w:proofErr w:type="gramEnd"/>
      <w:r>
        <w:rPr>
          <w:rFonts w:ascii="Times New Roman" w:hAnsi="Times New Roman" w:cs="Times New Roman"/>
          <w:sz w:val="28"/>
          <w:szCs w:val="28"/>
        </w:rPr>
        <w:t xml:space="preserve"> в 1913 году</w:t>
      </w:r>
      <w:r w:rsidR="009D75EB" w:rsidRPr="00FB62B9">
        <w:rPr>
          <w:rFonts w:ascii="Times New Roman" w:hAnsi="Times New Roman" w:cs="Times New Roman"/>
          <w:sz w:val="28"/>
          <w:szCs w:val="28"/>
        </w:rPr>
        <w:t xml:space="preserve"> в Бельгии и по настоящее время является одной из наиболее авторитетных ассоциаций специалистов. В состав ФИДИК входит около 100 национальных ассоциаций и обществ, причем количество членов постоянно растет и охватывает практически все регионы мира. Первоначально деятельность была нацелена на создание международной методологической базы регламентации деятельности инженеров-консультантов (ФИДИК была основана тремя ассоциациями инженеров-консультантов европейских стран). Однако в последствие цель деятельности и функции ФИДИК расширились: продолжается оказание услуг области строительного консультирования, но, на данный момент, основной деятельностью организации является разработка типовых условий, которые могут применяться участниками инвестиционно-строительной деятельности, в том числе, транснациональной.</w:t>
      </w:r>
    </w:p>
    <w:p w:rsidR="009D75EB" w:rsidRPr="00FB62B9" w:rsidRDefault="009D75E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Сегодня членами ФИДИК являются национальные ассоциации более 75 государств мира из совершенно разных регионов, федерация представляет большинство частнопрактикующих инженеров-консультантов мира. В том числе, в состав  ФИДИК входит и российская фирма</w:t>
      </w:r>
      <w:r w:rsidR="007A7BC7">
        <w:rPr>
          <w:rStyle w:val="a9"/>
          <w:rFonts w:ascii="Times New Roman" w:hAnsi="Times New Roman" w:cs="Times New Roman"/>
          <w:sz w:val="28"/>
          <w:szCs w:val="28"/>
        </w:rPr>
        <w:footnoteReference w:id="7"/>
      </w:r>
      <w:r w:rsidR="00B06B9B">
        <w:rPr>
          <w:rFonts w:ascii="Times New Roman" w:hAnsi="Times New Roman" w:cs="Times New Roman"/>
          <w:sz w:val="28"/>
          <w:szCs w:val="28"/>
        </w:rPr>
        <w:t xml:space="preserve">. </w:t>
      </w:r>
      <w:r w:rsidRPr="00FB62B9">
        <w:rPr>
          <w:rFonts w:ascii="Times New Roman" w:hAnsi="Times New Roman" w:cs="Times New Roman"/>
          <w:sz w:val="28"/>
          <w:szCs w:val="28"/>
        </w:rPr>
        <w:t>Аффилированным членом ФИДИК от России является «</w:t>
      </w:r>
      <w:proofErr w:type="spellStart"/>
      <w:r w:rsidRPr="00FB62B9">
        <w:rPr>
          <w:rFonts w:ascii="Times New Roman" w:hAnsi="Times New Roman" w:cs="Times New Roman"/>
          <w:sz w:val="28"/>
          <w:szCs w:val="28"/>
        </w:rPr>
        <w:t>Capital</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Legal</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Services</w:t>
      </w:r>
      <w:proofErr w:type="spellEnd"/>
      <w:r w:rsidRPr="00FB62B9">
        <w:rPr>
          <w:rFonts w:ascii="Times New Roman" w:hAnsi="Times New Roman" w:cs="Times New Roman"/>
          <w:sz w:val="28"/>
          <w:szCs w:val="28"/>
        </w:rPr>
        <w:t>» - ведущая российская юридическая фирма, оказывающая полный спектр правовых услуг российским и иностранным компаниям</w:t>
      </w:r>
      <w:r w:rsidR="007A7BC7">
        <w:rPr>
          <w:rStyle w:val="a9"/>
          <w:rFonts w:ascii="Times New Roman" w:hAnsi="Times New Roman" w:cs="Times New Roman"/>
          <w:sz w:val="28"/>
          <w:szCs w:val="28"/>
        </w:rPr>
        <w:footnoteReference w:id="8"/>
      </w:r>
      <w:r w:rsidR="007A7BC7">
        <w:rPr>
          <w:rFonts w:ascii="Times New Roman" w:hAnsi="Times New Roman" w:cs="Times New Roman"/>
          <w:sz w:val="28"/>
          <w:szCs w:val="28"/>
        </w:rPr>
        <w:t>.</w:t>
      </w:r>
    </w:p>
    <w:p w:rsidR="009D75EB" w:rsidRPr="00FB62B9" w:rsidRDefault="009D75E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lastRenderedPageBreak/>
        <w:t>Типовые контракты ФИДИК широко применяются в строительной деятельности, унифицированы и, в то же самое время, подлежат изменению в случае необходимости – типовые контракты предусматривают адаптацию типового контракта к условиям конкретной сделки и правопорядка. Все это делает их удобными в применении. Особенно часто контракты используются, если один из участников строительного проекта – международная организация. Интересно, что именно эти формуляры используют Международный и Европейский банки развития и реконструкции</w:t>
      </w:r>
      <w:r w:rsidR="00281347">
        <w:rPr>
          <w:rFonts w:ascii="Times New Roman" w:hAnsi="Times New Roman" w:cs="Times New Roman"/>
          <w:sz w:val="28"/>
          <w:szCs w:val="28"/>
        </w:rPr>
        <w:t xml:space="preserve"> в качестве инструмента гармонизации права</w:t>
      </w:r>
      <w:r w:rsidR="00281347">
        <w:rPr>
          <w:rStyle w:val="a9"/>
          <w:rFonts w:ascii="Times New Roman" w:hAnsi="Times New Roman" w:cs="Times New Roman"/>
          <w:sz w:val="28"/>
          <w:szCs w:val="28"/>
        </w:rPr>
        <w:footnoteReference w:id="9"/>
      </w:r>
      <w:r w:rsidRPr="00FB62B9">
        <w:rPr>
          <w:rFonts w:ascii="Times New Roman" w:hAnsi="Times New Roman" w:cs="Times New Roman"/>
          <w:sz w:val="28"/>
          <w:szCs w:val="28"/>
        </w:rPr>
        <w:t>.</w:t>
      </w:r>
    </w:p>
    <w:p w:rsidR="009D75EB" w:rsidRPr="00FB62B9" w:rsidRDefault="009D75E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Проформы ФИДИК, помимо условий самого контракта, также могут регулировать отношения сторон контракта также на преддогов</w:t>
      </w:r>
      <w:r w:rsidR="005C3C10">
        <w:rPr>
          <w:rFonts w:ascii="Times New Roman" w:hAnsi="Times New Roman" w:cs="Times New Roman"/>
          <w:sz w:val="28"/>
          <w:szCs w:val="28"/>
        </w:rPr>
        <w:t>орной стадии, регламентировать</w:t>
      </w:r>
      <w:r w:rsidRPr="00FB62B9">
        <w:rPr>
          <w:rFonts w:ascii="Times New Roman" w:hAnsi="Times New Roman" w:cs="Times New Roman"/>
          <w:sz w:val="28"/>
          <w:szCs w:val="28"/>
        </w:rPr>
        <w:t xml:space="preserve"> проведение строительных тендеров, как на международном, так и на национальном уровне.</w:t>
      </w:r>
    </w:p>
    <w:p w:rsidR="009D75EB" w:rsidRPr="00FB62B9" w:rsidRDefault="009D75E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ФИДИК разрабатывает, публикует типовые условия контрактов для использования во всех странах мира и призывает не участвующие в данной федерации страны к выработке единой концепции и общих правил проведения торгов (тендеров), разработке единых норм и типовых форм контрактной документации, которые можно было бы применять во всех странах мира. </w:t>
      </w:r>
    </w:p>
    <w:p w:rsidR="009D75EB" w:rsidRPr="00FB62B9" w:rsidRDefault="009D75E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Проформы ФИДИК, несмотря на то, что они являются очень детально проработанными документами и удовлетворяют (или, даже в каком-то смысле формируют) практику применения, как было указано ранее, не должны противоречить законодательству страны их применения. Проформы – достаточно гибкий инструмент, но, возможно ситуация (часто случающаяся, как представляется), когда положения типового контракта будут противоречить каким-либо положениям национального закона. Подписание контракта, содержащего условия, которые противоречат нормам внутреннего права, это, фактически, создание ситуации правовой </w:t>
      </w:r>
      <w:r w:rsidRPr="00FB62B9">
        <w:rPr>
          <w:rFonts w:ascii="Times New Roman" w:hAnsi="Times New Roman" w:cs="Times New Roman"/>
          <w:sz w:val="28"/>
          <w:szCs w:val="28"/>
        </w:rPr>
        <w:lastRenderedPageBreak/>
        <w:t>неопределенности, где те или иные положения контракта могут быть признаны недействительными.</w:t>
      </w:r>
    </w:p>
    <w:p w:rsidR="009D75EB" w:rsidRPr="00FB62B9" w:rsidRDefault="009D75E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В настоящее время в Российской Федерации нет положения о договорах подряда, обязательного для всех участников инвестиционной деятельности, и установленного единого текста договора подряда. В свою очередь, иностранные кредиторы, инвесторы, заказчики и подрядчики при строитель</w:t>
      </w:r>
      <w:r w:rsidR="00726012">
        <w:rPr>
          <w:rFonts w:ascii="Times New Roman" w:hAnsi="Times New Roman" w:cs="Times New Roman"/>
          <w:sz w:val="28"/>
          <w:szCs w:val="28"/>
        </w:rPr>
        <w:t>стве производственных объектов,</w:t>
      </w:r>
      <w:r w:rsidRPr="00FB62B9">
        <w:rPr>
          <w:rFonts w:ascii="Times New Roman" w:hAnsi="Times New Roman" w:cs="Times New Roman"/>
          <w:sz w:val="28"/>
          <w:szCs w:val="28"/>
        </w:rPr>
        <w:t xml:space="preserve"> </w:t>
      </w:r>
      <w:r w:rsidR="00726012">
        <w:rPr>
          <w:rFonts w:ascii="Times New Roman" w:hAnsi="Times New Roman" w:cs="Times New Roman"/>
          <w:sz w:val="28"/>
          <w:szCs w:val="28"/>
        </w:rPr>
        <w:t>зданий</w:t>
      </w:r>
      <w:r w:rsidRPr="00FB62B9">
        <w:rPr>
          <w:rFonts w:ascii="Times New Roman" w:hAnsi="Times New Roman" w:cs="Times New Roman"/>
          <w:sz w:val="28"/>
          <w:szCs w:val="28"/>
        </w:rPr>
        <w:t xml:space="preserve"> и сооружений социальной сферы предпочитают работать с использованием международных стандартов и форм контрактов (договоров). В основе этих стандартов лежат документы ФИДИК. Таким образом, использование проформ ФИДИК является часто необходимым или, как минимум, очень желательным для заключения выгодных контрактов с иностранными контрагентами.</w:t>
      </w:r>
    </w:p>
    <w:p w:rsidR="009D75EB" w:rsidRPr="00FB62B9" w:rsidRDefault="009D75E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Однако, при учете всех положительных моментов использования проформ ФИДИК, необходимо помнить, что проформы формировались в среде и с учетом практике, отличной от российской практики строительства и инженерии. А главное – проформы формировались в рамках законодательства, отличающегося от российского правового регулирования, и не адаптированы к нему. Таким образом, для того, чтобы использовать проформы в российских реалиях, их необходимо адаптировать под актуальное российское правовое регулирование. </w:t>
      </w:r>
    </w:p>
    <w:p w:rsidR="009D75EB" w:rsidRDefault="009D75E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Современная российская судебная практика не богата на использовани</w:t>
      </w:r>
      <w:r w:rsidR="00726012">
        <w:rPr>
          <w:rFonts w:ascii="Times New Roman" w:hAnsi="Times New Roman" w:cs="Times New Roman"/>
          <w:sz w:val="28"/>
          <w:szCs w:val="28"/>
        </w:rPr>
        <w:t>е проформ ФИДИК.</w:t>
      </w:r>
      <w:r w:rsidRPr="00FB62B9">
        <w:rPr>
          <w:rFonts w:ascii="Times New Roman" w:hAnsi="Times New Roman" w:cs="Times New Roman"/>
          <w:sz w:val="28"/>
          <w:szCs w:val="28"/>
        </w:rPr>
        <w:t xml:space="preserve"> </w:t>
      </w:r>
      <w:r w:rsidR="00726012">
        <w:rPr>
          <w:rFonts w:ascii="Times New Roman" w:hAnsi="Times New Roman" w:cs="Times New Roman"/>
          <w:sz w:val="28"/>
          <w:szCs w:val="28"/>
        </w:rPr>
        <w:t>С</w:t>
      </w:r>
      <w:r w:rsidRPr="00FB62B9">
        <w:rPr>
          <w:rFonts w:ascii="Times New Roman" w:hAnsi="Times New Roman" w:cs="Times New Roman"/>
          <w:sz w:val="28"/>
          <w:szCs w:val="28"/>
        </w:rPr>
        <w:t>уществует очень противоречивая практика их использования и разнообразное восприятие проформ – суды оценивают проформы либо как набор обычаев делового оборота, либо как непосредственно условия контракта, но единой позиции на данный счет не существует.</w:t>
      </w:r>
    </w:p>
    <w:p w:rsidR="00993E65" w:rsidRDefault="00993E65" w:rsidP="003D4BB3">
      <w:pPr>
        <w:spacing w:after="0" w:line="360" w:lineRule="auto"/>
        <w:ind w:firstLine="709"/>
        <w:jc w:val="both"/>
        <w:rPr>
          <w:rFonts w:ascii="Times New Roman" w:hAnsi="Times New Roman" w:cs="Times New Roman"/>
          <w:sz w:val="28"/>
          <w:szCs w:val="28"/>
        </w:rPr>
      </w:pPr>
    </w:p>
    <w:p w:rsidR="00993E65" w:rsidRDefault="00993E65" w:rsidP="003D4BB3">
      <w:pPr>
        <w:spacing w:after="0" w:line="360" w:lineRule="auto"/>
        <w:ind w:firstLine="709"/>
        <w:jc w:val="both"/>
        <w:rPr>
          <w:rFonts w:ascii="Times New Roman" w:hAnsi="Times New Roman" w:cs="Times New Roman"/>
          <w:sz w:val="28"/>
          <w:szCs w:val="28"/>
        </w:rPr>
      </w:pPr>
    </w:p>
    <w:p w:rsidR="00993E65" w:rsidRPr="00FB62B9" w:rsidRDefault="00993E65" w:rsidP="003D4BB3">
      <w:pPr>
        <w:spacing w:after="0" w:line="360" w:lineRule="auto"/>
        <w:ind w:firstLine="709"/>
        <w:jc w:val="both"/>
        <w:rPr>
          <w:rFonts w:ascii="Times New Roman" w:hAnsi="Times New Roman" w:cs="Times New Roman"/>
          <w:sz w:val="28"/>
          <w:szCs w:val="28"/>
        </w:rPr>
      </w:pPr>
    </w:p>
    <w:p w:rsidR="009D75EB" w:rsidRPr="00993E65" w:rsidRDefault="009E69F3" w:rsidP="003D4BB3">
      <w:pPr>
        <w:pStyle w:val="2"/>
        <w:spacing w:before="0" w:line="360" w:lineRule="auto"/>
        <w:ind w:firstLine="709"/>
        <w:jc w:val="center"/>
        <w:rPr>
          <w:rFonts w:ascii="Times New Roman" w:hAnsi="Times New Roman" w:cs="Times New Roman"/>
          <w:b/>
          <w:color w:val="auto"/>
          <w:sz w:val="28"/>
          <w:szCs w:val="28"/>
        </w:rPr>
      </w:pPr>
      <w:bookmarkStart w:id="5" w:name="_Toc513730877"/>
      <w:bookmarkStart w:id="6" w:name="_Toc513731985"/>
      <w:r w:rsidRPr="00726012">
        <w:rPr>
          <w:rFonts w:ascii="Times New Roman" w:hAnsi="Times New Roman" w:cs="Times New Roman"/>
          <w:b/>
          <w:color w:val="auto"/>
          <w:sz w:val="28"/>
          <w:szCs w:val="28"/>
        </w:rPr>
        <w:lastRenderedPageBreak/>
        <w:t xml:space="preserve">§2. </w:t>
      </w:r>
      <w:r w:rsidR="009D75EB" w:rsidRPr="00726012">
        <w:rPr>
          <w:rFonts w:ascii="Times New Roman" w:hAnsi="Times New Roman" w:cs="Times New Roman"/>
          <w:b/>
          <w:color w:val="auto"/>
          <w:sz w:val="28"/>
          <w:szCs w:val="28"/>
        </w:rPr>
        <w:t xml:space="preserve">Общая характеристика типовых контрактов </w:t>
      </w:r>
      <w:r w:rsidR="00726012">
        <w:rPr>
          <w:rFonts w:ascii="Times New Roman" w:hAnsi="Times New Roman" w:cs="Times New Roman"/>
          <w:b/>
          <w:color w:val="auto"/>
          <w:sz w:val="28"/>
          <w:szCs w:val="28"/>
          <w:lang w:val="en-US"/>
        </w:rPr>
        <w:t>FIDIC</w:t>
      </w:r>
      <w:bookmarkEnd w:id="5"/>
      <w:bookmarkEnd w:id="6"/>
    </w:p>
    <w:p w:rsidR="00726012" w:rsidRPr="00726012" w:rsidRDefault="00726012" w:rsidP="003D4BB3">
      <w:pPr>
        <w:spacing w:after="0" w:line="360" w:lineRule="auto"/>
        <w:ind w:firstLine="709"/>
      </w:pPr>
    </w:p>
    <w:p w:rsidR="009D75EB" w:rsidRPr="00FB62B9" w:rsidRDefault="009D75E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Типовые контракты ФИДИК являются эффективным инструментом для урегулирования контрактных отношений в сфере строительства. Для любого договора подряда на капитальное строительств</w:t>
      </w:r>
      <w:r w:rsidR="00726012">
        <w:rPr>
          <w:rFonts w:ascii="Times New Roman" w:hAnsi="Times New Roman" w:cs="Times New Roman"/>
          <w:sz w:val="28"/>
          <w:szCs w:val="28"/>
        </w:rPr>
        <w:t>о</w:t>
      </w:r>
      <w:r w:rsidRPr="00FB62B9">
        <w:rPr>
          <w:rFonts w:ascii="Times New Roman" w:hAnsi="Times New Roman" w:cs="Times New Roman"/>
          <w:sz w:val="28"/>
          <w:szCs w:val="28"/>
        </w:rPr>
        <w:t>, с присущей ему сложностью охватываемых отношений в большей мере, чем для любого другого подрядного типа, характерно смешение элементов различных договоров</w:t>
      </w:r>
      <w:r w:rsidR="009E69F3">
        <w:rPr>
          <w:rStyle w:val="a9"/>
          <w:rFonts w:ascii="Times New Roman" w:hAnsi="Times New Roman" w:cs="Times New Roman"/>
          <w:sz w:val="28"/>
          <w:szCs w:val="28"/>
        </w:rPr>
        <w:footnoteReference w:id="10"/>
      </w:r>
      <w:r w:rsidR="009E69F3">
        <w:rPr>
          <w:rFonts w:ascii="Times New Roman" w:hAnsi="Times New Roman" w:cs="Times New Roman"/>
          <w:sz w:val="28"/>
          <w:szCs w:val="28"/>
        </w:rPr>
        <w:t xml:space="preserve">. </w:t>
      </w:r>
      <w:r w:rsidRPr="00FB62B9">
        <w:rPr>
          <w:rFonts w:ascii="Times New Roman" w:hAnsi="Times New Roman" w:cs="Times New Roman"/>
          <w:sz w:val="28"/>
          <w:szCs w:val="28"/>
        </w:rPr>
        <w:t>Сказанное справедливо и по отношению ко всем типовым контрактами ФИДИК, так как они содержат регулирование, распространяющееся далеко за пределами только строительного подряда. Так, типовые контракты ФИДИК регулируют отношения в сферах страхования, разрешения споров, поставки оборудования и материалов для строительства и иных.</w:t>
      </w:r>
    </w:p>
    <w:p w:rsidR="0025650E" w:rsidRDefault="009D75E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Типовые контракты ФИДИК имеют свою уникальную структуру, валяющуюся выверенной системой на основании множественного практического опыта заключения контрактов строительного подряда. Для наиболее эффективного использования в конкретном проекте и легкой адаптации типовые контракты ФИДИК состоят из двух частей: </w:t>
      </w:r>
      <w:proofErr w:type="gramStart"/>
      <w:r w:rsidRPr="00FB62B9">
        <w:rPr>
          <w:rFonts w:ascii="Times New Roman" w:hAnsi="Times New Roman" w:cs="Times New Roman"/>
          <w:sz w:val="28"/>
          <w:szCs w:val="28"/>
        </w:rPr>
        <w:t>Общий</w:t>
      </w:r>
      <w:proofErr w:type="gramEnd"/>
      <w:r w:rsidRPr="00FB62B9">
        <w:rPr>
          <w:rFonts w:ascii="Times New Roman" w:hAnsi="Times New Roman" w:cs="Times New Roman"/>
          <w:sz w:val="28"/>
          <w:szCs w:val="28"/>
        </w:rPr>
        <w:t xml:space="preserve"> условий и условий для особого применяя. Первая часть «Общие условия контракта» представляет собой выверенные, проведенные положения контракта, которые составлены таким образом, что теоретически подходят для любого строительного проекта. Общие условия включатся в контракт без изменений или с минимальными изменениями. При этом</w:t>
      </w:r>
      <w:proofErr w:type="gramStart"/>
      <w:r w:rsidRPr="00FB62B9">
        <w:rPr>
          <w:rFonts w:ascii="Times New Roman" w:hAnsi="Times New Roman" w:cs="Times New Roman"/>
          <w:sz w:val="28"/>
          <w:szCs w:val="28"/>
        </w:rPr>
        <w:t>,</w:t>
      </w:r>
      <w:proofErr w:type="gramEnd"/>
      <w:r w:rsidRPr="00FB62B9">
        <w:rPr>
          <w:rFonts w:ascii="Times New Roman" w:hAnsi="Times New Roman" w:cs="Times New Roman"/>
          <w:sz w:val="28"/>
          <w:szCs w:val="28"/>
        </w:rPr>
        <w:t xml:space="preserve"> Общие условия в достаточно большом количестве содержат несколько вариантов регулирования тех или иных положений. Стороны выбирают подходящее для себя урегулирование </w:t>
      </w:r>
      <w:proofErr w:type="gramStart"/>
      <w:r w:rsidRPr="00FB62B9">
        <w:rPr>
          <w:rFonts w:ascii="Times New Roman" w:hAnsi="Times New Roman" w:cs="Times New Roman"/>
          <w:sz w:val="28"/>
          <w:szCs w:val="28"/>
        </w:rPr>
        <w:t>из</w:t>
      </w:r>
      <w:proofErr w:type="gramEnd"/>
      <w:r w:rsidRPr="00FB62B9">
        <w:rPr>
          <w:rFonts w:ascii="Times New Roman" w:hAnsi="Times New Roman" w:cs="Times New Roman"/>
          <w:sz w:val="28"/>
          <w:szCs w:val="28"/>
        </w:rPr>
        <w:t xml:space="preserve"> предложенных. Вторая часть «Условия для особого применения» связанны с первой частью отсылочными нормами и служат для адаптации контракта к правопорядку государства и конкретного проекта, </w:t>
      </w:r>
      <w:r w:rsidRPr="00FB62B9">
        <w:rPr>
          <w:rFonts w:ascii="Times New Roman" w:hAnsi="Times New Roman" w:cs="Times New Roman"/>
          <w:sz w:val="28"/>
          <w:szCs w:val="28"/>
        </w:rPr>
        <w:lastRenderedPageBreak/>
        <w:t>когда возникает в этом необходимость. Данные правила актуальны для к</w:t>
      </w:r>
      <w:r w:rsidR="00726012">
        <w:rPr>
          <w:rFonts w:ascii="Times New Roman" w:hAnsi="Times New Roman" w:cs="Times New Roman"/>
          <w:sz w:val="28"/>
          <w:szCs w:val="28"/>
        </w:rPr>
        <w:t>онтрактов, выпущенных в 1999 г.,</w:t>
      </w:r>
      <w:r w:rsidRPr="00FB62B9">
        <w:rPr>
          <w:rFonts w:ascii="Times New Roman" w:hAnsi="Times New Roman" w:cs="Times New Roman"/>
          <w:sz w:val="28"/>
          <w:szCs w:val="28"/>
        </w:rPr>
        <w:t xml:space="preserve"> 2017 г., ранее выпущенные контракты запрещали вносить любые изменений в «Общие условия» строжайшим образом. </w:t>
      </w:r>
    </w:p>
    <w:p w:rsidR="0025650E" w:rsidRDefault="009D75E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Предполагается, что внесение изменений непосредственно в текст общих условий не является желательным, так как это может нарушить целостность документа и его внутреннею логику, поэтому сторонам необходимо дополнять положения контракта с помощью «Условий для особого применения». В сложных контрактах, например, в Контракте на сооружение объектов гражданского строительства («Красная книга») и контракте на Сооружение объектов </w:t>
      </w:r>
      <w:r w:rsidR="0025650E">
        <w:rPr>
          <w:rFonts w:ascii="Times New Roman" w:hAnsi="Times New Roman" w:cs="Times New Roman"/>
          <w:sz w:val="28"/>
          <w:szCs w:val="28"/>
        </w:rPr>
        <w:t>«</w:t>
      </w:r>
      <w:r w:rsidRPr="00FB62B9">
        <w:rPr>
          <w:rFonts w:ascii="Times New Roman" w:hAnsi="Times New Roman" w:cs="Times New Roman"/>
          <w:sz w:val="28"/>
          <w:szCs w:val="28"/>
        </w:rPr>
        <w:t>под ключ</w:t>
      </w:r>
      <w:r w:rsidR="0025650E">
        <w:rPr>
          <w:rFonts w:ascii="Times New Roman" w:hAnsi="Times New Roman" w:cs="Times New Roman"/>
          <w:sz w:val="28"/>
          <w:szCs w:val="28"/>
        </w:rPr>
        <w:t>»</w:t>
      </w:r>
      <w:r w:rsidRPr="00FB62B9">
        <w:rPr>
          <w:rFonts w:ascii="Times New Roman" w:hAnsi="Times New Roman" w:cs="Times New Roman"/>
          <w:sz w:val="28"/>
          <w:szCs w:val="28"/>
        </w:rPr>
        <w:t xml:space="preserve"> («Оранжевая книга» FIDIC) существует третья часть, содержащая различные сопутствующие документы, входящие в контрактную документацию, например, банковские гарантии, соглашение </w:t>
      </w:r>
      <w:proofErr w:type="gramStart"/>
      <w:r w:rsidRPr="00FB62B9">
        <w:rPr>
          <w:rFonts w:ascii="Times New Roman" w:hAnsi="Times New Roman" w:cs="Times New Roman"/>
          <w:sz w:val="28"/>
          <w:szCs w:val="28"/>
        </w:rPr>
        <w:t>о</w:t>
      </w:r>
      <w:proofErr w:type="gramEnd"/>
      <w:r w:rsidRPr="00FB62B9">
        <w:rPr>
          <w:rFonts w:ascii="Times New Roman" w:hAnsi="Times New Roman" w:cs="Times New Roman"/>
          <w:sz w:val="28"/>
          <w:szCs w:val="28"/>
        </w:rPr>
        <w:t xml:space="preserve"> урегулировании споров, форму оферты, приложение к оферте, приложение, контрактное соглашение (краткий контракт между сторонами, отсылающи</w:t>
      </w:r>
      <w:r w:rsidR="009E69F3">
        <w:rPr>
          <w:rFonts w:ascii="Times New Roman" w:hAnsi="Times New Roman" w:cs="Times New Roman"/>
          <w:sz w:val="28"/>
          <w:szCs w:val="28"/>
        </w:rPr>
        <w:t>й</w:t>
      </w:r>
      <w:r w:rsidRPr="00FB62B9">
        <w:rPr>
          <w:rFonts w:ascii="Times New Roman" w:hAnsi="Times New Roman" w:cs="Times New Roman"/>
          <w:sz w:val="28"/>
          <w:szCs w:val="28"/>
        </w:rPr>
        <w:t xml:space="preserve"> к условиям</w:t>
      </w:r>
      <w:r w:rsidR="0025650E">
        <w:rPr>
          <w:rFonts w:ascii="Times New Roman" w:hAnsi="Times New Roman" w:cs="Times New Roman"/>
          <w:sz w:val="28"/>
          <w:szCs w:val="28"/>
        </w:rPr>
        <w:t>и контракта (типовому контракту</w:t>
      </w:r>
      <w:r w:rsidRPr="00FB62B9">
        <w:rPr>
          <w:rFonts w:ascii="Times New Roman" w:hAnsi="Times New Roman" w:cs="Times New Roman"/>
          <w:sz w:val="28"/>
          <w:szCs w:val="28"/>
        </w:rPr>
        <w:t xml:space="preserve">). </w:t>
      </w:r>
    </w:p>
    <w:p w:rsidR="0025650E" w:rsidRDefault="009D75E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Разработка типовых контрактов ФИДИК осуществлялась поэтапно. Наиболее часто используемые контракты несколько раз выпускались в новых редакциях. Условно все типовые контракты ФИДИК можно разлить на три группы в зависимости от этапов публикации. </w:t>
      </w:r>
    </w:p>
    <w:p w:rsidR="009D75EB" w:rsidRPr="00FB62B9" w:rsidRDefault="009D75E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Первая группа контрактов – контракты, выпущенные до 1999 г. В данную группу входят несколько типовых контрактов, а именно: </w:t>
      </w:r>
    </w:p>
    <w:p w:rsidR="009D75EB" w:rsidRPr="00FB62B9" w:rsidRDefault="009D75EB" w:rsidP="003D4BB3">
      <w:pPr>
        <w:pStyle w:val="a5"/>
        <w:numPr>
          <w:ilvl w:val="0"/>
          <w:numId w:val="2"/>
        </w:numPr>
        <w:spacing w:after="0" w:line="360" w:lineRule="auto"/>
        <w:ind w:left="0" w:firstLine="709"/>
        <w:jc w:val="both"/>
        <w:rPr>
          <w:rFonts w:ascii="Times New Roman" w:hAnsi="Times New Roman" w:cs="Times New Roman"/>
          <w:sz w:val="28"/>
          <w:szCs w:val="28"/>
        </w:rPr>
      </w:pPr>
      <w:r w:rsidRPr="00FB62B9">
        <w:rPr>
          <w:rFonts w:ascii="Times New Roman" w:hAnsi="Times New Roman" w:cs="Times New Roman"/>
          <w:sz w:val="28"/>
          <w:szCs w:val="28"/>
        </w:rPr>
        <w:t>«Условия контракта на сооружение объектов гражданского строительства» 4-е издание 1987 г., исправленное и дополненное в 1988 и 1992 гг. («Красная» книга).</w:t>
      </w:r>
    </w:p>
    <w:p w:rsidR="009D75EB" w:rsidRPr="00FB62B9" w:rsidRDefault="009D75EB" w:rsidP="003D4BB3">
      <w:pPr>
        <w:pStyle w:val="a5"/>
        <w:numPr>
          <w:ilvl w:val="0"/>
          <w:numId w:val="2"/>
        </w:numPr>
        <w:spacing w:after="0" w:line="360" w:lineRule="auto"/>
        <w:ind w:left="0"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«Условия контракта на электромонтажные работы и работы по монтажу механического оборудования», 3-е издание 1987 г. («Желтая» книга) </w:t>
      </w:r>
      <w:proofErr w:type="spellStart"/>
      <w:r w:rsidRPr="00FB62B9">
        <w:rPr>
          <w:rFonts w:ascii="Times New Roman" w:hAnsi="Times New Roman" w:cs="Times New Roman"/>
          <w:sz w:val="28"/>
          <w:szCs w:val="28"/>
        </w:rPr>
        <w:t>Conditions</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of</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Contract</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for</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Electrical</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and</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Mechanical</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Works</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Third</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Edition</w:t>
      </w:r>
      <w:proofErr w:type="spellEnd"/>
      <w:r w:rsidRPr="00FB62B9">
        <w:rPr>
          <w:rFonts w:ascii="Times New Roman" w:hAnsi="Times New Roman" w:cs="Times New Roman"/>
          <w:sz w:val="28"/>
          <w:szCs w:val="28"/>
        </w:rPr>
        <w:t xml:space="preserve"> 1987 (</w:t>
      </w:r>
      <w:proofErr w:type="spellStart"/>
      <w:r w:rsidRPr="00FB62B9">
        <w:rPr>
          <w:rFonts w:ascii="Times New Roman" w:hAnsi="Times New Roman" w:cs="Times New Roman"/>
          <w:sz w:val="28"/>
          <w:szCs w:val="28"/>
        </w:rPr>
        <w:t>Yellow</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Book</w:t>
      </w:r>
      <w:proofErr w:type="spellEnd"/>
      <w:r w:rsidRPr="00FB62B9">
        <w:rPr>
          <w:rFonts w:ascii="Times New Roman" w:hAnsi="Times New Roman" w:cs="Times New Roman"/>
          <w:sz w:val="28"/>
          <w:szCs w:val="28"/>
        </w:rPr>
        <w:t>).</w:t>
      </w:r>
    </w:p>
    <w:p w:rsidR="009D75EB" w:rsidRPr="00FB62B9" w:rsidRDefault="009D75EB" w:rsidP="003D4BB3">
      <w:pPr>
        <w:pStyle w:val="a5"/>
        <w:numPr>
          <w:ilvl w:val="0"/>
          <w:numId w:val="2"/>
        </w:numPr>
        <w:spacing w:after="0" w:line="360" w:lineRule="auto"/>
        <w:ind w:left="0" w:firstLine="709"/>
        <w:jc w:val="both"/>
        <w:rPr>
          <w:rFonts w:ascii="Times New Roman" w:hAnsi="Times New Roman" w:cs="Times New Roman"/>
          <w:sz w:val="28"/>
          <w:szCs w:val="28"/>
        </w:rPr>
      </w:pPr>
      <w:r w:rsidRPr="00FB62B9">
        <w:rPr>
          <w:rFonts w:ascii="Times New Roman" w:hAnsi="Times New Roman" w:cs="Times New Roman"/>
          <w:sz w:val="28"/>
          <w:szCs w:val="28"/>
        </w:rPr>
        <w:lastRenderedPageBreak/>
        <w:t xml:space="preserve">«Условия субдоговора на сооружение объектов гражданского строительства», 1-е издание 1994 г. </w:t>
      </w:r>
      <w:proofErr w:type="spellStart"/>
      <w:r w:rsidRPr="00FB62B9">
        <w:rPr>
          <w:rFonts w:ascii="Times New Roman" w:hAnsi="Times New Roman" w:cs="Times New Roman"/>
          <w:sz w:val="28"/>
          <w:szCs w:val="28"/>
        </w:rPr>
        <w:t>Conditions</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of</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Subcontract</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for</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Civil</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Engineering</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Construction</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First</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Edition</w:t>
      </w:r>
      <w:proofErr w:type="spellEnd"/>
      <w:r w:rsidRPr="00FB62B9">
        <w:rPr>
          <w:rFonts w:ascii="Times New Roman" w:hAnsi="Times New Roman" w:cs="Times New Roman"/>
          <w:sz w:val="28"/>
          <w:szCs w:val="28"/>
        </w:rPr>
        <w:t xml:space="preserve"> 1994.</w:t>
      </w:r>
    </w:p>
    <w:p w:rsidR="009D75EB" w:rsidRPr="00FB62B9" w:rsidRDefault="009D75EB" w:rsidP="003D4BB3">
      <w:pPr>
        <w:pStyle w:val="a5"/>
        <w:numPr>
          <w:ilvl w:val="0"/>
          <w:numId w:val="2"/>
        </w:numPr>
        <w:spacing w:after="0" w:line="360" w:lineRule="auto"/>
        <w:ind w:left="0"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«Типовой договор между заказчиком и консультантом на оказание услуг», 3-е издание 1998 г. («Белая» книга) </w:t>
      </w:r>
      <w:proofErr w:type="spellStart"/>
      <w:r w:rsidRPr="00FB62B9">
        <w:rPr>
          <w:rFonts w:ascii="Times New Roman" w:hAnsi="Times New Roman" w:cs="Times New Roman"/>
          <w:sz w:val="28"/>
          <w:szCs w:val="28"/>
        </w:rPr>
        <w:t>Client</w:t>
      </w:r>
      <w:proofErr w:type="spellEnd"/>
      <w:r w:rsidRPr="00FB62B9">
        <w:rPr>
          <w:rFonts w:ascii="Times New Roman" w:hAnsi="Times New Roman" w:cs="Times New Roman"/>
          <w:sz w:val="28"/>
          <w:szCs w:val="28"/>
        </w:rPr>
        <w:t>/</w:t>
      </w:r>
      <w:proofErr w:type="spellStart"/>
      <w:r w:rsidRPr="00FB62B9">
        <w:rPr>
          <w:rFonts w:ascii="Times New Roman" w:hAnsi="Times New Roman" w:cs="Times New Roman"/>
          <w:sz w:val="28"/>
          <w:szCs w:val="28"/>
        </w:rPr>
        <w:t>Consultant</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Model</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Services</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Agreement</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Third</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Edition</w:t>
      </w:r>
      <w:proofErr w:type="spellEnd"/>
      <w:r w:rsidRPr="00FB62B9">
        <w:rPr>
          <w:rFonts w:ascii="Times New Roman" w:hAnsi="Times New Roman" w:cs="Times New Roman"/>
          <w:sz w:val="28"/>
          <w:szCs w:val="28"/>
        </w:rPr>
        <w:t xml:space="preserve"> 1998 (</w:t>
      </w:r>
      <w:proofErr w:type="spellStart"/>
      <w:r w:rsidRPr="00FB62B9">
        <w:rPr>
          <w:rFonts w:ascii="Times New Roman" w:hAnsi="Times New Roman" w:cs="Times New Roman"/>
          <w:sz w:val="28"/>
          <w:szCs w:val="28"/>
        </w:rPr>
        <w:t>White</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Book</w:t>
      </w:r>
      <w:proofErr w:type="spellEnd"/>
      <w:r w:rsidRPr="00FB62B9">
        <w:rPr>
          <w:rFonts w:ascii="Times New Roman" w:hAnsi="Times New Roman" w:cs="Times New Roman"/>
          <w:sz w:val="28"/>
          <w:szCs w:val="28"/>
        </w:rPr>
        <w:t xml:space="preserve">). </w:t>
      </w:r>
    </w:p>
    <w:p w:rsidR="0025650E" w:rsidRDefault="009D75EB" w:rsidP="003D4BB3">
      <w:pPr>
        <w:pStyle w:val="a5"/>
        <w:numPr>
          <w:ilvl w:val="0"/>
          <w:numId w:val="2"/>
        </w:numPr>
        <w:spacing w:after="0" w:line="360" w:lineRule="auto"/>
        <w:ind w:left="0"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«Условия контракта на проектирование, строительство и сдачу объектов «под ключ»», 1-е издание 1995 г. («Оранжевая» книга) </w:t>
      </w:r>
      <w:proofErr w:type="spellStart"/>
      <w:r w:rsidRPr="00FB62B9">
        <w:rPr>
          <w:rFonts w:ascii="Times New Roman" w:hAnsi="Times New Roman" w:cs="Times New Roman"/>
          <w:sz w:val="28"/>
          <w:szCs w:val="28"/>
        </w:rPr>
        <w:t>Conditions</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of</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Contract</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for</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Design-Build</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and</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Turnkey</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First</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Edition</w:t>
      </w:r>
      <w:proofErr w:type="spellEnd"/>
      <w:r w:rsidRPr="00FB62B9">
        <w:rPr>
          <w:rFonts w:ascii="Times New Roman" w:hAnsi="Times New Roman" w:cs="Times New Roman"/>
          <w:sz w:val="28"/>
          <w:szCs w:val="28"/>
        </w:rPr>
        <w:t xml:space="preserve"> 1995 (</w:t>
      </w:r>
      <w:proofErr w:type="spellStart"/>
      <w:r w:rsidRPr="00FB62B9">
        <w:rPr>
          <w:rFonts w:ascii="Times New Roman" w:hAnsi="Times New Roman" w:cs="Times New Roman"/>
          <w:sz w:val="28"/>
          <w:szCs w:val="28"/>
        </w:rPr>
        <w:t>Orange</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Book</w:t>
      </w:r>
      <w:proofErr w:type="spellEnd"/>
      <w:r w:rsidRPr="00FB62B9">
        <w:rPr>
          <w:rFonts w:ascii="Times New Roman" w:hAnsi="Times New Roman" w:cs="Times New Roman"/>
          <w:sz w:val="28"/>
          <w:szCs w:val="28"/>
        </w:rPr>
        <w:t>).</w:t>
      </w:r>
    </w:p>
    <w:p w:rsidR="009D75EB" w:rsidRPr="0025650E" w:rsidRDefault="009D75EB" w:rsidP="003D4BB3">
      <w:pPr>
        <w:pStyle w:val="a5"/>
        <w:spacing w:after="0" w:line="360" w:lineRule="auto"/>
        <w:ind w:left="709" w:firstLine="709"/>
        <w:jc w:val="both"/>
        <w:rPr>
          <w:rFonts w:ascii="Times New Roman" w:hAnsi="Times New Roman" w:cs="Times New Roman"/>
          <w:sz w:val="28"/>
          <w:szCs w:val="28"/>
        </w:rPr>
      </w:pPr>
      <w:r w:rsidRPr="0025650E">
        <w:rPr>
          <w:rFonts w:ascii="Times New Roman" w:hAnsi="Times New Roman" w:cs="Times New Roman"/>
          <w:sz w:val="28"/>
          <w:szCs w:val="28"/>
        </w:rPr>
        <w:t>Вторая группа включает в себя контракты, выпущенные в 1999 г., включает в себя:</w:t>
      </w:r>
    </w:p>
    <w:p w:rsidR="009D75EB" w:rsidRPr="00FB62B9" w:rsidRDefault="009D75EB" w:rsidP="003D4BB3">
      <w:pPr>
        <w:pStyle w:val="a5"/>
        <w:numPr>
          <w:ilvl w:val="0"/>
          <w:numId w:val="3"/>
        </w:numPr>
        <w:spacing w:after="0" w:line="360" w:lineRule="auto"/>
        <w:ind w:left="0" w:firstLine="709"/>
        <w:jc w:val="both"/>
        <w:rPr>
          <w:rFonts w:ascii="Times New Roman" w:hAnsi="Times New Roman" w:cs="Times New Roman"/>
          <w:sz w:val="28"/>
          <w:szCs w:val="28"/>
          <w:lang w:val="en-US"/>
        </w:rPr>
      </w:pPr>
      <w:r w:rsidRPr="00FB62B9">
        <w:rPr>
          <w:rFonts w:ascii="Times New Roman" w:hAnsi="Times New Roman" w:cs="Times New Roman"/>
          <w:sz w:val="28"/>
          <w:szCs w:val="28"/>
          <w:lang w:val="en-US"/>
        </w:rPr>
        <w:t>«</w:t>
      </w:r>
      <w:r w:rsidRPr="00FB62B9">
        <w:rPr>
          <w:rFonts w:ascii="Times New Roman" w:hAnsi="Times New Roman" w:cs="Times New Roman"/>
          <w:sz w:val="28"/>
          <w:szCs w:val="28"/>
        </w:rPr>
        <w:t>Условия</w:t>
      </w:r>
      <w:r w:rsidRPr="00FB62B9">
        <w:rPr>
          <w:rFonts w:ascii="Times New Roman" w:hAnsi="Times New Roman" w:cs="Times New Roman"/>
          <w:sz w:val="28"/>
          <w:szCs w:val="28"/>
          <w:lang w:val="en-US"/>
        </w:rPr>
        <w:t xml:space="preserve"> </w:t>
      </w:r>
      <w:r w:rsidRPr="00FB62B9">
        <w:rPr>
          <w:rFonts w:ascii="Times New Roman" w:hAnsi="Times New Roman" w:cs="Times New Roman"/>
          <w:sz w:val="28"/>
          <w:szCs w:val="28"/>
        </w:rPr>
        <w:t>контракта</w:t>
      </w:r>
      <w:r w:rsidRPr="00FB62B9">
        <w:rPr>
          <w:rFonts w:ascii="Times New Roman" w:hAnsi="Times New Roman" w:cs="Times New Roman"/>
          <w:sz w:val="28"/>
          <w:szCs w:val="28"/>
          <w:lang w:val="en-US"/>
        </w:rPr>
        <w:t xml:space="preserve"> </w:t>
      </w:r>
      <w:r w:rsidRPr="00FB62B9">
        <w:rPr>
          <w:rFonts w:ascii="Times New Roman" w:hAnsi="Times New Roman" w:cs="Times New Roman"/>
          <w:sz w:val="28"/>
          <w:szCs w:val="28"/>
        </w:rPr>
        <w:t>на</w:t>
      </w:r>
      <w:r w:rsidRPr="00FB62B9">
        <w:rPr>
          <w:rFonts w:ascii="Times New Roman" w:hAnsi="Times New Roman" w:cs="Times New Roman"/>
          <w:sz w:val="28"/>
          <w:szCs w:val="28"/>
          <w:lang w:val="en-US"/>
        </w:rPr>
        <w:t xml:space="preserve"> </w:t>
      </w:r>
      <w:r w:rsidRPr="00FB62B9">
        <w:rPr>
          <w:rFonts w:ascii="Times New Roman" w:hAnsi="Times New Roman" w:cs="Times New Roman"/>
          <w:sz w:val="28"/>
          <w:szCs w:val="28"/>
        </w:rPr>
        <w:t>строительство</w:t>
      </w:r>
      <w:r w:rsidRPr="00FB62B9">
        <w:rPr>
          <w:rFonts w:ascii="Times New Roman" w:hAnsi="Times New Roman" w:cs="Times New Roman"/>
          <w:sz w:val="28"/>
          <w:szCs w:val="28"/>
          <w:lang w:val="en-US"/>
        </w:rPr>
        <w:t>», 1-</w:t>
      </w:r>
      <w:r w:rsidRPr="00FB62B9">
        <w:rPr>
          <w:rFonts w:ascii="Times New Roman" w:hAnsi="Times New Roman" w:cs="Times New Roman"/>
          <w:sz w:val="28"/>
          <w:szCs w:val="28"/>
        </w:rPr>
        <w:t>е</w:t>
      </w:r>
      <w:r w:rsidRPr="00FB62B9">
        <w:rPr>
          <w:rFonts w:ascii="Times New Roman" w:hAnsi="Times New Roman" w:cs="Times New Roman"/>
          <w:sz w:val="28"/>
          <w:szCs w:val="28"/>
          <w:lang w:val="en-US"/>
        </w:rPr>
        <w:t xml:space="preserve"> </w:t>
      </w:r>
      <w:r w:rsidRPr="00FB62B9">
        <w:rPr>
          <w:rFonts w:ascii="Times New Roman" w:hAnsi="Times New Roman" w:cs="Times New Roman"/>
          <w:sz w:val="28"/>
          <w:szCs w:val="28"/>
        </w:rPr>
        <w:t>издание</w:t>
      </w:r>
      <w:r w:rsidRPr="00FB62B9">
        <w:rPr>
          <w:rFonts w:ascii="Times New Roman" w:hAnsi="Times New Roman" w:cs="Times New Roman"/>
          <w:sz w:val="28"/>
          <w:szCs w:val="28"/>
          <w:lang w:val="en-US"/>
        </w:rPr>
        <w:t xml:space="preserve"> 1999 </w:t>
      </w:r>
      <w:r w:rsidRPr="00FB62B9">
        <w:rPr>
          <w:rFonts w:ascii="Times New Roman" w:hAnsi="Times New Roman" w:cs="Times New Roman"/>
          <w:sz w:val="28"/>
          <w:szCs w:val="28"/>
        </w:rPr>
        <w:t>г</w:t>
      </w:r>
      <w:r w:rsidRPr="00FB62B9">
        <w:rPr>
          <w:rFonts w:ascii="Times New Roman" w:hAnsi="Times New Roman" w:cs="Times New Roman"/>
          <w:sz w:val="28"/>
          <w:szCs w:val="28"/>
          <w:lang w:val="en-US"/>
        </w:rPr>
        <w:t>. (</w:t>
      </w:r>
      <w:r w:rsidRPr="00FB62B9">
        <w:rPr>
          <w:rFonts w:ascii="Times New Roman" w:hAnsi="Times New Roman" w:cs="Times New Roman"/>
          <w:sz w:val="28"/>
          <w:szCs w:val="28"/>
        </w:rPr>
        <w:t>новая</w:t>
      </w:r>
      <w:r w:rsidRPr="00FB62B9">
        <w:rPr>
          <w:rFonts w:ascii="Times New Roman" w:hAnsi="Times New Roman" w:cs="Times New Roman"/>
          <w:sz w:val="28"/>
          <w:szCs w:val="28"/>
          <w:lang w:val="en-US"/>
        </w:rPr>
        <w:t xml:space="preserve"> «</w:t>
      </w:r>
      <w:r w:rsidRPr="00FB62B9">
        <w:rPr>
          <w:rFonts w:ascii="Times New Roman" w:hAnsi="Times New Roman" w:cs="Times New Roman"/>
          <w:sz w:val="28"/>
          <w:szCs w:val="28"/>
        </w:rPr>
        <w:t>Красная</w:t>
      </w:r>
      <w:r w:rsidRPr="00FB62B9">
        <w:rPr>
          <w:rFonts w:ascii="Times New Roman" w:hAnsi="Times New Roman" w:cs="Times New Roman"/>
          <w:sz w:val="28"/>
          <w:szCs w:val="28"/>
          <w:lang w:val="en-US"/>
        </w:rPr>
        <w:t xml:space="preserve">» </w:t>
      </w:r>
      <w:r w:rsidRPr="00FB62B9">
        <w:rPr>
          <w:rFonts w:ascii="Times New Roman" w:hAnsi="Times New Roman" w:cs="Times New Roman"/>
          <w:sz w:val="28"/>
          <w:szCs w:val="28"/>
        </w:rPr>
        <w:t>книга</w:t>
      </w:r>
      <w:r w:rsidRPr="00FB62B9">
        <w:rPr>
          <w:rFonts w:ascii="Times New Roman" w:hAnsi="Times New Roman" w:cs="Times New Roman"/>
          <w:sz w:val="28"/>
          <w:szCs w:val="28"/>
          <w:lang w:val="en-US"/>
        </w:rPr>
        <w:t>) Conditions of Contract for Construction, First Edition 1999 (New Red Book).</w:t>
      </w:r>
    </w:p>
    <w:p w:rsidR="009D75EB" w:rsidRPr="00FB62B9" w:rsidRDefault="009D75EB" w:rsidP="003D4BB3">
      <w:pPr>
        <w:pStyle w:val="a5"/>
        <w:numPr>
          <w:ilvl w:val="0"/>
          <w:numId w:val="3"/>
        </w:numPr>
        <w:spacing w:after="0" w:line="360" w:lineRule="auto"/>
        <w:ind w:left="0" w:firstLine="709"/>
        <w:jc w:val="both"/>
        <w:rPr>
          <w:rFonts w:ascii="Times New Roman" w:hAnsi="Times New Roman" w:cs="Times New Roman"/>
          <w:sz w:val="28"/>
          <w:szCs w:val="28"/>
          <w:lang w:val="en-US"/>
        </w:rPr>
      </w:pPr>
      <w:r w:rsidRPr="00FB62B9">
        <w:rPr>
          <w:rFonts w:ascii="Times New Roman" w:hAnsi="Times New Roman" w:cs="Times New Roman"/>
          <w:sz w:val="28"/>
          <w:szCs w:val="28"/>
          <w:lang w:val="en-US"/>
        </w:rPr>
        <w:t>“</w:t>
      </w:r>
      <w:proofErr w:type="spellStart"/>
      <w:r w:rsidRPr="00FB62B9">
        <w:rPr>
          <w:rFonts w:ascii="Times New Roman" w:hAnsi="Times New Roman" w:cs="Times New Roman"/>
          <w:sz w:val="28"/>
          <w:szCs w:val="28"/>
          <w:lang w:val="en-US"/>
        </w:rPr>
        <w:t>Условия</w:t>
      </w:r>
      <w:proofErr w:type="spellEnd"/>
      <w:r w:rsidRPr="00FB62B9">
        <w:rPr>
          <w:rFonts w:ascii="Times New Roman" w:hAnsi="Times New Roman" w:cs="Times New Roman"/>
          <w:sz w:val="28"/>
          <w:szCs w:val="28"/>
          <w:lang w:val="en-US"/>
        </w:rPr>
        <w:t xml:space="preserve"> </w:t>
      </w:r>
      <w:proofErr w:type="spellStart"/>
      <w:r w:rsidRPr="00FB62B9">
        <w:rPr>
          <w:rFonts w:ascii="Times New Roman" w:hAnsi="Times New Roman" w:cs="Times New Roman"/>
          <w:sz w:val="28"/>
          <w:szCs w:val="28"/>
          <w:lang w:val="en-US"/>
        </w:rPr>
        <w:t>контракта</w:t>
      </w:r>
      <w:proofErr w:type="spellEnd"/>
      <w:r w:rsidRPr="00FB62B9">
        <w:rPr>
          <w:rFonts w:ascii="Times New Roman" w:hAnsi="Times New Roman" w:cs="Times New Roman"/>
          <w:sz w:val="28"/>
          <w:szCs w:val="28"/>
          <w:lang w:val="en-US"/>
        </w:rPr>
        <w:t xml:space="preserve"> </w:t>
      </w:r>
      <w:proofErr w:type="spellStart"/>
      <w:r w:rsidRPr="00FB62B9">
        <w:rPr>
          <w:rFonts w:ascii="Times New Roman" w:hAnsi="Times New Roman" w:cs="Times New Roman"/>
          <w:sz w:val="28"/>
          <w:szCs w:val="28"/>
          <w:lang w:val="en-US"/>
        </w:rPr>
        <w:t>на</w:t>
      </w:r>
      <w:proofErr w:type="spellEnd"/>
      <w:r w:rsidRPr="00FB62B9">
        <w:rPr>
          <w:rFonts w:ascii="Times New Roman" w:hAnsi="Times New Roman" w:cs="Times New Roman"/>
          <w:sz w:val="28"/>
          <w:szCs w:val="28"/>
          <w:lang w:val="en-US"/>
        </w:rPr>
        <w:t xml:space="preserve"> </w:t>
      </w:r>
      <w:proofErr w:type="spellStart"/>
      <w:r w:rsidRPr="00FB62B9">
        <w:rPr>
          <w:rFonts w:ascii="Times New Roman" w:hAnsi="Times New Roman" w:cs="Times New Roman"/>
          <w:sz w:val="28"/>
          <w:szCs w:val="28"/>
          <w:lang w:val="en-US"/>
        </w:rPr>
        <w:t>поставку</w:t>
      </w:r>
      <w:proofErr w:type="spellEnd"/>
      <w:r w:rsidRPr="00FB62B9">
        <w:rPr>
          <w:rFonts w:ascii="Times New Roman" w:hAnsi="Times New Roman" w:cs="Times New Roman"/>
          <w:sz w:val="28"/>
          <w:szCs w:val="28"/>
          <w:lang w:val="en-US"/>
        </w:rPr>
        <w:t xml:space="preserve"> </w:t>
      </w:r>
      <w:proofErr w:type="spellStart"/>
      <w:r w:rsidRPr="00FB62B9">
        <w:rPr>
          <w:rFonts w:ascii="Times New Roman" w:hAnsi="Times New Roman" w:cs="Times New Roman"/>
          <w:sz w:val="28"/>
          <w:szCs w:val="28"/>
          <w:lang w:val="en-US"/>
        </w:rPr>
        <w:t>оборудования</w:t>
      </w:r>
      <w:proofErr w:type="spellEnd"/>
      <w:r w:rsidRPr="00FB62B9">
        <w:rPr>
          <w:rFonts w:ascii="Times New Roman" w:hAnsi="Times New Roman" w:cs="Times New Roman"/>
          <w:sz w:val="28"/>
          <w:szCs w:val="28"/>
          <w:lang w:val="en-US"/>
        </w:rPr>
        <w:t xml:space="preserve">, </w:t>
      </w:r>
      <w:proofErr w:type="spellStart"/>
      <w:r w:rsidRPr="00FB62B9">
        <w:rPr>
          <w:rFonts w:ascii="Times New Roman" w:hAnsi="Times New Roman" w:cs="Times New Roman"/>
          <w:sz w:val="28"/>
          <w:szCs w:val="28"/>
          <w:lang w:val="en-US"/>
        </w:rPr>
        <w:t>проектирование</w:t>
      </w:r>
      <w:proofErr w:type="spellEnd"/>
      <w:r w:rsidRPr="00FB62B9">
        <w:rPr>
          <w:rFonts w:ascii="Times New Roman" w:hAnsi="Times New Roman" w:cs="Times New Roman"/>
          <w:sz w:val="28"/>
          <w:szCs w:val="28"/>
          <w:lang w:val="en-US"/>
        </w:rPr>
        <w:t xml:space="preserve"> и </w:t>
      </w:r>
      <w:proofErr w:type="spellStart"/>
      <w:r w:rsidRPr="00FB62B9">
        <w:rPr>
          <w:rFonts w:ascii="Times New Roman" w:hAnsi="Times New Roman" w:cs="Times New Roman"/>
          <w:sz w:val="28"/>
          <w:szCs w:val="28"/>
          <w:lang w:val="en-US"/>
        </w:rPr>
        <w:t>строительство</w:t>
      </w:r>
      <w:proofErr w:type="spellEnd"/>
      <w:r w:rsidRPr="00FB62B9">
        <w:rPr>
          <w:rFonts w:ascii="Times New Roman" w:hAnsi="Times New Roman" w:cs="Times New Roman"/>
          <w:sz w:val="28"/>
          <w:szCs w:val="28"/>
          <w:lang w:val="en-US"/>
        </w:rPr>
        <w:t xml:space="preserve">”, 1-е </w:t>
      </w:r>
      <w:proofErr w:type="spellStart"/>
      <w:r w:rsidRPr="00FB62B9">
        <w:rPr>
          <w:rFonts w:ascii="Times New Roman" w:hAnsi="Times New Roman" w:cs="Times New Roman"/>
          <w:sz w:val="28"/>
          <w:szCs w:val="28"/>
          <w:lang w:val="en-US"/>
        </w:rPr>
        <w:t>издание</w:t>
      </w:r>
      <w:proofErr w:type="spellEnd"/>
      <w:r w:rsidRPr="00FB62B9">
        <w:rPr>
          <w:rFonts w:ascii="Times New Roman" w:hAnsi="Times New Roman" w:cs="Times New Roman"/>
          <w:sz w:val="28"/>
          <w:szCs w:val="28"/>
          <w:lang w:val="en-US"/>
        </w:rPr>
        <w:t xml:space="preserve"> 1999 г. (</w:t>
      </w:r>
      <w:proofErr w:type="spellStart"/>
      <w:r w:rsidRPr="00FB62B9">
        <w:rPr>
          <w:rFonts w:ascii="Times New Roman" w:hAnsi="Times New Roman" w:cs="Times New Roman"/>
          <w:sz w:val="28"/>
          <w:szCs w:val="28"/>
          <w:lang w:val="en-US"/>
        </w:rPr>
        <w:t>новая</w:t>
      </w:r>
      <w:proofErr w:type="spellEnd"/>
      <w:r w:rsidRPr="00FB62B9">
        <w:rPr>
          <w:rFonts w:ascii="Times New Roman" w:hAnsi="Times New Roman" w:cs="Times New Roman"/>
          <w:sz w:val="28"/>
          <w:szCs w:val="28"/>
          <w:lang w:val="en-US"/>
        </w:rPr>
        <w:t xml:space="preserve"> “</w:t>
      </w:r>
      <w:proofErr w:type="spellStart"/>
      <w:r w:rsidRPr="00FB62B9">
        <w:rPr>
          <w:rFonts w:ascii="Times New Roman" w:hAnsi="Times New Roman" w:cs="Times New Roman"/>
          <w:sz w:val="28"/>
          <w:szCs w:val="28"/>
          <w:lang w:val="en-US"/>
        </w:rPr>
        <w:t>Желтая</w:t>
      </w:r>
      <w:proofErr w:type="spellEnd"/>
      <w:r w:rsidRPr="00FB62B9">
        <w:rPr>
          <w:rFonts w:ascii="Times New Roman" w:hAnsi="Times New Roman" w:cs="Times New Roman"/>
          <w:sz w:val="28"/>
          <w:szCs w:val="28"/>
          <w:lang w:val="en-US"/>
        </w:rPr>
        <w:t xml:space="preserve">” </w:t>
      </w:r>
      <w:proofErr w:type="spellStart"/>
      <w:r w:rsidRPr="00FB62B9">
        <w:rPr>
          <w:rFonts w:ascii="Times New Roman" w:hAnsi="Times New Roman" w:cs="Times New Roman"/>
          <w:sz w:val="28"/>
          <w:szCs w:val="28"/>
          <w:lang w:val="en-US"/>
        </w:rPr>
        <w:t>книга</w:t>
      </w:r>
      <w:proofErr w:type="spellEnd"/>
      <w:r w:rsidRPr="00FB62B9">
        <w:rPr>
          <w:rFonts w:ascii="Times New Roman" w:hAnsi="Times New Roman" w:cs="Times New Roman"/>
          <w:sz w:val="28"/>
          <w:szCs w:val="28"/>
          <w:lang w:val="en-US"/>
        </w:rPr>
        <w:t>) Conditions of Contract for Plant and Design and Build, First Edition 1999 (New Yellow Book).</w:t>
      </w:r>
    </w:p>
    <w:p w:rsidR="009D75EB" w:rsidRPr="00FB62B9" w:rsidRDefault="009D75EB" w:rsidP="003D4BB3">
      <w:pPr>
        <w:pStyle w:val="a5"/>
        <w:numPr>
          <w:ilvl w:val="0"/>
          <w:numId w:val="3"/>
        </w:numPr>
        <w:spacing w:after="0" w:line="360" w:lineRule="auto"/>
        <w:ind w:left="0"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«Условия контракта для проектов типа «ИПС» («инжиниринг - проведение торгов - строительство») и проектов, выполняемых «под ключ», 1-е издание, 1999 г. (“Серебряная” книга) </w:t>
      </w:r>
      <w:proofErr w:type="spellStart"/>
      <w:r w:rsidRPr="00FB62B9">
        <w:rPr>
          <w:rFonts w:ascii="Times New Roman" w:hAnsi="Times New Roman" w:cs="Times New Roman"/>
          <w:sz w:val="28"/>
          <w:szCs w:val="28"/>
        </w:rPr>
        <w:t>Conditions</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of</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Contract</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for</w:t>
      </w:r>
      <w:proofErr w:type="spellEnd"/>
      <w:r w:rsidRPr="00FB62B9">
        <w:rPr>
          <w:rFonts w:ascii="Times New Roman" w:hAnsi="Times New Roman" w:cs="Times New Roman"/>
          <w:sz w:val="28"/>
          <w:szCs w:val="28"/>
        </w:rPr>
        <w:t xml:space="preserve"> EPC </w:t>
      </w:r>
      <w:proofErr w:type="spellStart"/>
      <w:r w:rsidRPr="00FB62B9">
        <w:rPr>
          <w:rFonts w:ascii="Times New Roman" w:hAnsi="Times New Roman" w:cs="Times New Roman"/>
          <w:sz w:val="28"/>
          <w:szCs w:val="28"/>
        </w:rPr>
        <w:t>Turnkey</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First</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Edition</w:t>
      </w:r>
      <w:proofErr w:type="spellEnd"/>
      <w:r w:rsidRPr="00FB62B9">
        <w:rPr>
          <w:rFonts w:ascii="Times New Roman" w:hAnsi="Times New Roman" w:cs="Times New Roman"/>
          <w:sz w:val="28"/>
          <w:szCs w:val="28"/>
        </w:rPr>
        <w:t xml:space="preserve"> 1999 (</w:t>
      </w:r>
      <w:proofErr w:type="spellStart"/>
      <w:r w:rsidRPr="00FB62B9">
        <w:rPr>
          <w:rFonts w:ascii="Times New Roman" w:hAnsi="Times New Roman" w:cs="Times New Roman"/>
          <w:sz w:val="28"/>
          <w:szCs w:val="28"/>
        </w:rPr>
        <w:t>Silver</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Book</w:t>
      </w:r>
      <w:proofErr w:type="spellEnd"/>
      <w:r w:rsidRPr="00FB62B9">
        <w:rPr>
          <w:rFonts w:ascii="Times New Roman" w:hAnsi="Times New Roman" w:cs="Times New Roman"/>
          <w:sz w:val="28"/>
          <w:szCs w:val="28"/>
        </w:rPr>
        <w:t>).</w:t>
      </w:r>
    </w:p>
    <w:p w:rsidR="0025650E" w:rsidRDefault="009D75EB" w:rsidP="003D4BB3">
      <w:pPr>
        <w:pStyle w:val="a5"/>
        <w:numPr>
          <w:ilvl w:val="0"/>
          <w:numId w:val="3"/>
        </w:numPr>
        <w:spacing w:after="0" w:line="360" w:lineRule="auto"/>
        <w:ind w:left="0" w:firstLine="709"/>
        <w:jc w:val="both"/>
        <w:rPr>
          <w:rFonts w:ascii="Times New Roman" w:hAnsi="Times New Roman" w:cs="Times New Roman"/>
          <w:sz w:val="28"/>
          <w:szCs w:val="28"/>
          <w:lang w:val="en-US"/>
        </w:rPr>
      </w:pPr>
      <w:r w:rsidRPr="00FB62B9">
        <w:rPr>
          <w:rFonts w:ascii="Times New Roman" w:hAnsi="Times New Roman" w:cs="Times New Roman"/>
          <w:sz w:val="28"/>
          <w:szCs w:val="28"/>
          <w:lang w:val="en-US"/>
        </w:rPr>
        <w:t>«</w:t>
      </w:r>
      <w:r w:rsidRPr="00FB62B9">
        <w:rPr>
          <w:rFonts w:ascii="Times New Roman" w:hAnsi="Times New Roman" w:cs="Times New Roman"/>
          <w:sz w:val="28"/>
          <w:szCs w:val="28"/>
        </w:rPr>
        <w:t>Краткая</w:t>
      </w:r>
      <w:r w:rsidRPr="00FB62B9">
        <w:rPr>
          <w:rFonts w:ascii="Times New Roman" w:hAnsi="Times New Roman" w:cs="Times New Roman"/>
          <w:sz w:val="28"/>
          <w:szCs w:val="28"/>
          <w:lang w:val="en-US"/>
        </w:rPr>
        <w:t xml:space="preserve"> </w:t>
      </w:r>
      <w:r w:rsidRPr="00FB62B9">
        <w:rPr>
          <w:rFonts w:ascii="Times New Roman" w:hAnsi="Times New Roman" w:cs="Times New Roman"/>
          <w:sz w:val="28"/>
          <w:szCs w:val="28"/>
        </w:rPr>
        <w:t>форма</w:t>
      </w:r>
      <w:r w:rsidRPr="00FB62B9">
        <w:rPr>
          <w:rFonts w:ascii="Times New Roman" w:hAnsi="Times New Roman" w:cs="Times New Roman"/>
          <w:sz w:val="28"/>
          <w:szCs w:val="28"/>
          <w:lang w:val="en-US"/>
        </w:rPr>
        <w:t xml:space="preserve"> </w:t>
      </w:r>
      <w:r w:rsidRPr="00FB62B9">
        <w:rPr>
          <w:rFonts w:ascii="Times New Roman" w:hAnsi="Times New Roman" w:cs="Times New Roman"/>
          <w:sz w:val="28"/>
          <w:szCs w:val="28"/>
        </w:rPr>
        <w:t>контракта</w:t>
      </w:r>
      <w:r w:rsidRPr="00FB62B9">
        <w:rPr>
          <w:rFonts w:ascii="Times New Roman" w:hAnsi="Times New Roman" w:cs="Times New Roman"/>
          <w:sz w:val="28"/>
          <w:szCs w:val="28"/>
          <w:lang w:val="en-US"/>
        </w:rPr>
        <w:t>», 1-</w:t>
      </w:r>
      <w:r w:rsidRPr="00FB62B9">
        <w:rPr>
          <w:rFonts w:ascii="Times New Roman" w:hAnsi="Times New Roman" w:cs="Times New Roman"/>
          <w:sz w:val="28"/>
          <w:szCs w:val="28"/>
        </w:rPr>
        <w:t>е</w:t>
      </w:r>
      <w:r w:rsidRPr="00FB62B9">
        <w:rPr>
          <w:rFonts w:ascii="Times New Roman" w:hAnsi="Times New Roman" w:cs="Times New Roman"/>
          <w:sz w:val="28"/>
          <w:szCs w:val="28"/>
          <w:lang w:val="en-US"/>
        </w:rPr>
        <w:t xml:space="preserve"> </w:t>
      </w:r>
      <w:r w:rsidRPr="00FB62B9">
        <w:rPr>
          <w:rFonts w:ascii="Times New Roman" w:hAnsi="Times New Roman" w:cs="Times New Roman"/>
          <w:sz w:val="28"/>
          <w:szCs w:val="28"/>
        </w:rPr>
        <w:t>издание</w:t>
      </w:r>
      <w:r w:rsidRPr="00FB62B9">
        <w:rPr>
          <w:rFonts w:ascii="Times New Roman" w:hAnsi="Times New Roman" w:cs="Times New Roman"/>
          <w:sz w:val="28"/>
          <w:szCs w:val="28"/>
          <w:lang w:val="en-US"/>
        </w:rPr>
        <w:t xml:space="preserve"> 1999 </w:t>
      </w:r>
      <w:r w:rsidRPr="00FB62B9">
        <w:rPr>
          <w:rFonts w:ascii="Times New Roman" w:hAnsi="Times New Roman" w:cs="Times New Roman"/>
          <w:sz w:val="28"/>
          <w:szCs w:val="28"/>
        </w:rPr>
        <w:t>г</w:t>
      </w:r>
      <w:r w:rsidRPr="00FB62B9">
        <w:rPr>
          <w:rFonts w:ascii="Times New Roman" w:hAnsi="Times New Roman" w:cs="Times New Roman"/>
          <w:sz w:val="28"/>
          <w:szCs w:val="28"/>
          <w:lang w:val="en-US"/>
        </w:rPr>
        <w:t>. («</w:t>
      </w:r>
      <w:r w:rsidRPr="00FB62B9">
        <w:rPr>
          <w:rFonts w:ascii="Times New Roman" w:hAnsi="Times New Roman" w:cs="Times New Roman"/>
          <w:sz w:val="28"/>
          <w:szCs w:val="28"/>
        </w:rPr>
        <w:t>Зеленая</w:t>
      </w:r>
      <w:r w:rsidRPr="00FB62B9">
        <w:rPr>
          <w:rFonts w:ascii="Times New Roman" w:hAnsi="Times New Roman" w:cs="Times New Roman"/>
          <w:sz w:val="28"/>
          <w:szCs w:val="28"/>
          <w:lang w:val="en-US"/>
        </w:rPr>
        <w:t xml:space="preserve">» </w:t>
      </w:r>
      <w:r w:rsidRPr="00FB62B9">
        <w:rPr>
          <w:rFonts w:ascii="Times New Roman" w:hAnsi="Times New Roman" w:cs="Times New Roman"/>
          <w:sz w:val="28"/>
          <w:szCs w:val="28"/>
        </w:rPr>
        <w:t>книга</w:t>
      </w:r>
      <w:r w:rsidRPr="00FB62B9">
        <w:rPr>
          <w:rFonts w:ascii="Times New Roman" w:hAnsi="Times New Roman" w:cs="Times New Roman"/>
          <w:sz w:val="28"/>
          <w:szCs w:val="28"/>
          <w:lang w:val="en-US"/>
        </w:rPr>
        <w:t>) Short Form of Contract, First Edition 1999 (Green Book).</w:t>
      </w:r>
    </w:p>
    <w:p w:rsidR="009D75EB" w:rsidRPr="0025650E" w:rsidRDefault="009D75EB" w:rsidP="003D4BB3">
      <w:pPr>
        <w:pStyle w:val="a5"/>
        <w:spacing w:after="0" w:line="360" w:lineRule="auto"/>
        <w:ind w:left="709" w:firstLine="709"/>
        <w:jc w:val="both"/>
        <w:rPr>
          <w:rFonts w:ascii="Times New Roman" w:hAnsi="Times New Roman" w:cs="Times New Roman"/>
          <w:sz w:val="28"/>
          <w:szCs w:val="28"/>
          <w:lang w:val="en-US"/>
        </w:rPr>
      </w:pPr>
      <w:r w:rsidRPr="0025650E">
        <w:rPr>
          <w:rFonts w:ascii="Times New Roman" w:hAnsi="Times New Roman" w:cs="Times New Roman"/>
          <w:sz w:val="28"/>
          <w:szCs w:val="28"/>
        </w:rPr>
        <w:t xml:space="preserve">Третья группа включает в себя новейшие контракты, выпущенные в 2017 году. Данная группа включает в себя: </w:t>
      </w:r>
    </w:p>
    <w:p w:rsidR="009D75EB" w:rsidRPr="00FB62B9" w:rsidRDefault="009D75EB" w:rsidP="003D4BB3">
      <w:pPr>
        <w:pStyle w:val="a5"/>
        <w:numPr>
          <w:ilvl w:val="0"/>
          <w:numId w:val="4"/>
        </w:numPr>
        <w:spacing w:after="0" w:line="360" w:lineRule="auto"/>
        <w:ind w:left="0" w:firstLine="709"/>
        <w:jc w:val="both"/>
        <w:rPr>
          <w:rFonts w:ascii="Times New Roman" w:hAnsi="Times New Roman" w:cs="Times New Roman"/>
          <w:sz w:val="28"/>
          <w:szCs w:val="28"/>
        </w:rPr>
      </w:pPr>
      <w:r w:rsidRPr="00FB62B9">
        <w:rPr>
          <w:rFonts w:ascii="Times New Roman" w:hAnsi="Times New Roman" w:cs="Times New Roman"/>
          <w:sz w:val="28"/>
          <w:szCs w:val="28"/>
        </w:rPr>
        <w:t>Новейшую Красную книгу (Контракт на сооружение объектов гражданского строительства).</w:t>
      </w:r>
    </w:p>
    <w:p w:rsidR="009D75EB" w:rsidRPr="00FB62B9" w:rsidRDefault="009D75EB" w:rsidP="003D4BB3">
      <w:pPr>
        <w:pStyle w:val="a5"/>
        <w:numPr>
          <w:ilvl w:val="0"/>
          <w:numId w:val="4"/>
        </w:numPr>
        <w:spacing w:after="0" w:line="360" w:lineRule="auto"/>
        <w:ind w:left="0"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Новейшую Желтую книгу (Контракт на поставку оборудования, проектирование и строительство для электромеханических и пусконаладочных работ) </w:t>
      </w:r>
    </w:p>
    <w:p w:rsidR="009D75EB" w:rsidRPr="00FB62B9" w:rsidRDefault="009D75EB" w:rsidP="003D4BB3">
      <w:pPr>
        <w:pStyle w:val="a5"/>
        <w:numPr>
          <w:ilvl w:val="0"/>
          <w:numId w:val="4"/>
        </w:numPr>
        <w:spacing w:after="0" w:line="360" w:lineRule="auto"/>
        <w:ind w:left="0" w:firstLine="709"/>
        <w:jc w:val="both"/>
        <w:rPr>
          <w:rFonts w:ascii="Times New Roman" w:hAnsi="Times New Roman" w:cs="Times New Roman"/>
          <w:sz w:val="28"/>
          <w:szCs w:val="28"/>
        </w:rPr>
      </w:pPr>
      <w:proofErr w:type="gramStart"/>
      <w:r w:rsidRPr="00FB62B9">
        <w:rPr>
          <w:rFonts w:ascii="Times New Roman" w:hAnsi="Times New Roman" w:cs="Times New Roman"/>
          <w:sz w:val="28"/>
          <w:szCs w:val="28"/>
        </w:rPr>
        <w:lastRenderedPageBreak/>
        <w:t xml:space="preserve">Новейшую Серебренную (Контракт для проектов типа </w:t>
      </w:r>
      <w:r w:rsidR="0025650E">
        <w:rPr>
          <w:rFonts w:ascii="Times New Roman" w:hAnsi="Times New Roman" w:cs="Times New Roman"/>
          <w:sz w:val="28"/>
          <w:szCs w:val="28"/>
        </w:rPr>
        <w:t>«</w:t>
      </w:r>
      <w:r w:rsidRPr="00FB62B9">
        <w:rPr>
          <w:rFonts w:ascii="Times New Roman" w:hAnsi="Times New Roman" w:cs="Times New Roman"/>
          <w:sz w:val="28"/>
          <w:szCs w:val="28"/>
        </w:rPr>
        <w:t>ИПС</w:t>
      </w:r>
      <w:r w:rsidR="0025650E">
        <w:rPr>
          <w:rFonts w:ascii="Times New Roman" w:hAnsi="Times New Roman" w:cs="Times New Roman"/>
          <w:sz w:val="28"/>
          <w:szCs w:val="28"/>
        </w:rPr>
        <w:t>»</w:t>
      </w:r>
      <w:r w:rsidRPr="00FB62B9">
        <w:rPr>
          <w:rFonts w:ascii="Times New Roman" w:hAnsi="Times New Roman" w:cs="Times New Roman"/>
          <w:sz w:val="28"/>
          <w:szCs w:val="28"/>
        </w:rPr>
        <w:t xml:space="preserve"> (инжиниринг, </w:t>
      </w:r>
      <w:proofErr w:type="spellStart"/>
      <w:r w:rsidRPr="00FB62B9">
        <w:rPr>
          <w:rFonts w:ascii="Times New Roman" w:hAnsi="Times New Roman" w:cs="Times New Roman"/>
          <w:sz w:val="28"/>
          <w:szCs w:val="28"/>
        </w:rPr>
        <w:t>прокьюримент</w:t>
      </w:r>
      <w:proofErr w:type="spellEnd"/>
      <w:r w:rsidRPr="00FB62B9">
        <w:rPr>
          <w:rFonts w:ascii="Times New Roman" w:hAnsi="Times New Roman" w:cs="Times New Roman"/>
          <w:sz w:val="28"/>
          <w:szCs w:val="28"/>
        </w:rPr>
        <w:t>,</w:t>
      </w:r>
      <w:r w:rsidR="0025650E">
        <w:rPr>
          <w:rFonts w:ascii="Times New Roman" w:hAnsi="Times New Roman" w:cs="Times New Roman"/>
          <w:sz w:val="28"/>
          <w:szCs w:val="28"/>
        </w:rPr>
        <w:t xml:space="preserve"> строительство</w:t>
      </w:r>
      <w:r w:rsidRPr="00FB62B9">
        <w:rPr>
          <w:rFonts w:ascii="Times New Roman" w:hAnsi="Times New Roman" w:cs="Times New Roman"/>
          <w:sz w:val="28"/>
          <w:szCs w:val="28"/>
        </w:rPr>
        <w:t xml:space="preserve">). </w:t>
      </w:r>
      <w:proofErr w:type="gramEnd"/>
    </w:p>
    <w:p w:rsidR="009D75EB" w:rsidRPr="00FB62B9" w:rsidRDefault="009D75EB" w:rsidP="003D4BB3">
      <w:pPr>
        <w:spacing w:after="0" w:line="360" w:lineRule="auto"/>
        <w:ind w:firstLine="709"/>
        <w:jc w:val="both"/>
        <w:rPr>
          <w:rFonts w:ascii="Times New Roman" w:hAnsi="Times New Roman" w:cs="Times New Roman"/>
          <w:sz w:val="28"/>
          <w:szCs w:val="28"/>
        </w:rPr>
      </w:pPr>
      <w:proofErr w:type="gramStart"/>
      <w:r w:rsidRPr="00FB62B9">
        <w:rPr>
          <w:rFonts w:ascii="Times New Roman" w:hAnsi="Times New Roman" w:cs="Times New Roman"/>
          <w:sz w:val="28"/>
          <w:szCs w:val="28"/>
        </w:rPr>
        <w:t xml:space="preserve">Типовые контракты, выпущенные в конце 2017 года являются улучшенными версиями книг, выпущенных </w:t>
      </w:r>
      <w:r w:rsidR="00227694">
        <w:rPr>
          <w:rFonts w:ascii="Times New Roman" w:hAnsi="Times New Roman" w:cs="Times New Roman"/>
          <w:sz w:val="28"/>
          <w:szCs w:val="28"/>
        </w:rPr>
        <w:t xml:space="preserve">в 1999 г. В настоящей </w:t>
      </w:r>
      <w:r w:rsidRPr="00FB62B9">
        <w:rPr>
          <w:rFonts w:ascii="Times New Roman" w:hAnsi="Times New Roman" w:cs="Times New Roman"/>
          <w:sz w:val="28"/>
          <w:szCs w:val="28"/>
        </w:rPr>
        <w:t xml:space="preserve">работе </w:t>
      </w:r>
      <w:r w:rsidR="00227694">
        <w:rPr>
          <w:rFonts w:ascii="Times New Roman" w:hAnsi="Times New Roman" w:cs="Times New Roman"/>
          <w:sz w:val="28"/>
          <w:szCs w:val="28"/>
        </w:rPr>
        <w:t>далее будет представлена характеристика</w:t>
      </w:r>
      <w:r w:rsidRPr="00FB62B9">
        <w:rPr>
          <w:rFonts w:ascii="Times New Roman" w:hAnsi="Times New Roman" w:cs="Times New Roman"/>
          <w:sz w:val="28"/>
          <w:szCs w:val="28"/>
        </w:rPr>
        <w:t xml:space="preserve"> новейших типовых контрактов</w:t>
      </w:r>
      <w:r w:rsidR="00227694">
        <w:rPr>
          <w:rFonts w:ascii="Times New Roman" w:hAnsi="Times New Roman" w:cs="Times New Roman"/>
          <w:sz w:val="28"/>
          <w:szCs w:val="28"/>
        </w:rPr>
        <w:t>, в сравнении с ранее выпущенными контрактами</w:t>
      </w:r>
      <w:r w:rsidRPr="00FB62B9">
        <w:rPr>
          <w:rFonts w:ascii="Times New Roman" w:hAnsi="Times New Roman" w:cs="Times New Roman"/>
          <w:sz w:val="28"/>
          <w:szCs w:val="28"/>
        </w:rPr>
        <w:t>, однако, практики применения новейших типовых контрактов на данный момент пока не существует в связи с тем, что строительные проекты, как правило, крайне долгосрочны.</w:t>
      </w:r>
      <w:proofErr w:type="gramEnd"/>
    </w:p>
    <w:p w:rsidR="009D75EB" w:rsidRPr="00FB62B9" w:rsidRDefault="009D75E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Рассмотрим каждый, из актуальных основных типовых контрактов ФИДИК линейки «</w:t>
      </w:r>
      <w:r w:rsidRPr="00FB62B9">
        <w:rPr>
          <w:rFonts w:ascii="Times New Roman" w:hAnsi="Times New Roman" w:cs="Times New Roman"/>
          <w:sz w:val="28"/>
          <w:szCs w:val="28"/>
          <w:lang w:val="en-US"/>
        </w:rPr>
        <w:t>Rainbow</w:t>
      </w:r>
      <w:r w:rsidR="002C447A">
        <w:rPr>
          <w:rStyle w:val="a9"/>
          <w:rFonts w:ascii="Times New Roman" w:hAnsi="Times New Roman" w:cs="Times New Roman"/>
          <w:sz w:val="28"/>
          <w:szCs w:val="28"/>
          <w:lang w:val="en-US"/>
        </w:rPr>
        <w:footnoteReference w:id="11"/>
      </w:r>
      <w:r w:rsidRPr="00FB62B9">
        <w:rPr>
          <w:rFonts w:ascii="Times New Roman" w:hAnsi="Times New Roman" w:cs="Times New Roman"/>
          <w:sz w:val="28"/>
          <w:szCs w:val="28"/>
        </w:rPr>
        <w:t>». Важно отметить, что, принципиально, с точки зрения области применения, типовые контракты 1999 г. и контракты 2017 г. не отличаются. Отличия уже проявляются в детальном регулировании.</w:t>
      </w:r>
    </w:p>
    <w:p w:rsidR="009D75EB" w:rsidRPr="00FB62B9" w:rsidRDefault="009D75E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Первый контракт – Контракт на сооружение объектов гражданского строительства («Красная книга»). Первая «Красная книга», выпущенная в 1987 г.</w:t>
      </w:r>
      <w:r w:rsidR="002C447A">
        <w:rPr>
          <w:rFonts w:ascii="Times New Roman" w:hAnsi="Times New Roman" w:cs="Times New Roman"/>
          <w:sz w:val="28"/>
          <w:szCs w:val="28"/>
        </w:rPr>
        <w:t>,</w:t>
      </w:r>
      <w:r w:rsidRPr="00FB62B9">
        <w:rPr>
          <w:rFonts w:ascii="Times New Roman" w:hAnsi="Times New Roman" w:cs="Times New Roman"/>
          <w:sz w:val="28"/>
          <w:szCs w:val="28"/>
        </w:rPr>
        <w:t xml:space="preserve"> является первым контрактом, выпущенным ФИДИК. Изначально, работа по созданию первого издания данного контракта финансировалась </w:t>
      </w:r>
      <w:proofErr w:type="gramStart"/>
      <w:r w:rsidRPr="00FB62B9">
        <w:rPr>
          <w:rFonts w:ascii="Times New Roman" w:hAnsi="Times New Roman" w:cs="Times New Roman"/>
          <w:sz w:val="28"/>
          <w:szCs w:val="28"/>
        </w:rPr>
        <w:t>Всемирными</w:t>
      </w:r>
      <w:proofErr w:type="gramEnd"/>
      <w:r w:rsidRPr="00FB62B9">
        <w:rPr>
          <w:rFonts w:ascii="Times New Roman" w:hAnsi="Times New Roman" w:cs="Times New Roman"/>
          <w:sz w:val="28"/>
          <w:szCs w:val="28"/>
        </w:rPr>
        <w:t xml:space="preserve"> банком и была нацелена на выработку единой концепции и разработку типовой контрактной документации в данной области. </w:t>
      </w:r>
      <w:proofErr w:type="gramStart"/>
      <w:r w:rsidRPr="00FB62B9">
        <w:rPr>
          <w:rFonts w:ascii="Times New Roman" w:hAnsi="Times New Roman" w:cs="Times New Roman"/>
          <w:sz w:val="28"/>
          <w:szCs w:val="28"/>
        </w:rPr>
        <w:t>Данный типовой контракт был рекомендован для всеобщего использования и до сих пор успешно применятся при строительстве объектов, подряд по которым</w:t>
      </w:r>
      <w:r w:rsidR="00AA7BBE" w:rsidRPr="00AA7BBE">
        <w:rPr>
          <w:rFonts w:ascii="Times New Roman" w:hAnsi="Times New Roman" w:cs="Times New Roman"/>
          <w:sz w:val="28"/>
          <w:szCs w:val="28"/>
        </w:rPr>
        <w:t xml:space="preserve"> </w:t>
      </w:r>
      <w:r w:rsidRPr="00FB62B9">
        <w:rPr>
          <w:rFonts w:ascii="Times New Roman" w:hAnsi="Times New Roman" w:cs="Times New Roman"/>
          <w:sz w:val="28"/>
          <w:szCs w:val="28"/>
        </w:rPr>
        <w:t xml:space="preserve">присуждается на </w:t>
      </w:r>
      <w:r w:rsidR="002C447A">
        <w:rPr>
          <w:rFonts w:ascii="Times New Roman" w:hAnsi="Times New Roman" w:cs="Times New Roman"/>
          <w:sz w:val="28"/>
          <w:szCs w:val="28"/>
        </w:rPr>
        <w:t>основе международных конкурсов</w:t>
      </w:r>
      <w:r w:rsidR="002C447A">
        <w:rPr>
          <w:rStyle w:val="a9"/>
          <w:rFonts w:ascii="Times New Roman" w:hAnsi="Times New Roman" w:cs="Times New Roman"/>
          <w:sz w:val="28"/>
          <w:szCs w:val="28"/>
        </w:rPr>
        <w:footnoteReference w:id="12"/>
      </w:r>
      <w:r w:rsidR="0025650E">
        <w:rPr>
          <w:rFonts w:ascii="Times New Roman" w:hAnsi="Times New Roman" w:cs="Times New Roman"/>
          <w:sz w:val="28"/>
          <w:szCs w:val="28"/>
        </w:rPr>
        <w:t xml:space="preserve">. </w:t>
      </w:r>
      <w:r w:rsidRPr="00FB62B9">
        <w:rPr>
          <w:rFonts w:ascii="Times New Roman" w:hAnsi="Times New Roman" w:cs="Times New Roman"/>
          <w:sz w:val="28"/>
          <w:szCs w:val="28"/>
        </w:rPr>
        <w:t xml:space="preserve">Типовой контракт является наиболее известным из всей линейки и имеет широкую практику применения в редакции и 1987 г. и 1999 </w:t>
      </w:r>
      <w:r w:rsidR="00346DCC" w:rsidRPr="00FB62B9">
        <w:rPr>
          <w:rFonts w:ascii="Times New Roman" w:hAnsi="Times New Roman" w:cs="Times New Roman"/>
          <w:sz w:val="28"/>
          <w:szCs w:val="28"/>
        </w:rPr>
        <w:t>г.</w:t>
      </w:r>
      <w:r w:rsidRPr="00FB62B9">
        <w:rPr>
          <w:rFonts w:ascii="Times New Roman" w:hAnsi="Times New Roman" w:cs="Times New Roman"/>
          <w:sz w:val="28"/>
          <w:szCs w:val="28"/>
        </w:rPr>
        <w:t xml:space="preserve"> «Общие условия» «Красной книги» входят в состав типовой тендерной документации Всемирного банка.</w:t>
      </w:r>
      <w:proofErr w:type="gramEnd"/>
      <w:r w:rsidRPr="00FB62B9">
        <w:rPr>
          <w:rFonts w:ascii="Times New Roman" w:hAnsi="Times New Roman" w:cs="Times New Roman"/>
          <w:sz w:val="28"/>
          <w:szCs w:val="28"/>
        </w:rPr>
        <w:t xml:space="preserve"> «Красная книга» разработана специальным образом </w:t>
      </w:r>
      <w:proofErr w:type="gramStart"/>
      <w:r w:rsidRPr="00FB62B9">
        <w:rPr>
          <w:rFonts w:ascii="Times New Roman" w:hAnsi="Times New Roman" w:cs="Times New Roman"/>
          <w:sz w:val="28"/>
          <w:szCs w:val="28"/>
        </w:rPr>
        <w:t>для</w:t>
      </w:r>
      <w:proofErr w:type="gramEnd"/>
      <w:r w:rsidRPr="00FB62B9">
        <w:rPr>
          <w:rFonts w:ascii="Times New Roman" w:hAnsi="Times New Roman" w:cs="Times New Roman"/>
          <w:sz w:val="28"/>
          <w:szCs w:val="28"/>
        </w:rPr>
        <w:t xml:space="preserve"> </w:t>
      </w:r>
      <w:proofErr w:type="gramStart"/>
      <w:r w:rsidRPr="00FB62B9">
        <w:rPr>
          <w:rFonts w:ascii="Times New Roman" w:hAnsi="Times New Roman" w:cs="Times New Roman"/>
          <w:sz w:val="28"/>
          <w:szCs w:val="28"/>
        </w:rPr>
        <w:t>обеспечение</w:t>
      </w:r>
      <w:proofErr w:type="gramEnd"/>
      <w:r w:rsidRPr="00FB62B9">
        <w:rPr>
          <w:rFonts w:ascii="Times New Roman" w:hAnsi="Times New Roman" w:cs="Times New Roman"/>
          <w:sz w:val="28"/>
          <w:szCs w:val="28"/>
        </w:rPr>
        <w:t xml:space="preserve"> наилучших условий для проектирования и строительства гражданских </w:t>
      </w:r>
      <w:r w:rsidRPr="00FB62B9">
        <w:rPr>
          <w:rFonts w:ascii="Times New Roman" w:hAnsi="Times New Roman" w:cs="Times New Roman"/>
          <w:sz w:val="28"/>
          <w:szCs w:val="28"/>
        </w:rPr>
        <w:lastRenderedPageBreak/>
        <w:t>объектов по проекту Заказчика (или по его поручению), но это не исключает, по поручению Заказчика, осуществление некоторых работ Подрядчиком</w:t>
      </w:r>
      <w:r w:rsidR="00AA7BBE">
        <w:rPr>
          <w:rStyle w:val="a9"/>
          <w:rFonts w:ascii="Times New Roman" w:hAnsi="Times New Roman" w:cs="Times New Roman"/>
          <w:sz w:val="28"/>
          <w:szCs w:val="28"/>
        </w:rPr>
        <w:footnoteReference w:id="13"/>
      </w:r>
      <w:r w:rsidR="00AA7BBE">
        <w:rPr>
          <w:rFonts w:ascii="Times New Roman" w:hAnsi="Times New Roman" w:cs="Times New Roman"/>
          <w:sz w:val="28"/>
          <w:szCs w:val="28"/>
        </w:rPr>
        <w:t>.</w:t>
      </w:r>
    </w:p>
    <w:p w:rsidR="00AA7BBE" w:rsidRDefault="009D75EB" w:rsidP="003D4BB3">
      <w:pPr>
        <w:spacing w:after="0" w:line="360" w:lineRule="auto"/>
        <w:ind w:firstLine="709"/>
        <w:jc w:val="both"/>
        <w:rPr>
          <w:rFonts w:ascii="Times New Roman" w:hAnsi="Times New Roman" w:cs="Times New Roman"/>
          <w:b/>
          <w:sz w:val="28"/>
          <w:szCs w:val="28"/>
        </w:rPr>
      </w:pPr>
      <w:r w:rsidRPr="00FB62B9">
        <w:rPr>
          <w:rFonts w:ascii="Times New Roman" w:hAnsi="Times New Roman" w:cs="Times New Roman"/>
          <w:sz w:val="28"/>
          <w:szCs w:val="28"/>
        </w:rPr>
        <w:t>Второй контракт – это Краткая форма контракта (</w:t>
      </w:r>
      <w:proofErr w:type="spellStart"/>
      <w:r w:rsidRPr="00FB62B9">
        <w:rPr>
          <w:rFonts w:ascii="Times New Roman" w:hAnsi="Times New Roman" w:cs="Times New Roman"/>
          <w:sz w:val="28"/>
          <w:szCs w:val="28"/>
        </w:rPr>
        <w:t>Short</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Form</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of</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Contract</w:t>
      </w:r>
      <w:proofErr w:type="spellEnd"/>
      <w:r w:rsidRPr="00FB62B9">
        <w:rPr>
          <w:rFonts w:ascii="Times New Roman" w:hAnsi="Times New Roman" w:cs="Times New Roman"/>
          <w:sz w:val="28"/>
          <w:szCs w:val="28"/>
        </w:rPr>
        <w:t>), выпущенные в 1999 г. Данный контракт рекомендуется для объектов быстрой постройки с небольшой суммой инвестирования и без привлечения субподрядных организаций (до 20 миллионов долларов). Однако</w:t>
      </w:r>
      <w:proofErr w:type="gramStart"/>
      <w:r w:rsidRPr="00FB62B9">
        <w:rPr>
          <w:rFonts w:ascii="Times New Roman" w:hAnsi="Times New Roman" w:cs="Times New Roman"/>
          <w:sz w:val="28"/>
          <w:szCs w:val="28"/>
        </w:rPr>
        <w:t>,</w:t>
      </w:r>
      <w:proofErr w:type="gramEnd"/>
      <w:r w:rsidRPr="00FB62B9">
        <w:rPr>
          <w:rFonts w:ascii="Times New Roman" w:hAnsi="Times New Roman" w:cs="Times New Roman"/>
          <w:sz w:val="28"/>
          <w:szCs w:val="28"/>
        </w:rPr>
        <w:t xml:space="preserve"> в зависимости от вида работ и обстоятельств данная форма может быть применима и в случаях, когда объем инвестиция намного больше, но в случае, когда работы являются простыми и краткосрочными, не требуют привлечения субподрядчиков. Данная форма может быть также использована для урегулирования отношений по выполнению инженерно-инфраструктурных, электромеханических и строительных работ, спроектированных </w:t>
      </w:r>
      <w:r w:rsidR="005B5325" w:rsidRPr="00FB62B9">
        <w:rPr>
          <w:rFonts w:ascii="Times New Roman" w:hAnsi="Times New Roman" w:cs="Times New Roman"/>
          <w:sz w:val="28"/>
          <w:szCs w:val="28"/>
        </w:rPr>
        <w:t>П</w:t>
      </w:r>
      <w:r w:rsidRPr="00FB62B9">
        <w:rPr>
          <w:rFonts w:ascii="Times New Roman" w:hAnsi="Times New Roman" w:cs="Times New Roman"/>
          <w:sz w:val="28"/>
          <w:szCs w:val="28"/>
        </w:rPr>
        <w:t>одрядчиком</w:t>
      </w:r>
      <w:r w:rsidR="00AA7BBE">
        <w:rPr>
          <w:rStyle w:val="a9"/>
          <w:rFonts w:ascii="Times New Roman" w:hAnsi="Times New Roman" w:cs="Times New Roman"/>
          <w:sz w:val="28"/>
          <w:szCs w:val="28"/>
        </w:rPr>
        <w:footnoteReference w:id="14"/>
      </w:r>
      <w:r w:rsidR="00AA7BBE">
        <w:rPr>
          <w:rFonts w:ascii="Times New Roman" w:hAnsi="Times New Roman" w:cs="Times New Roman"/>
          <w:b/>
          <w:sz w:val="28"/>
          <w:szCs w:val="28"/>
        </w:rPr>
        <w:t>.</w:t>
      </w:r>
    </w:p>
    <w:p w:rsidR="009D75EB" w:rsidRPr="00FB62B9" w:rsidRDefault="009D75E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По сравнению с другими типовыми контрактами ФИДИК, Кратная форма составлена максимально просто, что позволяет легче адаптировать его к требованиям российского законодательства </w:t>
      </w:r>
      <w:r w:rsidR="00346DCC" w:rsidRPr="00FB62B9">
        <w:rPr>
          <w:rFonts w:ascii="Times New Roman" w:hAnsi="Times New Roman" w:cs="Times New Roman"/>
          <w:sz w:val="28"/>
          <w:szCs w:val="28"/>
        </w:rPr>
        <w:t>к условиям</w:t>
      </w:r>
      <w:r w:rsidRPr="00FB62B9">
        <w:rPr>
          <w:rFonts w:ascii="Times New Roman" w:hAnsi="Times New Roman" w:cs="Times New Roman"/>
          <w:sz w:val="28"/>
          <w:szCs w:val="28"/>
        </w:rPr>
        <w:t xml:space="preserve"> договора строительного подряда. Кратная форма контракта, однако, предусматривает значительное увеличение объема работы Заказчика по подготовке Спецификации и Чертеже, которые должны являться ориентиром ко всему объему работ, включая, выполнение проекторных работ Подрядчиком, если это необходимо. Также, Кратная форма контракта не предусматривает назначение представителя Заказчика или инженера-консультанта, как это предусмотрено в других типовых контрактах ФИДИК. Их функции возлагаются на уполномоченное лицо или на самого Заказчика.</w:t>
      </w:r>
    </w:p>
    <w:p w:rsidR="009D75EB" w:rsidRPr="00FB62B9" w:rsidRDefault="009D75EB" w:rsidP="003D4BB3">
      <w:pPr>
        <w:spacing w:after="0" w:line="360" w:lineRule="auto"/>
        <w:ind w:firstLine="709"/>
        <w:jc w:val="both"/>
        <w:rPr>
          <w:rFonts w:ascii="Times New Roman" w:hAnsi="Times New Roman" w:cs="Times New Roman"/>
          <w:sz w:val="28"/>
          <w:szCs w:val="28"/>
        </w:rPr>
      </w:pPr>
      <w:proofErr w:type="gramStart"/>
      <w:r w:rsidRPr="00FB62B9">
        <w:rPr>
          <w:rFonts w:ascii="Times New Roman" w:hAnsi="Times New Roman" w:cs="Times New Roman"/>
          <w:sz w:val="28"/>
          <w:szCs w:val="28"/>
        </w:rPr>
        <w:t xml:space="preserve">Третий </w:t>
      </w:r>
      <w:r w:rsidR="00346DCC" w:rsidRPr="00FB62B9">
        <w:rPr>
          <w:rFonts w:ascii="Times New Roman" w:hAnsi="Times New Roman" w:cs="Times New Roman"/>
          <w:sz w:val="28"/>
          <w:szCs w:val="28"/>
        </w:rPr>
        <w:t xml:space="preserve">контракт </w:t>
      </w:r>
      <w:r w:rsidR="00346DCC">
        <w:rPr>
          <w:rFonts w:ascii="Times New Roman" w:hAnsi="Times New Roman" w:cs="Times New Roman"/>
          <w:sz w:val="28"/>
          <w:szCs w:val="28"/>
        </w:rPr>
        <w:t>–</w:t>
      </w:r>
      <w:r w:rsidRPr="00FB62B9">
        <w:rPr>
          <w:rFonts w:ascii="Times New Roman" w:hAnsi="Times New Roman" w:cs="Times New Roman"/>
          <w:sz w:val="28"/>
          <w:szCs w:val="28"/>
        </w:rPr>
        <w:t xml:space="preserve"> это Контракт для проектов типа </w:t>
      </w:r>
      <w:r w:rsidR="00346DCC">
        <w:rPr>
          <w:rFonts w:ascii="Times New Roman" w:hAnsi="Times New Roman" w:cs="Times New Roman"/>
          <w:sz w:val="28"/>
          <w:szCs w:val="28"/>
        </w:rPr>
        <w:t>«</w:t>
      </w:r>
      <w:r w:rsidRPr="00FB62B9">
        <w:rPr>
          <w:rFonts w:ascii="Times New Roman" w:hAnsi="Times New Roman" w:cs="Times New Roman"/>
          <w:sz w:val="28"/>
          <w:szCs w:val="28"/>
        </w:rPr>
        <w:t>ИПС</w:t>
      </w:r>
      <w:r w:rsidR="00346DCC">
        <w:rPr>
          <w:rFonts w:ascii="Times New Roman" w:hAnsi="Times New Roman" w:cs="Times New Roman"/>
          <w:sz w:val="28"/>
          <w:szCs w:val="28"/>
        </w:rPr>
        <w:t>»</w:t>
      </w:r>
      <w:r w:rsidRPr="00FB62B9">
        <w:rPr>
          <w:rFonts w:ascii="Times New Roman" w:hAnsi="Times New Roman" w:cs="Times New Roman"/>
          <w:sz w:val="28"/>
          <w:szCs w:val="28"/>
        </w:rPr>
        <w:t xml:space="preserve"> (инжиниринг, </w:t>
      </w:r>
      <w:proofErr w:type="spellStart"/>
      <w:r w:rsidRPr="00FB62B9">
        <w:rPr>
          <w:rFonts w:ascii="Times New Roman" w:hAnsi="Times New Roman" w:cs="Times New Roman"/>
          <w:sz w:val="28"/>
          <w:szCs w:val="28"/>
        </w:rPr>
        <w:t>прокьюримент</w:t>
      </w:r>
      <w:proofErr w:type="spellEnd"/>
      <w:r w:rsidRPr="00FB62B9">
        <w:rPr>
          <w:rFonts w:ascii="Times New Roman" w:hAnsi="Times New Roman" w:cs="Times New Roman"/>
          <w:sz w:val="28"/>
          <w:szCs w:val="28"/>
        </w:rPr>
        <w:t>, строительство) («Серебряная книга» FIDIC), выпущенные в 2017</w:t>
      </w:r>
      <w:r w:rsidR="00767C61">
        <w:rPr>
          <w:rFonts w:ascii="Times New Roman" w:hAnsi="Times New Roman" w:cs="Times New Roman"/>
          <w:sz w:val="28"/>
          <w:szCs w:val="28"/>
        </w:rPr>
        <w:t> </w:t>
      </w:r>
      <w:r w:rsidRPr="00FB62B9">
        <w:rPr>
          <w:rFonts w:ascii="Times New Roman" w:hAnsi="Times New Roman" w:cs="Times New Roman"/>
          <w:sz w:val="28"/>
          <w:szCs w:val="28"/>
        </w:rPr>
        <w:t xml:space="preserve">г. Данный типовой контракт рекомендуется для </w:t>
      </w:r>
      <w:r w:rsidRPr="00FB62B9">
        <w:rPr>
          <w:rFonts w:ascii="Times New Roman" w:hAnsi="Times New Roman" w:cs="Times New Roman"/>
          <w:sz w:val="28"/>
          <w:szCs w:val="28"/>
        </w:rPr>
        <w:lastRenderedPageBreak/>
        <w:t>строительных проектов, которые являются частью другого крупного коммерческого проекта, в котором существуют риски того, что финансовые или иные причины, имеющие место быть, могут серьезно повлиять на коммерческое предприятие в целом.</w:t>
      </w:r>
      <w:proofErr w:type="gramEnd"/>
      <w:r w:rsidRPr="00FB62B9">
        <w:rPr>
          <w:rFonts w:ascii="Times New Roman" w:hAnsi="Times New Roman" w:cs="Times New Roman"/>
          <w:sz w:val="28"/>
          <w:szCs w:val="28"/>
        </w:rPr>
        <w:t xml:space="preserve"> В этом случае, на </w:t>
      </w:r>
      <w:r w:rsidR="005B5325" w:rsidRPr="00FB62B9">
        <w:rPr>
          <w:rFonts w:ascii="Times New Roman" w:hAnsi="Times New Roman" w:cs="Times New Roman"/>
          <w:sz w:val="28"/>
          <w:szCs w:val="28"/>
        </w:rPr>
        <w:t>П</w:t>
      </w:r>
      <w:r w:rsidRPr="00FB62B9">
        <w:rPr>
          <w:rFonts w:ascii="Times New Roman" w:hAnsi="Times New Roman" w:cs="Times New Roman"/>
          <w:sz w:val="28"/>
          <w:szCs w:val="28"/>
        </w:rPr>
        <w:t>одрядчика возлагается дополнительная ответственность в отношении учета рисков, таких как неблагоприятные или неожиданные геологические условия и риск того, что выполнение требований Заказчика может не привести к желаемому результату. Данная типовая форма подразумевает условие «под ключ», означающее, что объект будет полностью оборудован, готов к эксплуатации, создана необходимая инфраструктура, соответствующая другому аналогичному объекту. Подрядчик несет полную ответственность за разработку проекта и осуществления работ с минимальным участием Заказчика и под полным контролем Инженера-консультанта</w:t>
      </w:r>
      <w:r w:rsidR="00AA7BBE">
        <w:rPr>
          <w:rStyle w:val="a9"/>
          <w:rFonts w:ascii="Times New Roman" w:hAnsi="Times New Roman" w:cs="Times New Roman"/>
          <w:sz w:val="28"/>
          <w:szCs w:val="28"/>
        </w:rPr>
        <w:footnoteReference w:id="15"/>
      </w:r>
      <w:r w:rsidRPr="00FB62B9">
        <w:rPr>
          <w:rFonts w:ascii="Times New Roman" w:hAnsi="Times New Roman" w:cs="Times New Roman"/>
          <w:sz w:val="28"/>
          <w:szCs w:val="28"/>
        </w:rPr>
        <w:t xml:space="preserve">. </w:t>
      </w:r>
    </w:p>
    <w:p w:rsidR="00767C61" w:rsidRDefault="007212AD"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Четвер</w:t>
      </w:r>
      <w:r w:rsidRPr="00AA7BBE">
        <w:rPr>
          <w:rFonts w:ascii="Times New Roman" w:hAnsi="Times New Roman" w:cs="Times New Roman"/>
          <w:sz w:val="28"/>
          <w:szCs w:val="28"/>
        </w:rPr>
        <w:t>ты</w:t>
      </w:r>
      <w:r w:rsidR="009D75EB" w:rsidRPr="00FB62B9">
        <w:rPr>
          <w:rFonts w:ascii="Times New Roman" w:hAnsi="Times New Roman" w:cs="Times New Roman"/>
          <w:sz w:val="28"/>
          <w:szCs w:val="28"/>
        </w:rPr>
        <w:t>й контракт – Контракт на поставку оборудования, проектирование и строительство для электромеханических и пусконаладочных работ («Желтая к</w:t>
      </w:r>
      <w:r w:rsidR="00767C61">
        <w:rPr>
          <w:rFonts w:ascii="Times New Roman" w:hAnsi="Times New Roman" w:cs="Times New Roman"/>
          <w:sz w:val="28"/>
          <w:szCs w:val="28"/>
        </w:rPr>
        <w:t>нига» FIDIC), выпущенные в 2017 </w:t>
      </w:r>
      <w:r w:rsidR="009D75EB" w:rsidRPr="00FB62B9">
        <w:rPr>
          <w:rFonts w:ascii="Times New Roman" w:hAnsi="Times New Roman" w:cs="Times New Roman"/>
          <w:sz w:val="28"/>
          <w:szCs w:val="28"/>
        </w:rPr>
        <w:t>г. Использование данного контракта рекомендуется при поставке и монтаже электрического и механического оборудования, а также при разработке проекта и выполнении инженерных или строительных работ. При этом</w:t>
      </w:r>
      <w:proofErr w:type="gramStart"/>
      <w:r w:rsidR="009D75EB" w:rsidRPr="00FB62B9">
        <w:rPr>
          <w:rFonts w:ascii="Times New Roman" w:hAnsi="Times New Roman" w:cs="Times New Roman"/>
          <w:sz w:val="28"/>
          <w:szCs w:val="28"/>
        </w:rPr>
        <w:t>,</w:t>
      </w:r>
      <w:proofErr w:type="gramEnd"/>
      <w:r w:rsidR="009D75EB" w:rsidRPr="00FB62B9">
        <w:rPr>
          <w:rFonts w:ascii="Times New Roman" w:hAnsi="Times New Roman" w:cs="Times New Roman"/>
          <w:sz w:val="28"/>
          <w:szCs w:val="28"/>
        </w:rPr>
        <w:t xml:space="preserve"> Подрядчик осуществляет разработку по обычному контракту, и, в соответствии с требованиями Заказчика, осуществляет монтаж оборудования, выполнения другие виды работ, которые могут включать любую комбинацию инженерно-инфраструктурных, механических, электрических и/или строительных работ</w:t>
      </w:r>
      <w:r w:rsidR="00AA7BBE">
        <w:rPr>
          <w:rStyle w:val="a9"/>
          <w:rFonts w:ascii="Times New Roman" w:hAnsi="Times New Roman" w:cs="Times New Roman"/>
          <w:sz w:val="28"/>
          <w:szCs w:val="28"/>
        </w:rPr>
        <w:footnoteReference w:id="16"/>
      </w:r>
      <w:r w:rsidR="00AA7BBE" w:rsidRPr="00AA7BBE">
        <w:rPr>
          <w:rFonts w:ascii="Times New Roman" w:hAnsi="Times New Roman" w:cs="Times New Roman"/>
          <w:sz w:val="28"/>
          <w:szCs w:val="28"/>
        </w:rPr>
        <w:t>.</w:t>
      </w:r>
      <w:r w:rsidR="009D75EB" w:rsidRPr="00FB62B9">
        <w:rPr>
          <w:rFonts w:ascii="Times New Roman" w:hAnsi="Times New Roman" w:cs="Times New Roman"/>
          <w:sz w:val="28"/>
          <w:szCs w:val="28"/>
        </w:rPr>
        <w:t xml:space="preserve"> </w:t>
      </w:r>
    </w:p>
    <w:p w:rsidR="009D75EB" w:rsidRPr="00AA7BBE" w:rsidRDefault="009D75EB" w:rsidP="003D4BB3">
      <w:pPr>
        <w:spacing w:after="0" w:line="360" w:lineRule="auto"/>
        <w:ind w:firstLine="709"/>
        <w:jc w:val="both"/>
        <w:rPr>
          <w:rFonts w:ascii="Times New Roman" w:hAnsi="Times New Roman" w:cs="Times New Roman"/>
          <w:sz w:val="28"/>
          <w:szCs w:val="28"/>
        </w:rPr>
      </w:pPr>
      <w:proofErr w:type="gramStart"/>
      <w:r w:rsidRPr="00FB62B9">
        <w:rPr>
          <w:rFonts w:ascii="Times New Roman" w:hAnsi="Times New Roman" w:cs="Times New Roman"/>
          <w:sz w:val="28"/>
          <w:szCs w:val="28"/>
        </w:rPr>
        <w:t xml:space="preserve">Пятый контракт - Сооружение объектов "под ключ" («Оранжевая книга» FIDIC), выпущенный в 1995 г. - рекомендована к использованию при проведении международных тендеров на строительство объектов, для </w:t>
      </w:r>
      <w:r w:rsidRPr="00FB62B9">
        <w:rPr>
          <w:rFonts w:ascii="Times New Roman" w:hAnsi="Times New Roman" w:cs="Times New Roman"/>
          <w:sz w:val="28"/>
          <w:szCs w:val="28"/>
        </w:rPr>
        <w:lastRenderedPageBreak/>
        <w:t xml:space="preserve">сооружения объектов "под ключ", в рамках которых требования </w:t>
      </w:r>
      <w:r w:rsidR="004471B1">
        <w:rPr>
          <w:rFonts w:ascii="Times New Roman" w:hAnsi="Times New Roman" w:cs="Times New Roman"/>
          <w:sz w:val="28"/>
          <w:szCs w:val="28"/>
        </w:rPr>
        <w:t>З</w:t>
      </w:r>
      <w:r w:rsidRPr="00FB62B9">
        <w:rPr>
          <w:rFonts w:ascii="Times New Roman" w:hAnsi="Times New Roman" w:cs="Times New Roman"/>
          <w:sz w:val="28"/>
          <w:szCs w:val="28"/>
        </w:rPr>
        <w:t>аказчика обычно включают строительство полностью оборудованного и готового к эксплуатации объекта.</w:t>
      </w:r>
      <w:proofErr w:type="gramEnd"/>
      <w:r w:rsidRPr="00FB62B9">
        <w:rPr>
          <w:rFonts w:ascii="Times New Roman" w:hAnsi="Times New Roman" w:cs="Times New Roman"/>
          <w:sz w:val="28"/>
          <w:szCs w:val="28"/>
        </w:rPr>
        <w:t xml:space="preserve"> Контракты на строительство "под ключ" включают проектирование, строительство, инженерное обеспечение и монтаж оборудования, причем объемы соответствующих работ определяются в других документах контракта. Данный контракт рассчитан на то, что его использование должно полностью охватить строительный рынок, в проектах, где за все отвечает Подрядчик</w:t>
      </w:r>
      <w:r w:rsidR="00AA7BBE">
        <w:rPr>
          <w:rStyle w:val="a9"/>
          <w:rFonts w:ascii="Times New Roman" w:hAnsi="Times New Roman" w:cs="Times New Roman"/>
          <w:sz w:val="28"/>
          <w:szCs w:val="28"/>
        </w:rPr>
        <w:footnoteReference w:id="17"/>
      </w:r>
      <w:r w:rsidR="00AA7BBE">
        <w:rPr>
          <w:rFonts w:ascii="Times New Roman" w:hAnsi="Times New Roman" w:cs="Times New Roman"/>
          <w:sz w:val="28"/>
          <w:szCs w:val="28"/>
        </w:rPr>
        <w:t>.</w:t>
      </w:r>
    </w:p>
    <w:p w:rsidR="009D75EB" w:rsidRPr="00FB62B9" w:rsidRDefault="009D75E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Можно также упомянуть о Типовом контракте между </w:t>
      </w:r>
      <w:r w:rsidR="004471B1">
        <w:rPr>
          <w:rFonts w:ascii="Times New Roman" w:hAnsi="Times New Roman" w:cs="Times New Roman"/>
          <w:sz w:val="28"/>
          <w:szCs w:val="28"/>
        </w:rPr>
        <w:t>З</w:t>
      </w:r>
      <w:r w:rsidRPr="00FB62B9">
        <w:rPr>
          <w:rFonts w:ascii="Times New Roman" w:hAnsi="Times New Roman" w:cs="Times New Roman"/>
          <w:sz w:val="28"/>
          <w:szCs w:val="28"/>
        </w:rPr>
        <w:t>аказчиком и консультантом на оказание услуг» («Белая» книга) и типовом контракте «Условия субдоговора на сооружение объектов гражданского строительства». Данные типовые контракты подразумеваются к использованию в качестве сопутствующих контрактов к использованию с «Красной книгой»</w:t>
      </w:r>
      <w:r w:rsidR="00AA7BBE">
        <w:rPr>
          <w:rStyle w:val="a9"/>
          <w:rFonts w:ascii="Times New Roman" w:hAnsi="Times New Roman" w:cs="Times New Roman"/>
          <w:sz w:val="28"/>
          <w:szCs w:val="28"/>
        </w:rPr>
        <w:footnoteReference w:id="18"/>
      </w:r>
      <w:r w:rsidRPr="00FB62B9">
        <w:rPr>
          <w:rFonts w:ascii="Times New Roman" w:hAnsi="Times New Roman" w:cs="Times New Roman"/>
          <w:sz w:val="28"/>
          <w:szCs w:val="28"/>
        </w:rPr>
        <w:t>.</w:t>
      </w:r>
    </w:p>
    <w:p w:rsidR="00040234" w:rsidRDefault="009D75E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Каждый из типовых контрактов ФИДИК, имеет свои особенности и рассчитан на применение в своей области. Выбор типового контракта зависит от конкретного проекта, его особенностей, целей и задач. Условия типовых контрактов достаточно хорошо проработаны и представляют собой последние тенденции в мировой строительной отрасти. Тем не менее, детальная и полная регуляция типового контракта не гарантирует того, что данная проформа будет хорошо работать в каждом проекте без изменений. На решение этой проблемы направлены «Условия для особого применения», использование которых наполняет контракт конкретным содержанием с целью соответствия потребностям сторон и адекватному взаимодействию с правопорядком конкретного государства. Сама ФИДИК подчеркивает, что, типовые контракты необходимо адаптировать, это особенно важно при заключении контрактов на основе типовых контрактов ФИДИК между </w:t>
      </w:r>
      <w:r w:rsidRPr="00FB62B9">
        <w:rPr>
          <w:rFonts w:ascii="Times New Roman" w:hAnsi="Times New Roman" w:cs="Times New Roman"/>
          <w:sz w:val="28"/>
          <w:szCs w:val="28"/>
        </w:rPr>
        <w:lastRenderedPageBreak/>
        <w:t xml:space="preserve">резидентами одной страны. Анализ статей Общих условий контрактов позволяет сделать вывод о том, что условия не в полной мере соответствуют императивным нормам российского законодательства, что создает необходимость адаптации посредством проработки «Условий для особого применения». </w:t>
      </w:r>
    </w:p>
    <w:p w:rsidR="00993E65" w:rsidRPr="00040234" w:rsidRDefault="00993E65" w:rsidP="003D4BB3">
      <w:pPr>
        <w:spacing w:after="0" w:line="360" w:lineRule="auto"/>
        <w:ind w:firstLine="709"/>
        <w:jc w:val="both"/>
        <w:rPr>
          <w:rFonts w:ascii="Times New Roman" w:hAnsi="Times New Roman" w:cs="Times New Roman"/>
          <w:sz w:val="28"/>
          <w:szCs w:val="28"/>
        </w:rPr>
      </w:pPr>
    </w:p>
    <w:p w:rsidR="00993E65" w:rsidRPr="00982627" w:rsidRDefault="00040234" w:rsidP="00993E65">
      <w:pPr>
        <w:pStyle w:val="a5"/>
        <w:spacing w:after="0" w:line="360" w:lineRule="auto"/>
        <w:ind w:firstLine="709"/>
        <w:jc w:val="center"/>
        <w:outlineLvl w:val="1"/>
        <w:rPr>
          <w:rFonts w:ascii="Times New Roman" w:hAnsi="Times New Roman" w:cs="Times New Roman"/>
          <w:b/>
          <w:sz w:val="28"/>
          <w:szCs w:val="28"/>
        </w:rPr>
      </w:pPr>
      <w:bookmarkStart w:id="7" w:name="_Toc513730878"/>
      <w:bookmarkStart w:id="8" w:name="_Toc513731986"/>
      <w:r w:rsidRPr="00595E3E">
        <w:rPr>
          <w:rFonts w:ascii="Times New Roman" w:hAnsi="Times New Roman" w:cs="Times New Roman"/>
          <w:b/>
          <w:sz w:val="28"/>
          <w:szCs w:val="28"/>
        </w:rPr>
        <w:t>§</w:t>
      </w:r>
      <w:r w:rsidR="00B6278B">
        <w:rPr>
          <w:rFonts w:ascii="Times New Roman" w:hAnsi="Times New Roman" w:cs="Times New Roman"/>
          <w:b/>
          <w:sz w:val="28"/>
          <w:szCs w:val="28"/>
        </w:rPr>
        <w:t>3</w:t>
      </w:r>
      <w:r w:rsidRPr="00595E3E">
        <w:rPr>
          <w:rFonts w:ascii="Times New Roman" w:hAnsi="Times New Roman" w:cs="Times New Roman"/>
          <w:b/>
          <w:sz w:val="28"/>
          <w:szCs w:val="28"/>
        </w:rPr>
        <w:t xml:space="preserve">. </w:t>
      </w:r>
      <w:r w:rsidRPr="00502FB4">
        <w:rPr>
          <w:rFonts w:ascii="Times New Roman" w:hAnsi="Times New Roman" w:cs="Times New Roman"/>
          <w:b/>
          <w:sz w:val="28"/>
          <w:szCs w:val="28"/>
        </w:rPr>
        <w:t xml:space="preserve">Новейшие контракты </w:t>
      </w:r>
      <w:bookmarkEnd w:id="7"/>
      <w:r w:rsidR="00993E65">
        <w:rPr>
          <w:rFonts w:ascii="Times New Roman" w:hAnsi="Times New Roman" w:cs="Times New Roman"/>
          <w:b/>
          <w:sz w:val="28"/>
          <w:szCs w:val="28"/>
          <w:lang w:val="en-US"/>
        </w:rPr>
        <w:t>FIDIC</w:t>
      </w:r>
      <w:bookmarkEnd w:id="8"/>
    </w:p>
    <w:p w:rsidR="00040234" w:rsidRDefault="00040234"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настоящая работа публикуется весной 2018 года, хотелось бы сказать несколько слов о </w:t>
      </w:r>
      <w:r w:rsidR="00227694">
        <w:rPr>
          <w:rFonts w:ascii="Times New Roman" w:hAnsi="Times New Roman" w:cs="Times New Roman"/>
          <w:sz w:val="28"/>
          <w:szCs w:val="28"/>
        </w:rPr>
        <w:t xml:space="preserve">характеристиках </w:t>
      </w:r>
      <w:r>
        <w:rPr>
          <w:rFonts w:ascii="Times New Roman" w:hAnsi="Times New Roman" w:cs="Times New Roman"/>
          <w:sz w:val="28"/>
          <w:szCs w:val="28"/>
        </w:rPr>
        <w:t>новейших контрактах ФИДИК, выпущенных в конце 2017 году</w:t>
      </w:r>
      <w:r w:rsidR="00227694">
        <w:rPr>
          <w:rFonts w:ascii="Times New Roman" w:hAnsi="Times New Roman" w:cs="Times New Roman"/>
          <w:sz w:val="28"/>
          <w:szCs w:val="28"/>
        </w:rPr>
        <w:t>, в сравнении с ранее выпущенными формулярами.</w:t>
      </w:r>
    </w:p>
    <w:p w:rsidR="00040234" w:rsidRPr="00AB5E1D" w:rsidRDefault="00040234" w:rsidP="003D4BB3">
      <w:pPr>
        <w:spacing w:after="0" w:line="360" w:lineRule="auto"/>
        <w:ind w:firstLine="709"/>
        <w:jc w:val="both"/>
        <w:rPr>
          <w:rFonts w:ascii="Times New Roman" w:hAnsi="Times New Roman" w:cs="Times New Roman"/>
          <w:sz w:val="28"/>
          <w:szCs w:val="28"/>
        </w:rPr>
      </w:pPr>
      <w:r w:rsidRPr="00AB5E1D">
        <w:rPr>
          <w:rFonts w:ascii="Times New Roman" w:hAnsi="Times New Roman" w:cs="Times New Roman"/>
          <w:sz w:val="28"/>
          <w:szCs w:val="28"/>
        </w:rPr>
        <w:t xml:space="preserve">В конце прошлого года </w:t>
      </w:r>
      <w:r w:rsidRPr="00AB5E1D">
        <w:rPr>
          <w:rFonts w:ascii="Times New Roman" w:hAnsi="Times New Roman" w:cs="Times New Roman"/>
          <w:sz w:val="28"/>
          <w:szCs w:val="28"/>
          <w:lang w:val="en-US"/>
        </w:rPr>
        <w:t>FIDIC</w:t>
      </w:r>
      <w:r w:rsidRPr="00AB5E1D">
        <w:rPr>
          <w:rFonts w:ascii="Times New Roman" w:hAnsi="Times New Roman" w:cs="Times New Roman"/>
          <w:sz w:val="28"/>
          <w:szCs w:val="28"/>
        </w:rPr>
        <w:t xml:space="preserve"> опубликовала новые издания трех типовых контрактов: </w:t>
      </w:r>
      <w:proofErr w:type="gramStart"/>
      <w:r w:rsidRPr="00AB5E1D">
        <w:rPr>
          <w:rFonts w:ascii="Times New Roman" w:hAnsi="Times New Roman" w:cs="Times New Roman"/>
          <w:sz w:val="28"/>
          <w:szCs w:val="28"/>
        </w:rPr>
        <w:t>Красную книгу (Контракт на сооружение объектов гражданского строительства (</w:t>
      </w:r>
      <w:r w:rsidR="00767C61">
        <w:rPr>
          <w:rFonts w:ascii="Times New Roman" w:hAnsi="Times New Roman" w:cs="Times New Roman"/>
          <w:sz w:val="28"/>
          <w:szCs w:val="28"/>
        </w:rPr>
        <w:t>«</w:t>
      </w:r>
      <w:r w:rsidRPr="00AB5E1D">
        <w:rPr>
          <w:rFonts w:ascii="Times New Roman" w:hAnsi="Times New Roman" w:cs="Times New Roman"/>
          <w:sz w:val="28"/>
          <w:szCs w:val="28"/>
        </w:rPr>
        <w:t>Красная книга</w:t>
      </w:r>
      <w:r w:rsidR="00767C61">
        <w:rPr>
          <w:rFonts w:ascii="Times New Roman" w:hAnsi="Times New Roman" w:cs="Times New Roman"/>
          <w:sz w:val="28"/>
          <w:szCs w:val="28"/>
        </w:rPr>
        <w:t>» FIDIC</w:t>
      </w:r>
      <w:r w:rsidRPr="00AB5E1D">
        <w:rPr>
          <w:rFonts w:ascii="Times New Roman" w:hAnsi="Times New Roman" w:cs="Times New Roman"/>
          <w:sz w:val="28"/>
          <w:szCs w:val="28"/>
        </w:rPr>
        <w:t xml:space="preserve">), Желтую книгу (Контракт на поставку оборудования, проектирование и строительство для электромеханических и пусконаладочных работ) и Серебренную (Контракт для проектов типа </w:t>
      </w:r>
      <w:r w:rsidR="00767C61">
        <w:rPr>
          <w:rFonts w:ascii="Times New Roman" w:hAnsi="Times New Roman" w:cs="Times New Roman"/>
          <w:sz w:val="28"/>
          <w:szCs w:val="28"/>
        </w:rPr>
        <w:t>«</w:t>
      </w:r>
      <w:r w:rsidRPr="00AB5E1D">
        <w:rPr>
          <w:rFonts w:ascii="Times New Roman" w:hAnsi="Times New Roman" w:cs="Times New Roman"/>
          <w:sz w:val="28"/>
          <w:szCs w:val="28"/>
        </w:rPr>
        <w:t>ИПС</w:t>
      </w:r>
      <w:r w:rsidR="00767C61">
        <w:rPr>
          <w:rFonts w:ascii="Times New Roman" w:hAnsi="Times New Roman" w:cs="Times New Roman"/>
          <w:sz w:val="28"/>
          <w:szCs w:val="28"/>
        </w:rPr>
        <w:t>»</w:t>
      </w:r>
      <w:r w:rsidRPr="00AB5E1D">
        <w:rPr>
          <w:rFonts w:ascii="Times New Roman" w:hAnsi="Times New Roman" w:cs="Times New Roman"/>
          <w:sz w:val="28"/>
          <w:szCs w:val="28"/>
        </w:rPr>
        <w:t xml:space="preserve"> (инжинири</w:t>
      </w:r>
      <w:r w:rsidR="00767C61">
        <w:rPr>
          <w:rFonts w:ascii="Times New Roman" w:hAnsi="Times New Roman" w:cs="Times New Roman"/>
          <w:sz w:val="28"/>
          <w:szCs w:val="28"/>
        </w:rPr>
        <w:t xml:space="preserve">нг, </w:t>
      </w:r>
      <w:proofErr w:type="spellStart"/>
      <w:r w:rsidR="00767C61">
        <w:rPr>
          <w:rFonts w:ascii="Times New Roman" w:hAnsi="Times New Roman" w:cs="Times New Roman"/>
          <w:sz w:val="28"/>
          <w:szCs w:val="28"/>
        </w:rPr>
        <w:t>прокьюримент</w:t>
      </w:r>
      <w:proofErr w:type="spellEnd"/>
      <w:r w:rsidR="00767C61">
        <w:rPr>
          <w:rFonts w:ascii="Times New Roman" w:hAnsi="Times New Roman" w:cs="Times New Roman"/>
          <w:sz w:val="28"/>
          <w:szCs w:val="28"/>
        </w:rPr>
        <w:t>, строительство</w:t>
      </w:r>
      <w:r w:rsidRPr="00AB5E1D">
        <w:rPr>
          <w:rFonts w:ascii="Times New Roman" w:hAnsi="Times New Roman" w:cs="Times New Roman"/>
          <w:sz w:val="28"/>
          <w:szCs w:val="28"/>
        </w:rPr>
        <w:t>).</w:t>
      </w:r>
      <w:proofErr w:type="gramEnd"/>
      <w:r w:rsidRPr="00AB5E1D">
        <w:rPr>
          <w:rFonts w:ascii="Times New Roman" w:hAnsi="Times New Roman" w:cs="Times New Roman"/>
          <w:sz w:val="28"/>
          <w:szCs w:val="28"/>
        </w:rPr>
        <w:t xml:space="preserve"> Новые типовые контракты, появились спустя 19 лет после выпуска «радужного» комплекта</w:t>
      </w:r>
      <w:r w:rsidR="00E374C4">
        <w:rPr>
          <w:rFonts w:ascii="Times New Roman" w:hAnsi="Times New Roman" w:cs="Times New Roman"/>
          <w:sz w:val="28"/>
          <w:szCs w:val="28"/>
        </w:rPr>
        <w:t xml:space="preserve"> 1999 г.</w:t>
      </w:r>
      <w:r w:rsidRPr="00AB5E1D">
        <w:rPr>
          <w:rFonts w:ascii="Times New Roman" w:hAnsi="Times New Roman" w:cs="Times New Roman"/>
          <w:sz w:val="28"/>
          <w:szCs w:val="28"/>
        </w:rPr>
        <w:t xml:space="preserve"> На данный момент, типовые формы в новой редакции доступные исключительно на английском языке и не имеют какой-либо правоприменительной практики. </w:t>
      </w:r>
    </w:p>
    <w:p w:rsidR="00040234" w:rsidRPr="00AB5E1D" w:rsidRDefault="00040234" w:rsidP="003D4BB3">
      <w:pPr>
        <w:spacing w:after="0" w:line="360" w:lineRule="auto"/>
        <w:ind w:firstLine="709"/>
        <w:jc w:val="both"/>
        <w:rPr>
          <w:rFonts w:ascii="Times New Roman" w:hAnsi="Times New Roman" w:cs="Times New Roman"/>
          <w:sz w:val="28"/>
          <w:szCs w:val="28"/>
        </w:rPr>
      </w:pPr>
      <w:r w:rsidRPr="00AB5E1D">
        <w:rPr>
          <w:rFonts w:ascii="Times New Roman" w:hAnsi="Times New Roman" w:cs="Times New Roman"/>
          <w:sz w:val="28"/>
          <w:szCs w:val="28"/>
        </w:rPr>
        <w:t xml:space="preserve">Достаточно </w:t>
      </w:r>
      <w:r w:rsidRPr="005C1A25">
        <w:rPr>
          <w:rFonts w:ascii="Times New Roman" w:hAnsi="Times New Roman" w:cs="Times New Roman"/>
          <w:sz w:val="28"/>
          <w:szCs w:val="28"/>
        </w:rPr>
        <w:t>большое влияние на</w:t>
      </w:r>
      <w:r w:rsidRPr="00AB5E1D">
        <w:rPr>
          <w:rFonts w:ascii="Times New Roman" w:hAnsi="Times New Roman" w:cs="Times New Roman"/>
          <w:sz w:val="28"/>
          <w:szCs w:val="28"/>
        </w:rPr>
        <w:t xml:space="preserve"> в</w:t>
      </w:r>
      <w:r w:rsidR="00767C61">
        <w:rPr>
          <w:rFonts w:ascii="Times New Roman" w:hAnsi="Times New Roman" w:cs="Times New Roman"/>
          <w:sz w:val="28"/>
          <w:szCs w:val="28"/>
        </w:rPr>
        <w:t xml:space="preserve">новь выпущенные редакции оказали </w:t>
      </w:r>
      <w:r w:rsidRPr="00AB5E1D">
        <w:rPr>
          <w:rFonts w:ascii="Times New Roman" w:hAnsi="Times New Roman" w:cs="Times New Roman"/>
          <w:sz w:val="28"/>
          <w:szCs w:val="28"/>
        </w:rPr>
        <w:t>английские суды, имеющие широкую практику применения типовых контрактов ФИДИК</w:t>
      </w:r>
      <w:r w:rsidR="00767C61">
        <w:rPr>
          <w:rFonts w:ascii="Times New Roman" w:hAnsi="Times New Roman" w:cs="Times New Roman"/>
          <w:sz w:val="28"/>
          <w:szCs w:val="28"/>
        </w:rPr>
        <w:t xml:space="preserve">. В этой связи </w:t>
      </w:r>
      <w:r>
        <w:rPr>
          <w:rFonts w:ascii="Times New Roman" w:hAnsi="Times New Roman" w:cs="Times New Roman"/>
          <w:sz w:val="28"/>
          <w:szCs w:val="28"/>
        </w:rPr>
        <w:t>ФИДИК пристально следит за решениями английских судов по делам, где фигурируют типовые контракты</w:t>
      </w:r>
      <w:r w:rsidR="00B6278B">
        <w:rPr>
          <w:rStyle w:val="a9"/>
          <w:rFonts w:ascii="Times New Roman" w:hAnsi="Times New Roman" w:cs="Times New Roman"/>
          <w:sz w:val="28"/>
          <w:szCs w:val="28"/>
        </w:rPr>
        <w:footnoteReference w:id="19"/>
      </w:r>
      <w:r w:rsidR="00B6278B">
        <w:rPr>
          <w:rFonts w:ascii="Times New Roman" w:hAnsi="Times New Roman" w:cs="Times New Roman"/>
          <w:sz w:val="28"/>
          <w:szCs w:val="28"/>
        </w:rPr>
        <w:t>.</w:t>
      </w:r>
    </w:p>
    <w:p w:rsidR="00040234" w:rsidRPr="00AB5E1D" w:rsidRDefault="00040234" w:rsidP="003D4BB3">
      <w:pPr>
        <w:spacing w:after="0" w:line="360" w:lineRule="auto"/>
        <w:ind w:firstLine="709"/>
        <w:jc w:val="both"/>
        <w:rPr>
          <w:rFonts w:ascii="Times New Roman" w:hAnsi="Times New Roman" w:cs="Times New Roman"/>
          <w:sz w:val="28"/>
          <w:szCs w:val="28"/>
        </w:rPr>
      </w:pPr>
      <w:r w:rsidRPr="00AB5E1D">
        <w:rPr>
          <w:rFonts w:ascii="Times New Roman" w:hAnsi="Times New Roman" w:cs="Times New Roman"/>
          <w:sz w:val="28"/>
          <w:szCs w:val="28"/>
        </w:rPr>
        <w:t xml:space="preserve">В новых редакциях обновлена вводная часть контракта, добавлено множество других определений, ранее не включенных. Также, расширена интерпретация ряда терминов, что поможет при переводе типовых </w:t>
      </w:r>
      <w:r w:rsidRPr="00AB5E1D">
        <w:rPr>
          <w:rFonts w:ascii="Times New Roman" w:hAnsi="Times New Roman" w:cs="Times New Roman"/>
          <w:sz w:val="28"/>
          <w:szCs w:val="28"/>
        </w:rPr>
        <w:lastRenderedPageBreak/>
        <w:t>контрактов на иной язык, чем английский. Однако</w:t>
      </w:r>
      <w:proofErr w:type="gramStart"/>
      <w:r w:rsidRPr="00AB5E1D">
        <w:rPr>
          <w:rFonts w:ascii="Times New Roman" w:hAnsi="Times New Roman" w:cs="Times New Roman"/>
          <w:sz w:val="28"/>
          <w:szCs w:val="28"/>
        </w:rPr>
        <w:t>,</w:t>
      </w:r>
      <w:proofErr w:type="gramEnd"/>
      <w:r w:rsidRPr="00AB5E1D">
        <w:rPr>
          <w:rFonts w:ascii="Times New Roman" w:hAnsi="Times New Roman" w:cs="Times New Roman"/>
          <w:sz w:val="28"/>
          <w:szCs w:val="28"/>
        </w:rPr>
        <w:t xml:space="preserve"> ключевыми особенностями новых типовых контрактов все же являются: </w:t>
      </w:r>
    </w:p>
    <w:p w:rsidR="00040234" w:rsidRPr="00AB5E1D" w:rsidRDefault="00040234" w:rsidP="003D4BB3">
      <w:pPr>
        <w:pStyle w:val="a5"/>
        <w:numPr>
          <w:ilvl w:val="0"/>
          <w:numId w:val="10"/>
        </w:numPr>
        <w:spacing w:after="0" w:line="360" w:lineRule="auto"/>
        <w:ind w:left="0" w:firstLine="709"/>
        <w:jc w:val="both"/>
        <w:rPr>
          <w:rFonts w:ascii="Times New Roman" w:hAnsi="Times New Roman" w:cs="Times New Roman"/>
          <w:sz w:val="28"/>
          <w:szCs w:val="28"/>
        </w:rPr>
      </w:pPr>
      <w:r w:rsidRPr="00AB5E1D">
        <w:rPr>
          <w:rFonts w:ascii="Times New Roman" w:hAnsi="Times New Roman" w:cs="Times New Roman"/>
          <w:sz w:val="28"/>
          <w:szCs w:val="28"/>
        </w:rPr>
        <w:t>Более подробные договорные положения (следовательно, соглашения станут более объемными);</w:t>
      </w:r>
    </w:p>
    <w:p w:rsidR="00040234" w:rsidRPr="00AB5E1D" w:rsidRDefault="00040234" w:rsidP="003D4BB3">
      <w:pPr>
        <w:pStyle w:val="a5"/>
        <w:numPr>
          <w:ilvl w:val="0"/>
          <w:numId w:val="10"/>
        </w:numPr>
        <w:spacing w:after="0" w:line="360" w:lineRule="auto"/>
        <w:ind w:left="0" w:firstLine="709"/>
        <w:jc w:val="both"/>
        <w:rPr>
          <w:rFonts w:ascii="Times New Roman" w:hAnsi="Times New Roman" w:cs="Times New Roman"/>
          <w:sz w:val="28"/>
          <w:szCs w:val="28"/>
        </w:rPr>
      </w:pPr>
      <w:r w:rsidRPr="00AB5E1D">
        <w:rPr>
          <w:rFonts w:ascii="Times New Roman" w:hAnsi="Times New Roman" w:cs="Times New Roman"/>
          <w:sz w:val="28"/>
          <w:szCs w:val="28"/>
        </w:rPr>
        <w:t>Расширение концепции коммуникации посредством «Извещений»;</w:t>
      </w:r>
    </w:p>
    <w:p w:rsidR="00040234" w:rsidRPr="00AB5E1D" w:rsidRDefault="00040234" w:rsidP="003D4BB3">
      <w:pPr>
        <w:pStyle w:val="a5"/>
        <w:numPr>
          <w:ilvl w:val="0"/>
          <w:numId w:val="10"/>
        </w:numPr>
        <w:spacing w:after="0" w:line="360" w:lineRule="auto"/>
        <w:ind w:left="0" w:firstLine="709"/>
        <w:jc w:val="both"/>
        <w:rPr>
          <w:rFonts w:ascii="Times New Roman" w:hAnsi="Times New Roman" w:cs="Times New Roman"/>
          <w:sz w:val="28"/>
          <w:szCs w:val="28"/>
        </w:rPr>
      </w:pPr>
      <w:r w:rsidRPr="00AB5E1D">
        <w:rPr>
          <w:rFonts w:ascii="Times New Roman" w:hAnsi="Times New Roman" w:cs="Times New Roman"/>
          <w:sz w:val="28"/>
          <w:szCs w:val="28"/>
        </w:rPr>
        <w:t xml:space="preserve">Расширенная роль инженера (представителя заказчик). </w:t>
      </w:r>
    </w:p>
    <w:p w:rsidR="00040234" w:rsidRPr="00AB5E1D" w:rsidRDefault="00040234" w:rsidP="003D4BB3">
      <w:pPr>
        <w:pStyle w:val="a5"/>
        <w:numPr>
          <w:ilvl w:val="0"/>
          <w:numId w:val="10"/>
        </w:numPr>
        <w:spacing w:after="0" w:line="360" w:lineRule="auto"/>
        <w:ind w:left="0" w:firstLine="709"/>
        <w:jc w:val="both"/>
        <w:rPr>
          <w:rFonts w:ascii="Times New Roman" w:hAnsi="Times New Roman" w:cs="Times New Roman"/>
          <w:sz w:val="28"/>
          <w:szCs w:val="28"/>
        </w:rPr>
      </w:pPr>
      <w:r w:rsidRPr="00AB5E1D">
        <w:rPr>
          <w:rFonts w:ascii="Times New Roman" w:hAnsi="Times New Roman" w:cs="Times New Roman"/>
          <w:sz w:val="28"/>
          <w:szCs w:val="28"/>
        </w:rPr>
        <w:t>Внедрен механизм рассмотрения необходимых, непредвиденных изменений, а также претензий по мере их возникновения.</w:t>
      </w:r>
    </w:p>
    <w:p w:rsidR="00040234" w:rsidRPr="00AB5E1D" w:rsidRDefault="00040234" w:rsidP="003D4BB3">
      <w:pPr>
        <w:pStyle w:val="a5"/>
        <w:numPr>
          <w:ilvl w:val="0"/>
          <w:numId w:val="10"/>
        </w:numPr>
        <w:spacing w:after="0" w:line="360" w:lineRule="auto"/>
        <w:ind w:left="0" w:firstLine="709"/>
        <w:jc w:val="both"/>
        <w:rPr>
          <w:rFonts w:ascii="Times New Roman" w:hAnsi="Times New Roman" w:cs="Times New Roman"/>
          <w:sz w:val="28"/>
          <w:szCs w:val="28"/>
        </w:rPr>
      </w:pPr>
      <w:r w:rsidRPr="00AB5E1D">
        <w:rPr>
          <w:rFonts w:ascii="Times New Roman" w:hAnsi="Times New Roman" w:cs="Times New Roman"/>
          <w:sz w:val="28"/>
          <w:szCs w:val="28"/>
        </w:rPr>
        <w:t>Ряд обязатель</w:t>
      </w:r>
      <w:proofErr w:type="gramStart"/>
      <w:r w:rsidRPr="00AB5E1D">
        <w:rPr>
          <w:rFonts w:ascii="Times New Roman" w:hAnsi="Times New Roman" w:cs="Times New Roman"/>
          <w:sz w:val="28"/>
          <w:szCs w:val="28"/>
        </w:rPr>
        <w:t>ств пр</w:t>
      </w:r>
      <w:proofErr w:type="gramEnd"/>
      <w:r w:rsidRPr="00AB5E1D">
        <w:rPr>
          <w:rFonts w:ascii="Times New Roman" w:hAnsi="Times New Roman" w:cs="Times New Roman"/>
          <w:sz w:val="28"/>
          <w:szCs w:val="28"/>
        </w:rPr>
        <w:t xml:space="preserve">иобрели более взаимозависящий характер (между </w:t>
      </w:r>
      <w:r>
        <w:rPr>
          <w:rFonts w:ascii="Times New Roman" w:hAnsi="Times New Roman" w:cs="Times New Roman"/>
          <w:sz w:val="28"/>
          <w:szCs w:val="28"/>
        </w:rPr>
        <w:t>П</w:t>
      </w:r>
      <w:r w:rsidRPr="00AB5E1D">
        <w:rPr>
          <w:rFonts w:ascii="Times New Roman" w:hAnsi="Times New Roman" w:cs="Times New Roman"/>
          <w:sz w:val="28"/>
          <w:szCs w:val="28"/>
        </w:rPr>
        <w:t>одрядчиком и Заказчиком).</w:t>
      </w:r>
    </w:p>
    <w:p w:rsidR="00040234" w:rsidRPr="00AB5E1D" w:rsidRDefault="00040234" w:rsidP="003D4BB3">
      <w:pPr>
        <w:pStyle w:val="a5"/>
        <w:numPr>
          <w:ilvl w:val="0"/>
          <w:numId w:val="10"/>
        </w:numPr>
        <w:spacing w:after="0" w:line="360" w:lineRule="auto"/>
        <w:ind w:left="0" w:firstLine="709"/>
        <w:jc w:val="both"/>
        <w:rPr>
          <w:rFonts w:ascii="Times New Roman" w:hAnsi="Times New Roman" w:cs="Times New Roman"/>
          <w:sz w:val="28"/>
          <w:szCs w:val="28"/>
        </w:rPr>
      </w:pPr>
      <w:r w:rsidRPr="00AB5E1D">
        <w:rPr>
          <w:rFonts w:ascii="Times New Roman" w:hAnsi="Times New Roman" w:cs="Times New Roman"/>
          <w:sz w:val="28"/>
          <w:szCs w:val="28"/>
        </w:rPr>
        <w:t>Теперь отдельно выделяются «Претензии» и отдельно «Спором», при этом старая статья 20 типовых форм разделяется на два положения.</w:t>
      </w:r>
    </w:p>
    <w:p w:rsidR="00040234" w:rsidRPr="00AB5E1D" w:rsidRDefault="00040234" w:rsidP="003D4BB3">
      <w:pPr>
        <w:pStyle w:val="a5"/>
        <w:numPr>
          <w:ilvl w:val="0"/>
          <w:numId w:val="10"/>
        </w:numPr>
        <w:spacing w:after="0" w:line="360" w:lineRule="auto"/>
        <w:ind w:left="0" w:firstLine="709"/>
        <w:jc w:val="both"/>
        <w:rPr>
          <w:rFonts w:ascii="Times New Roman" w:hAnsi="Times New Roman" w:cs="Times New Roman"/>
          <w:sz w:val="28"/>
          <w:szCs w:val="28"/>
        </w:rPr>
      </w:pPr>
      <w:r w:rsidRPr="00AB5E1D">
        <w:rPr>
          <w:rFonts w:ascii="Times New Roman" w:hAnsi="Times New Roman" w:cs="Times New Roman"/>
          <w:sz w:val="28"/>
          <w:szCs w:val="28"/>
        </w:rPr>
        <w:t>Внедрение механизма предотвращения споров.</w:t>
      </w:r>
    </w:p>
    <w:p w:rsidR="0040181D" w:rsidRDefault="00040234" w:rsidP="003D4BB3">
      <w:pPr>
        <w:spacing w:after="0" w:line="360" w:lineRule="auto"/>
        <w:ind w:firstLine="709"/>
        <w:jc w:val="both"/>
        <w:rPr>
          <w:rFonts w:ascii="Times New Roman" w:hAnsi="Times New Roman" w:cs="Times New Roman"/>
          <w:sz w:val="28"/>
          <w:szCs w:val="28"/>
        </w:rPr>
      </w:pPr>
      <w:r w:rsidRPr="00AB5E1D">
        <w:rPr>
          <w:rFonts w:ascii="Times New Roman" w:hAnsi="Times New Roman" w:cs="Times New Roman"/>
          <w:sz w:val="28"/>
          <w:szCs w:val="28"/>
        </w:rPr>
        <w:t>Выпуск новых редакций типовых контрактов ФИДИК имеет под собой цель устранения тех недочетов предыдущих версий, которые были обнаружены при использовании контрактов на практике. Естественно, все вышеуказанные изменения являются необходимыми. Например, часто, в качестве актуальной проблемы типовых форм ФИДИК указывают невозможность использования заранее оцененных убытков в качестве средства правовой защиты при нарушении пром</w:t>
      </w:r>
      <w:r w:rsidR="00227694">
        <w:rPr>
          <w:rFonts w:ascii="Times New Roman" w:hAnsi="Times New Roman" w:cs="Times New Roman"/>
          <w:sz w:val="28"/>
          <w:szCs w:val="28"/>
        </w:rPr>
        <w:t>ежуточных сроков строительства</w:t>
      </w:r>
      <w:r w:rsidR="00227694">
        <w:rPr>
          <w:rStyle w:val="a9"/>
          <w:rFonts w:ascii="Times New Roman" w:hAnsi="Times New Roman" w:cs="Times New Roman"/>
          <w:sz w:val="28"/>
          <w:szCs w:val="28"/>
        </w:rPr>
        <w:footnoteReference w:id="20"/>
      </w:r>
      <w:r w:rsidRPr="00AB5E1D">
        <w:rPr>
          <w:rFonts w:ascii="Times New Roman" w:hAnsi="Times New Roman" w:cs="Times New Roman"/>
          <w:sz w:val="28"/>
          <w:szCs w:val="28"/>
        </w:rPr>
        <w:t>. Как</w:t>
      </w:r>
      <w:r w:rsidR="00546A2F">
        <w:rPr>
          <w:rFonts w:ascii="Times New Roman" w:hAnsi="Times New Roman" w:cs="Times New Roman"/>
          <w:sz w:val="28"/>
          <w:szCs w:val="28"/>
        </w:rPr>
        <w:t xml:space="preserve"> нам</w:t>
      </w:r>
      <w:r w:rsidRPr="00AB5E1D">
        <w:rPr>
          <w:rFonts w:ascii="Times New Roman" w:hAnsi="Times New Roman" w:cs="Times New Roman"/>
          <w:sz w:val="28"/>
          <w:szCs w:val="28"/>
        </w:rPr>
        <w:t xml:space="preserve"> представляется, новые редакции с механизмо</w:t>
      </w:r>
      <w:r>
        <w:rPr>
          <w:rFonts w:ascii="Times New Roman" w:hAnsi="Times New Roman" w:cs="Times New Roman"/>
          <w:sz w:val="28"/>
          <w:szCs w:val="28"/>
        </w:rPr>
        <w:t>м рассмотрения изменений позво</w:t>
      </w:r>
      <w:r w:rsidRPr="00F439B4">
        <w:rPr>
          <w:rFonts w:ascii="Times New Roman" w:hAnsi="Times New Roman" w:cs="Times New Roman"/>
          <w:sz w:val="28"/>
          <w:szCs w:val="28"/>
        </w:rPr>
        <w:t>ля</w:t>
      </w:r>
      <w:r w:rsidRPr="00AB5E1D">
        <w:rPr>
          <w:rFonts w:ascii="Times New Roman" w:hAnsi="Times New Roman" w:cs="Times New Roman"/>
          <w:sz w:val="28"/>
          <w:szCs w:val="28"/>
        </w:rPr>
        <w:t>т данную проблему решить.</w:t>
      </w:r>
    </w:p>
    <w:p w:rsidR="00040234" w:rsidRDefault="00040234" w:rsidP="003D4BB3">
      <w:pPr>
        <w:spacing w:after="0" w:line="360" w:lineRule="auto"/>
        <w:ind w:firstLine="709"/>
        <w:jc w:val="both"/>
        <w:rPr>
          <w:rFonts w:ascii="Times New Roman" w:hAnsi="Times New Roman" w:cs="Times New Roman"/>
          <w:sz w:val="28"/>
          <w:szCs w:val="28"/>
        </w:rPr>
      </w:pPr>
      <w:r w:rsidRPr="00AB5E1D">
        <w:rPr>
          <w:rFonts w:ascii="Times New Roman" w:hAnsi="Times New Roman" w:cs="Times New Roman"/>
          <w:sz w:val="28"/>
          <w:szCs w:val="28"/>
        </w:rPr>
        <w:t>Новые редакции делают ко</w:t>
      </w:r>
      <w:r>
        <w:rPr>
          <w:rFonts w:ascii="Times New Roman" w:hAnsi="Times New Roman" w:cs="Times New Roman"/>
          <w:sz w:val="28"/>
          <w:szCs w:val="28"/>
        </w:rPr>
        <w:t xml:space="preserve">нтракт более </w:t>
      </w:r>
      <w:r w:rsidRPr="005C1A25">
        <w:rPr>
          <w:rFonts w:ascii="Times New Roman" w:hAnsi="Times New Roman" w:cs="Times New Roman"/>
          <w:sz w:val="28"/>
          <w:szCs w:val="28"/>
        </w:rPr>
        <w:t>подробными,</w:t>
      </w:r>
      <w:r w:rsidRPr="00AB5E1D">
        <w:rPr>
          <w:rFonts w:ascii="Times New Roman" w:hAnsi="Times New Roman" w:cs="Times New Roman"/>
          <w:sz w:val="28"/>
          <w:szCs w:val="28"/>
        </w:rPr>
        <w:t xml:space="preserve"> разрешают ряд внутренних проблем контракта, однако, как представляется, проблема применения данных типовых форм в условиях российской д</w:t>
      </w:r>
      <w:r>
        <w:rPr>
          <w:rFonts w:ascii="Times New Roman" w:hAnsi="Times New Roman" w:cs="Times New Roman"/>
          <w:sz w:val="28"/>
          <w:szCs w:val="28"/>
        </w:rPr>
        <w:t>ействительности только усугубит</w:t>
      </w:r>
      <w:r w:rsidRPr="00AB5E1D">
        <w:rPr>
          <w:rFonts w:ascii="Times New Roman" w:hAnsi="Times New Roman" w:cs="Times New Roman"/>
          <w:sz w:val="28"/>
          <w:szCs w:val="28"/>
        </w:rPr>
        <w:t>ся. Отсутствие практики применения, введение новых положе</w:t>
      </w:r>
      <w:r>
        <w:rPr>
          <w:rFonts w:ascii="Times New Roman" w:hAnsi="Times New Roman" w:cs="Times New Roman"/>
          <w:sz w:val="28"/>
          <w:szCs w:val="28"/>
        </w:rPr>
        <w:t>ний в типовой контракт</w:t>
      </w:r>
      <w:r w:rsidRPr="00AB5E1D">
        <w:rPr>
          <w:rFonts w:ascii="Times New Roman" w:hAnsi="Times New Roman" w:cs="Times New Roman"/>
          <w:sz w:val="28"/>
          <w:szCs w:val="28"/>
        </w:rPr>
        <w:t xml:space="preserve"> скажется на том, что при использовании </w:t>
      </w:r>
      <w:r w:rsidRPr="00AB5E1D">
        <w:rPr>
          <w:rFonts w:ascii="Times New Roman" w:hAnsi="Times New Roman" w:cs="Times New Roman"/>
          <w:sz w:val="28"/>
          <w:szCs w:val="28"/>
        </w:rPr>
        <w:lastRenderedPageBreak/>
        <w:t>типовых контрактов ФИДИК необходимо будет тратить еще больше времени на адаптацию контракта к российской правовой системе.</w:t>
      </w:r>
    </w:p>
    <w:p w:rsidR="00993E65" w:rsidRPr="00AB5E1D" w:rsidRDefault="00993E65" w:rsidP="003D4BB3">
      <w:pPr>
        <w:spacing w:after="0" w:line="360" w:lineRule="auto"/>
        <w:ind w:firstLine="709"/>
        <w:jc w:val="both"/>
        <w:rPr>
          <w:rFonts w:ascii="Times New Roman" w:hAnsi="Times New Roman" w:cs="Times New Roman"/>
          <w:sz w:val="28"/>
          <w:szCs w:val="28"/>
        </w:rPr>
      </w:pPr>
    </w:p>
    <w:p w:rsidR="00954EB1" w:rsidRPr="00982627" w:rsidRDefault="00040234" w:rsidP="003D4BB3">
      <w:pPr>
        <w:pStyle w:val="2"/>
        <w:spacing w:before="0" w:line="360" w:lineRule="auto"/>
        <w:ind w:firstLine="709"/>
        <w:jc w:val="center"/>
        <w:rPr>
          <w:rFonts w:ascii="Times New Roman" w:hAnsi="Times New Roman" w:cs="Times New Roman"/>
          <w:b/>
          <w:color w:val="auto"/>
          <w:sz w:val="28"/>
          <w:szCs w:val="28"/>
        </w:rPr>
      </w:pPr>
      <w:bookmarkStart w:id="9" w:name="_Toc513730879"/>
      <w:bookmarkStart w:id="10" w:name="_Toc513731987"/>
      <w:r w:rsidRPr="00546A2F">
        <w:rPr>
          <w:rFonts w:ascii="Times New Roman" w:hAnsi="Times New Roman" w:cs="Times New Roman"/>
          <w:b/>
          <w:color w:val="auto"/>
          <w:sz w:val="28"/>
          <w:szCs w:val="28"/>
        </w:rPr>
        <w:t>§</w:t>
      </w:r>
      <w:r w:rsidR="0040181D" w:rsidRPr="00546A2F">
        <w:rPr>
          <w:rFonts w:ascii="Times New Roman" w:hAnsi="Times New Roman" w:cs="Times New Roman"/>
          <w:b/>
          <w:color w:val="auto"/>
          <w:sz w:val="28"/>
          <w:szCs w:val="28"/>
        </w:rPr>
        <w:t>4</w:t>
      </w:r>
      <w:r w:rsidRPr="00546A2F">
        <w:rPr>
          <w:rFonts w:ascii="Times New Roman" w:hAnsi="Times New Roman" w:cs="Times New Roman"/>
          <w:b/>
          <w:color w:val="auto"/>
          <w:sz w:val="28"/>
          <w:szCs w:val="28"/>
        </w:rPr>
        <w:t xml:space="preserve">. </w:t>
      </w:r>
      <w:r w:rsidR="00954EB1" w:rsidRPr="00546A2F">
        <w:rPr>
          <w:rFonts w:ascii="Times New Roman" w:hAnsi="Times New Roman" w:cs="Times New Roman"/>
          <w:b/>
          <w:color w:val="auto"/>
          <w:sz w:val="28"/>
          <w:szCs w:val="28"/>
        </w:rPr>
        <w:t xml:space="preserve">Правовой статус типовых контрактов </w:t>
      </w:r>
      <w:r w:rsidR="00546A2F" w:rsidRPr="00546A2F">
        <w:rPr>
          <w:rFonts w:ascii="Times New Roman" w:hAnsi="Times New Roman" w:cs="Times New Roman"/>
          <w:b/>
          <w:color w:val="auto"/>
          <w:sz w:val="28"/>
          <w:szCs w:val="28"/>
          <w:lang w:val="en-US"/>
        </w:rPr>
        <w:t>FIDIC</w:t>
      </w:r>
      <w:bookmarkEnd w:id="9"/>
      <w:bookmarkEnd w:id="10"/>
    </w:p>
    <w:p w:rsidR="00546A2F" w:rsidRPr="00982627" w:rsidRDefault="00546A2F" w:rsidP="003D4BB3">
      <w:pPr>
        <w:spacing w:after="0" w:line="360" w:lineRule="auto"/>
        <w:ind w:firstLine="709"/>
      </w:pPr>
    </w:p>
    <w:p w:rsidR="00954EB1" w:rsidRPr="00FB62B9" w:rsidRDefault="00954EB1"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Общей тенденцией мирового развития, вне зависимости от каких-либо частных случаев возникновения неэффективного взаимодействия государств и межгосударственных конфликтов, является глобализация. Глобализация, включающая в себя политическую, экономическую, культурную, информационную, иную интеграцию, в обязательном порядке также требует определенного уровня координации правовых институтов и правовой по</w:t>
      </w:r>
      <w:r w:rsidR="00EE575C">
        <w:rPr>
          <w:rFonts w:ascii="Times New Roman" w:hAnsi="Times New Roman" w:cs="Times New Roman"/>
          <w:sz w:val="28"/>
          <w:szCs w:val="28"/>
        </w:rPr>
        <w:t xml:space="preserve">литики. </w:t>
      </w:r>
      <w:proofErr w:type="gramStart"/>
      <w:r w:rsidR="00EE575C">
        <w:rPr>
          <w:rFonts w:ascii="Times New Roman" w:hAnsi="Times New Roman" w:cs="Times New Roman"/>
          <w:sz w:val="28"/>
          <w:szCs w:val="28"/>
        </w:rPr>
        <w:t xml:space="preserve">Как отмечает С.В. Бахин, </w:t>
      </w:r>
      <w:r w:rsidRPr="00FB62B9">
        <w:rPr>
          <w:rFonts w:ascii="Times New Roman" w:hAnsi="Times New Roman" w:cs="Times New Roman"/>
          <w:sz w:val="28"/>
          <w:szCs w:val="28"/>
        </w:rPr>
        <w:t>интеграция невозможна без создания сходных правовых норм, а, в свою очередь, сходные правовые нормы стимулируют к интенсивному интеграционному процессу</w:t>
      </w:r>
      <w:r w:rsidR="00EE575C">
        <w:rPr>
          <w:rStyle w:val="a9"/>
          <w:rFonts w:ascii="Times New Roman" w:hAnsi="Times New Roman" w:cs="Times New Roman"/>
          <w:sz w:val="28"/>
          <w:szCs w:val="28"/>
        </w:rPr>
        <w:footnoteReference w:id="21"/>
      </w:r>
      <w:r w:rsidRPr="00FB62B9">
        <w:rPr>
          <w:rFonts w:ascii="Times New Roman" w:hAnsi="Times New Roman" w:cs="Times New Roman"/>
          <w:sz w:val="28"/>
          <w:szCs w:val="28"/>
        </w:rPr>
        <w:t>. Важнейшим направлением сотрудничества государств в сфере правовой политики является создание единых и единообразных правовых норм, предназначенных для регулирования определенн</w:t>
      </w:r>
      <w:r w:rsidR="00713F61">
        <w:rPr>
          <w:rFonts w:ascii="Times New Roman" w:hAnsi="Times New Roman" w:cs="Times New Roman"/>
          <w:sz w:val="28"/>
          <w:szCs w:val="28"/>
        </w:rPr>
        <w:t>ой сферы общественных отношений</w:t>
      </w:r>
      <w:r w:rsidR="00713F61">
        <w:rPr>
          <w:rStyle w:val="a9"/>
          <w:rFonts w:ascii="Times New Roman" w:hAnsi="Times New Roman" w:cs="Times New Roman"/>
          <w:sz w:val="28"/>
          <w:szCs w:val="28"/>
        </w:rPr>
        <w:footnoteReference w:id="22"/>
      </w:r>
      <w:r w:rsidR="00713F61">
        <w:rPr>
          <w:rFonts w:ascii="Times New Roman" w:hAnsi="Times New Roman" w:cs="Times New Roman"/>
          <w:sz w:val="28"/>
          <w:szCs w:val="28"/>
        </w:rPr>
        <w:t xml:space="preserve">. </w:t>
      </w:r>
      <w:r w:rsidRPr="00FB62B9">
        <w:rPr>
          <w:rFonts w:ascii="Times New Roman" w:hAnsi="Times New Roman" w:cs="Times New Roman"/>
          <w:sz w:val="28"/>
          <w:szCs w:val="28"/>
        </w:rPr>
        <w:t>Этот правовой феномен получил название унификации права.</w:t>
      </w:r>
      <w:proofErr w:type="gramEnd"/>
      <w:r w:rsidRPr="00FB62B9">
        <w:rPr>
          <w:rFonts w:ascii="Times New Roman" w:hAnsi="Times New Roman" w:cs="Times New Roman"/>
          <w:sz w:val="28"/>
          <w:szCs w:val="28"/>
        </w:rPr>
        <w:t xml:space="preserve"> Множество исследователей права посвятили научные работы феномену унификации, </w:t>
      </w:r>
      <w:proofErr w:type="gramStart"/>
      <w:r w:rsidRPr="00FB62B9">
        <w:rPr>
          <w:rFonts w:ascii="Times New Roman" w:hAnsi="Times New Roman" w:cs="Times New Roman"/>
          <w:sz w:val="28"/>
          <w:szCs w:val="28"/>
        </w:rPr>
        <w:t>правовым</w:t>
      </w:r>
      <w:proofErr w:type="gramEnd"/>
      <w:r w:rsidRPr="00FB62B9">
        <w:rPr>
          <w:rFonts w:ascii="Times New Roman" w:hAnsi="Times New Roman" w:cs="Times New Roman"/>
          <w:sz w:val="28"/>
          <w:szCs w:val="28"/>
        </w:rPr>
        <w:t xml:space="preserve"> проблем унификации, сформировался достаточно широкий спектр различных точек зрения относительно сущности унификации.</w:t>
      </w:r>
      <w:r w:rsidR="003F512F">
        <w:rPr>
          <w:rFonts w:ascii="Times New Roman" w:hAnsi="Times New Roman" w:cs="Times New Roman"/>
          <w:sz w:val="28"/>
          <w:szCs w:val="28"/>
        </w:rPr>
        <w:t xml:space="preserve"> У</w:t>
      </w:r>
      <w:r w:rsidR="003F512F" w:rsidRPr="003F512F">
        <w:rPr>
          <w:rFonts w:ascii="Times New Roman" w:hAnsi="Times New Roman" w:cs="Times New Roman"/>
          <w:sz w:val="28"/>
          <w:szCs w:val="28"/>
        </w:rPr>
        <w:t>нификация рассматривается как явление глобальное и всеобъемлющее</w:t>
      </w:r>
      <w:r w:rsidR="003F512F">
        <w:rPr>
          <w:rStyle w:val="a9"/>
          <w:rFonts w:ascii="Times New Roman" w:hAnsi="Times New Roman" w:cs="Times New Roman"/>
          <w:sz w:val="28"/>
          <w:szCs w:val="28"/>
        </w:rPr>
        <w:footnoteReference w:id="23"/>
      </w:r>
      <w:r w:rsidR="003F512F">
        <w:rPr>
          <w:rFonts w:ascii="Times New Roman" w:hAnsi="Times New Roman" w:cs="Times New Roman"/>
          <w:sz w:val="28"/>
          <w:szCs w:val="28"/>
        </w:rPr>
        <w:t>.</w:t>
      </w:r>
    </w:p>
    <w:p w:rsidR="00954EB1" w:rsidRPr="00FB62B9" w:rsidRDefault="00954EB1"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Как правило, под понятием унификации понимается либо создание однородных правовых норм, либо применение однородных правовых норм</w:t>
      </w:r>
      <w:r w:rsidR="00713F61">
        <w:rPr>
          <w:rStyle w:val="a9"/>
          <w:rFonts w:ascii="Times New Roman" w:hAnsi="Times New Roman" w:cs="Times New Roman"/>
          <w:sz w:val="28"/>
          <w:szCs w:val="28"/>
        </w:rPr>
        <w:footnoteReference w:id="24"/>
      </w:r>
      <w:r w:rsidRPr="00FB62B9">
        <w:rPr>
          <w:rFonts w:ascii="Times New Roman" w:hAnsi="Times New Roman" w:cs="Times New Roman"/>
          <w:sz w:val="28"/>
          <w:szCs w:val="28"/>
        </w:rPr>
        <w:t xml:space="preserve">. В этой связи можно отметить точку зрения С.Н. Лебедева, заключающуюся в том, что различается унификация как процесс и унификация как результат. </w:t>
      </w:r>
      <w:r w:rsidRPr="00FB62B9">
        <w:rPr>
          <w:rFonts w:ascii="Times New Roman" w:hAnsi="Times New Roman" w:cs="Times New Roman"/>
          <w:sz w:val="28"/>
          <w:szCs w:val="28"/>
        </w:rPr>
        <w:lastRenderedPageBreak/>
        <w:t>Унификация как процесс разделяется на два</w:t>
      </w:r>
      <w:r w:rsidR="00713F61">
        <w:rPr>
          <w:rStyle w:val="a9"/>
          <w:rFonts w:ascii="Times New Roman" w:hAnsi="Times New Roman" w:cs="Times New Roman"/>
          <w:sz w:val="28"/>
          <w:szCs w:val="28"/>
        </w:rPr>
        <w:footnoteReference w:id="25"/>
      </w:r>
      <w:r w:rsidRPr="00FB62B9">
        <w:rPr>
          <w:rFonts w:ascii="Times New Roman" w:hAnsi="Times New Roman" w:cs="Times New Roman"/>
          <w:sz w:val="28"/>
          <w:szCs w:val="28"/>
        </w:rPr>
        <w:t>. Во-первых, на процесс создания унифицированных правовых норм с результатом такого процесса в виде созданной унифицирующей нормы. Во-вторых, на процесс ввода данной нормы в правовую систему, результатом чего является определенный правовой режим, обеспечивающий схожее регулирование.</w:t>
      </w:r>
    </w:p>
    <w:p w:rsidR="00546A2F" w:rsidRDefault="00954EB1"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Существование различных взглядов на унификацию порождает проблему отнесения тех или иных инструментов, распространенных в международной практике, к инструментам унификации. Так, отнесение типовых форм, о</w:t>
      </w:r>
      <w:r w:rsidR="00546A2F">
        <w:rPr>
          <w:rFonts w:ascii="Times New Roman" w:hAnsi="Times New Roman" w:cs="Times New Roman"/>
          <w:sz w:val="28"/>
          <w:szCs w:val="28"/>
        </w:rPr>
        <w:t>бщих условий, различных проформ</w:t>
      </w:r>
      <w:r w:rsidRPr="00FB62B9">
        <w:rPr>
          <w:rFonts w:ascii="Times New Roman" w:hAnsi="Times New Roman" w:cs="Times New Roman"/>
          <w:sz w:val="28"/>
          <w:szCs w:val="28"/>
        </w:rPr>
        <w:t xml:space="preserve"> к инструментам унификации вызывает научные дискуссии.</w:t>
      </w:r>
    </w:p>
    <w:p w:rsidR="002F756B" w:rsidRDefault="00954EB1"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Так, унификацию разделяют на унификацию «в широком» и унификацию «в узком» смысле. Унификация «в широком смысле слова» включает в себя разработку единообразных норм абсолютно различными </w:t>
      </w:r>
      <w:r w:rsidR="00546A2F" w:rsidRPr="00FB62B9">
        <w:rPr>
          <w:rFonts w:ascii="Times New Roman" w:hAnsi="Times New Roman" w:cs="Times New Roman"/>
          <w:sz w:val="28"/>
          <w:szCs w:val="28"/>
        </w:rPr>
        <w:t>способами, в</w:t>
      </w:r>
      <w:r w:rsidRPr="00FB62B9">
        <w:rPr>
          <w:rFonts w:ascii="Times New Roman" w:hAnsi="Times New Roman" w:cs="Times New Roman"/>
          <w:sz w:val="28"/>
          <w:szCs w:val="28"/>
        </w:rPr>
        <w:t xml:space="preserve"> том числе разработку на международной основе под эгидой международных организаций разного рода проформ, типовых контрактов, общих условий контрактов, предназначенных для урегулирования отношения между контрагентами при заключении транснациональных сделок. Примерами подобного рода служат, многочисленные «общие условия», </w:t>
      </w:r>
      <w:r w:rsidR="00546A2F" w:rsidRPr="00FB62B9">
        <w:rPr>
          <w:rFonts w:ascii="Times New Roman" w:hAnsi="Times New Roman" w:cs="Times New Roman"/>
          <w:sz w:val="28"/>
          <w:szCs w:val="28"/>
        </w:rPr>
        <w:t>проформы,</w:t>
      </w:r>
      <w:r w:rsidRPr="00FB62B9">
        <w:rPr>
          <w:rFonts w:ascii="Times New Roman" w:hAnsi="Times New Roman" w:cs="Times New Roman"/>
          <w:sz w:val="28"/>
          <w:szCs w:val="28"/>
        </w:rPr>
        <w:t xml:space="preserve"> разработанные Экономической комиссией ООН для Европы, сборник международных терминов «</w:t>
      </w:r>
      <w:proofErr w:type="spellStart"/>
      <w:r w:rsidRPr="00FB62B9">
        <w:rPr>
          <w:rFonts w:ascii="Times New Roman" w:hAnsi="Times New Roman" w:cs="Times New Roman"/>
          <w:sz w:val="28"/>
          <w:szCs w:val="28"/>
        </w:rPr>
        <w:t>Инкотермс</w:t>
      </w:r>
      <w:proofErr w:type="spellEnd"/>
      <w:r w:rsidRPr="00FB62B9">
        <w:rPr>
          <w:rFonts w:ascii="Times New Roman" w:hAnsi="Times New Roman" w:cs="Times New Roman"/>
          <w:sz w:val="28"/>
          <w:szCs w:val="28"/>
        </w:rPr>
        <w:t>» и другое. Однако, например, мнение С.Н. Лебедева заключается в том, в данном случае можно говорить лишь о «содействии стандартизации условий» у сделок, но не об унификации права</w:t>
      </w:r>
      <w:r w:rsidR="00713F61">
        <w:rPr>
          <w:rStyle w:val="a9"/>
          <w:rFonts w:ascii="Times New Roman" w:hAnsi="Times New Roman" w:cs="Times New Roman"/>
          <w:sz w:val="28"/>
          <w:szCs w:val="28"/>
        </w:rPr>
        <w:footnoteReference w:id="26"/>
      </w:r>
      <w:r w:rsidRPr="00FB62B9">
        <w:rPr>
          <w:rFonts w:ascii="Times New Roman" w:hAnsi="Times New Roman" w:cs="Times New Roman"/>
          <w:sz w:val="28"/>
          <w:szCs w:val="28"/>
        </w:rPr>
        <w:t>.</w:t>
      </w:r>
    </w:p>
    <w:p w:rsidR="002F756B" w:rsidRDefault="00954EB1"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Тем не менее, абсолютное большинство исследователей в области унификации склоняются к тому, что создание проформ, общих условий, типовых форм – это унификация частного права, в том случае, когда их создание ведет к сближению правовых систем посредством широкого </w:t>
      </w:r>
      <w:r w:rsidRPr="00FB62B9">
        <w:rPr>
          <w:rFonts w:ascii="Times New Roman" w:hAnsi="Times New Roman" w:cs="Times New Roman"/>
          <w:sz w:val="28"/>
          <w:szCs w:val="28"/>
        </w:rPr>
        <w:lastRenderedPageBreak/>
        <w:t>использования данных документов. Богуславский М.М., отмечает, что унификация может быть осуществлена путем введения в национальное законодательство положений, разработанных в рамках международных договоров, формирования единообразных и модельных законов; создания типовых договоров, проформ и т.д.</w:t>
      </w:r>
      <w:r w:rsidR="009F39FE">
        <w:rPr>
          <w:rStyle w:val="a9"/>
          <w:rFonts w:ascii="Times New Roman" w:hAnsi="Times New Roman" w:cs="Times New Roman"/>
          <w:sz w:val="28"/>
          <w:szCs w:val="28"/>
        </w:rPr>
        <w:footnoteReference w:id="27"/>
      </w:r>
      <w:r w:rsidRPr="00FB62B9">
        <w:rPr>
          <w:rFonts w:ascii="Times New Roman" w:hAnsi="Times New Roman" w:cs="Times New Roman"/>
          <w:b/>
          <w:sz w:val="28"/>
          <w:szCs w:val="28"/>
        </w:rPr>
        <w:t xml:space="preserve"> </w:t>
      </w:r>
      <w:r w:rsidRPr="00FB62B9">
        <w:rPr>
          <w:rFonts w:ascii="Times New Roman" w:hAnsi="Times New Roman" w:cs="Times New Roman"/>
          <w:sz w:val="28"/>
          <w:szCs w:val="28"/>
        </w:rPr>
        <w:t>А.С. Комаров также относит типовые договоры и проформы к альтернативным способам унификации права</w:t>
      </w:r>
      <w:r w:rsidR="009F39FE">
        <w:rPr>
          <w:rStyle w:val="a9"/>
          <w:rFonts w:ascii="Times New Roman" w:hAnsi="Times New Roman" w:cs="Times New Roman"/>
          <w:sz w:val="28"/>
          <w:szCs w:val="28"/>
        </w:rPr>
        <w:footnoteReference w:id="28"/>
      </w:r>
      <w:r w:rsidRPr="00FB62B9">
        <w:rPr>
          <w:rFonts w:ascii="Times New Roman" w:hAnsi="Times New Roman" w:cs="Times New Roman"/>
          <w:sz w:val="28"/>
          <w:szCs w:val="28"/>
        </w:rPr>
        <w:t>.</w:t>
      </w:r>
      <w:r w:rsidRPr="00FB62B9">
        <w:rPr>
          <w:rFonts w:ascii="Times New Roman" w:hAnsi="Times New Roman" w:cs="Times New Roman"/>
          <w:b/>
          <w:sz w:val="28"/>
          <w:szCs w:val="28"/>
        </w:rPr>
        <w:t xml:space="preserve"> </w:t>
      </w:r>
      <w:r w:rsidRPr="009F39FE">
        <w:rPr>
          <w:rFonts w:ascii="Times New Roman" w:hAnsi="Times New Roman" w:cs="Times New Roman"/>
          <w:sz w:val="28"/>
          <w:szCs w:val="28"/>
        </w:rPr>
        <w:t>И.С. Зыкин</w:t>
      </w:r>
      <w:r w:rsidRPr="00FB62B9">
        <w:rPr>
          <w:rFonts w:ascii="Times New Roman" w:hAnsi="Times New Roman" w:cs="Times New Roman"/>
          <w:b/>
          <w:sz w:val="28"/>
          <w:szCs w:val="28"/>
        </w:rPr>
        <w:t xml:space="preserve">, </w:t>
      </w:r>
      <w:r w:rsidRPr="00FB62B9">
        <w:rPr>
          <w:rFonts w:ascii="Times New Roman" w:hAnsi="Times New Roman" w:cs="Times New Roman"/>
          <w:sz w:val="28"/>
          <w:szCs w:val="28"/>
        </w:rPr>
        <w:t>указывая на первостепенное значение международных соглашений, одновременно отмечает, что метод унификации путем создания типовых договоров и общих условий также нельзя сбрасывать со счетов</w:t>
      </w:r>
      <w:r w:rsidR="009F39FE">
        <w:rPr>
          <w:rStyle w:val="a9"/>
          <w:rFonts w:ascii="Times New Roman" w:hAnsi="Times New Roman" w:cs="Times New Roman"/>
          <w:sz w:val="28"/>
          <w:szCs w:val="28"/>
        </w:rPr>
        <w:footnoteReference w:id="29"/>
      </w:r>
      <w:r w:rsidRPr="00FB62B9">
        <w:rPr>
          <w:rFonts w:ascii="Times New Roman" w:hAnsi="Times New Roman" w:cs="Times New Roman"/>
          <w:sz w:val="28"/>
          <w:szCs w:val="28"/>
        </w:rPr>
        <w:t>.</w:t>
      </w:r>
    </w:p>
    <w:p w:rsidR="00954EB1" w:rsidRPr="00FB62B9" w:rsidRDefault="00954EB1"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Принимая во внимание вышеуказанные точки зрения, а также мнения ряда иных исследователей в области унификации можно сделать вывод о том, что преимущественно типовые контракты, проформы и общие условия </w:t>
      </w:r>
      <w:r w:rsidR="002F756B" w:rsidRPr="00FB62B9">
        <w:rPr>
          <w:rFonts w:ascii="Times New Roman" w:hAnsi="Times New Roman" w:cs="Times New Roman"/>
          <w:sz w:val="28"/>
          <w:szCs w:val="28"/>
        </w:rPr>
        <w:t>контрактов относят</w:t>
      </w:r>
      <w:r w:rsidRPr="00FB62B9">
        <w:rPr>
          <w:rFonts w:ascii="Times New Roman" w:hAnsi="Times New Roman" w:cs="Times New Roman"/>
          <w:sz w:val="28"/>
          <w:szCs w:val="28"/>
        </w:rPr>
        <w:t xml:space="preserve"> к средствам унификации частного права. Однако, в большой степени, точка зрения об отнесении или не отнесении зависит именно от взгляда исследователя на понятие унификации. </w:t>
      </w:r>
      <w:proofErr w:type="gramStart"/>
      <w:r w:rsidRPr="00FB62B9">
        <w:rPr>
          <w:rFonts w:ascii="Times New Roman" w:hAnsi="Times New Roman" w:cs="Times New Roman"/>
          <w:sz w:val="28"/>
          <w:szCs w:val="28"/>
        </w:rPr>
        <w:t xml:space="preserve">В случае, когда исследователь встает на классическую позицию, </w:t>
      </w:r>
      <w:r w:rsidR="009F39FE">
        <w:rPr>
          <w:rFonts w:ascii="Times New Roman" w:hAnsi="Times New Roman" w:cs="Times New Roman"/>
          <w:sz w:val="28"/>
          <w:szCs w:val="28"/>
        </w:rPr>
        <w:t>считается</w:t>
      </w:r>
      <w:r w:rsidRPr="00FB62B9">
        <w:rPr>
          <w:rFonts w:ascii="Times New Roman" w:hAnsi="Times New Roman" w:cs="Times New Roman"/>
          <w:sz w:val="28"/>
          <w:szCs w:val="28"/>
        </w:rPr>
        <w:t>, что унификация возможна только путем ограниченного количества методов, преимущественно путем принятия международного договора или с помощью принятия межгосударственной международной организации конкретных актов</w:t>
      </w:r>
      <w:r w:rsidR="00EF1B6C">
        <w:rPr>
          <w:rStyle w:val="a9"/>
          <w:rFonts w:ascii="Times New Roman" w:hAnsi="Times New Roman" w:cs="Times New Roman"/>
          <w:sz w:val="28"/>
          <w:szCs w:val="28"/>
        </w:rPr>
        <w:footnoteReference w:id="30"/>
      </w:r>
      <w:r w:rsidR="00EF1B6C">
        <w:rPr>
          <w:rFonts w:ascii="Times New Roman" w:hAnsi="Times New Roman" w:cs="Times New Roman"/>
          <w:b/>
          <w:sz w:val="28"/>
          <w:szCs w:val="28"/>
        </w:rPr>
        <w:t xml:space="preserve">. </w:t>
      </w:r>
      <w:r w:rsidRPr="00FB62B9">
        <w:rPr>
          <w:rFonts w:ascii="Times New Roman" w:hAnsi="Times New Roman" w:cs="Times New Roman"/>
          <w:sz w:val="28"/>
          <w:szCs w:val="28"/>
        </w:rPr>
        <w:t>Если же рассматривать проблему с более современной точки зрения, очевидным становится тот вывод, что унификация – это сложный процесс, имеющий множество составляющих и формирование единообразных предписаний возможно не только с</w:t>
      </w:r>
      <w:proofErr w:type="gramEnd"/>
      <w:r w:rsidRPr="00FB62B9">
        <w:rPr>
          <w:rFonts w:ascii="Times New Roman" w:hAnsi="Times New Roman" w:cs="Times New Roman"/>
          <w:sz w:val="28"/>
          <w:szCs w:val="28"/>
        </w:rPr>
        <w:t xml:space="preserve"> помощью международных соглашений. Более того, с учетом современного уровня глобализации, экономической интеграции и скорости рыночного оборота, зачастую альтернативные международным договорам способы являются наиболее эффективными, </w:t>
      </w:r>
      <w:r w:rsidRPr="00FB62B9">
        <w:rPr>
          <w:rFonts w:ascii="Times New Roman" w:hAnsi="Times New Roman" w:cs="Times New Roman"/>
          <w:sz w:val="28"/>
          <w:szCs w:val="28"/>
        </w:rPr>
        <w:lastRenderedPageBreak/>
        <w:t xml:space="preserve">требующие минимального времени на реализацию и наиболее отвечающие требованиям рынка. Широко известно, что унификация с помощью международных соглашений зачастую проходит </w:t>
      </w:r>
      <w:proofErr w:type="gramStart"/>
      <w:r w:rsidRPr="00FB62B9">
        <w:rPr>
          <w:rFonts w:ascii="Times New Roman" w:hAnsi="Times New Roman" w:cs="Times New Roman"/>
          <w:sz w:val="28"/>
          <w:szCs w:val="28"/>
        </w:rPr>
        <w:t>очень проблемно</w:t>
      </w:r>
      <w:proofErr w:type="gramEnd"/>
      <w:r w:rsidRPr="00FB62B9">
        <w:rPr>
          <w:rFonts w:ascii="Times New Roman" w:hAnsi="Times New Roman" w:cs="Times New Roman"/>
          <w:sz w:val="28"/>
          <w:szCs w:val="28"/>
        </w:rPr>
        <w:t xml:space="preserve"> в связи со сложностью создания и вступления в силу такого международного договора, который бы устраивал большое число государств. В итоге, типовые контракты стали одним из самых эффективных способов унификации условий торговых сделок, в связи с тем, что путем выработки типовых контракт</w:t>
      </w:r>
      <w:r w:rsidR="00EF1B6C">
        <w:rPr>
          <w:rFonts w:ascii="Times New Roman" w:hAnsi="Times New Roman" w:cs="Times New Roman"/>
          <w:sz w:val="28"/>
          <w:szCs w:val="28"/>
        </w:rPr>
        <w:t>ов унификация проходит быстрее</w:t>
      </w:r>
      <w:r w:rsidR="00EF1B6C">
        <w:rPr>
          <w:rStyle w:val="a9"/>
          <w:rFonts w:ascii="Times New Roman" w:hAnsi="Times New Roman" w:cs="Times New Roman"/>
          <w:sz w:val="28"/>
          <w:szCs w:val="28"/>
        </w:rPr>
        <w:footnoteReference w:id="31"/>
      </w:r>
      <w:r w:rsidR="00EF1B6C">
        <w:rPr>
          <w:rFonts w:ascii="Times New Roman" w:hAnsi="Times New Roman" w:cs="Times New Roman"/>
          <w:sz w:val="28"/>
          <w:szCs w:val="28"/>
        </w:rPr>
        <w:t>.</w:t>
      </w:r>
      <w:r w:rsidRPr="00FB62B9">
        <w:rPr>
          <w:rFonts w:ascii="Times New Roman" w:hAnsi="Times New Roman" w:cs="Times New Roman"/>
          <w:sz w:val="28"/>
          <w:szCs w:val="28"/>
        </w:rPr>
        <w:t xml:space="preserve"> С учетом приведенных выше мнений, как представляется, типовые контракты ФИДИК следует отнести к результатам проходящих процессов унификации частного права, реализующихся с достаточно высокой эффективностью.</w:t>
      </w:r>
    </w:p>
    <w:p w:rsidR="00954EB1" w:rsidRPr="00FB62B9" w:rsidRDefault="00954EB1"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По мнению Н.Г. Вилковой, Принципы УНИДРУА, Европейские принципы, типовые контракты МТП выступают как результат приме</w:t>
      </w:r>
      <w:r w:rsidR="002F756B">
        <w:rPr>
          <w:rFonts w:ascii="Times New Roman" w:hAnsi="Times New Roman" w:cs="Times New Roman"/>
          <w:sz w:val="28"/>
          <w:szCs w:val="28"/>
        </w:rPr>
        <w:t>нения нового метода унификации –</w:t>
      </w:r>
      <w:r w:rsidRPr="00FB62B9">
        <w:rPr>
          <w:rFonts w:ascii="Times New Roman" w:hAnsi="Times New Roman" w:cs="Times New Roman"/>
          <w:sz w:val="28"/>
          <w:szCs w:val="28"/>
        </w:rPr>
        <w:t xml:space="preserve"> международно-контрактной унификации. Данный метод реализуется не государствами, а специалистами соответствующей области международных коммерческих отношений. Единообразие достигается именно за счет волеизъявления участников международного коммерческого оборота</w:t>
      </w:r>
      <w:r w:rsidR="00744E04">
        <w:rPr>
          <w:rStyle w:val="a9"/>
          <w:rFonts w:ascii="Times New Roman" w:hAnsi="Times New Roman" w:cs="Times New Roman"/>
          <w:sz w:val="28"/>
          <w:szCs w:val="28"/>
        </w:rPr>
        <w:footnoteReference w:id="32"/>
      </w:r>
      <w:r w:rsidRPr="00FB62B9">
        <w:rPr>
          <w:rFonts w:ascii="Times New Roman" w:hAnsi="Times New Roman" w:cs="Times New Roman"/>
          <w:sz w:val="28"/>
          <w:szCs w:val="28"/>
        </w:rPr>
        <w:t xml:space="preserve">. Проформы ФИДИК </w:t>
      </w:r>
      <w:r w:rsidR="002F756B" w:rsidRPr="00FB62B9">
        <w:rPr>
          <w:rFonts w:ascii="Times New Roman" w:hAnsi="Times New Roman" w:cs="Times New Roman"/>
          <w:sz w:val="28"/>
          <w:szCs w:val="28"/>
        </w:rPr>
        <w:t>унифицируют практику</w:t>
      </w:r>
      <w:r w:rsidRPr="00FB62B9">
        <w:rPr>
          <w:rFonts w:ascii="Times New Roman" w:hAnsi="Times New Roman" w:cs="Times New Roman"/>
          <w:sz w:val="28"/>
          <w:szCs w:val="28"/>
        </w:rPr>
        <w:t xml:space="preserve">, используя именно этот метод унификации. Однако, как представляется, более точно было бы указать, что реализация метода унификации производится от лица соответствующих международных организаций, которые в свою очередь, уже имеют в своем членстве специалистов соответствующих областей. </w:t>
      </w:r>
    </w:p>
    <w:p w:rsidR="00954EB1" w:rsidRPr="00FB62B9" w:rsidRDefault="00954EB1"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Признавая типовые контракты ФИДИК способом унификации международного частного права, тем не менее, необходимо указать на то, что сама по себе правовая природа типовых контрактов ФИДИК является вопросом дискуссионным. Данная проблема во многом пересекается с проблемой определения правового статуса других документов подобного </w:t>
      </w:r>
      <w:r w:rsidRPr="00FB62B9">
        <w:rPr>
          <w:rFonts w:ascii="Times New Roman" w:hAnsi="Times New Roman" w:cs="Times New Roman"/>
          <w:sz w:val="28"/>
          <w:szCs w:val="28"/>
        </w:rPr>
        <w:lastRenderedPageBreak/>
        <w:t xml:space="preserve">характера, например, </w:t>
      </w:r>
      <w:r w:rsidR="002F756B">
        <w:rPr>
          <w:rFonts w:ascii="Times New Roman" w:hAnsi="Times New Roman" w:cs="Times New Roman"/>
          <w:sz w:val="28"/>
          <w:szCs w:val="28"/>
        </w:rPr>
        <w:t xml:space="preserve">в </w:t>
      </w:r>
      <w:r w:rsidRPr="00FB62B9">
        <w:rPr>
          <w:rFonts w:ascii="Times New Roman" w:hAnsi="Times New Roman" w:cs="Times New Roman"/>
          <w:sz w:val="28"/>
          <w:szCs w:val="28"/>
        </w:rPr>
        <w:t>Международных правила</w:t>
      </w:r>
      <w:r w:rsidR="002F756B">
        <w:rPr>
          <w:rFonts w:ascii="Times New Roman" w:hAnsi="Times New Roman" w:cs="Times New Roman"/>
          <w:sz w:val="28"/>
          <w:szCs w:val="28"/>
        </w:rPr>
        <w:t>х</w:t>
      </w:r>
      <w:r w:rsidRPr="00FB62B9">
        <w:rPr>
          <w:rFonts w:ascii="Times New Roman" w:hAnsi="Times New Roman" w:cs="Times New Roman"/>
          <w:sz w:val="28"/>
          <w:szCs w:val="28"/>
        </w:rPr>
        <w:t xml:space="preserve"> толкования торговых терминов (ИНКОТЕРМС; </w:t>
      </w:r>
      <w:proofErr w:type="spellStart"/>
      <w:r w:rsidRPr="00FB62B9">
        <w:rPr>
          <w:rFonts w:ascii="Times New Roman" w:hAnsi="Times New Roman" w:cs="Times New Roman"/>
          <w:sz w:val="28"/>
          <w:szCs w:val="28"/>
        </w:rPr>
        <w:t>International</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Commercial</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Terms</w:t>
      </w:r>
      <w:proofErr w:type="spellEnd"/>
      <w:r w:rsidRPr="00FB62B9">
        <w:rPr>
          <w:rFonts w:ascii="Times New Roman" w:hAnsi="Times New Roman" w:cs="Times New Roman"/>
          <w:sz w:val="28"/>
          <w:szCs w:val="28"/>
        </w:rPr>
        <w:t>, INCOTERMS).</w:t>
      </w:r>
    </w:p>
    <w:p w:rsidR="00954EB1" w:rsidRPr="00FB62B9" w:rsidRDefault="00954EB1"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С.В. Бахин отмечает, что на данный момент практика изобилует большим числом формализованных документов, к которым относятся типовые контракты, проформы, общие условия. Так, к числу форматизированных документов следует отнести и типовые контракты ФИДИК. В науке международного права даже сформировался специальный термин «Формулярное право», обозначающий совокупность правовых норм, регулирующих сделки, при заключении которых были использованы различные виды формуляров. С.В. Бахин к числу таких формализованных документов относит и Международные правила </w:t>
      </w:r>
      <w:r w:rsidR="004A78FF">
        <w:rPr>
          <w:rFonts w:ascii="Times New Roman" w:hAnsi="Times New Roman" w:cs="Times New Roman"/>
          <w:sz w:val="28"/>
          <w:szCs w:val="28"/>
        </w:rPr>
        <w:t>«</w:t>
      </w:r>
      <w:proofErr w:type="spellStart"/>
      <w:r w:rsidRPr="00FB62B9">
        <w:rPr>
          <w:rFonts w:ascii="Times New Roman" w:hAnsi="Times New Roman" w:cs="Times New Roman"/>
          <w:sz w:val="28"/>
          <w:szCs w:val="28"/>
        </w:rPr>
        <w:t>И</w:t>
      </w:r>
      <w:r w:rsidR="004A78FF">
        <w:rPr>
          <w:rFonts w:ascii="Times New Roman" w:hAnsi="Times New Roman" w:cs="Times New Roman"/>
          <w:sz w:val="28"/>
          <w:szCs w:val="28"/>
        </w:rPr>
        <w:t>нкотермс</w:t>
      </w:r>
      <w:proofErr w:type="spellEnd"/>
      <w:r w:rsidR="004A78FF">
        <w:rPr>
          <w:rFonts w:ascii="Times New Roman" w:hAnsi="Times New Roman" w:cs="Times New Roman"/>
          <w:sz w:val="28"/>
          <w:szCs w:val="28"/>
        </w:rPr>
        <w:t>»</w:t>
      </w:r>
      <w:r w:rsidRPr="00FB62B9">
        <w:rPr>
          <w:rFonts w:ascii="Times New Roman" w:hAnsi="Times New Roman" w:cs="Times New Roman"/>
          <w:sz w:val="28"/>
          <w:szCs w:val="28"/>
        </w:rPr>
        <w:t>, иные типовые контракты и общие условия, проформы</w:t>
      </w:r>
      <w:r w:rsidR="00744E04">
        <w:rPr>
          <w:rStyle w:val="a9"/>
          <w:rFonts w:ascii="Times New Roman" w:hAnsi="Times New Roman" w:cs="Times New Roman"/>
          <w:sz w:val="28"/>
          <w:szCs w:val="28"/>
        </w:rPr>
        <w:footnoteReference w:id="33"/>
      </w:r>
      <w:r w:rsidRPr="00FB62B9">
        <w:rPr>
          <w:rFonts w:ascii="Times New Roman" w:hAnsi="Times New Roman" w:cs="Times New Roman"/>
          <w:sz w:val="28"/>
          <w:szCs w:val="28"/>
        </w:rPr>
        <w:t xml:space="preserve">. </w:t>
      </w:r>
    </w:p>
    <w:p w:rsidR="002D75EF" w:rsidRDefault="00954EB1"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Согласно наиболее распространенной точке зрения о правовой природе типовых контрактов, проформ, общих условий, данные документы представляют собой кодификацию международных обычаев. Именно в этом свете типовые контракты ФИДИК предстают чаще всего в судебной практике. Так, в Постановлени</w:t>
      </w:r>
      <w:r w:rsidR="004A78FF">
        <w:rPr>
          <w:rFonts w:ascii="Times New Roman" w:hAnsi="Times New Roman" w:cs="Times New Roman"/>
          <w:sz w:val="28"/>
          <w:szCs w:val="28"/>
        </w:rPr>
        <w:t>ях</w:t>
      </w:r>
      <w:r w:rsidRPr="00FB62B9">
        <w:rPr>
          <w:rFonts w:ascii="Times New Roman" w:hAnsi="Times New Roman" w:cs="Times New Roman"/>
          <w:sz w:val="28"/>
          <w:szCs w:val="28"/>
        </w:rPr>
        <w:t xml:space="preserve"> </w:t>
      </w:r>
      <w:r w:rsidR="002D75EF">
        <w:rPr>
          <w:rFonts w:ascii="Times New Roman" w:hAnsi="Times New Roman" w:cs="Times New Roman"/>
          <w:sz w:val="28"/>
          <w:szCs w:val="28"/>
        </w:rPr>
        <w:t>Федерального арбитражного суда Северо-Западного округа</w:t>
      </w:r>
      <w:r w:rsidR="004A78FF">
        <w:rPr>
          <w:rStyle w:val="a9"/>
          <w:rFonts w:ascii="Times New Roman" w:hAnsi="Times New Roman" w:cs="Times New Roman"/>
          <w:sz w:val="28"/>
          <w:szCs w:val="28"/>
        </w:rPr>
        <w:footnoteReference w:id="34"/>
      </w:r>
      <w:r w:rsidRPr="00FB62B9">
        <w:rPr>
          <w:rFonts w:ascii="Times New Roman" w:hAnsi="Times New Roman" w:cs="Times New Roman"/>
          <w:sz w:val="28"/>
          <w:szCs w:val="28"/>
        </w:rPr>
        <w:t xml:space="preserve"> </w:t>
      </w:r>
      <w:r w:rsidR="002D75EF">
        <w:rPr>
          <w:rFonts w:ascii="Times New Roman" w:hAnsi="Times New Roman" w:cs="Times New Roman"/>
          <w:sz w:val="28"/>
          <w:szCs w:val="28"/>
        </w:rPr>
        <w:t>указано</w:t>
      </w:r>
      <w:r w:rsidRPr="00FB62B9">
        <w:rPr>
          <w:rFonts w:ascii="Times New Roman" w:hAnsi="Times New Roman" w:cs="Times New Roman"/>
          <w:sz w:val="28"/>
          <w:szCs w:val="28"/>
        </w:rPr>
        <w:t xml:space="preserve">, что типовые контракты ФИДИК по своей сути являются документом, унифицирующим обычаи делового оборота, связанные с выполнением строительных и инженерных работ по проекту </w:t>
      </w:r>
      <w:r w:rsidR="004471B1">
        <w:rPr>
          <w:rFonts w:ascii="Times New Roman" w:hAnsi="Times New Roman" w:cs="Times New Roman"/>
          <w:sz w:val="28"/>
          <w:szCs w:val="28"/>
        </w:rPr>
        <w:t>З</w:t>
      </w:r>
      <w:r w:rsidRPr="00FB62B9">
        <w:rPr>
          <w:rFonts w:ascii="Times New Roman" w:hAnsi="Times New Roman" w:cs="Times New Roman"/>
          <w:sz w:val="28"/>
          <w:szCs w:val="28"/>
        </w:rPr>
        <w:t xml:space="preserve">аказчика. Суд также делает из этого вывод о том, что, положения этого типового договора могут быть применены в части, не противоречащей нормам законодательства Российской Федерации, и с учетом иных условий договора. Данная точка зрения принимается и по отношению к иным типовым контрактам, проформам, прочим документам, </w:t>
      </w:r>
      <w:r w:rsidR="002D75EF" w:rsidRPr="00FB62B9">
        <w:rPr>
          <w:rFonts w:ascii="Times New Roman" w:hAnsi="Times New Roman" w:cs="Times New Roman"/>
          <w:sz w:val="28"/>
          <w:szCs w:val="28"/>
        </w:rPr>
        <w:t>например,</w:t>
      </w:r>
      <w:r w:rsidRPr="00FB62B9">
        <w:rPr>
          <w:rFonts w:ascii="Times New Roman" w:hAnsi="Times New Roman" w:cs="Times New Roman"/>
          <w:sz w:val="28"/>
          <w:szCs w:val="28"/>
        </w:rPr>
        <w:t xml:space="preserve"> к правилам </w:t>
      </w:r>
      <w:r w:rsidR="004A78FF">
        <w:rPr>
          <w:rFonts w:ascii="Times New Roman" w:hAnsi="Times New Roman" w:cs="Times New Roman"/>
          <w:sz w:val="28"/>
          <w:szCs w:val="28"/>
        </w:rPr>
        <w:t>«</w:t>
      </w:r>
      <w:proofErr w:type="spellStart"/>
      <w:r w:rsidRPr="00FB62B9">
        <w:rPr>
          <w:rFonts w:ascii="Times New Roman" w:hAnsi="Times New Roman" w:cs="Times New Roman"/>
          <w:sz w:val="28"/>
          <w:szCs w:val="28"/>
        </w:rPr>
        <w:t>И</w:t>
      </w:r>
      <w:r w:rsidR="004A78FF">
        <w:rPr>
          <w:rFonts w:ascii="Times New Roman" w:hAnsi="Times New Roman" w:cs="Times New Roman"/>
          <w:sz w:val="28"/>
          <w:szCs w:val="28"/>
        </w:rPr>
        <w:t>нкотермс</w:t>
      </w:r>
      <w:proofErr w:type="spellEnd"/>
      <w:r w:rsidR="004A78FF">
        <w:rPr>
          <w:rFonts w:ascii="Times New Roman" w:hAnsi="Times New Roman" w:cs="Times New Roman"/>
          <w:sz w:val="28"/>
          <w:szCs w:val="28"/>
        </w:rPr>
        <w:t>»</w:t>
      </w:r>
      <w:r w:rsidRPr="00FB62B9">
        <w:rPr>
          <w:rFonts w:ascii="Times New Roman" w:hAnsi="Times New Roman" w:cs="Times New Roman"/>
          <w:sz w:val="28"/>
          <w:szCs w:val="28"/>
        </w:rPr>
        <w:t>.</w:t>
      </w:r>
    </w:p>
    <w:p w:rsidR="002D75EF" w:rsidRDefault="00954EB1"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lastRenderedPageBreak/>
        <w:t>Как представляется, выше представленная точка зрения, однако, может быть подвергнута критике. Обычаи в международном праве – это правила поведения, которые являются обязательными, и при этом они сформированы участниками оборота непосредственно. В свою очередь ФИДИК не только оценивает практику и формирует на основе ее типовой контракт, но и привносит изменения, которые с точки зрения специалистов, работающих над типовыми формами, являются правильными.</w:t>
      </w:r>
    </w:p>
    <w:p w:rsidR="00954EB1" w:rsidRPr="00FB62B9" w:rsidRDefault="00954EB1"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Вместе с тем, нужно также иметь в виду, что типовые контракты ФИДИК применяются исключительно в том случае, если стороны договорились об э</w:t>
      </w:r>
      <w:r w:rsidR="002D75EF">
        <w:rPr>
          <w:rFonts w:ascii="Times New Roman" w:hAnsi="Times New Roman" w:cs="Times New Roman"/>
          <w:sz w:val="28"/>
          <w:szCs w:val="28"/>
        </w:rPr>
        <w:t xml:space="preserve">том. </w:t>
      </w:r>
      <w:proofErr w:type="gramStart"/>
      <w:r w:rsidR="002D75EF">
        <w:rPr>
          <w:rFonts w:ascii="Times New Roman" w:hAnsi="Times New Roman" w:cs="Times New Roman"/>
          <w:sz w:val="28"/>
          <w:szCs w:val="28"/>
        </w:rPr>
        <w:t>Следует согласиться с И.С. </w:t>
      </w:r>
      <w:r w:rsidRPr="00FB62B9">
        <w:rPr>
          <w:rFonts w:ascii="Times New Roman" w:hAnsi="Times New Roman" w:cs="Times New Roman"/>
          <w:sz w:val="28"/>
          <w:szCs w:val="28"/>
        </w:rPr>
        <w:t>Зыкиным в том, что неверно отождествлять общие условия и типовые контракты с обычаями и обыкновениями (в том числе и с обычаями делового оборотам)</w:t>
      </w:r>
      <w:r w:rsidR="006E6572">
        <w:rPr>
          <w:rStyle w:val="a9"/>
          <w:rFonts w:ascii="Times New Roman" w:hAnsi="Times New Roman" w:cs="Times New Roman"/>
          <w:sz w:val="28"/>
          <w:szCs w:val="28"/>
        </w:rPr>
        <w:footnoteReference w:id="35"/>
      </w:r>
      <w:r w:rsidRPr="00FB62B9">
        <w:rPr>
          <w:rFonts w:ascii="Times New Roman" w:hAnsi="Times New Roman" w:cs="Times New Roman"/>
          <w:sz w:val="28"/>
          <w:szCs w:val="28"/>
        </w:rPr>
        <w:t xml:space="preserve">. </w:t>
      </w:r>
      <w:proofErr w:type="gramEnd"/>
    </w:p>
    <w:p w:rsidR="00954EB1" w:rsidRPr="00FB62B9" w:rsidRDefault="00954EB1"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Представляется, что, такой инструмент унификации, как типовой контракт ФИДИК, являясь регулятором невластного характера, применяемый по соглашению сторон, приобретающий свое юридическое значение в силу принципа свободны договора и соответствующего соглашения между сторонами, с точки зрения правовой природы должен именоваться субправовым (квазиправовым). Субправовые документы – это инструмент унификации, направленный на регулирование международных коммерческих связей невластного характера, применяющийся по соглашению между участниками сделки.</w:t>
      </w:r>
    </w:p>
    <w:p w:rsidR="00954EB1" w:rsidRPr="00FB62B9" w:rsidRDefault="00954EB1"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Субправовые документы направлены на обеспечение предсказуемости в регулировании отношений сторон, имеющих разную государственную принадлежность, при заключении международной сделки, что свойственно унифицирующим документам. Субправовые документы не создаются и не санкционируются государством в качестве свода национальных норм, а </w:t>
      </w:r>
      <w:r w:rsidRPr="00FB62B9">
        <w:rPr>
          <w:rFonts w:ascii="Times New Roman" w:hAnsi="Times New Roman" w:cs="Times New Roman"/>
          <w:sz w:val="28"/>
          <w:szCs w:val="28"/>
        </w:rPr>
        <w:lastRenderedPageBreak/>
        <w:t>действуют при условии допуска использования данных правил государством в силу принципа свободы договора и автономии воли</w:t>
      </w:r>
      <w:r w:rsidR="006E6572">
        <w:rPr>
          <w:rStyle w:val="a9"/>
          <w:rFonts w:ascii="Times New Roman" w:hAnsi="Times New Roman" w:cs="Times New Roman"/>
          <w:sz w:val="28"/>
          <w:szCs w:val="28"/>
        </w:rPr>
        <w:footnoteReference w:id="36"/>
      </w:r>
      <w:r w:rsidRPr="00FB62B9">
        <w:rPr>
          <w:rFonts w:ascii="Times New Roman" w:hAnsi="Times New Roman" w:cs="Times New Roman"/>
          <w:sz w:val="28"/>
          <w:szCs w:val="28"/>
        </w:rPr>
        <w:t>.</w:t>
      </w:r>
    </w:p>
    <w:p w:rsidR="00954EB1" w:rsidRPr="00FB62B9" w:rsidRDefault="00954EB1"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Субправовые документы, включая различные типовые </w:t>
      </w:r>
      <w:proofErr w:type="gramStart"/>
      <w:r w:rsidRPr="00FB62B9">
        <w:rPr>
          <w:rFonts w:ascii="Times New Roman" w:hAnsi="Times New Roman" w:cs="Times New Roman"/>
          <w:sz w:val="28"/>
          <w:szCs w:val="28"/>
        </w:rPr>
        <w:t>контракты</w:t>
      </w:r>
      <w:proofErr w:type="gramEnd"/>
      <w:r w:rsidRPr="00FB62B9">
        <w:rPr>
          <w:rFonts w:ascii="Times New Roman" w:hAnsi="Times New Roman" w:cs="Times New Roman"/>
          <w:sz w:val="28"/>
          <w:szCs w:val="28"/>
        </w:rPr>
        <w:t xml:space="preserve"> являются достаточно гибким инструментом. Достаточно важным является то, что в большинстве случаев использования типовых контрактов, контрагенты могу</w:t>
      </w:r>
      <w:r w:rsidR="002D75EF">
        <w:rPr>
          <w:rFonts w:ascii="Times New Roman" w:hAnsi="Times New Roman" w:cs="Times New Roman"/>
          <w:sz w:val="28"/>
          <w:szCs w:val="28"/>
        </w:rPr>
        <w:t>т изменить, дополнить документ.</w:t>
      </w:r>
      <w:r w:rsidRPr="00FB62B9">
        <w:rPr>
          <w:rFonts w:ascii="Times New Roman" w:hAnsi="Times New Roman" w:cs="Times New Roman"/>
          <w:sz w:val="28"/>
          <w:szCs w:val="28"/>
        </w:rPr>
        <w:t xml:space="preserve"> Однако</w:t>
      </w:r>
      <w:proofErr w:type="gramStart"/>
      <w:r w:rsidRPr="00FB62B9">
        <w:rPr>
          <w:rFonts w:ascii="Times New Roman" w:hAnsi="Times New Roman" w:cs="Times New Roman"/>
          <w:sz w:val="28"/>
          <w:szCs w:val="28"/>
        </w:rPr>
        <w:t>,</w:t>
      </w:r>
      <w:proofErr w:type="gramEnd"/>
      <w:r w:rsidRPr="00FB62B9">
        <w:rPr>
          <w:rFonts w:ascii="Times New Roman" w:hAnsi="Times New Roman" w:cs="Times New Roman"/>
          <w:sz w:val="28"/>
          <w:szCs w:val="28"/>
        </w:rPr>
        <w:t xml:space="preserve"> в данном случае часто возникает риск нарушения логической законченности, непротиворечивости контракта, а также целостности документа. Возможность внесения изменений в </w:t>
      </w:r>
      <w:proofErr w:type="spellStart"/>
      <w:r w:rsidRPr="00FB62B9">
        <w:rPr>
          <w:rFonts w:ascii="Times New Roman" w:hAnsi="Times New Roman" w:cs="Times New Roman"/>
          <w:sz w:val="28"/>
          <w:szCs w:val="28"/>
        </w:rPr>
        <w:t>субправовые</w:t>
      </w:r>
      <w:proofErr w:type="spellEnd"/>
      <w:r w:rsidRPr="00FB62B9">
        <w:rPr>
          <w:rFonts w:ascii="Times New Roman" w:hAnsi="Times New Roman" w:cs="Times New Roman"/>
          <w:sz w:val="28"/>
          <w:szCs w:val="28"/>
        </w:rPr>
        <w:t xml:space="preserve"> документы, включая типовые контракты, характерная черта данного инструмент</w:t>
      </w:r>
      <w:r w:rsidR="002D75EF">
        <w:rPr>
          <w:rFonts w:ascii="Times New Roman" w:hAnsi="Times New Roman" w:cs="Times New Roman"/>
          <w:sz w:val="28"/>
          <w:szCs w:val="28"/>
        </w:rPr>
        <w:t>а. Так, например, К. </w:t>
      </w:r>
      <w:proofErr w:type="spellStart"/>
      <w:r w:rsidRPr="00FB62B9">
        <w:rPr>
          <w:rFonts w:ascii="Times New Roman" w:hAnsi="Times New Roman" w:cs="Times New Roman"/>
          <w:sz w:val="28"/>
          <w:szCs w:val="28"/>
        </w:rPr>
        <w:t>Шмиттгофф</w:t>
      </w:r>
      <w:proofErr w:type="spellEnd"/>
      <w:r w:rsidRPr="00FB62B9">
        <w:rPr>
          <w:rFonts w:ascii="Times New Roman" w:hAnsi="Times New Roman" w:cs="Times New Roman"/>
          <w:sz w:val="28"/>
          <w:szCs w:val="28"/>
        </w:rPr>
        <w:t xml:space="preserve"> отмечает: «Общим для всех разновидностей типовых проформ является их применение только по соглашению сторон договора купли-продажи, а также возможность внесения в них изменений до</w:t>
      </w:r>
      <w:r w:rsidR="002D75EF">
        <w:rPr>
          <w:rFonts w:ascii="Times New Roman" w:hAnsi="Times New Roman" w:cs="Times New Roman"/>
          <w:sz w:val="28"/>
          <w:szCs w:val="28"/>
        </w:rPr>
        <w:t xml:space="preserve">говаривающимися сторонами». </w:t>
      </w:r>
      <w:proofErr w:type="gramStart"/>
      <w:r w:rsidR="002D75EF">
        <w:rPr>
          <w:rFonts w:ascii="Times New Roman" w:hAnsi="Times New Roman" w:cs="Times New Roman"/>
          <w:sz w:val="28"/>
          <w:szCs w:val="28"/>
        </w:rPr>
        <w:t>К. </w:t>
      </w:r>
      <w:proofErr w:type="spellStart"/>
      <w:r w:rsidRPr="00FB62B9">
        <w:rPr>
          <w:rFonts w:ascii="Times New Roman" w:hAnsi="Times New Roman" w:cs="Times New Roman"/>
          <w:sz w:val="28"/>
          <w:szCs w:val="28"/>
        </w:rPr>
        <w:t>Шмиттгофф</w:t>
      </w:r>
      <w:proofErr w:type="spellEnd"/>
      <w:r w:rsidRPr="00FB62B9">
        <w:rPr>
          <w:rFonts w:ascii="Times New Roman" w:hAnsi="Times New Roman" w:cs="Times New Roman"/>
          <w:sz w:val="28"/>
          <w:szCs w:val="28"/>
        </w:rPr>
        <w:t xml:space="preserve"> </w:t>
      </w:r>
      <w:r w:rsidR="006E6572">
        <w:rPr>
          <w:rFonts w:ascii="Times New Roman" w:hAnsi="Times New Roman" w:cs="Times New Roman"/>
          <w:sz w:val="28"/>
          <w:szCs w:val="28"/>
        </w:rPr>
        <w:t>также указывает</w:t>
      </w:r>
      <w:r w:rsidRPr="00FB62B9">
        <w:rPr>
          <w:rFonts w:ascii="Times New Roman" w:hAnsi="Times New Roman" w:cs="Times New Roman"/>
          <w:sz w:val="28"/>
          <w:szCs w:val="28"/>
        </w:rPr>
        <w:t>, что общей чертой для всех разновидностей типовых контрактов является их применение только по соглашению договора купли-продажи сторон, а также возможность изменить условия типового контракта</w:t>
      </w:r>
      <w:r w:rsidR="00BB2919">
        <w:rPr>
          <w:rStyle w:val="a9"/>
          <w:rFonts w:ascii="Times New Roman" w:hAnsi="Times New Roman" w:cs="Times New Roman"/>
          <w:sz w:val="28"/>
          <w:szCs w:val="28"/>
        </w:rPr>
        <w:footnoteReference w:id="37"/>
      </w:r>
      <w:r w:rsidRPr="00FB62B9">
        <w:rPr>
          <w:rFonts w:ascii="Times New Roman" w:hAnsi="Times New Roman" w:cs="Times New Roman"/>
          <w:sz w:val="28"/>
          <w:szCs w:val="28"/>
        </w:rPr>
        <w:t xml:space="preserve">. Аналогичное мнение наблюдается у С.Н. Лебедева, который указывает, что условия типового </w:t>
      </w:r>
      <w:r w:rsidR="002D75EF" w:rsidRPr="00FB62B9">
        <w:rPr>
          <w:rFonts w:ascii="Times New Roman" w:hAnsi="Times New Roman" w:cs="Times New Roman"/>
          <w:sz w:val="28"/>
          <w:szCs w:val="28"/>
        </w:rPr>
        <w:t>договора «</w:t>
      </w:r>
      <w:r w:rsidRPr="00FB62B9">
        <w:rPr>
          <w:rFonts w:ascii="Times New Roman" w:hAnsi="Times New Roman" w:cs="Times New Roman"/>
          <w:sz w:val="28"/>
          <w:szCs w:val="28"/>
        </w:rPr>
        <w:t xml:space="preserve">применяются в отношении каждого отдельного контракта не сами по себе – </w:t>
      </w:r>
      <w:proofErr w:type="spellStart"/>
      <w:r w:rsidRPr="00FB62B9">
        <w:rPr>
          <w:rFonts w:ascii="Times New Roman" w:hAnsi="Times New Roman" w:cs="Times New Roman"/>
          <w:sz w:val="28"/>
          <w:szCs w:val="28"/>
        </w:rPr>
        <w:t>proprio</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vigore</w:t>
      </w:r>
      <w:proofErr w:type="spellEnd"/>
      <w:r w:rsidRPr="00FB62B9">
        <w:rPr>
          <w:rFonts w:ascii="Times New Roman" w:hAnsi="Times New Roman" w:cs="Times New Roman"/>
          <w:sz w:val="28"/>
          <w:szCs w:val="28"/>
        </w:rPr>
        <w:t>, а исключительно по соглашению сторон, могущих к</w:t>
      </w:r>
      <w:proofErr w:type="gramEnd"/>
      <w:r w:rsidRPr="00FB62B9">
        <w:rPr>
          <w:rFonts w:ascii="Times New Roman" w:hAnsi="Times New Roman" w:cs="Times New Roman"/>
          <w:sz w:val="28"/>
          <w:szCs w:val="28"/>
        </w:rPr>
        <w:t xml:space="preserve"> тому же вносить в нее любые изменения или дополнения. Другими словами, положения проформы, будучи приняты сторонами, приобретают то же значение, что и любые иные договорные условия, что определяет их соотношение с нормами национального права»</w:t>
      </w:r>
      <w:r w:rsidR="00BB2919">
        <w:rPr>
          <w:rStyle w:val="a9"/>
          <w:rFonts w:ascii="Times New Roman" w:hAnsi="Times New Roman" w:cs="Times New Roman"/>
          <w:sz w:val="28"/>
          <w:szCs w:val="28"/>
        </w:rPr>
        <w:footnoteReference w:id="38"/>
      </w:r>
      <w:r w:rsidRPr="00FB62B9">
        <w:rPr>
          <w:rFonts w:ascii="Times New Roman" w:hAnsi="Times New Roman" w:cs="Times New Roman"/>
          <w:sz w:val="28"/>
          <w:szCs w:val="28"/>
        </w:rPr>
        <w:t xml:space="preserve">. </w:t>
      </w:r>
    </w:p>
    <w:p w:rsidR="00EE13AC" w:rsidRPr="00EE13AC" w:rsidRDefault="00954EB1" w:rsidP="003D4BB3">
      <w:pPr>
        <w:spacing w:after="0" w:line="360" w:lineRule="auto"/>
        <w:ind w:firstLine="709"/>
        <w:jc w:val="both"/>
        <w:rPr>
          <w:rFonts w:ascii="Times New Roman" w:hAnsi="Times New Roman" w:cs="Times New Roman"/>
          <w:color w:val="FF0000"/>
          <w:sz w:val="28"/>
          <w:szCs w:val="28"/>
        </w:rPr>
      </w:pPr>
      <w:r w:rsidRPr="00FB62B9">
        <w:rPr>
          <w:rFonts w:ascii="Times New Roman" w:hAnsi="Times New Roman" w:cs="Times New Roman"/>
          <w:sz w:val="28"/>
          <w:szCs w:val="28"/>
        </w:rPr>
        <w:t xml:space="preserve">С учетом вышесказанного необходимо отметить, что существуют примеры субправовых документов, которые содержат в себе «императивные» положения, изменить или отменить которые стороны не в праве. Данные </w:t>
      </w:r>
      <w:r w:rsidRPr="00FB62B9">
        <w:rPr>
          <w:rFonts w:ascii="Times New Roman" w:hAnsi="Times New Roman" w:cs="Times New Roman"/>
          <w:sz w:val="28"/>
          <w:szCs w:val="28"/>
        </w:rPr>
        <w:lastRenderedPageBreak/>
        <w:t xml:space="preserve">правила устанавливаются самим документом. Соответственно, если данные условия не подходят сторонам, то стороны не могут использовать данный документ по его внутренним правилам. Наличие подобных условий ни в коем случае не меняет правовой природы субправового документа, данные условия необходимо воспринимать как правила использования документа, установленные самим </w:t>
      </w:r>
      <w:r w:rsidRPr="002D75EF">
        <w:rPr>
          <w:rFonts w:ascii="Times New Roman" w:hAnsi="Times New Roman" w:cs="Times New Roman"/>
          <w:sz w:val="28"/>
          <w:szCs w:val="28"/>
        </w:rPr>
        <w:t>документом</w:t>
      </w:r>
      <w:r w:rsidR="002D75EF" w:rsidRPr="002D75EF">
        <w:rPr>
          <w:rFonts w:ascii="Times New Roman" w:hAnsi="Times New Roman" w:cs="Times New Roman"/>
          <w:sz w:val="28"/>
          <w:szCs w:val="28"/>
        </w:rPr>
        <w:t>.</w:t>
      </w:r>
      <w:r w:rsidRPr="002D75EF">
        <w:rPr>
          <w:rFonts w:ascii="Times New Roman" w:hAnsi="Times New Roman" w:cs="Times New Roman"/>
          <w:sz w:val="28"/>
          <w:szCs w:val="28"/>
        </w:rPr>
        <w:t xml:space="preserve"> Однако</w:t>
      </w:r>
      <w:proofErr w:type="gramStart"/>
      <w:r w:rsidRPr="00FB62B9">
        <w:rPr>
          <w:rFonts w:ascii="Times New Roman" w:hAnsi="Times New Roman" w:cs="Times New Roman"/>
          <w:sz w:val="28"/>
          <w:szCs w:val="28"/>
        </w:rPr>
        <w:t>,</w:t>
      </w:r>
      <w:proofErr w:type="gramEnd"/>
      <w:r w:rsidRPr="00FB62B9">
        <w:rPr>
          <w:rFonts w:ascii="Times New Roman" w:hAnsi="Times New Roman" w:cs="Times New Roman"/>
          <w:sz w:val="28"/>
          <w:szCs w:val="28"/>
        </w:rPr>
        <w:t xml:space="preserve"> использование такого изменённого контракта будет считаться использованием данной типовой формы таким образом, который не совпадает с задуманным авторами. Соответственно, развивается правовая неопределенность, что является негативным последствием. Что касается типовых форм ФИДИК, то под </w:t>
      </w:r>
      <w:r w:rsidR="0056429B">
        <w:rPr>
          <w:rFonts w:ascii="Times New Roman" w:hAnsi="Times New Roman" w:cs="Times New Roman"/>
          <w:sz w:val="28"/>
          <w:szCs w:val="28"/>
        </w:rPr>
        <w:t>обязательными</w:t>
      </w:r>
      <w:r w:rsidRPr="00FB62B9">
        <w:rPr>
          <w:rFonts w:ascii="Times New Roman" w:hAnsi="Times New Roman" w:cs="Times New Roman"/>
          <w:sz w:val="28"/>
          <w:szCs w:val="28"/>
        </w:rPr>
        <w:t xml:space="preserve"> положениями можно считать Общие условия, которые изменять крайне нежелательно.</w:t>
      </w:r>
      <w:r w:rsidR="00EE13AC">
        <w:rPr>
          <w:rFonts w:ascii="Times New Roman" w:hAnsi="Times New Roman" w:cs="Times New Roman"/>
          <w:sz w:val="28"/>
          <w:szCs w:val="28"/>
        </w:rPr>
        <w:t xml:space="preserve"> </w:t>
      </w:r>
    </w:p>
    <w:p w:rsidR="00954EB1" w:rsidRPr="00FB62B9" w:rsidRDefault="00954EB1"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Субправовые документы действуют на территории госуда</w:t>
      </w:r>
      <w:proofErr w:type="gramStart"/>
      <w:r w:rsidRPr="00FB62B9">
        <w:rPr>
          <w:rFonts w:ascii="Times New Roman" w:hAnsi="Times New Roman" w:cs="Times New Roman"/>
          <w:sz w:val="28"/>
          <w:szCs w:val="28"/>
        </w:rPr>
        <w:t>рств в т</w:t>
      </w:r>
      <w:proofErr w:type="gramEnd"/>
      <w:r w:rsidRPr="00FB62B9">
        <w:rPr>
          <w:rFonts w:ascii="Times New Roman" w:hAnsi="Times New Roman" w:cs="Times New Roman"/>
          <w:sz w:val="28"/>
          <w:szCs w:val="28"/>
        </w:rPr>
        <w:t xml:space="preserve">ой части, которая не противоречит внутригосударственными императивными нормами. Обязательными между сторонами </w:t>
      </w:r>
      <w:proofErr w:type="spellStart"/>
      <w:r w:rsidRPr="00FB62B9">
        <w:rPr>
          <w:rFonts w:ascii="Times New Roman" w:hAnsi="Times New Roman" w:cs="Times New Roman"/>
          <w:sz w:val="28"/>
          <w:szCs w:val="28"/>
        </w:rPr>
        <w:t>субправовые</w:t>
      </w:r>
      <w:proofErr w:type="spellEnd"/>
      <w:r w:rsidRPr="00FB62B9">
        <w:rPr>
          <w:rFonts w:ascii="Times New Roman" w:hAnsi="Times New Roman" w:cs="Times New Roman"/>
          <w:sz w:val="28"/>
          <w:szCs w:val="28"/>
        </w:rPr>
        <w:t xml:space="preserve"> документы становятся при соглашении сторон о том, что их отношения данные документами регулируются. Соответственно, принудительное исполнение подобных правил реализуется в случае, когда отношения подчинены данным правилам, а также принудительное исполнение осуществляется в связи с неисполнением договора, в соответствии с принципом права «</w:t>
      </w:r>
      <w:proofErr w:type="spellStart"/>
      <w:r w:rsidRPr="00FB62B9">
        <w:rPr>
          <w:rFonts w:ascii="Times New Roman" w:hAnsi="Times New Roman" w:cs="Times New Roman"/>
          <w:sz w:val="28"/>
          <w:szCs w:val="28"/>
          <w:lang w:val="en-US"/>
        </w:rPr>
        <w:t>pacta</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lang w:val="en-US"/>
        </w:rPr>
        <w:t>sunt</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lang w:val="en-US"/>
        </w:rPr>
        <w:t>servanda</w:t>
      </w:r>
      <w:proofErr w:type="spellEnd"/>
      <w:r w:rsidRPr="00FB62B9">
        <w:rPr>
          <w:rFonts w:ascii="Times New Roman" w:hAnsi="Times New Roman" w:cs="Times New Roman"/>
          <w:sz w:val="28"/>
          <w:szCs w:val="28"/>
        </w:rPr>
        <w:t>»</w:t>
      </w:r>
      <w:r w:rsidR="0056429B">
        <w:rPr>
          <w:rStyle w:val="a9"/>
          <w:rFonts w:ascii="Times New Roman" w:hAnsi="Times New Roman" w:cs="Times New Roman"/>
          <w:sz w:val="28"/>
          <w:szCs w:val="28"/>
        </w:rPr>
        <w:footnoteReference w:id="39"/>
      </w:r>
      <w:r w:rsidRPr="00FB62B9">
        <w:rPr>
          <w:rFonts w:ascii="Times New Roman" w:hAnsi="Times New Roman" w:cs="Times New Roman"/>
          <w:sz w:val="28"/>
          <w:szCs w:val="28"/>
        </w:rPr>
        <w:t xml:space="preserve">. </w:t>
      </w:r>
    </w:p>
    <w:p w:rsidR="00954EB1" w:rsidRPr="00FB62B9" w:rsidRDefault="00954EB1"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Типовые контракты ФИДИК, по своей природе явля</w:t>
      </w:r>
      <w:r w:rsidR="00EE13AC">
        <w:rPr>
          <w:rFonts w:ascii="Times New Roman" w:hAnsi="Times New Roman" w:cs="Times New Roman"/>
          <w:sz w:val="28"/>
          <w:szCs w:val="28"/>
        </w:rPr>
        <w:t>ясь субправовым формуляром, имею</w:t>
      </w:r>
      <w:r w:rsidRPr="00FB62B9">
        <w:rPr>
          <w:rFonts w:ascii="Times New Roman" w:hAnsi="Times New Roman" w:cs="Times New Roman"/>
          <w:sz w:val="28"/>
          <w:szCs w:val="28"/>
        </w:rPr>
        <w:t xml:space="preserve">т ряд важных особенностей, </w:t>
      </w:r>
      <w:r w:rsidR="00470F10" w:rsidRPr="00FB62B9">
        <w:rPr>
          <w:rFonts w:ascii="Times New Roman" w:hAnsi="Times New Roman" w:cs="Times New Roman"/>
          <w:sz w:val="28"/>
          <w:szCs w:val="28"/>
        </w:rPr>
        <w:t>присущих и</w:t>
      </w:r>
      <w:r w:rsidRPr="00FB62B9">
        <w:rPr>
          <w:rFonts w:ascii="Times New Roman" w:hAnsi="Times New Roman" w:cs="Times New Roman"/>
          <w:sz w:val="28"/>
          <w:szCs w:val="28"/>
        </w:rPr>
        <w:t xml:space="preserve"> другим типовым документам. Так, характерной особенностью формализованных документов является то, что участники могут придавать этим субправовым документам разное значение. Так, типовая форма может использоваться как образец для составления на ее основе контракта, а в других она может рассматриваться </w:t>
      </w:r>
      <w:r w:rsidRPr="00FB62B9">
        <w:rPr>
          <w:rFonts w:ascii="Times New Roman" w:hAnsi="Times New Roman" w:cs="Times New Roman"/>
          <w:sz w:val="28"/>
          <w:szCs w:val="28"/>
        </w:rPr>
        <w:lastRenderedPageBreak/>
        <w:t xml:space="preserve">как уже цельный документ, создающий обязательство на основании акцепта на предложенную оферту. </w:t>
      </w:r>
    </w:p>
    <w:p w:rsidR="00954EB1" w:rsidRPr="00FB62B9" w:rsidRDefault="00954EB1"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Если составлять классификацию формуляров, то можно привести следующую по механизму их работы. Так, С.В. Бахин называет несколько разновидностей формуляров</w:t>
      </w:r>
      <w:r w:rsidR="003274E5">
        <w:rPr>
          <w:rStyle w:val="a9"/>
          <w:rFonts w:ascii="Times New Roman" w:hAnsi="Times New Roman" w:cs="Times New Roman"/>
          <w:sz w:val="28"/>
          <w:szCs w:val="28"/>
        </w:rPr>
        <w:footnoteReference w:id="40"/>
      </w:r>
      <w:r w:rsidRPr="00FB62B9">
        <w:rPr>
          <w:rFonts w:ascii="Times New Roman" w:hAnsi="Times New Roman" w:cs="Times New Roman"/>
          <w:sz w:val="28"/>
          <w:szCs w:val="28"/>
        </w:rPr>
        <w:t xml:space="preserve">: </w:t>
      </w:r>
    </w:p>
    <w:p w:rsidR="00954EB1" w:rsidRPr="00FB62B9" w:rsidRDefault="00954EB1" w:rsidP="003D4BB3">
      <w:pPr>
        <w:pStyle w:val="a5"/>
        <w:numPr>
          <w:ilvl w:val="0"/>
          <w:numId w:val="6"/>
        </w:numPr>
        <w:spacing w:after="0" w:line="360" w:lineRule="auto"/>
        <w:ind w:left="0"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Типовой контракт – образец. Данный формуляр используется исключительно как образец, самостоятельно никакого юридического значения приобретать не может и используется при составлении контракта в качестве образца. </w:t>
      </w:r>
      <w:proofErr w:type="gramStart"/>
      <w:r w:rsidRPr="00FB62B9">
        <w:rPr>
          <w:rFonts w:ascii="Times New Roman" w:hAnsi="Times New Roman" w:cs="Times New Roman"/>
          <w:sz w:val="28"/>
          <w:szCs w:val="28"/>
        </w:rPr>
        <w:t>Такой контракт помогает сформировать скелет реального договорного отношения, дальнейшее его создание осуществляется на основе действительных обстоятельств  (</w:t>
      </w:r>
      <w:proofErr w:type="spellStart"/>
      <w:r w:rsidRPr="00FB62B9">
        <w:rPr>
          <w:rFonts w:ascii="Times New Roman" w:hAnsi="Times New Roman" w:cs="Times New Roman"/>
          <w:sz w:val="28"/>
          <w:szCs w:val="28"/>
        </w:rPr>
        <w:t>Томсинов</w:t>
      </w:r>
      <w:proofErr w:type="spellEnd"/>
      <w:r w:rsidRPr="00FB62B9">
        <w:rPr>
          <w:rFonts w:ascii="Times New Roman" w:hAnsi="Times New Roman" w:cs="Times New Roman"/>
          <w:sz w:val="28"/>
          <w:szCs w:val="28"/>
        </w:rPr>
        <w:t xml:space="preserve"> В.А. Внешнеторговые сделки: практические рекомендации по составлению контрактов.</w:t>
      </w:r>
      <w:proofErr w:type="gramEnd"/>
      <w:r w:rsidRPr="00FB62B9">
        <w:rPr>
          <w:rFonts w:ascii="Times New Roman" w:hAnsi="Times New Roman" w:cs="Times New Roman"/>
          <w:sz w:val="28"/>
          <w:szCs w:val="28"/>
        </w:rPr>
        <w:t xml:space="preserve"> – М.: Тантра, 1994, 1994. </w:t>
      </w:r>
      <w:proofErr w:type="gramStart"/>
      <w:r w:rsidRPr="00FB62B9">
        <w:rPr>
          <w:rFonts w:ascii="Times New Roman" w:hAnsi="Times New Roman" w:cs="Times New Roman"/>
          <w:sz w:val="28"/>
          <w:szCs w:val="28"/>
        </w:rPr>
        <w:t>С. 9.).</w:t>
      </w:r>
      <w:proofErr w:type="gramEnd"/>
    </w:p>
    <w:p w:rsidR="00954EB1" w:rsidRPr="00FB62B9" w:rsidRDefault="00954EB1" w:rsidP="003D4BB3">
      <w:pPr>
        <w:pStyle w:val="a5"/>
        <w:numPr>
          <w:ilvl w:val="0"/>
          <w:numId w:val="6"/>
        </w:numPr>
        <w:spacing w:after="0" w:line="360" w:lineRule="auto"/>
        <w:ind w:left="0" w:firstLine="709"/>
        <w:jc w:val="both"/>
        <w:rPr>
          <w:rFonts w:ascii="Times New Roman" w:hAnsi="Times New Roman" w:cs="Times New Roman"/>
          <w:sz w:val="28"/>
          <w:szCs w:val="28"/>
        </w:rPr>
      </w:pPr>
      <w:r w:rsidRPr="00FB62B9">
        <w:rPr>
          <w:rFonts w:ascii="Times New Roman" w:hAnsi="Times New Roman" w:cs="Times New Roman"/>
          <w:sz w:val="28"/>
          <w:szCs w:val="28"/>
        </w:rPr>
        <w:t>Типовой контракт – оферта (акцепт). В этом случае участник оборота предлагает второму лицу свои обязательные условия заключаемого контракта, вторая сторона соответственно отвечает отказом, согласием или предлагает свой вариант. На заключение данным способом распространяется действие норм об оферте, акцепте, порядке его направления, контроферте и прочее.</w:t>
      </w:r>
    </w:p>
    <w:p w:rsidR="00954EB1" w:rsidRPr="00FB62B9" w:rsidRDefault="00954EB1" w:rsidP="003D4BB3">
      <w:pPr>
        <w:pStyle w:val="a5"/>
        <w:numPr>
          <w:ilvl w:val="0"/>
          <w:numId w:val="6"/>
        </w:numPr>
        <w:spacing w:after="0" w:line="360" w:lineRule="auto"/>
        <w:ind w:left="0" w:firstLine="709"/>
        <w:jc w:val="both"/>
        <w:rPr>
          <w:rFonts w:ascii="Times New Roman" w:hAnsi="Times New Roman" w:cs="Times New Roman"/>
          <w:sz w:val="28"/>
          <w:szCs w:val="28"/>
        </w:rPr>
      </w:pPr>
      <w:r w:rsidRPr="00FB62B9">
        <w:rPr>
          <w:rFonts w:ascii="Times New Roman" w:hAnsi="Times New Roman" w:cs="Times New Roman"/>
          <w:sz w:val="28"/>
          <w:szCs w:val="28"/>
        </w:rPr>
        <w:t>Типовой контракт – формуляр. Данный вид предполагает наличие выработанных практикой оптимальных условий и использование в конкретной узкой сфере. Как правило, изменение данного вида формуляров не предусмотрено. Как пример данного вида типовых контактов, можно привести типовой контракт чартеров.</w:t>
      </w:r>
    </w:p>
    <w:p w:rsidR="00954EB1" w:rsidRPr="00FB62B9" w:rsidRDefault="00954EB1" w:rsidP="003D4BB3">
      <w:pPr>
        <w:pStyle w:val="a5"/>
        <w:numPr>
          <w:ilvl w:val="0"/>
          <w:numId w:val="6"/>
        </w:numPr>
        <w:spacing w:after="0" w:line="360" w:lineRule="auto"/>
        <w:ind w:left="0" w:firstLine="709"/>
        <w:jc w:val="both"/>
        <w:rPr>
          <w:rFonts w:ascii="Times New Roman" w:hAnsi="Times New Roman" w:cs="Times New Roman"/>
          <w:sz w:val="28"/>
          <w:szCs w:val="28"/>
        </w:rPr>
      </w:pPr>
      <w:r w:rsidRPr="00FB62B9">
        <w:rPr>
          <w:rFonts w:ascii="Times New Roman" w:hAnsi="Times New Roman" w:cs="Times New Roman"/>
          <w:sz w:val="28"/>
          <w:szCs w:val="28"/>
        </w:rPr>
        <w:t>Общие условия. Общие условия не входят непосредственно в контракт, на них дается ссылка. Под общими условиями понимается набор правил, разработанный сторонами с целью их использования в нескольких предстоящих сделках.</w:t>
      </w:r>
    </w:p>
    <w:p w:rsidR="00954EB1" w:rsidRPr="00FB62B9" w:rsidRDefault="00954EB1" w:rsidP="003D4BB3">
      <w:pPr>
        <w:pStyle w:val="a5"/>
        <w:numPr>
          <w:ilvl w:val="0"/>
          <w:numId w:val="6"/>
        </w:numPr>
        <w:spacing w:after="0" w:line="360" w:lineRule="auto"/>
        <w:ind w:left="0" w:firstLine="709"/>
        <w:jc w:val="both"/>
        <w:rPr>
          <w:rFonts w:ascii="Times New Roman" w:hAnsi="Times New Roman" w:cs="Times New Roman"/>
          <w:sz w:val="28"/>
          <w:szCs w:val="28"/>
        </w:rPr>
      </w:pPr>
      <w:r w:rsidRPr="00FB62B9">
        <w:rPr>
          <w:rFonts w:ascii="Times New Roman" w:hAnsi="Times New Roman" w:cs="Times New Roman"/>
          <w:sz w:val="28"/>
          <w:szCs w:val="28"/>
        </w:rPr>
        <w:lastRenderedPageBreak/>
        <w:t>Контракт присоединения. Данный вид подразумевает ситуацию, при которой сторона оговаривает все условия сделки в соответствующей стандартной форме, которая может быть принята другой стороной не иначе, как посредством присоединения к ней в целом, без возможности внесения в нее каких бы то ни было изменений и дополнений.</w:t>
      </w:r>
    </w:p>
    <w:p w:rsidR="00954EB1" w:rsidRPr="00FB62B9" w:rsidRDefault="00954EB1"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Важно отметить, </w:t>
      </w:r>
      <w:r w:rsidR="00470F10" w:rsidRPr="00FB62B9">
        <w:rPr>
          <w:rFonts w:ascii="Times New Roman" w:hAnsi="Times New Roman" w:cs="Times New Roman"/>
          <w:sz w:val="28"/>
          <w:szCs w:val="28"/>
        </w:rPr>
        <w:t>что,</w:t>
      </w:r>
      <w:r w:rsidRPr="00FB62B9">
        <w:rPr>
          <w:rFonts w:ascii="Times New Roman" w:hAnsi="Times New Roman" w:cs="Times New Roman"/>
          <w:sz w:val="28"/>
          <w:szCs w:val="28"/>
        </w:rPr>
        <w:t xml:space="preserve"> если исходить из заданной классификации, определить конкретно к какому виду формуляров относятся типовые контракты ФИДИК невозможно. Объясняется это тем, что стороны вольны самостоятельно определить каким образом типовой контракт будет использоваться. Так, стороны могут взять контракт за основу и делать ссылки на документ под именем ФИДИК. Или же стороны могут сделать ссылку на типовой контракт ФИДИК, подчиняя свой контракт регулированию, что является наиболее частым видом использования типовых контрактов ФИДИК. Данный выбор осуществляется непосредственно сторонами, </w:t>
      </w:r>
      <w:proofErr w:type="gramStart"/>
      <w:r w:rsidRPr="00FB62B9">
        <w:rPr>
          <w:rFonts w:ascii="Times New Roman" w:hAnsi="Times New Roman" w:cs="Times New Roman"/>
          <w:sz w:val="28"/>
          <w:szCs w:val="28"/>
        </w:rPr>
        <w:t>исходя из желания сторон создать</w:t>
      </w:r>
      <w:proofErr w:type="gramEnd"/>
      <w:r w:rsidRPr="00FB62B9">
        <w:rPr>
          <w:rFonts w:ascii="Times New Roman" w:hAnsi="Times New Roman" w:cs="Times New Roman"/>
          <w:sz w:val="28"/>
          <w:szCs w:val="28"/>
        </w:rPr>
        <w:t xml:space="preserve"> наилучшее регулирование сделки между ними. Также, необходимо отметить, что контракты ФИДИК, в любом случае, подразумевают совместную работу сторон над типовой формой. Данный факт особенно явно проявляется в случае, когда речь заходит о выборе варианта конкретного условия из представленных в типовой форме альтернатив. </w:t>
      </w:r>
      <w:proofErr w:type="gramStart"/>
      <w:r w:rsidRPr="00FB62B9">
        <w:rPr>
          <w:rFonts w:ascii="Times New Roman" w:hAnsi="Times New Roman" w:cs="Times New Roman"/>
          <w:sz w:val="28"/>
          <w:szCs w:val="28"/>
        </w:rPr>
        <w:t>Вышеуказанное</w:t>
      </w:r>
      <w:proofErr w:type="gramEnd"/>
      <w:r w:rsidRPr="00FB62B9">
        <w:rPr>
          <w:rFonts w:ascii="Times New Roman" w:hAnsi="Times New Roman" w:cs="Times New Roman"/>
          <w:sz w:val="28"/>
          <w:szCs w:val="28"/>
        </w:rPr>
        <w:t xml:space="preserve"> автоматически исключает контракты присоединения из вариантов при определении правовой природы типовых контрактов ФИДИК как формуляра.</w:t>
      </w:r>
    </w:p>
    <w:p w:rsidR="00954EB1" w:rsidRPr="00FB62B9" w:rsidRDefault="00954EB1"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Наиболее оптимальный способ использования типовых контрактов ФИДИК определяется сторонами на основании фактических обстоятельств и ожидания сторон получить нужное им правовое регулирование. Выбор может быть основан на таких факторах, как сложность регулируемых отношений, временные ресурсы, которыми располагают стороны или же </w:t>
      </w:r>
      <w:r w:rsidR="00470F10" w:rsidRPr="00FB62B9">
        <w:rPr>
          <w:rFonts w:ascii="Times New Roman" w:hAnsi="Times New Roman" w:cs="Times New Roman"/>
          <w:sz w:val="28"/>
          <w:szCs w:val="28"/>
        </w:rPr>
        <w:t>правопорядок,</w:t>
      </w:r>
      <w:r w:rsidRPr="00FB62B9">
        <w:rPr>
          <w:rFonts w:ascii="Times New Roman" w:hAnsi="Times New Roman" w:cs="Times New Roman"/>
          <w:sz w:val="28"/>
          <w:szCs w:val="28"/>
        </w:rPr>
        <w:t xml:space="preserve"> в котором действуют стороны. Типовые контракты ФИДИК позволяют заключить краткий контракт со ссылкой на то, что регулирование осуществляется условиями типового контракта ФИДИК, при этом </w:t>
      </w:r>
      <w:r w:rsidRPr="00FB62B9">
        <w:rPr>
          <w:rFonts w:ascii="Times New Roman" w:hAnsi="Times New Roman" w:cs="Times New Roman"/>
          <w:sz w:val="28"/>
          <w:szCs w:val="28"/>
        </w:rPr>
        <w:lastRenderedPageBreak/>
        <w:t>минимально согласовать «Условия для особого применения». Или же возможно взять типовой контракт ФИДИК за образец и полностью переработать, изменив существенную часть типовой формы.</w:t>
      </w:r>
    </w:p>
    <w:p w:rsidR="00954EB1" w:rsidRDefault="00954EB1"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Отнесение типового контракта ФИДИК к той или иной разновидности формуляров в представленной классификации, будет </w:t>
      </w:r>
      <w:r w:rsidR="003274E5" w:rsidRPr="00FB62B9">
        <w:rPr>
          <w:rFonts w:ascii="Times New Roman" w:hAnsi="Times New Roman" w:cs="Times New Roman"/>
          <w:sz w:val="28"/>
          <w:szCs w:val="28"/>
        </w:rPr>
        <w:t>зав</w:t>
      </w:r>
      <w:r w:rsidR="003274E5">
        <w:rPr>
          <w:rFonts w:ascii="Times New Roman" w:hAnsi="Times New Roman" w:cs="Times New Roman"/>
          <w:sz w:val="28"/>
          <w:szCs w:val="28"/>
        </w:rPr>
        <w:t>и</w:t>
      </w:r>
      <w:r w:rsidR="003274E5" w:rsidRPr="00FB62B9">
        <w:rPr>
          <w:rFonts w:ascii="Times New Roman" w:hAnsi="Times New Roman" w:cs="Times New Roman"/>
          <w:sz w:val="28"/>
          <w:szCs w:val="28"/>
        </w:rPr>
        <w:t>с</w:t>
      </w:r>
      <w:r w:rsidR="003274E5">
        <w:rPr>
          <w:rFonts w:ascii="Times New Roman" w:hAnsi="Times New Roman" w:cs="Times New Roman"/>
          <w:sz w:val="28"/>
          <w:szCs w:val="28"/>
        </w:rPr>
        <w:t>е</w:t>
      </w:r>
      <w:r w:rsidR="003274E5" w:rsidRPr="00FB62B9">
        <w:rPr>
          <w:rFonts w:ascii="Times New Roman" w:hAnsi="Times New Roman" w:cs="Times New Roman"/>
          <w:sz w:val="28"/>
          <w:szCs w:val="28"/>
        </w:rPr>
        <w:t>ть</w:t>
      </w:r>
      <w:r w:rsidRPr="00FB62B9">
        <w:rPr>
          <w:rFonts w:ascii="Times New Roman" w:hAnsi="Times New Roman" w:cs="Times New Roman"/>
          <w:sz w:val="28"/>
          <w:szCs w:val="28"/>
        </w:rPr>
        <w:t xml:space="preserve"> непосредственно от того, каким образом стороны будут данный контракт заключать. Это может быть и типовой контракт-образец, и типовой контракт-оферта, и общие условия, и, в редких случаях, и общими условиями (в случае, когда конкретный инвестор требует использования данных типовых контрактов, например, Европейский банк реконструкции и развития, часто выступающий как заимодатель).</w:t>
      </w:r>
    </w:p>
    <w:p w:rsidR="00470F10" w:rsidRDefault="00993E65" w:rsidP="00993E65">
      <w:pPr>
        <w:rPr>
          <w:rFonts w:ascii="Times New Roman" w:hAnsi="Times New Roman" w:cs="Times New Roman"/>
          <w:b/>
          <w:sz w:val="28"/>
          <w:szCs w:val="28"/>
        </w:rPr>
      </w:pPr>
      <w:r>
        <w:rPr>
          <w:rFonts w:ascii="Times New Roman" w:hAnsi="Times New Roman" w:cs="Times New Roman"/>
          <w:b/>
          <w:sz w:val="28"/>
          <w:szCs w:val="28"/>
        </w:rPr>
        <w:br w:type="page"/>
      </w:r>
    </w:p>
    <w:p w:rsidR="00BB73D9" w:rsidRDefault="00BB73D9" w:rsidP="003D4BB3">
      <w:pPr>
        <w:pStyle w:val="1"/>
        <w:spacing w:before="0" w:line="360" w:lineRule="auto"/>
        <w:ind w:firstLine="709"/>
        <w:jc w:val="center"/>
        <w:rPr>
          <w:rFonts w:ascii="Times New Roman" w:hAnsi="Times New Roman" w:cs="Times New Roman"/>
          <w:b/>
          <w:color w:val="auto"/>
        </w:rPr>
      </w:pPr>
      <w:bookmarkStart w:id="11" w:name="_Toc513730880"/>
      <w:bookmarkStart w:id="12" w:name="_Toc513731988"/>
      <w:r w:rsidRPr="00470F10">
        <w:rPr>
          <w:rFonts w:ascii="Times New Roman" w:hAnsi="Times New Roman" w:cs="Times New Roman"/>
          <w:b/>
          <w:color w:val="auto"/>
        </w:rPr>
        <w:lastRenderedPageBreak/>
        <w:t>Г</w:t>
      </w:r>
      <w:r w:rsidR="00470F10" w:rsidRPr="00470F10">
        <w:rPr>
          <w:rFonts w:ascii="Times New Roman" w:hAnsi="Times New Roman" w:cs="Times New Roman"/>
          <w:b/>
          <w:color w:val="auto"/>
        </w:rPr>
        <w:t>лава</w:t>
      </w:r>
      <w:r w:rsidRPr="00470F10">
        <w:rPr>
          <w:rFonts w:ascii="Times New Roman" w:hAnsi="Times New Roman" w:cs="Times New Roman"/>
          <w:b/>
          <w:color w:val="auto"/>
        </w:rPr>
        <w:t xml:space="preserve"> 2 </w:t>
      </w:r>
      <w:r w:rsidR="00470F10" w:rsidRPr="00470F10">
        <w:rPr>
          <w:rFonts w:ascii="Times New Roman" w:hAnsi="Times New Roman" w:cs="Times New Roman"/>
          <w:b/>
          <w:color w:val="auto"/>
        </w:rPr>
        <w:t xml:space="preserve">Сравнительный анализ отдельных положений типовых контрактов </w:t>
      </w:r>
      <w:r w:rsidR="00470F10" w:rsidRPr="00470F10">
        <w:rPr>
          <w:rFonts w:ascii="Times New Roman" w:hAnsi="Times New Roman" w:cs="Times New Roman"/>
          <w:b/>
          <w:color w:val="auto"/>
          <w:lang w:val="en-US"/>
        </w:rPr>
        <w:t>FIDIC</w:t>
      </w:r>
      <w:r w:rsidR="00470F10" w:rsidRPr="00470F10">
        <w:rPr>
          <w:rFonts w:ascii="Times New Roman" w:hAnsi="Times New Roman" w:cs="Times New Roman"/>
          <w:b/>
          <w:color w:val="auto"/>
        </w:rPr>
        <w:t xml:space="preserve"> и российских правовых норм</w:t>
      </w:r>
      <w:bookmarkEnd w:id="11"/>
      <w:bookmarkEnd w:id="12"/>
    </w:p>
    <w:p w:rsidR="00470F10" w:rsidRPr="00470F10" w:rsidRDefault="00470F10" w:rsidP="003D4BB3">
      <w:pPr>
        <w:spacing w:after="0" w:line="360" w:lineRule="auto"/>
        <w:ind w:firstLine="709"/>
      </w:pPr>
    </w:p>
    <w:p w:rsidR="00470F10" w:rsidRDefault="009C5BC5"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Использование унифицирующих правовые нормы субправовых документов часто является проблематичным в связи с тем, что ряд тех или иных условий документа могут плохо согласовываться с правопорядком конкретного государства. Типовые контракты ФИДИК не являются исключением и содержат в себе условия, которые вступают в некоторое противоречие с действующим российским правом. В настоящей главе предлагается рассмотреть данную проблему подробней на примере условий типовых контрактов ФИДИК, а именно, на примере Оранжевой книги ФИДИК (Сооружение объектов </w:t>
      </w:r>
      <w:r w:rsidR="00032AA5">
        <w:rPr>
          <w:rFonts w:ascii="Times New Roman" w:hAnsi="Times New Roman" w:cs="Times New Roman"/>
          <w:sz w:val="28"/>
          <w:szCs w:val="28"/>
        </w:rPr>
        <w:t>«</w:t>
      </w:r>
      <w:r w:rsidRPr="00FB62B9">
        <w:rPr>
          <w:rFonts w:ascii="Times New Roman" w:hAnsi="Times New Roman" w:cs="Times New Roman"/>
          <w:sz w:val="28"/>
          <w:szCs w:val="28"/>
        </w:rPr>
        <w:t>под ключ</w:t>
      </w:r>
      <w:r w:rsidR="00032AA5">
        <w:rPr>
          <w:rFonts w:ascii="Times New Roman" w:hAnsi="Times New Roman" w:cs="Times New Roman"/>
          <w:sz w:val="28"/>
          <w:szCs w:val="28"/>
        </w:rPr>
        <w:t>»</w:t>
      </w:r>
      <w:r w:rsidRPr="00FB62B9">
        <w:rPr>
          <w:rFonts w:ascii="Times New Roman" w:hAnsi="Times New Roman" w:cs="Times New Roman"/>
          <w:sz w:val="28"/>
          <w:szCs w:val="28"/>
        </w:rPr>
        <w:t>) в редакции 1999 года, а также на примере отдельных пунктов иных типовых контрактов ФИДИК. Важно отметить, что ФИДИК выпустила новые редакции Красной, Желтой и Серебреной книги, однако, принципиальных изменений с точки зрения рассматриваемых вопросов в работе новая редакция не получила. Оранжевая книга, в свою очередь, до сих пор, имеет актуальную редакцию 1999 г.</w:t>
      </w:r>
    </w:p>
    <w:p w:rsidR="009C5BC5" w:rsidRPr="00FB62B9" w:rsidRDefault="009C5BC5"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В работе будут рассмотрены наиболее интересные условия типовых контрактов ФИДИК с точки зрения проблемного применения их в условиях российского правопорядка. Проблемы применения, как правило, выражаются в противоречащем правовом регулировании тех или иных вопросов, в сравнении с положениями </w:t>
      </w:r>
      <w:r w:rsidR="00DE5870">
        <w:rPr>
          <w:rFonts w:ascii="Times New Roman" w:hAnsi="Times New Roman" w:cs="Times New Roman"/>
          <w:sz w:val="28"/>
          <w:szCs w:val="28"/>
        </w:rPr>
        <w:t>ГК РФ</w:t>
      </w:r>
      <w:r w:rsidRPr="00FB62B9">
        <w:rPr>
          <w:rFonts w:ascii="Times New Roman" w:hAnsi="Times New Roman" w:cs="Times New Roman"/>
          <w:sz w:val="28"/>
          <w:szCs w:val="28"/>
        </w:rPr>
        <w:t xml:space="preserve">. Также, ряд положений типовых контрактов имеют кажущееся противоречия с российским законодательством, что также будет рассмотрено в работе с целью проведения максимально полноценного исследования, возможного в соответствии с требованиями, предъявляемыми к выпускным магистерским работам. </w:t>
      </w:r>
    </w:p>
    <w:p w:rsidR="00470F10" w:rsidRDefault="009C5BC5"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Проблему применения типовых контрактов ФИДИК в условиях российского правопорядка можно разделить на два основных момента. Первый момент заключается в том, что, условия типового контракта, при </w:t>
      </w:r>
      <w:r w:rsidRPr="00FB62B9">
        <w:rPr>
          <w:rFonts w:ascii="Times New Roman" w:hAnsi="Times New Roman" w:cs="Times New Roman"/>
          <w:sz w:val="28"/>
          <w:szCs w:val="28"/>
        </w:rPr>
        <w:lastRenderedPageBreak/>
        <w:t xml:space="preserve">содержании в типовом контракте регулирования какого-либо аспекта, эти положения не должны противоречить императивным нормам государства. Под применимыми нормами, как представляется, следует понимать любые правовые нормы, а не только нормы непосредственного применения. </w:t>
      </w:r>
      <w:proofErr w:type="gramStart"/>
      <w:r w:rsidRPr="00FB62B9">
        <w:rPr>
          <w:rFonts w:ascii="Times New Roman" w:hAnsi="Times New Roman" w:cs="Times New Roman"/>
          <w:sz w:val="28"/>
          <w:szCs w:val="28"/>
        </w:rPr>
        <w:t>Именно на это указывает судебная практика – суды указывают, что положения типового контракта ФИДИК не могут противоречить</w:t>
      </w:r>
      <w:r w:rsidR="00393311">
        <w:rPr>
          <w:rFonts w:ascii="Times New Roman" w:hAnsi="Times New Roman" w:cs="Times New Roman"/>
          <w:sz w:val="28"/>
          <w:szCs w:val="28"/>
        </w:rPr>
        <w:t xml:space="preserve"> внутренним императивным нормам</w:t>
      </w:r>
      <w:r w:rsidR="00393311">
        <w:rPr>
          <w:rStyle w:val="a9"/>
          <w:rFonts w:ascii="Times New Roman" w:hAnsi="Times New Roman" w:cs="Times New Roman"/>
          <w:sz w:val="28"/>
          <w:szCs w:val="28"/>
        </w:rPr>
        <w:footnoteReference w:id="41"/>
      </w:r>
      <w:r w:rsidRPr="00FB62B9">
        <w:rPr>
          <w:rFonts w:ascii="Times New Roman" w:hAnsi="Times New Roman" w:cs="Times New Roman"/>
          <w:sz w:val="28"/>
          <w:szCs w:val="28"/>
        </w:rPr>
        <w:t>. Второй момент заключается в том, что, в случае, когда условия типового контракта не противоречат императивным нормам, тем не менее, зачастую может возникнуть ситуация, когда толкование тех или иных положений контракта будет очень проблематичным, в связи с тем, что типовые контракты ФИДИК</w:t>
      </w:r>
      <w:proofErr w:type="gramEnd"/>
      <w:r w:rsidRPr="00FB62B9">
        <w:rPr>
          <w:rFonts w:ascii="Times New Roman" w:hAnsi="Times New Roman" w:cs="Times New Roman"/>
          <w:sz w:val="28"/>
          <w:szCs w:val="28"/>
        </w:rPr>
        <w:t xml:space="preserve"> </w:t>
      </w:r>
      <w:proofErr w:type="gramStart"/>
      <w:r w:rsidRPr="00FB62B9">
        <w:rPr>
          <w:rFonts w:ascii="Times New Roman" w:hAnsi="Times New Roman" w:cs="Times New Roman"/>
          <w:sz w:val="28"/>
          <w:szCs w:val="28"/>
        </w:rPr>
        <w:t>не построены непосредственно под применение российского права.</w:t>
      </w:r>
      <w:proofErr w:type="gramEnd"/>
      <w:r w:rsidRPr="00FB62B9">
        <w:rPr>
          <w:rFonts w:ascii="Times New Roman" w:hAnsi="Times New Roman" w:cs="Times New Roman"/>
          <w:sz w:val="28"/>
          <w:szCs w:val="28"/>
        </w:rPr>
        <w:t xml:space="preserve"> Таким образом, о предотвращении возникновения подобной практической проблемы сторонам также надлежит озаботиться.</w:t>
      </w:r>
    </w:p>
    <w:p w:rsidR="00032AA5" w:rsidRDefault="009C5BC5"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Российское законодательство предъявляет требования к заключению договоров подряда. Данные требования распространяются и на ситуацию, когда стороны решили использовать типовые контракты ФИДИК. Представляется, так как типовые контракты ФИДИК требуют дополнительной обработки, требуют выбора из предложенных вариантов регулирования в контракте, не содержат конкретных данных и не подготовлены к конкретным правоотношениям без доработки, короткого соглашения о том, что строительство по данному проекту регулируется типовой формой ФИДИК, для заключения контракта подряда недостаточно. Иными словами, стороны, указав на то, что строительство такого-то объекта </w:t>
      </w:r>
      <w:proofErr w:type="gramStart"/>
      <w:r w:rsidRPr="00FB62B9">
        <w:rPr>
          <w:rFonts w:ascii="Times New Roman" w:hAnsi="Times New Roman" w:cs="Times New Roman"/>
          <w:sz w:val="28"/>
          <w:szCs w:val="28"/>
        </w:rPr>
        <w:t>регулируется типовым контрактом ФИДИК и больше не создавая</w:t>
      </w:r>
      <w:proofErr w:type="gramEnd"/>
      <w:r w:rsidRPr="00FB62B9">
        <w:rPr>
          <w:rFonts w:ascii="Times New Roman" w:hAnsi="Times New Roman" w:cs="Times New Roman"/>
          <w:sz w:val="28"/>
          <w:szCs w:val="28"/>
        </w:rPr>
        <w:t xml:space="preserve"> никакого регулирования, фактически, в результате получат ситуацию, когда контракт не будет считать заключенным. Данный вывод можно сделать исходя из того, что, согласно российскому</w:t>
      </w:r>
      <w:r w:rsidR="0077628C">
        <w:rPr>
          <w:rFonts w:ascii="Times New Roman" w:hAnsi="Times New Roman" w:cs="Times New Roman"/>
          <w:sz w:val="28"/>
          <w:szCs w:val="28"/>
        </w:rPr>
        <w:t xml:space="preserve"> законодательству, а именно, статьи</w:t>
      </w:r>
      <w:r w:rsidRPr="00FB62B9">
        <w:rPr>
          <w:rFonts w:ascii="Times New Roman" w:hAnsi="Times New Roman" w:cs="Times New Roman"/>
          <w:sz w:val="28"/>
          <w:szCs w:val="28"/>
        </w:rPr>
        <w:t xml:space="preserve"> 432 </w:t>
      </w:r>
      <w:r w:rsidR="00DE5870">
        <w:rPr>
          <w:rFonts w:ascii="Times New Roman" w:hAnsi="Times New Roman" w:cs="Times New Roman"/>
          <w:sz w:val="28"/>
          <w:szCs w:val="28"/>
        </w:rPr>
        <w:t>ГК РФ</w:t>
      </w:r>
      <w:r w:rsidRPr="00FB62B9">
        <w:rPr>
          <w:rFonts w:ascii="Times New Roman" w:hAnsi="Times New Roman" w:cs="Times New Roman"/>
          <w:sz w:val="28"/>
          <w:szCs w:val="28"/>
        </w:rPr>
        <w:t xml:space="preserve">, </w:t>
      </w:r>
      <w:r w:rsidRPr="00FB62B9">
        <w:rPr>
          <w:rFonts w:ascii="Times New Roman" w:hAnsi="Times New Roman" w:cs="Times New Roman"/>
          <w:sz w:val="28"/>
          <w:szCs w:val="28"/>
        </w:rPr>
        <w:lastRenderedPageBreak/>
        <w:t>для заключения договора требуется согласование всех существенных условий. Только ссылка на типовой контракт ФИДИК не является достаточным для согласования всех существенных условий договора.</w:t>
      </w:r>
    </w:p>
    <w:p w:rsidR="00032AA5" w:rsidRDefault="009C5BC5"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Можно отметить, что типовые контракты ФИДИК используют терминологию, сильно отличающуюся </w:t>
      </w:r>
      <w:proofErr w:type="gramStart"/>
      <w:r w:rsidRPr="00FB62B9">
        <w:rPr>
          <w:rFonts w:ascii="Times New Roman" w:hAnsi="Times New Roman" w:cs="Times New Roman"/>
          <w:sz w:val="28"/>
          <w:szCs w:val="28"/>
        </w:rPr>
        <w:t>от</w:t>
      </w:r>
      <w:proofErr w:type="gramEnd"/>
      <w:r w:rsidRPr="00FB62B9">
        <w:rPr>
          <w:rFonts w:ascii="Times New Roman" w:hAnsi="Times New Roman" w:cs="Times New Roman"/>
          <w:sz w:val="28"/>
          <w:szCs w:val="28"/>
        </w:rPr>
        <w:t xml:space="preserve"> используемой в России. Например, типовые контракты используют категорию заранее оцененных убытков, который по правовой природе схож с исключительной неустойкой, но терминологически существуют отличия. Различия в терминологии вызваны, прежде </w:t>
      </w:r>
      <w:proofErr w:type="gramStart"/>
      <w:r w:rsidRPr="00FB62B9">
        <w:rPr>
          <w:rFonts w:ascii="Times New Roman" w:hAnsi="Times New Roman" w:cs="Times New Roman"/>
          <w:sz w:val="28"/>
          <w:szCs w:val="28"/>
        </w:rPr>
        <w:t>всего</w:t>
      </w:r>
      <w:proofErr w:type="gramEnd"/>
      <w:r w:rsidRPr="00FB62B9">
        <w:rPr>
          <w:rFonts w:ascii="Times New Roman" w:hAnsi="Times New Roman" w:cs="Times New Roman"/>
          <w:sz w:val="28"/>
          <w:szCs w:val="28"/>
        </w:rPr>
        <w:t xml:space="preserve"> тем, что типовые контракты ФИДИК формировались под достаточно сильным влиянием англо-американской правовой семьи. В результате, различия в терминологии могут вызывать проблемы в толковании условий контракта, а в результате, состояние правовой неопределенности для сторон. </w:t>
      </w:r>
    </w:p>
    <w:p w:rsidR="00032AA5" w:rsidRDefault="009C5BC5"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Вышеперечисленные правовые обстоятельства ведут к выводу о том, что для эффективного и правильного использования типовых контрактов ФИДИК проформы необходимо подстраивать под особенности российской провой системы. Структура типовых контрактов ФИДИК, как это озвучивалось ранее, также требует проработки с целью создания оптимального правового регулирования для конкретного строительного проекта.</w:t>
      </w:r>
    </w:p>
    <w:p w:rsidR="009C5BC5" w:rsidRDefault="009C5BC5"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Рассматриваемые в настоящей работе Оранжевая книги ФИДИК (Сооружение объектов "под ключ"), а также иные типовые формы ФИДИК предполагают заключение путем либо составления единого контракта, либо путем оферты. Также, контракты имеют свои уникальные особенности, в сравнении с договорами подряда по российскому праву. Так, типовые контракты ФИДИК уделяют серьезное внимание этапам строительной деятельности, а также контракт претендует на абсолютно полное регулирование правоотношений.</w:t>
      </w:r>
    </w:p>
    <w:p w:rsidR="000B3A29" w:rsidRDefault="000B3A29"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2 настоящей работы посвящена отдельным условиями типовых контрактов ФИДИК, которые тем или иным образом противоречат </w:t>
      </w:r>
      <w:r>
        <w:rPr>
          <w:rFonts w:ascii="Times New Roman" w:hAnsi="Times New Roman" w:cs="Times New Roman"/>
          <w:sz w:val="28"/>
          <w:szCs w:val="28"/>
        </w:rPr>
        <w:lastRenderedPageBreak/>
        <w:t>императивным нормам российского законодательства. Либо, в связи с мало изученностью того или иного правового явления в российской практике, может вызвать правовую неопределенность последствий использования данного правового механизма, что порождает необходимость в адаптации условий контракта.</w:t>
      </w:r>
    </w:p>
    <w:p w:rsidR="00993E65" w:rsidRPr="00FB62B9" w:rsidRDefault="00993E65" w:rsidP="003D4BB3">
      <w:pPr>
        <w:spacing w:after="0" w:line="360" w:lineRule="auto"/>
        <w:ind w:firstLine="709"/>
        <w:jc w:val="both"/>
        <w:rPr>
          <w:rFonts w:ascii="Times New Roman" w:hAnsi="Times New Roman" w:cs="Times New Roman"/>
          <w:sz w:val="28"/>
          <w:szCs w:val="28"/>
        </w:rPr>
      </w:pPr>
    </w:p>
    <w:p w:rsidR="00247555" w:rsidRDefault="00617BD9" w:rsidP="003D4BB3">
      <w:pPr>
        <w:pStyle w:val="2"/>
        <w:spacing w:before="0" w:line="360" w:lineRule="auto"/>
        <w:ind w:firstLine="709"/>
        <w:jc w:val="center"/>
        <w:rPr>
          <w:rFonts w:ascii="Times New Roman" w:hAnsi="Times New Roman" w:cs="Times New Roman"/>
          <w:b/>
          <w:color w:val="auto"/>
          <w:sz w:val="28"/>
          <w:szCs w:val="28"/>
        </w:rPr>
      </w:pPr>
      <w:bookmarkStart w:id="13" w:name="_Toc513730881"/>
      <w:bookmarkStart w:id="14" w:name="_Toc513731989"/>
      <w:r w:rsidRPr="0080001C">
        <w:rPr>
          <w:rFonts w:ascii="Times New Roman" w:hAnsi="Times New Roman" w:cs="Times New Roman"/>
          <w:b/>
          <w:color w:val="auto"/>
          <w:sz w:val="28"/>
          <w:szCs w:val="28"/>
        </w:rPr>
        <w:t xml:space="preserve">§1. </w:t>
      </w:r>
      <w:r w:rsidR="0080001C" w:rsidRPr="0080001C">
        <w:rPr>
          <w:rFonts w:ascii="Times New Roman" w:hAnsi="Times New Roman" w:cs="Times New Roman"/>
          <w:b/>
          <w:color w:val="auto"/>
          <w:sz w:val="28"/>
          <w:szCs w:val="28"/>
        </w:rPr>
        <w:t>Участники проекта</w:t>
      </w:r>
      <w:bookmarkEnd w:id="13"/>
      <w:bookmarkEnd w:id="14"/>
    </w:p>
    <w:p w:rsidR="0080001C" w:rsidRPr="0080001C" w:rsidRDefault="0080001C" w:rsidP="003D4BB3">
      <w:pPr>
        <w:spacing w:after="0" w:line="360" w:lineRule="auto"/>
        <w:ind w:firstLine="709"/>
      </w:pPr>
    </w:p>
    <w:p w:rsidR="00C133BB" w:rsidRPr="00FB62B9" w:rsidRDefault="00C133B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Основные типовые контракты ФИДИК («Красная книга», «Оранжевая книга», «Желтая книга», «Серебряная книга») содержат сходный пул участников. Так, Оранжевая книга ФИДИК (Сооружение объектов "под ключ") называет несколько участников: 1) </w:t>
      </w:r>
      <w:r w:rsidR="004471B1">
        <w:rPr>
          <w:rFonts w:ascii="Times New Roman" w:hAnsi="Times New Roman" w:cs="Times New Roman"/>
          <w:sz w:val="28"/>
          <w:szCs w:val="28"/>
        </w:rPr>
        <w:t>З</w:t>
      </w:r>
      <w:r w:rsidRPr="00FB62B9">
        <w:rPr>
          <w:rFonts w:ascii="Times New Roman" w:hAnsi="Times New Roman" w:cs="Times New Roman"/>
          <w:sz w:val="28"/>
          <w:szCs w:val="28"/>
        </w:rPr>
        <w:t xml:space="preserve">аказчик; 2) </w:t>
      </w:r>
      <w:r w:rsidR="004471B1">
        <w:rPr>
          <w:rFonts w:ascii="Times New Roman" w:hAnsi="Times New Roman" w:cs="Times New Roman"/>
          <w:sz w:val="28"/>
          <w:szCs w:val="28"/>
        </w:rPr>
        <w:t>П</w:t>
      </w:r>
      <w:r w:rsidRPr="00FB62B9">
        <w:rPr>
          <w:rFonts w:ascii="Times New Roman" w:hAnsi="Times New Roman" w:cs="Times New Roman"/>
          <w:sz w:val="28"/>
          <w:szCs w:val="28"/>
        </w:rPr>
        <w:t xml:space="preserve">одрядчик; 3) </w:t>
      </w:r>
      <w:r w:rsidR="004471B1">
        <w:rPr>
          <w:rFonts w:ascii="Times New Roman" w:hAnsi="Times New Roman" w:cs="Times New Roman"/>
          <w:sz w:val="28"/>
          <w:szCs w:val="28"/>
        </w:rPr>
        <w:t>П</w:t>
      </w:r>
      <w:r w:rsidRPr="00FB62B9">
        <w:rPr>
          <w:rFonts w:ascii="Times New Roman" w:hAnsi="Times New Roman" w:cs="Times New Roman"/>
          <w:sz w:val="28"/>
          <w:szCs w:val="28"/>
        </w:rPr>
        <w:t xml:space="preserve">редставитель заказчика (или инженер-консультант); </w:t>
      </w:r>
      <w:r w:rsidR="0080001C" w:rsidRPr="00FB62B9">
        <w:rPr>
          <w:rFonts w:ascii="Times New Roman" w:hAnsi="Times New Roman" w:cs="Times New Roman"/>
          <w:sz w:val="28"/>
          <w:szCs w:val="28"/>
        </w:rPr>
        <w:t>4)</w:t>
      </w:r>
      <w:r w:rsidR="0080001C">
        <w:rPr>
          <w:rFonts w:ascii="Times New Roman" w:hAnsi="Times New Roman" w:cs="Times New Roman"/>
          <w:sz w:val="28"/>
          <w:szCs w:val="28"/>
        </w:rPr>
        <w:t xml:space="preserve"> Представитель</w:t>
      </w:r>
      <w:r w:rsidRPr="00FB62B9">
        <w:rPr>
          <w:rFonts w:ascii="Times New Roman" w:hAnsi="Times New Roman" w:cs="Times New Roman"/>
          <w:sz w:val="28"/>
          <w:szCs w:val="28"/>
        </w:rPr>
        <w:t xml:space="preserve"> подрядчика; 5) </w:t>
      </w:r>
      <w:r w:rsidR="004471B1">
        <w:rPr>
          <w:rFonts w:ascii="Times New Roman" w:hAnsi="Times New Roman" w:cs="Times New Roman"/>
          <w:sz w:val="28"/>
          <w:szCs w:val="28"/>
        </w:rPr>
        <w:t>С</w:t>
      </w:r>
      <w:r w:rsidRPr="00FB62B9">
        <w:rPr>
          <w:rFonts w:ascii="Times New Roman" w:hAnsi="Times New Roman" w:cs="Times New Roman"/>
          <w:sz w:val="28"/>
          <w:szCs w:val="28"/>
        </w:rPr>
        <w:t xml:space="preserve">убподрядчик; 6) </w:t>
      </w:r>
      <w:r w:rsidR="004471B1">
        <w:rPr>
          <w:rFonts w:ascii="Times New Roman" w:hAnsi="Times New Roman" w:cs="Times New Roman"/>
          <w:sz w:val="28"/>
          <w:szCs w:val="28"/>
        </w:rPr>
        <w:t>С</w:t>
      </w:r>
      <w:r w:rsidRPr="00FB62B9">
        <w:rPr>
          <w:rFonts w:ascii="Times New Roman" w:hAnsi="Times New Roman" w:cs="Times New Roman"/>
          <w:sz w:val="28"/>
          <w:szCs w:val="28"/>
        </w:rPr>
        <w:t>овет по урегулированию споров.</w:t>
      </w:r>
    </w:p>
    <w:p w:rsidR="00C133BB" w:rsidRPr="00FB62B9" w:rsidRDefault="00C133B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Центральными фигурами – участниками проекта являются </w:t>
      </w:r>
      <w:r w:rsidR="00EF1612" w:rsidRPr="00FB62B9">
        <w:rPr>
          <w:rFonts w:ascii="Times New Roman" w:hAnsi="Times New Roman" w:cs="Times New Roman"/>
          <w:sz w:val="28"/>
          <w:szCs w:val="28"/>
        </w:rPr>
        <w:t>З</w:t>
      </w:r>
      <w:r w:rsidRPr="00FB62B9">
        <w:rPr>
          <w:rFonts w:ascii="Times New Roman" w:hAnsi="Times New Roman" w:cs="Times New Roman"/>
          <w:sz w:val="28"/>
          <w:szCs w:val="28"/>
        </w:rPr>
        <w:t xml:space="preserve">аказчик и </w:t>
      </w:r>
      <w:r w:rsidR="007F0439">
        <w:rPr>
          <w:rFonts w:ascii="Times New Roman" w:hAnsi="Times New Roman" w:cs="Times New Roman"/>
          <w:sz w:val="28"/>
          <w:szCs w:val="28"/>
        </w:rPr>
        <w:t>П</w:t>
      </w:r>
      <w:r w:rsidRPr="00FB62B9">
        <w:rPr>
          <w:rFonts w:ascii="Times New Roman" w:hAnsi="Times New Roman" w:cs="Times New Roman"/>
          <w:sz w:val="28"/>
          <w:szCs w:val="28"/>
        </w:rPr>
        <w:t>одрядчик. Они являются сторонами договора подряда, по которому одна сторона (</w:t>
      </w:r>
      <w:r w:rsidR="005B5325" w:rsidRPr="00FB62B9">
        <w:rPr>
          <w:rFonts w:ascii="Times New Roman" w:hAnsi="Times New Roman" w:cs="Times New Roman"/>
          <w:sz w:val="28"/>
          <w:szCs w:val="28"/>
        </w:rPr>
        <w:t>П</w:t>
      </w:r>
      <w:r w:rsidRPr="00FB62B9">
        <w:rPr>
          <w:rFonts w:ascii="Times New Roman" w:hAnsi="Times New Roman" w:cs="Times New Roman"/>
          <w:sz w:val="28"/>
          <w:szCs w:val="28"/>
        </w:rPr>
        <w:t>одрядчик) обязуется выполнить по заданию другой (</w:t>
      </w:r>
      <w:r w:rsidR="00EF1612" w:rsidRPr="00FB62B9">
        <w:rPr>
          <w:rFonts w:ascii="Times New Roman" w:hAnsi="Times New Roman" w:cs="Times New Roman"/>
          <w:sz w:val="28"/>
          <w:szCs w:val="28"/>
        </w:rPr>
        <w:t>З</w:t>
      </w:r>
      <w:r w:rsidRPr="00FB62B9">
        <w:rPr>
          <w:rFonts w:ascii="Times New Roman" w:hAnsi="Times New Roman" w:cs="Times New Roman"/>
          <w:sz w:val="28"/>
          <w:szCs w:val="28"/>
        </w:rPr>
        <w:t xml:space="preserve">аказчика) определенную работу и сдать ее результат </w:t>
      </w:r>
      <w:r w:rsidR="00EF1612" w:rsidRPr="00FB62B9">
        <w:rPr>
          <w:rFonts w:ascii="Times New Roman" w:hAnsi="Times New Roman" w:cs="Times New Roman"/>
          <w:sz w:val="28"/>
          <w:szCs w:val="28"/>
        </w:rPr>
        <w:t>З</w:t>
      </w:r>
      <w:r w:rsidRPr="00FB62B9">
        <w:rPr>
          <w:rFonts w:ascii="Times New Roman" w:hAnsi="Times New Roman" w:cs="Times New Roman"/>
          <w:sz w:val="28"/>
          <w:szCs w:val="28"/>
        </w:rPr>
        <w:t xml:space="preserve">аказчику, а </w:t>
      </w:r>
      <w:r w:rsidR="00EF1612" w:rsidRPr="00FB62B9">
        <w:rPr>
          <w:rFonts w:ascii="Times New Roman" w:hAnsi="Times New Roman" w:cs="Times New Roman"/>
          <w:sz w:val="28"/>
          <w:szCs w:val="28"/>
        </w:rPr>
        <w:t>З</w:t>
      </w:r>
      <w:r w:rsidRPr="00FB62B9">
        <w:rPr>
          <w:rFonts w:ascii="Times New Roman" w:hAnsi="Times New Roman" w:cs="Times New Roman"/>
          <w:sz w:val="28"/>
          <w:szCs w:val="28"/>
        </w:rPr>
        <w:t>аказчик обязуется принять результат и оплатить его.</w:t>
      </w:r>
    </w:p>
    <w:p w:rsidR="00C133BB" w:rsidRPr="00FB62B9" w:rsidRDefault="00C133BB" w:rsidP="003D4BB3">
      <w:pPr>
        <w:spacing w:after="0" w:line="360" w:lineRule="auto"/>
        <w:ind w:firstLine="709"/>
        <w:jc w:val="both"/>
        <w:rPr>
          <w:rFonts w:ascii="Times New Roman" w:hAnsi="Times New Roman" w:cs="Times New Roman"/>
          <w:sz w:val="28"/>
          <w:szCs w:val="28"/>
        </w:rPr>
      </w:pPr>
      <w:proofErr w:type="gramStart"/>
      <w:r w:rsidRPr="00FB62B9">
        <w:rPr>
          <w:rFonts w:ascii="Times New Roman" w:hAnsi="Times New Roman" w:cs="Times New Roman"/>
          <w:sz w:val="28"/>
          <w:szCs w:val="28"/>
        </w:rPr>
        <w:t>Отдельной фигурой является Представитель заказчика - лицо, назначенное Заказ</w:t>
      </w:r>
      <w:r w:rsidR="00EF1612">
        <w:rPr>
          <w:rFonts w:ascii="Times New Roman" w:hAnsi="Times New Roman" w:cs="Times New Roman"/>
          <w:sz w:val="28"/>
          <w:szCs w:val="28"/>
        </w:rPr>
        <w:t>чиком в качестве Представителя з</w:t>
      </w:r>
      <w:r w:rsidRPr="00FB62B9">
        <w:rPr>
          <w:rFonts w:ascii="Times New Roman" w:hAnsi="Times New Roman" w:cs="Times New Roman"/>
          <w:sz w:val="28"/>
          <w:szCs w:val="28"/>
        </w:rPr>
        <w:t xml:space="preserve">аказчика в рамках контракта и названное в качестве такового в Приложении к Оферте, либо иное лицо, периодически назначаемое </w:t>
      </w:r>
      <w:r w:rsidR="00EF1612" w:rsidRPr="00FB62B9">
        <w:rPr>
          <w:rFonts w:ascii="Times New Roman" w:hAnsi="Times New Roman" w:cs="Times New Roman"/>
          <w:sz w:val="28"/>
          <w:szCs w:val="28"/>
        </w:rPr>
        <w:t>З</w:t>
      </w:r>
      <w:r w:rsidRPr="00FB62B9">
        <w:rPr>
          <w:rFonts w:ascii="Times New Roman" w:hAnsi="Times New Roman" w:cs="Times New Roman"/>
          <w:sz w:val="28"/>
          <w:szCs w:val="28"/>
        </w:rPr>
        <w:t>аказчиком, о</w:t>
      </w:r>
      <w:r w:rsidR="0080001C">
        <w:rPr>
          <w:rFonts w:ascii="Times New Roman" w:hAnsi="Times New Roman" w:cs="Times New Roman"/>
          <w:sz w:val="28"/>
          <w:szCs w:val="28"/>
        </w:rPr>
        <w:t xml:space="preserve"> чем уведомляется подрядчик (п.</w:t>
      </w:r>
      <w:r w:rsidRPr="00FB62B9">
        <w:rPr>
          <w:rFonts w:ascii="Times New Roman" w:hAnsi="Times New Roman" w:cs="Times New Roman"/>
          <w:sz w:val="28"/>
          <w:szCs w:val="28"/>
        </w:rPr>
        <w:t>1.1.2.3.</w:t>
      </w:r>
      <w:proofErr w:type="gramEnd"/>
      <w:r w:rsidR="0080001C">
        <w:rPr>
          <w:rFonts w:ascii="Times New Roman" w:hAnsi="Times New Roman" w:cs="Times New Roman"/>
          <w:sz w:val="28"/>
          <w:szCs w:val="28"/>
        </w:rPr>
        <w:t xml:space="preserve"> </w:t>
      </w:r>
      <w:proofErr w:type="gramStart"/>
      <w:r w:rsidRPr="00FB62B9">
        <w:rPr>
          <w:rFonts w:ascii="Times New Roman" w:hAnsi="Times New Roman" w:cs="Times New Roman"/>
          <w:sz w:val="28"/>
          <w:szCs w:val="28"/>
        </w:rPr>
        <w:t>«Оранжевой» книги).</w:t>
      </w:r>
      <w:proofErr w:type="gramEnd"/>
      <w:r w:rsidRPr="00FB62B9">
        <w:rPr>
          <w:rFonts w:ascii="Times New Roman" w:hAnsi="Times New Roman" w:cs="Times New Roman"/>
          <w:sz w:val="28"/>
          <w:szCs w:val="28"/>
        </w:rPr>
        <w:t xml:space="preserve"> Представитель заказчика – исключительно важное лицо в типовых контрактах ФИДИК. Фигура Представителя заказчика появляется в «Оранжевой» и «Серебряной» книгах ФИДИК, в остальных же («Красная», «Желтая») функции выполняет инженер-консультант. Полномочия представителя подрядчика и </w:t>
      </w:r>
      <w:r w:rsidR="007F0439">
        <w:rPr>
          <w:rFonts w:ascii="Times New Roman" w:hAnsi="Times New Roman" w:cs="Times New Roman"/>
          <w:sz w:val="28"/>
          <w:szCs w:val="28"/>
        </w:rPr>
        <w:t>И</w:t>
      </w:r>
      <w:r w:rsidRPr="00FB62B9">
        <w:rPr>
          <w:rFonts w:ascii="Times New Roman" w:hAnsi="Times New Roman" w:cs="Times New Roman"/>
          <w:sz w:val="28"/>
          <w:szCs w:val="28"/>
        </w:rPr>
        <w:t>нженера-консультанта аналогичны. Различия в терминологии обусловлены тем, что ранние редакции используются термин «</w:t>
      </w:r>
      <w:r w:rsidR="00EF1612">
        <w:rPr>
          <w:rFonts w:ascii="Times New Roman" w:hAnsi="Times New Roman" w:cs="Times New Roman"/>
          <w:sz w:val="28"/>
          <w:szCs w:val="28"/>
        </w:rPr>
        <w:t>П</w:t>
      </w:r>
      <w:r w:rsidRPr="00FB62B9">
        <w:rPr>
          <w:rFonts w:ascii="Times New Roman" w:hAnsi="Times New Roman" w:cs="Times New Roman"/>
          <w:sz w:val="28"/>
          <w:szCs w:val="28"/>
        </w:rPr>
        <w:t xml:space="preserve">редставитель заказчика», но в </w:t>
      </w:r>
      <w:r w:rsidRPr="00FB62B9">
        <w:rPr>
          <w:rFonts w:ascii="Times New Roman" w:hAnsi="Times New Roman" w:cs="Times New Roman"/>
          <w:sz w:val="28"/>
          <w:szCs w:val="28"/>
        </w:rPr>
        <w:lastRenderedPageBreak/>
        <w:t>редакциях «Желтой» и «Красной» книг 1999 г. уже используется «</w:t>
      </w:r>
      <w:r w:rsidR="007F0439">
        <w:rPr>
          <w:rFonts w:ascii="Times New Roman" w:hAnsi="Times New Roman" w:cs="Times New Roman"/>
          <w:sz w:val="28"/>
          <w:szCs w:val="28"/>
        </w:rPr>
        <w:t>И</w:t>
      </w:r>
      <w:r w:rsidRPr="00FB62B9">
        <w:rPr>
          <w:rFonts w:ascii="Times New Roman" w:hAnsi="Times New Roman" w:cs="Times New Roman"/>
          <w:sz w:val="28"/>
          <w:szCs w:val="28"/>
        </w:rPr>
        <w:t>нженер-консультант».</w:t>
      </w:r>
    </w:p>
    <w:p w:rsidR="00C133BB" w:rsidRPr="00FB62B9" w:rsidRDefault="00C133B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Представитель заказчика или Инженер-консультант считается ключевой фигурой в области строительства ФИДИК. Инженер-консультант является экспертом в строительных, имущественных, правовых аспектах и иных вопросах реализации конкретного строительного проекта. Инженер-консультант управляет процессом строительства на уровне руководителя проекта и осуществляет технический надзор, выступая на стороне </w:t>
      </w:r>
      <w:r w:rsidR="00EF1612" w:rsidRPr="00FB62B9">
        <w:rPr>
          <w:rFonts w:ascii="Times New Roman" w:hAnsi="Times New Roman" w:cs="Times New Roman"/>
          <w:sz w:val="28"/>
          <w:szCs w:val="28"/>
        </w:rPr>
        <w:t>З</w:t>
      </w:r>
      <w:r w:rsidRPr="00FB62B9">
        <w:rPr>
          <w:rFonts w:ascii="Times New Roman" w:hAnsi="Times New Roman" w:cs="Times New Roman"/>
          <w:sz w:val="28"/>
          <w:szCs w:val="28"/>
        </w:rPr>
        <w:t>аказчика.</w:t>
      </w:r>
    </w:p>
    <w:p w:rsidR="00C133BB" w:rsidRPr="00FB62B9" w:rsidRDefault="00C133B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У </w:t>
      </w:r>
      <w:r w:rsidR="007325FD">
        <w:rPr>
          <w:rFonts w:ascii="Times New Roman" w:hAnsi="Times New Roman" w:cs="Times New Roman"/>
          <w:sz w:val="28"/>
          <w:szCs w:val="28"/>
        </w:rPr>
        <w:t>И</w:t>
      </w:r>
      <w:r w:rsidRPr="00FB62B9">
        <w:rPr>
          <w:rFonts w:ascii="Times New Roman" w:hAnsi="Times New Roman" w:cs="Times New Roman"/>
          <w:sz w:val="28"/>
          <w:szCs w:val="28"/>
        </w:rPr>
        <w:t>нженера-консультанта (</w:t>
      </w:r>
      <w:r w:rsidR="007325FD">
        <w:rPr>
          <w:rFonts w:ascii="Times New Roman" w:hAnsi="Times New Roman" w:cs="Times New Roman"/>
          <w:sz w:val="28"/>
          <w:szCs w:val="28"/>
        </w:rPr>
        <w:t>П</w:t>
      </w:r>
      <w:r w:rsidRPr="00FB62B9">
        <w:rPr>
          <w:rFonts w:ascii="Times New Roman" w:hAnsi="Times New Roman" w:cs="Times New Roman"/>
          <w:sz w:val="28"/>
          <w:szCs w:val="28"/>
        </w:rPr>
        <w:t xml:space="preserve">редставителя подрядчика) есть конкретный объем задач, за которые тот является ответственным, а именно: </w:t>
      </w:r>
    </w:p>
    <w:p w:rsidR="00C133BB" w:rsidRPr="0080001C" w:rsidRDefault="0080001C"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133BB" w:rsidRPr="0080001C">
        <w:rPr>
          <w:rFonts w:ascii="Times New Roman" w:hAnsi="Times New Roman" w:cs="Times New Roman"/>
          <w:sz w:val="28"/>
          <w:szCs w:val="28"/>
        </w:rPr>
        <w:t>Проектирование объекта строительства или организацию процесса проектирования с выбором наемного проектировщика</w:t>
      </w:r>
    </w:p>
    <w:p w:rsidR="00C133BB" w:rsidRPr="0080001C" w:rsidRDefault="0080001C"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133BB" w:rsidRPr="0080001C">
        <w:rPr>
          <w:rFonts w:ascii="Times New Roman" w:hAnsi="Times New Roman" w:cs="Times New Roman"/>
          <w:sz w:val="28"/>
          <w:szCs w:val="28"/>
        </w:rPr>
        <w:t>Организация и проведение тендера на подрядные работы</w:t>
      </w:r>
    </w:p>
    <w:p w:rsidR="00C133BB" w:rsidRPr="0080001C" w:rsidRDefault="0080001C"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133BB" w:rsidRPr="0080001C">
        <w:rPr>
          <w:rFonts w:ascii="Times New Roman" w:hAnsi="Times New Roman" w:cs="Times New Roman"/>
          <w:sz w:val="28"/>
          <w:szCs w:val="28"/>
        </w:rPr>
        <w:t>Управленческая функция на строительной площадке</w:t>
      </w:r>
    </w:p>
    <w:p w:rsidR="00C133BB" w:rsidRPr="0080001C" w:rsidRDefault="0080001C"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133BB" w:rsidRPr="0080001C">
        <w:rPr>
          <w:rFonts w:ascii="Times New Roman" w:hAnsi="Times New Roman" w:cs="Times New Roman"/>
          <w:sz w:val="28"/>
          <w:szCs w:val="28"/>
        </w:rPr>
        <w:t>Технический надзор</w:t>
      </w:r>
    </w:p>
    <w:p w:rsidR="00C133BB" w:rsidRPr="0080001C" w:rsidRDefault="0080001C"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133BB" w:rsidRPr="0080001C">
        <w:rPr>
          <w:rFonts w:ascii="Times New Roman" w:hAnsi="Times New Roman" w:cs="Times New Roman"/>
          <w:sz w:val="28"/>
          <w:szCs w:val="28"/>
        </w:rPr>
        <w:t>Авторский надзор</w:t>
      </w:r>
    </w:p>
    <w:p w:rsidR="00C133BB" w:rsidRPr="0080001C" w:rsidRDefault="0080001C"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133BB" w:rsidRPr="0080001C">
        <w:rPr>
          <w:rFonts w:ascii="Times New Roman" w:hAnsi="Times New Roman" w:cs="Times New Roman"/>
          <w:sz w:val="28"/>
          <w:szCs w:val="28"/>
        </w:rPr>
        <w:t>Выполнение функции независимого арбитра при возникновении споров между сторонами контрактов</w:t>
      </w:r>
    </w:p>
    <w:p w:rsidR="00C133BB" w:rsidRPr="00FB62B9" w:rsidRDefault="00C133B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Важно отметить, что подходы ФИДИК к работе проектировщика принципиально отличаются от того, как эта деятельность регулируется в Российской Федерации. В </w:t>
      </w:r>
      <w:r w:rsidR="0080001C">
        <w:rPr>
          <w:rFonts w:ascii="Times New Roman" w:hAnsi="Times New Roman" w:cs="Times New Roman"/>
          <w:sz w:val="28"/>
          <w:szCs w:val="28"/>
        </w:rPr>
        <w:t>России</w:t>
      </w:r>
      <w:r w:rsidRPr="00FB62B9">
        <w:rPr>
          <w:rFonts w:ascii="Times New Roman" w:hAnsi="Times New Roman" w:cs="Times New Roman"/>
          <w:sz w:val="28"/>
          <w:szCs w:val="28"/>
        </w:rPr>
        <w:t xml:space="preserve">, по существу, инженер отвечает за изыскания и проектирование. Это наглядно видно в положениях Градостроительного Кодекса (разделение саморегулируемых организаций на </w:t>
      </w:r>
      <w:proofErr w:type="gramStart"/>
      <w:r w:rsidRPr="00FB62B9">
        <w:rPr>
          <w:rFonts w:ascii="Times New Roman" w:hAnsi="Times New Roman" w:cs="Times New Roman"/>
          <w:sz w:val="28"/>
          <w:szCs w:val="28"/>
        </w:rPr>
        <w:t>изыскательные</w:t>
      </w:r>
      <w:proofErr w:type="gramEnd"/>
      <w:r w:rsidRPr="00FB62B9">
        <w:rPr>
          <w:rFonts w:ascii="Times New Roman" w:hAnsi="Times New Roman" w:cs="Times New Roman"/>
          <w:sz w:val="28"/>
          <w:szCs w:val="28"/>
        </w:rPr>
        <w:t xml:space="preserve"> и проектные)</w:t>
      </w:r>
      <w:r w:rsidR="0077628C">
        <w:rPr>
          <w:rFonts w:ascii="Times New Roman" w:hAnsi="Times New Roman" w:cs="Times New Roman"/>
          <w:sz w:val="28"/>
          <w:szCs w:val="28"/>
        </w:rPr>
        <w:t xml:space="preserve"> – в статье</w:t>
      </w:r>
      <w:r w:rsidR="00617BD9">
        <w:rPr>
          <w:rFonts w:ascii="Times New Roman" w:hAnsi="Times New Roman" w:cs="Times New Roman"/>
          <w:sz w:val="28"/>
          <w:szCs w:val="28"/>
        </w:rPr>
        <w:t xml:space="preserve"> 55.3</w:t>
      </w:r>
      <w:r w:rsidR="00606CE8">
        <w:rPr>
          <w:rStyle w:val="a9"/>
          <w:rFonts w:ascii="Times New Roman" w:hAnsi="Times New Roman" w:cs="Times New Roman"/>
          <w:sz w:val="28"/>
          <w:szCs w:val="28"/>
        </w:rPr>
        <w:footnoteReference w:id="42"/>
      </w:r>
      <w:r w:rsidRPr="00FB62B9">
        <w:rPr>
          <w:rFonts w:ascii="Times New Roman" w:hAnsi="Times New Roman" w:cs="Times New Roman"/>
          <w:sz w:val="28"/>
          <w:szCs w:val="28"/>
        </w:rPr>
        <w:t>, а также других нормативно-правовых актах.</w:t>
      </w:r>
    </w:p>
    <w:p w:rsidR="00C133BB" w:rsidRPr="00FB62B9" w:rsidRDefault="00C133B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Как уже было указано, фигура Инженера-консультанта предусмотрена во всех типовых контрактах из линейки «</w:t>
      </w:r>
      <w:r w:rsidRPr="00FB62B9">
        <w:rPr>
          <w:rFonts w:ascii="Times New Roman" w:hAnsi="Times New Roman" w:cs="Times New Roman"/>
          <w:sz w:val="28"/>
          <w:szCs w:val="28"/>
          <w:lang w:val="en-US"/>
        </w:rPr>
        <w:t>Rainbow</w:t>
      </w:r>
      <w:r w:rsidRPr="00FB62B9">
        <w:rPr>
          <w:rFonts w:ascii="Times New Roman" w:hAnsi="Times New Roman" w:cs="Times New Roman"/>
          <w:sz w:val="28"/>
          <w:szCs w:val="28"/>
        </w:rPr>
        <w:t xml:space="preserve">», кроме «Оранжевой и «Серебряной» книг ФИДИК. В данных книгах функции Инженера-консультанта возлагаются на </w:t>
      </w:r>
      <w:r w:rsidR="00EF1612">
        <w:rPr>
          <w:rFonts w:ascii="Times New Roman" w:hAnsi="Times New Roman" w:cs="Times New Roman"/>
          <w:sz w:val="28"/>
          <w:szCs w:val="28"/>
        </w:rPr>
        <w:t>П</w:t>
      </w:r>
      <w:r w:rsidRPr="00FB62B9">
        <w:rPr>
          <w:rFonts w:ascii="Times New Roman" w:hAnsi="Times New Roman" w:cs="Times New Roman"/>
          <w:sz w:val="28"/>
          <w:szCs w:val="28"/>
        </w:rPr>
        <w:t>редставителя заказчика.</w:t>
      </w:r>
    </w:p>
    <w:p w:rsidR="00C133BB" w:rsidRPr="00FB62B9" w:rsidRDefault="00C133B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lastRenderedPageBreak/>
        <w:t xml:space="preserve">Деятельность </w:t>
      </w:r>
      <w:r w:rsidR="00EF1612">
        <w:rPr>
          <w:rFonts w:ascii="Times New Roman" w:hAnsi="Times New Roman" w:cs="Times New Roman"/>
          <w:sz w:val="28"/>
          <w:szCs w:val="28"/>
        </w:rPr>
        <w:t>П</w:t>
      </w:r>
      <w:r w:rsidRPr="00FB62B9">
        <w:rPr>
          <w:rFonts w:ascii="Times New Roman" w:hAnsi="Times New Roman" w:cs="Times New Roman"/>
          <w:sz w:val="28"/>
          <w:szCs w:val="28"/>
        </w:rPr>
        <w:t>редставителя заказчика (инженер</w:t>
      </w:r>
      <w:r w:rsidR="0077628C">
        <w:rPr>
          <w:rFonts w:ascii="Times New Roman" w:hAnsi="Times New Roman" w:cs="Times New Roman"/>
          <w:sz w:val="28"/>
          <w:szCs w:val="28"/>
        </w:rPr>
        <w:t>а-консультанта) регулируется статьей</w:t>
      </w:r>
      <w:r w:rsidRPr="00FB62B9">
        <w:rPr>
          <w:rFonts w:ascii="Times New Roman" w:hAnsi="Times New Roman" w:cs="Times New Roman"/>
          <w:sz w:val="28"/>
          <w:szCs w:val="28"/>
        </w:rPr>
        <w:t xml:space="preserve"> 749 </w:t>
      </w:r>
      <w:r w:rsidR="0080001C">
        <w:rPr>
          <w:rFonts w:ascii="Times New Roman" w:hAnsi="Times New Roman" w:cs="Times New Roman"/>
          <w:sz w:val="28"/>
          <w:szCs w:val="28"/>
        </w:rPr>
        <w:t>ГК</w:t>
      </w:r>
      <w:r w:rsidRPr="00FB62B9">
        <w:rPr>
          <w:rFonts w:ascii="Times New Roman" w:hAnsi="Times New Roman" w:cs="Times New Roman"/>
          <w:sz w:val="28"/>
          <w:szCs w:val="28"/>
        </w:rPr>
        <w:t xml:space="preserve"> РФ</w:t>
      </w:r>
      <w:r w:rsidR="00F34DF7">
        <w:rPr>
          <w:rFonts w:ascii="Times New Roman" w:hAnsi="Times New Roman" w:cs="Times New Roman"/>
          <w:sz w:val="28"/>
          <w:szCs w:val="28"/>
        </w:rPr>
        <w:t xml:space="preserve">. </w:t>
      </w:r>
      <w:r w:rsidRPr="00FB62B9">
        <w:rPr>
          <w:rFonts w:ascii="Times New Roman" w:hAnsi="Times New Roman" w:cs="Times New Roman"/>
          <w:sz w:val="28"/>
          <w:szCs w:val="28"/>
        </w:rPr>
        <w:t xml:space="preserve">Данная статья устанавливает право </w:t>
      </w:r>
      <w:r w:rsidR="00EF1612" w:rsidRPr="00FB62B9">
        <w:rPr>
          <w:rFonts w:ascii="Times New Roman" w:hAnsi="Times New Roman" w:cs="Times New Roman"/>
          <w:sz w:val="28"/>
          <w:szCs w:val="28"/>
        </w:rPr>
        <w:t>З</w:t>
      </w:r>
      <w:r w:rsidRPr="00FB62B9">
        <w:rPr>
          <w:rFonts w:ascii="Times New Roman" w:hAnsi="Times New Roman" w:cs="Times New Roman"/>
          <w:sz w:val="28"/>
          <w:szCs w:val="28"/>
        </w:rPr>
        <w:t xml:space="preserve">аказчика в целях осуществления контроля и надзора за строительством и принятия от имени </w:t>
      </w:r>
      <w:r w:rsidR="00EF1612" w:rsidRPr="00FB62B9">
        <w:rPr>
          <w:rFonts w:ascii="Times New Roman" w:hAnsi="Times New Roman" w:cs="Times New Roman"/>
          <w:sz w:val="28"/>
          <w:szCs w:val="28"/>
        </w:rPr>
        <w:t>З</w:t>
      </w:r>
      <w:r w:rsidRPr="00FB62B9">
        <w:rPr>
          <w:rFonts w:ascii="Times New Roman" w:hAnsi="Times New Roman" w:cs="Times New Roman"/>
          <w:sz w:val="28"/>
          <w:szCs w:val="28"/>
        </w:rPr>
        <w:t xml:space="preserve">аказчика решений во взаимоотношениях с </w:t>
      </w:r>
      <w:r w:rsidR="005B5325" w:rsidRPr="00FB62B9">
        <w:rPr>
          <w:rFonts w:ascii="Times New Roman" w:hAnsi="Times New Roman" w:cs="Times New Roman"/>
          <w:sz w:val="28"/>
          <w:szCs w:val="28"/>
        </w:rPr>
        <w:t>П</w:t>
      </w:r>
      <w:r w:rsidRPr="00FB62B9">
        <w:rPr>
          <w:rFonts w:ascii="Times New Roman" w:hAnsi="Times New Roman" w:cs="Times New Roman"/>
          <w:sz w:val="28"/>
          <w:szCs w:val="28"/>
        </w:rPr>
        <w:t xml:space="preserve">одрядчиком, который может заключить самостоятельно без согласия </w:t>
      </w:r>
      <w:r w:rsidR="005B5325" w:rsidRPr="00FB62B9">
        <w:rPr>
          <w:rFonts w:ascii="Times New Roman" w:hAnsi="Times New Roman" w:cs="Times New Roman"/>
          <w:sz w:val="28"/>
          <w:szCs w:val="28"/>
        </w:rPr>
        <w:t>П</w:t>
      </w:r>
      <w:r w:rsidRPr="00FB62B9">
        <w:rPr>
          <w:rFonts w:ascii="Times New Roman" w:hAnsi="Times New Roman" w:cs="Times New Roman"/>
          <w:sz w:val="28"/>
          <w:szCs w:val="28"/>
        </w:rPr>
        <w:t xml:space="preserve">одрядчика договор об оказании </w:t>
      </w:r>
      <w:r w:rsidR="00EF1612" w:rsidRPr="00FB62B9">
        <w:rPr>
          <w:rFonts w:ascii="Times New Roman" w:hAnsi="Times New Roman" w:cs="Times New Roman"/>
          <w:sz w:val="28"/>
          <w:szCs w:val="28"/>
        </w:rPr>
        <w:t>З</w:t>
      </w:r>
      <w:r w:rsidRPr="00FB62B9">
        <w:rPr>
          <w:rFonts w:ascii="Times New Roman" w:hAnsi="Times New Roman" w:cs="Times New Roman"/>
          <w:sz w:val="28"/>
          <w:szCs w:val="28"/>
        </w:rPr>
        <w:t>аказчику услуг такого рода с соответствующим инженером (инженерн</w:t>
      </w:r>
      <w:r w:rsidR="0080001C">
        <w:rPr>
          <w:rFonts w:ascii="Times New Roman" w:hAnsi="Times New Roman" w:cs="Times New Roman"/>
          <w:sz w:val="28"/>
          <w:szCs w:val="28"/>
        </w:rPr>
        <w:t xml:space="preserve">ой организацией). Законодатель </w:t>
      </w:r>
      <w:r w:rsidRPr="00FB62B9">
        <w:rPr>
          <w:rFonts w:ascii="Times New Roman" w:hAnsi="Times New Roman" w:cs="Times New Roman"/>
          <w:sz w:val="28"/>
          <w:szCs w:val="28"/>
        </w:rPr>
        <w:t xml:space="preserve">не </w:t>
      </w:r>
      <w:proofErr w:type="gramStart"/>
      <w:r w:rsidRPr="00FB62B9">
        <w:rPr>
          <w:rFonts w:ascii="Times New Roman" w:hAnsi="Times New Roman" w:cs="Times New Roman"/>
          <w:sz w:val="28"/>
          <w:szCs w:val="28"/>
        </w:rPr>
        <w:t>указывает</w:t>
      </w:r>
      <w:proofErr w:type="gramEnd"/>
      <w:r w:rsidRPr="00FB62B9">
        <w:rPr>
          <w:rFonts w:ascii="Times New Roman" w:hAnsi="Times New Roman" w:cs="Times New Roman"/>
          <w:sz w:val="28"/>
          <w:szCs w:val="28"/>
        </w:rPr>
        <w:t xml:space="preserve"> какой договор должен быть выбран с целью урегулирования отношений </w:t>
      </w:r>
      <w:r w:rsidR="00EF1612" w:rsidRPr="00FB62B9">
        <w:rPr>
          <w:rFonts w:ascii="Times New Roman" w:hAnsi="Times New Roman" w:cs="Times New Roman"/>
          <w:sz w:val="28"/>
          <w:szCs w:val="28"/>
        </w:rPr>
        <w:t>З</w:t>
      </w:r>
      <w:r w:rsidRPr="00FB62B9">
        <w:rPr>
          <w:rFonts w:ascii="Times New Roman" w:hAnsi="Times New Roman" w:cs="Times New Roman"/>
          <w:sz w:val="28"/>
          <w:szCs w:val="28"/>
        </w:rPr>
        <w:t xml:space="preserve">аказчика и инженера. Как представляется, данные отношения не могут быть урегулированы договором возмездного оказания услуг в связи с тем, что, инженер принимает от лица </w:t>
      </w:r>
      <w:r w:rsidR="00EF1612" w:rsidRPr="00FB62B9">
        <w:rPr>
          <w:rFonts w:ascii="Times New Roman" w:hAnsi="Times New Roman" w:cs="Times New Roman"/>
          <w:sz w:val="28"/>
          <w:szCs w:val="28"/>
        </w:rPr>
        <w:t>З</w:t>
      </w:r>
      <w:r w:rsidRPr="00FB62B9">
        <w:rPr>
          <w:rFonts w:ascii="Times New Roman" w:hAnsi="Times New Roman" w:cs="Times New Roman"/>
          <w:sz w:val="28"/>
          <w:szCs w:val="28"/>
        </w:rPr>
        <w:t>аказчика решения, выступая</w:t>
      </w:r>
      <w:r w:rsidR="0080001C">
        <w:rPr>
          <w:rFonts w:ascii="Times New Roman" w:hAnsi="Times New Roman" w:cs="Times New Roman"/>
          <w:sz w:val="28"/>
          <w:szCs w:val="28"/>
        </w:rPr>
        <w:t xml:space="preserve"> от его имени. М.И. Брагинский </w:t>
      </w:r>
      <w:r w:rsidRPr="00FB62B9">
        <w:rPr>
          <w:rFonts w:ascii="Times New Roman" w:hAnsi="Times New Roman" w:cs="Times New Roman"/>
          <w:sz w:val="28"/>
          <w:szCs w:val="28"/>
        </w:rPr>
        <w:t>придерживается концепции того, что речь должна идти о договоре поручения</w:t>
      </w:r>
      <w:r w:rsidR="009F4CDD">
        <w:rPr>
          <w:rStyle w:val="a9"/>
          <w:rFonts w:ascii="Times New Roman" w:hAnsi="Times New Roman" w:cs="Times New Roman"/>
          <w:sz w:val="28"/>
          <w:szCs w:val="28"/>
        </w:rPr>
        <w:footnoteReference w:id="43"/>
      </w:r>
      <w:r w:rsidRPr="00FB62B9">
        <w:rPr>
          <w:rFonts w:ascii="Times New Roman" w:hAnsi="Times New Roman" w:cs="Times New Roman"/>
          <w:sz w:val="28"/>
          <w:szCs w:val="28"/>
        </w:rPr>
        <w:t xml:space="preserve">. </w:t>
      </w:r>
      <w:r w:rsidR="009F4CDD">
        <w:rPr>
          <w:rFonts w:ascii="Times New Roman" w:hAnsi="Times New Roman" w:cs="Times New Roman"/>
          <w:sz w:val="28"/>
          <w:szCs w:val="28"/>
        </w:rPr>
        <w:t>В юридической литературе также отмечается</w:t>
      </w:r>
      <w:r w:rsidRPr="00FB62B9">
        <w:rPr>
          <w:rFonts w:ascii="Times New Roman" w:hAnsi="Times New Roman" w:cs="Times New Roman"/>
          <w:sz w:val="28"/>
          <w:szCs w:val="28"/>
        </w:rPr>
        <w:t>, что в статье 749 ГК РФ речь идет только о юридических действиях инженера, поскольку за фактические действия он отвечает самостоятельно</w:t>
      </w:r>
      <w:r w:rsidR="009F4CDD">
        <w:rPr>
          <w:rStyle w:val="a9"/>
          <w:rFonts w:ascii="Times New Roman" w:hAnsi="Times New Roman" w:cs="Times New Roman"/>
          <w:sz w:val="28"/>
          <w:szCs w:val="28"/>
        </w:rPr>
        <w:footnoteReference w:id="44"/>
      </w:r>
      <w:r w:rsidR="009F4CDD">
        <w:rPr>
          <w:rFonts w:ascii="Times New Roman" w:hAnsi="Times New Roman" w:cs="Times New Roman"/>
          <w:b/>
          <w:sz w:val="28"/>
          <w:szCs w:val="28"/>
        </w:rPr>
        <w:t>.</w:t>
      </w:r>
      <w:r w:rsidRPr="00FB62B9">
        <w:rPr>
          <w:rFonts w:ascii="Times New Roman" w:hAnsi="Times New Roman" w:cs="Times New Roman"/>
          <w:sz w:val="28"/>
          <w:szCs w:val="28"/>
        </w:rPr>
        <w:t xml:space="preserve"> </w:t>
      </w:r>
    </w:p>
    <w:p w:rsidR="00C133BB" w:rsidRPr="00FB62B9" w:rsidRDefault="00C133BB" w:rsidP="003D4BB3">
      <w:pPr>
        <w:spacing w:after="0" w:line="360" w:lineRule="auto"/>
        <w:ind w:firstLine="709"/>
        <w:jc w:val="both"/>
        <w:rPr>
          <w:rFonts w:ascii="Times New Roman" w:hAnsi="Times New Roman" w:cs="Times New Roman"/>
          <w:sz w:val="28"/>
          <w:szCs w:val="28"/>
        </w:rPr>
      </w:pPr>
      <w:proofErr w:type="gramStart"/>
      <w:r w:rsidRPr="00FB62B9">
        <w:rPr>
          <w:rFonts w:ascii="Times New Roman" w:hAnsi="Times New Roman" w:cs="Times New Roman"/>
          <w:sz w:val="28"/>
          <w:szCs w:val="28"/>
        </w:rPr>
        <w:t xml:space="preserve">Согласно положениям типового контракта ФИДИК, Представитель подрядчика </w:t>
      </w:r>
      <w:r w:rsidR="0080001C">
        <w:rPr>
          <w:rFonts w:ascii="Times New Roman" w:hAnsi="Times New Roman" w:cs="Times New Roman"/>
          <w:sz w:val="28"/>
          <w:szCs w:val="28"/>
        </w:rPr>
        <w:t>–</w:t>
      </w:r>
      <w:r w:rsidRPr="00FB62B9">
        <w:rPr>
          <w:rFonts w:ascii="Times New Roman" w:hAnsi="Times New Roman" w:cs="Times New Roman"/>
          <w:sz w:val="28"/>
          <w:szCs w:val="28"/>
        </w:rPr>
        <w:t xml:space="preserve"> лицо (если таковое имеется), названное в качестве такового в контракте, либо иное лицо, периодически назначаемое Подрядчиком (п. </w:t>
      </w:r>
      <w:r w:rsidR="005B01EE" w:rsidRPr="00FB62B9">
        <w:rPr>
          <w:rFonts w:ascii="Times New Roman" w:hAnsi="Times New Roman" w:cs="Times New Roman"/>
          <w:sz w:val="28"/>
          <w:szCs w:val="28"/>
        </w:rPr>
        <w:t>1.1.2.4.</w:t>
      </w:r>
      <w:proofErr w:type="gramEnd"/>
      <w:r w:rsidR="005B01EE" w:rsidRPr="00FB62B9">
        <w:rPr>
          <w:rFonts w:ascii="Times New Roman" w:hAnsi="Times New Roman" w:cs="Times New Roman"/>
          <w:sz w:val="28"/>
          <w:szCs w:val="28"/>
        </w:rPr>
        <w:t xml:space="preserve"> </w:t>
      </w:r>
      <w:proofErr w:type="gramStart"/>
      <w:r w:rsidR="005B01EE" w:rsidRPr="00FB62B9">
        <w:rPr>
          <w:rFonts w:ascii="Times New Roman" w:hAnsi="Times New Roman" w:cs="Times New Roman"/>
          <w:sz w:val="28"/>
          <w:szCs w:val="28"/>
        </w:rPr>
        <w:t>«</w:t>
      </w:r>
      <w:r w:rsidRPr="00FB62B9">
        <w:rPr>
          <w:rFonts w:ascii="Times New Roman" w:hAnsi="Times New Roman" w:cs="Times New Roman"/>
          <w:sz w:val="28"/>
          <w:szCs w:val="28"/>
        </w:rPr>
        <w:t>Оранжевой» книги).</w:t>
      </w:r>
      <w:proofErr w:type="gramEnd"/>
      <w:r w:rsidRPr="00FB62B9">
        <w:rPr>
          <w:rFonts w:ascii="Times New Roman" w:hAnsi="Times New Roman" w:cs="Times New Roman"/>
          <w:sz w:val="28"/>
          <w:szCs w:val="28"/>
        </w:rPr>
        <w:t xml:space="preserve"> Представитель подрядчика – факультативная фигура, выполняющая сходные функции с инженером-консультантом, но со стороны </w:t>
      </w:r>
      <w:r w:rsidR="005B5325" w:rsidRPr="00FB62B9">
        <w:rPr>
          <w:rFonts w:ascii="Times New Roman" w:hAnsi="Times New Roman" w:cs="Times New Roman"/>
          <w:sz w:val="28"/>
          <w:szCs w:val="28"/>
        </w:rPr>
        <w:t>П</w:t>
      </w:r>
      <w:r w:rsidRPr="00FB62B9">
        <w:rPr>
          <w:rFonts w:ascii="Times New Roman" w:hAnsi="Times New Roman" w:cs="Times New Roman"/>
          <w:sz w:val="28"/>
          <w:szCs w:val="28"/>
        </w:rPr>
        <w:t xml:space="preserve">одрядчика. </w:t>
      </w:r>
    </w:p>
    <w:p w:rsidR="00C133BB" w:rsidRDefault="00C133BB"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 Таким образом, представитель </w:t>
      </w:r>
      <w:r w:rsidR="00EF1612">
        <w:rPr>
          <w:rFonts w:ascii="Times New Roman" w:hAnsi="Times New Roman" w:cs="Times New Roman"/>
          <w:sz w:val="28"/>
          <w:szCs w:val="28"/>
        </w:rPr>
        <w:t>з</w:t>
      </w:r>
      <w:r w:rsidRPr="00FB62B9">
        <w:rPr>
          <w:rFonts w:ascii="Times New Roman" w:hAnsi="Times New Roman" w:cs="Times New Roman"/>
          <w:sz w:val="28"/>
          <w:szCs w:val="28"/>
        </w:rPr>
        <w:t>аказчика (</w:t>
      </w:r>
      <w:r w:rsidR="00EF1612">
        <w:rPr>
          <w:rFonts w:ascii="Times New Roman" w:hAnsi="Times New Roman" w:cs="Times New Roman"/>
          <w:sz w:val="28"/>
          <w:szCs w:val="28"/>
        </w:rPr>
        <w:t>И</w:t>
      </w:r>
      <w:r w:rsidRPr="00FB62B9">
        <w:rPr>
          <w:rFonts w:ascii="Times New Roman" w:hAnsi="Times New Roman" w:cs="Times New Roman"/>
          <w:sz w:val="28"/>
          <w:szCs w:val="28"/>
        </w:rPr>
        <w:t xml:space="preserve">нженер-консультант) и представитель подрядчика являются важными участниками процесса проведения строительных работ. Их функции урегулированы типовыми контрактами и </w:t>
      </w:r>
      <w:r w:rsidR="00DE5870">
        <w:rPr>
          <w:rFonts w:ascii="Times New Roman" w:hAnsi="Times New Roman" w:cs="Times New Roman"/>
          <w:sz w:val="28"/>
          <w:szCs w:val="28"/>
        </w:rPr>
        <w:t>ГК РФ</w:t>
      </w:r>
      <w:r w:rsidRPr="00FB62B9">
        <w:rPr>
          <w:rFonts w:ascii="Times New Roman" w:hAnsi="Times New Roman" w:cs="Times New Roman"/>
          <w:sz w:val="28"/>
          <w:szCs w:val="28"/>
        </w:rPr>
        <w:t xml:space="preserve">. </w:t>
      </w:r>
      <w:proofErr w:type="gramStart"/>
      <w:r w:rsidRPr="00FB62B9">
        <w:rPr>
          <w:rFonts w:ascii="Times New Roman" w:hAnsi="Times New Roman" w:cs="Times New Roman"/>
          <w:sz w:val="28"/>
          <w:szCs w:val="28"/>
        </w:rPr>
        <w:t>Правовое</w:t>
      </w:r>
      <w:proofErr w:type="gramEnd"/>
      <w:r w:rsidRPr="00FB62B9">
        <w:rPr>
          <w:rFonts w:ascii="Times New Roman" w:hAnsi="Times New Roman" w:cs="Times New Roman"/>
          <w:sz w:val="28"/>
          <w:szCs w:val="28"/>
        </w:rPr>
        <w:t xml:space="preserve"> положения инженера-консультанта, однако, в рамках российской правовой действительности не совсем ясно, в связи со слабой развитостью законодательства, регулирующего деятельность инженеров-консультантов. </w:t>
      </w:r>
    </w:p>
    <w:p w:rsidR="009F4CDD" w:rsidRDefault="009F4CDD"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любых типовых контрактов ФИДИК</w:t>
      </w:r>
      <w:r w:rsidR="00EA5415">
        <w:rPr>
          <w:rFonts w:ascii="Times New Roman" w:hAnsi="Times New Roman" w:cs="Times New Roman"/>
          <w:sz w:val="28"/>
          <w:szCs w:val="28"/>
        </w:rPr>
        <w:t xml:space="preserve"> связано с участием в проекте либо Представителя заказчика, либо Инженера-Консультанта, в связи с этим, рекомендуется максимально четко фиксировать полномочия данной фигуры в контракте</w:t>
      </w:r>
      <w:r w:rsidR="008F54DE">
        <w:rPr>
          <w:rFonts w:ascii="Times New Roman" w:hAnsi="Times New Roman" w:cs="Times New Roman"/>
          <w:sz w:val="28"/>
          <w:szCs w:val="28"/>
        </w:rPr>
        <w:t xml:space="preserve"> в связи с тем, что в российской практике инженер не является настолько значимой фигурой с множеством полномочий, как в типовых контрактах. Четкая фиксация полномочий, в том числе, означает не исключение положений контракта, касающихся полномочий данной фигуры, без острой необходимости, в связи с риском нарушить ц</w:t>
      </w:r>
      <w:r w:rsidR="00DE5870">
        <w:rPr>
          <w:rFonts w:ascii="Times New Roman" w:hAnsi="Times New Roman" w:cs="Times New Roman"/>
          <w:sz w:val="28"/>
          <w:szCs w:val="28"/>
        </w:rPr>
        <w:t>елостность и логику контракта.</w:t>
      </w:r>
    </w:p>
    <w:p w:rsidR="00DE5870" w:rsidRPr="00FB62B9" w:rsidRDefault="00DE5870" w:rsidP="003D4BB3">
      <w:pPr>
        <w:spacing w:after="0" w:line="360" w:lineRule="auto"/>
        <w:ind w:firstLine="709"/>
        <w:jc w:val="both"/>
        <w:rPr>
          <w:rFonts w:ascii="Times New Roman" w:hAnsi="Times New Roman" w:cs="Times New Roman"/>
          <w:sz w:val="28"/>
          <w:szCs w:val="28"/>
        </w:rPr>
      </w:pPr>
    </w:p>
    <w:p w:rsidR="00600546" w:rsidRPr="004847B9" w:rsidRDefault="00617BD9" w:rsidP="003D4BB3">
      <w:pPr>
        <w:pStyle w:val="2"/>
        <w:spacing w:before="0" w:line="360" w:lineRule="auto"/>
        <w:ind w:firstLine="709"/>
        <w:jc w:val="center"/>
        <w:rPr>
          <w:rFonts w:ascii="Times New Roman" w:hAnsi="Times New Roman" w:cs="Times New Roman"/>
          <w:b/>
          <w:color w:val="auto"/>
          <w:sz w:val="28"/>
          <w:szCs w:val="28"/>
        </w:rPr>
      </w:pPr>
      <w:bookmarkStart w:id="15" w:name="_Toc513730882"/>
      <w:bookmarkStart w:id="16" w:name="_Toc513731990"/>
      <w:r w:rsidRPr="004847B9">
        <w:rPr>
          <w:rFonts w:ascii="Times New Roman" w:hAnsi="Times New Roman" w:cs="Times New Roman"/>
          <w:b/>
          <w:color w:val="auto"/>
          <w:sz w:val="28"/>
          <w:szCs w:val="28"/>
        </w:rPr>
        <w:t>§2</w:t>
      </w:r>
      <w:r w:rsidR="00FB62B9" w:rsidRPr="004847B9">
        <w:rPr>
          <w:rFonts w:ascii="Times New Roman" w:hAnsi="Times New Roman" w:cs="Times New Roman"/>
          <w:b/>
          <w:color w:val="auto"/>
          <w:sz w:val="28"/>
          <w:szCs w:val="28"/>
        </w:rPr>
        <w:t>.</w:t>
      </w:r>
      <w:r w:rsidR="00600546" w:rsidRPr="004847B9">
        <w:rPr>
          <w:rFonts w:ascii="Times New Roman" w:hAnsi="Times New Roman" w:cs="Times New Roman"/>
          <w:b/>
          <w:color w:val="auto"/>
          <w:sz w:val="28"/>
          <w:szCs w:val="28"/>
        </w:rPr>
        <w:t xml:space="preserve"> Формирование цены контракта</w:t>
      </w:r>
      <w:bookmarkEnd w:id="15"/>
      <w:bookmarkEnd w:id="16"/>
    </w:p>
    <w:p w:rsidR="004847B9" w:rsidRPr="004847B9" w:rsidRDefault="004847B9" w:rsidP="003D4BB3">
      <w:pPr>
        <w:spacing w:after="0" w:line="360" w:lineRule="auto"/>
        <w:ind w:firstLine="709"/>
      </w:pPr>
    </w:p>
    <w:p w:rsidR="00600546" w:rsidRPr="00FB62B9" w:rsidRDefault="00600546"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Цена договора строительного подряда может формироваться разными способами: затратным способом (подрядчик получает вознаграждение пропорционально объему работ), способом установления твердой цены контракта, методом оплаты за единицу работы, иными способами.</w:t>
      </w:r>
    </w:p>
    <w:p w:rsidR="00600546" w:rsidRPr="00FB62B9" w:rsidRDefault="00DE5870"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 4 статьи</w:t>
      </w:r>
      <w:r w:rsidR="00600546" w:rsidRPr="00FB62B9">
        <w:rPr>
          <w:rFonts w:ascii="Times New Roman" w:hAnsi="Times New Roman" w:cs="Times New Roman"/>
          <w:sz w:val="28"/>
          <w:szCs w:val="28"/>
        </w:rPr>
        <w:t xml:space="preserve"> </w:t>
      </w:r>
      <w:r w:rsidRPr="00FB62B9">
        <w:rPr>
          <w:rFonts w:ascii="Times New Roman" w:hAnsi="Times New Roman" w:cs="Times New Roman"/>
          <w:sz w:val="28"/>
          <w:szCs w:val="28"/>
        </w:rPr>
        <w:t xml:space="preserve">709 </w:t>
      </w:r>
      <w:r>
        <w:rPr>
          <w:rFonts w:ascii="Times New Roman" w:hAnsi="Times New Roman" w:cs="Times New Roman"/>
          <w:sz w:val="28"/>
          <w:szCs w:val="28"/>
        </w:rPr>
        <w:t>ГК РФ указывает</w:t>
      </w:r>
      <w:r w:rsidR="00600546" w:rsidRPr="00FB62B9">
        <w:rPr>
          <w:rFonts w:ascii="Times New Roman" w:hAnsi="Times New Roman" w:cs="Times New Roman"/>
          <w:sz w:val="28"/>
          <w:szCs w:val="28"/>
        </w:rPr>
        <w:t xml:space="preserve">, что цена работы (смета) может быть приблизительной или твердой. Согласно п. 5 т 709 ГК РФ, если возникла необходимость в проведении дополнительных работ и по этой причине в существенном превышении определенной приблизительно цены работы, </w:t>
      </w:r>
      <w:r w:rsidR="005B5325" w:rsidRPr="00FB62B9">
        <w:rPr>
          <w:rFonts w:ascii="Times New Roman" w:hAnsi="Times New Roman" w:cs="Times New Roman"/>
          <w:sz w:val="28"/>
          <w:szCs w:val="28"/>
        </w:rPr>
        <w:t>П</w:t>
      </w:r>
      <w:r w:rsidR="00600546" w:rsidRPr="00FB62B9">
        <w:rPr>
          <w:rFonts w:ascii="Times New Roman" w:hAnsi="Times New Roman" w:cs="Times New Roman"/>
          <w:sz w:val="28"/>
          <w:szCs w:val="28"/>
        </w:rPr>
        <w:t xml:space="preserve">одрядчик обязан своевременно предупредить об этом </w:t>
      </w:r>
      <w:r w:rsidR="00EF1612" w:rsidRPr="00FB62B9">
        <w:rPr>
          <w:rFonts w:ascii="Times New Roman" w:hAnsi="Times New Roman" w:cs="Times New Roman"/>
          <w:sz w:val="28"/>
          <w:szCs w:val="28"/>
        </w:rPr>
        <w:t>З</w:t>
      </w:r>
      <w:r w:rsidR="00600546" w:rsidRPr="00FB62B9">
        <w:rPr>
          <w:rFonts w:ascii="Times New Roman" w:hAnsi="Times New Roman" w:cs="Times New Roman"/>
          <w:sz w:val="28"/>
          <w:szCs w:val="28"/>
        </w:rPr>
        <w:t xml:space="preserve">аказчика. Заказчик, не согласившийся на превышение указанной в договоре подряда цены работы, вправе отказаться от договора. В этом случае </w:t>
      </w:r>
      <w:r w:rsidR="005B5325" w:rsidRPr="00FB62B9">
        <w:rPr>
          <w:rFonts w:ascii="Times New Roman" w:hAnsi="Times New Roman" w:cs="Times New Roman"/>
          <w:sz w:val="28"/>
          <w:szCs w:val="28"/>
        </w:rPr>
        <w:t>П</w:t>
      </w:r>
      <w:r w:rsidR="00600546" w:rsidRPr="00FB62B9">
        <w:rPr>
          <w:rFonts w:ascii="Times New Roman" w:hAnsi="Times New Roman" w:cs="Times New Roman"/>
          <w:sz w:val="28"/>
          <w:szCs w:val="28"/>
        </w:rPr>
        <w:t xml:space="preserve">одрядчик может требовать от заказчика уплаты ему цены за выполненную часть работы. Подрядчик, своевременно не предупредивший </w:t>
      </w:r>
      <w:r w:rsidR="00EF1612" w:rsidRPr="00FB62B9">
        <w:rPr>
          <w:rFonts w:ascii="Times New Roman" w:hAnsi="Times New Roman" w:cs="Times New Roman"/>
          <w:sz w:val="28"/>
          <w:szCs w:val="28"/>
        </w:rPr>
        <w:t>З</w:t>
      </w:r>
      <w:r w:rsidR="00600546" w:rsidRPr="00FB62B9">
        <w:rPr>
          <w:rFonts w:ascii="Times New Roman" w:hAnsi="Times New Roman" w:cs="Times New Roman"/>
          <w:sz w:val="28"/>
          <w:szCs w:val="28"/>
        </w:rPr>
        <w:t>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600546" w:rsidRPr="00FB62B9" w:rsidRDefault="0077628C"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6 статьи</w:t>
      </w:r>
      <w:r w:rsidR="00600546" w:rsidRPr="00FB62B9">
        <w:rPr>
          <w:rFonts w:ascii="Times New Roman" w:hAnsi="Times New Roman" w:cs="Times New Roman"/>
          <w:sz w:val="28"/>
          <w:szCs w:val="28"/>
        </w:rPr>
        <w:t xml:space="preserve"> 709 ГК РФ, </w:t>
      </w:r>
      <w:r w:rsidR="005B5325" w:rsidRPr="00FB62B9">
        <w:rPr>
          <w:rFonts w:ascii="Times New Roman" w:hAnsi="Times New Roman" w:cs="Times New Roman"/>
          <w:sz w:val="28"/>
          <w:szCs w:val="28"/>
        </w:rPr>
        <w:t>П</w:t>
      </w:r>
      <w:r w:rsidR="00600546" w:rsidRPr="00FB62B9">
        <w:rPr>
          <w:rFonts w:ascii="Times New Roman" w:hAnsi="Times New Roman" w:cs="Times New Roman"/>
          <w:sz w:val="28"/>
          <w:szCs w:val="28"/>
        </w:rPr>
        <w:t xml:space="preserve">одрядчик не вправе требовать увеличения твердой цены, а </w:t>
      </w:r>
      <w:r w:rsidR="00EF1612" w:rsidRPr="00FB62B9">
        <w:rPr>
          <w:rFonts w:ascii="Times New Roman" w:hAnsi="Times New Roman" w:cs="Times New Roman"/>
          <w:sz w:val="28"/>
          <w:szCs w:val="28"/>
        </w:rPr>
        <w:t>З</w:t>
      </w:r>
      <w:r w:rsidR="00600546" w:rsidRPr="00FB62B9">
        <w:rPr>
          <w:rFonts w:ascii="Times New Roman" w:hAnsi="Times New Roman" w:cs="Times New Roman"/>
          <w:sz w:val="28"/>
          <w:szCs w:val="28"/>
        </w:rPr>
        <w:t xml:space="preserve">аказчик ее уменьшения, в том числе в случае, когда в момент заключения договора подряда исключалась </w:t>
      </w:r>
      <w:r w:rsidR="00600546" w:rsidRPr="00FB62B9">
        <w:rPr>
          <w:rFonts w:ascii="Times New Roman" w:hAnsi="Times New Roman" w:cs="Times New Roman"/>
          <w:sz w:val="28"/>
          <w:szCs w:val="28"/>
        </w:rPr>
        <w:lastRenderedPageBreak/>
        <w:t>возможность предусмотреть полный объем подлежащих выполнению работ или необходимых для этого расходов. При этом</w:t>
      </w:r>
      <w:proofErr w:type="gramStart"/>
      <w:r w:rsidR="00600546" w:rsidRPr="00FB62B9">
        <w:rPr>
          <w:rFonts w:ascii="Times New Roman" w:hAnsi="Times New Roman" w:cs="Times New Roman"/>
          <w:sz w:val="28"/>
          <w:szCs w:val="28"/>
        </w:rPr>
        <w:t>,</w:t>
      </w:r>
      <w:proofErr w:type="gramEnd"/>
      <w:r w:rsidR="00600546" w:rsidRPr="00FB62B9">
        <w:rPr>
          <w:rFonts w:ascii="Times New Roman" w:hAnsi="Times New Roman" w:cs="Times New Roman"/>
          <w:sz w:val="28"/>
          <w:szCs w:val="28"/>
        </w:rPr>
        <w:t xml:space="preserve"> законодатель во втором абзаце статьи указывает, что 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w:t>
      </w:r>
      <w:r w:rsidR="005B5325" w:rsidRPr="00FB62B9">
        <w:rPr>
          <w:rFonts w:ascii="Times New Roman" w:hAnsi="Times New Roman" w:cs="Times New Roman"/>
          <w:sz w:val="28"/>
          <w:szCs w:val="28"/>
        </w:rPr>
        <w:t>П</w:t>
      </w:r>
      <w:r w:rsidR="00600546" w:rsidRPr="00FB62B9">
        <w:rPr>
          <w:rFonts w:ascii="Times New Roman" w:hAnsi="Times New Roman" w:cs="Times New Roman"/>
          <w:sz w:val="28"/>
          <w:szCs w:val="28"/>
        </w:rPr>
        <w:t xml:space="preserve">одрядчик имеет право требовать увеличения установленной цены, а при отказе </w:t>
      </w:r>
      <w:r w:rsidR="00EF1612" w:rsidRPr="00FB62B9">
        <w:rPr>
          <w:rFonts w:ascii="Times New Roman" w:hAnsi="Times New Roman" w:cs="Times New Roman"/>
          <w:sz w:val="28"/>
          <w:szCs w:val="28"/>
        </w:rPr>
        <w:t>З</w:t>
      </w:r>
      <w:r w:rsidR="00600546" w:rsidRPr="00FB62B9">
        <w:rPr>
          <w:rFonts w:ascii="Times New Roman" w:hAnsi="Times New Roman" w:cs="Times New Roman"/>
          <w:sz w:val="28"/>
          <w:szCs w:val="28"/>
        </w:rPr>
        <w:t>аказчика выполнить это требование - расторжения договора в соответствии со статьей 451 ГК РФ (существенное изменение обстоятельств).</w:t>
      </w:r>
    </w:p>
    <w:p w:rsidR="00600546" w:rsidRPr="00FB62B9" w:rsidRDefault="00600546"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Таким образом, российское право предполагает возможность увеличения договорной цены при возникновении необходимости в проведении дополнительных работ в случае, когда цена контракта установлена приблизительно. Но даже в случае установления твердой цены договора, в ходе осуществления подрядных работ в случае, когда возрастает стоимость материалов, оборудования, предоставляемых </w:t>
      </w:r>
      <w:r w:rsidR="005B5325" w:rsidRPr="00FB62B9">
        <w:rPr>
          <w:rFonts w:ascii="Times New Roman" w:hAnsi="Times New Roman" w:cs="Times New Roman"/>
          <w:sz w:val="28"/>
          <w:szCs w:val="28"/>
        </w:rPr>
        <w:t>П</w:t>
      </w:r>
      <w:r w:rsidRPr="00FB62B9">
        <w:rPr>
          <w:rFonts w:ascii="Times New Roman" w:hAnsi="Times New Roman" w:cs="Times New Roman"/>
          <w:sz w:val="28"/>
          <w:szCs w:val="28"/>
        </w:rPr>
        <w:t xml:space="preserve">одрядчику, или услуг третьих лиц, оказывающих </w:t>
      </w:r>
      <w:r w:rsidR="005B5325" w:rsidRPr="00FB62B9">
        <w:rPr>
          <w:rFonts w:ascii="Times New Roman" w:hAnsi="Times New Roman" w:cs="Times New Roman"/>
          <w:sz w:val="28"/>
          <w:szCs w:val="28"/>
        </w:rPr>
        <w:t>П</w:t>
      </w:r>
      <w:r w:rsidRPr="00FB62B9">
        <w:rPr>
          <w:rFonts w:ascii="Times New Roman" w:hAnsi="Times New Roman" w:cs="Times New Roman"/>
          <w:sz w:val="28"/>
          <w:szCs w:val="28"/>
        </w:rPr>
        <w:t xml:space="preserve">одрядчику услуги, предполагается возможное изменение цены договора. </w:t>
      </w:r>
      <w:proofErr w:type="gramStart"/>
      <w:r w:rsidRPr="00FB62B9">
        <w:rPr>
          <w:rFonts w:ascii="Times New Roman" w:hAnsi="Times New Roman" w:cs="Times New Roman"/>
          <w:sz w:val="28"/>
          <w:szCs w:val="28"/>
        </w:rPr>
        <w:t>Данная позиция также по</w:t>
      </w:r>
      <w:r w:rsidR="00EE7A95">
        <w:rPr>
          <w:rFonts w:ascii="Times New Roman" w:hAnsi="Times New Roman" w:cs="Times New Roman"/>
          <w:sz w:val="28"/>
          <w:szCs w:val="28"/>
        </w:rPr>
        <w:t>ддерживается судебной практикой</w:t>
      </w:r>
      <w:r w:rsidR="00EE7A95">
        <w:rPr>
          <w:rStyle w:val="a9"/>
          <w:rFonts w:ascii="Times New Roman" w:hAnsi="Times New Roman" w:cs="Times New Roman"/>
          <w:sz w:val="28"/>
          <w:szCs w:val="28"/>
        </w:rPr>
        <w:footnoteReference w:id="45"/>
      </w:r>
      <w:r w:rsidRPr="00FB62B9">
        <w:rPr>
          <w:rFonts w:ascii="Times New Roman" w:hAnsi="Times New Roman" w:cs="Times New Roman"/>
          <w:sz w:val="28"/>
          <w:szCs w:val="28"/>
        </w:rPr>
        <w:t xml:space="preserve">. При этом, следует полагать, что в случае требования </w:t>
      </w:r>
      <w:r w:rsidR="005B5325" w:rsidRPr="00FB62B9">
        <w:rPr>
          <w:rFonts w:ascii="Times New Roman" w:hAnsi="Times New Roman" w:cs="Times New Roman"/>
          <w:sz w:val="28"/>
          <w:szCs w:val="28"/>
        </w:rPr>
        <w:t>П</w:t>
      </w:r>
      <w:r w:rsidRPr="00FB62B9">
        <w:rPr>
          <w:rFonts w:ascii="Times New Roman" w:hAnsi="Times New Roman" w:cs="Times New Roman"/>
          <w:sz w:val="28"/>
          <w:szCs w:val="28"/>
        </w:rPr>
        <w:t>одрядчика об увеличении договорной цены в л</w:t>
      </w:r>
      <w:r w:rsidR="0077628C">
        <w:rPr>
          <w:rFonts w:ascii="Times New Roman" w:hAnsi="Times New Roman" w:cs="Times New Roman"/>
          <w:sz w:val="28"/>
          <w:szCs w:val="28"/>
        </w:rPr>
        <w:t>юбом случае будет применяться пункт 5 статьи</w:t>
      </w:r>
      <w:r w:rsidRPr="00FB62B9">
        <w:rPr>
          <w:rFonts w:ascii="Times New Roman" w:hAnsi="Times New Roman" w:cs="Times New Roman"/>
          <w:sz w:val="28"/>
          <w:szCs w:val="28"/>
        </w:rPr>
        <w:t xml:space="preserve"> 709</w:t>
      </w:r>
      <w:r w:rsidR="004847B9">
        <w:rPr>
          <w:rFonts w:ascii="Times New Roman" w:hAnsi="Times New Roman" w:cs="Times New Roman"/>
          <w:sz w:val="28"/>
          <w:szCs w:val="28"/>
        </w:rPr>
        <w:t xml:space="preserve"> ГК РФ</w:t>
      </w:r>
      <w:r w:rsidRPr="00FB62B9">
        <w:rPr>
          <w:rFonts w:ascii="Times New Roman" w:hAnsi="Times New Roman" w:cs="Times New Roman"/>
          <w:sz w:val="28"/>
          <w:szCs w:val="28"/>
        </w:rPr>
        <w:t xml:space="preserve">, позволяющий </w:t>
      </w:r>
      <w:r w:rsidR="005B5325" w:rsidRPr="00FB62B9">
        <w:rPr>
          <w:rFonts w:ascii="Times New Roman" w:hAnsi="Times New Roman" w:cs="Times New Roman"/>
          <w:sz w:val="28"/>
          <w:szCs w:val="28"/>
        </w:rPr>
        <w:t>П</w:t>
      </w:r>
      <w:r w:rsidRPr="00FB62B9">
        <w:rPr>
          <w:rFonts w:ascii="Times New Roman" w:hAnsi="Times New Roman" w:cs="Times New Roman"/>
          <w:sz w:val="28"/>
          <w:szCs w:val="28"/>
        </w:rPr>
        <w:t xml:space="preserve">одрядчику требовать от </w:t>
      </w:r>
      <w:r w:rsidR="00EF1612" w:rsidRPr="00FB62B9">
        <w:rPr>
          <w:rFonts w:ascii="Times New Roman" w:hAnsi="Times New Roman" w:cs="Times New Roman"/>
          <w:sz w:val="28"/>
          <w:szCs w:val="28"/>
        </w:rPr>
        <w:t>З</w:t>
      </w:r>
      <w:r w:rsidRPr="00FB62B9">
        <w:rPr>
          <w:rFonts w:ascii="Times New Roman" w:hAnsi="Times New Roman" w:cs="Times New Roman"/>
          <w:sz w:val="28"/>
          <w:szCs w:val="28"/>
        </w:rPr>
        <w:t xml:space="preserve">аказчика уплаты ему цены за выполненную часть работы в случае, когда </w:t>
      </w:r>
      <w:r w:rsidR="00EF1612" w:rsidRPr="00FB62B9">
        <w:rPr>
          <w:rFonts w:ascii="Times New Roman" w:hAnsi="Times New Roman" w:cs="Times New Roman"/>
          <w:sz w:val="28"/>
          <w:szCs w:val="28"/>
        </w:rPr>
        <w:t>З</w:t>
      </w:r>
      <w:r w:rsidRPr="00FB62B9">
        <w:rPr>
          <w:rFonts w:ascii="Times New Roman" w:hAnsi="Times New Roman" w:cs="Times New Roman"/>
          <w:sz w:val="28"/>
          <w:szCs w:val="28"/>
        </w:rPr>
        <w:t>аказчик отказывает в повышении цены договора.</w:t>
      </w:r>
      <w:proofErr w:type="gramEnd"/>
      <w:r w:rsidRPr="00FB62B9">
        <w:rPr>
          <w:rFonts w:ascii="Times New Roman" w:hAnsi="Times New Roman" w:cs="Times New Roman"/>
          <w:sz w:val="28"/>
          <w:szCs w:val="28"/>
        </w:rPr>
        <w:t xml:space="preserve"> Вышеуказанные нормы являются императивными и не подлежат изменению с точки зрения российского закона, так как выступают неким инструментом защиты </w:t>
      </w:r>
      <w:r w:rsidR="005B5325" w:rsidRPr="00FB62B9">
        <w:rPr>
          <w:rFonts w:ascii="Times New Roman" w:hAnsi="Times New Roman" w:cs="Times New Roman"/>
          <w:sz w:val="28"/>
          <w:szCs w:val="28"/>
        </w:rPr>
        <w:t>П</w:t>
      </w:r>
      <w:r w:rsidRPr="00FB62B9">
        <w:rPr>
          <w:rFonts w:ascii="Times New Roman" w:hAnsi="Times New Roman" w:cs="Times New Roman"/>
          <w:sz w:val="28"/>
          <w:szCs w:val="28"/>
        </w:rPr>
        <w:t xml:space="preserve">одрядчика и элементом системы сбалансированности рисков, выстраиваемой </w:t>
      </w:r>
      <w:proofErr w:type="gramStart"/>
      <w:r w:rsidRPr="00FB62B9">
        <w:rPr>
          <w:rFonts w:ascii="Times New Roman" w:hAnsi="Times New Roman" w:cs="Times New Roman"/>
          <w:sz w:val="28"/>
          <w:szCs w:val="28"/>
        </w:rPr>
        <w:t>российский</w:t>
      </w:r>
      <w:proofErr w:type="gramEnd"/>
      <w:r w:rsidRPr="00FB62B9">
        <w:rPr>
          <w:rFonts w:ascii="Times New Roman" w:hAnsi="Times New Roman" w:cs="Times New Roman"/>
          <w:sz w:val="28"/>
          <w:szCs w:val="28"/>
        </w:rPr>
        <w:t xml:space="preserve"> законодателем, применительно к подрядным договорам.</w:t>
      </w:r>
    </w:p>
    <w:p w:rsidR="00600546" w:rsidRPr="00FB62B9" w:rsidRDefault="00600546"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lastRenderedPageBreak/>
        <w:t>В свою очередь, типовые контракты ФИДИК содержат принципиально иное регулирование. Предлагается рассмо</w:t>
      </w:r>
      <w:r w:rsidR="0077628C">
        <w:rPr>
          <w:rFonts w:ascii="Times New Roman" w:hAnsi="Times New Roman" w:cs="Times New Roman"/>
          <w:sz w:val="28"/>
          <w:szCs w:val="28"/>
        </w:rPr>
        <w:t xml:space="preserve">треть вопрос цены на примере </w:t>
      </w:r>
      <w:proofErr w:type="spellStart"/>
      <w:r w:rsidR="0077628C">
        <w:rPr>
          <w:rFonts w:ascii="Times New Roman" w:hAnsi="Times New Roman" w:cs="Times New Roman"/>
          <w:sz w:val="28"/>
          <w:szCs w:val="28"/>
        </w:rPr>
        <w:t>ствтьи</w:t>
      </w:r>
      <w:proofErr w:type="spellEnd"/>
      <w:r w:rsidRPr="00FB62B9">
        <w:rPr>
          <w:rFonts w:ascii="Times New Roman" w:hAnsi="Times New Roman" w:cs="Times New Roman"/>
          <w:sz w:val="28"/>
          <w:szCs w:val="28"/>
        </w:rPr>
        <w:t xml:space="preserve"> 13 Оранжевой книги ФИДИК (Сооружение объектов </w:t>
      </w:r>
      <w:r w:rsidR="004847B9">
        <w:rPr>
          <w:rFonts w:ascii="Times New Roman" w:hAnsi="Times New Roman" w:cs="Times New Roman"/>
          <w:sz w:val="28"/>
          <w:szCs w:val="28"/>
        </w:rPr>
        <w:t>«</w:t>
      </w:r>
      <w:r w:rsidRPr="00FB62B9">
        <w:rPr>
          <w:rFonts w:ascii="Times New Roman" w:hAnsi="Times New Roman" w:cs="Times New Roman"/>
          <w:sz w:val="28"/>
          <w:szCs w:val="28"/>
        </w:rPr>
        <w:t>под ключ</w:t>
      </w:r>
      <w:r w:rsidR="004847B9">
        <w:rPr>
          <w:rFonts w:ascii="Times New Roman" w:hAnsi="Times New Roman" w:cs="Times New Roman"/>
          <w:sz w:val="28"/>
          <w:szCs w:val="28"/>
        </w:rPr>
        <w:t>»</w:t>
      </w:r>
      <w:r w:rsidRPr="00FB62B9">
        <w:rPr>
          <w:rFonts w:ascii="Times New Roman" w:hAnsi="Times New Roman" w:cs="Times New Roman"/>
          <w:sz w:val="28"/>
          <w:szCs w:val="28"/>
        </w:rPr>
        <w:t>). Статья устанавливает, что оплата работ по строительству производится единовременно на основании паушальной цены. При этом</w:t>
      </w:r>
      <w:proofErr w:type="gramStart"/>
      <w:r w:rsidRPr="00FB62B9">
        <w:rPr>
          <w:rFonts w:ascii="Times New Roman" w:hAnsi="Times New Roman" w:cs="Times New Roman"/>
          <w:sz w:val="28"/>
          <w:szCs w:val="28"/>
        </w:rPr>
        <w:t>,</w:t>
      </w:r>
      <w:proofErr w:type="gramEnd"/>
      <w:r w:rsidRPr="00FB62B9">
        <w:rPr>
          <w:rFonts w:ascii="Times New Roman" w:hAnsi="Times New Roman" w:cs="Times New Roman"/>
          <w:sz w:val="28"/>
          <w:szCs w:val="28"/>
        </w:rPr>
        <w:t xml:space="preserve"> цена контракта не подлежит корректировки в зависимости от изменений стоимости рабочей силы, материалов или прочих вопросов. </w:t>
      </w:r>
    </w:p>
    <w:p w:rsidR="00600546" w:rsidRPr="00FB62B9" w:rsidRDefault="00600546"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Вопрос неизменности цены является одним из принципиальных условий в случае заключений контракта со сдачей «под ключ». Заказчик выбирает именно данный тип подрядных договоров с целью максимально уйти от участия в строительстве и создать такие условия, чтобы </w:t>
      </w:r>
      <w:r w:rsidR="005B5325" w:rsidRPr="00FB62B9">
        <w:rPr>
          <w:rFonts w:ascii="Times New Roman" w:hAnsi="Times New Roman" w:cs="Times New Roman"/>
          <w:sz w:val="28"/>
          <w:szCs w:val="28"/>
        </w:rPr>
        <w:t>П</w:t>
      </w:r>
      <w:r w:rsidRPr="00FB62B9">
        <w:rPr>
          <w:rFonts w:ascii="Times New Roman" w:hAnsi="Times New Roman" w:cs="Times New Roman"/>
          <w:sz w:val="28"/>
          <w:szCs w:val="28"/>
        </w:rPr>
        <w:t xml:space="preserve">одрядчик самостоятельно урегулировал все вопросы. Соответственно, вопрос низменности твердой цены является краеугольным и любые исключения в данном случае являются очень острыми. Типовые контракты ФИДИК, в частности, Оранжевая книга устанавливает регулирование таким образом, чтобы </w:t>
      </w:r>
      <w:r w:rsidR="00EF1612" w:rsidRPr="00FB62B9">
        <w:rPr>
          <w:rFonts w:ascii="Times New Roman" w:hAnsi="Times New Roman" w:cs="Times New Roman"/>
          <w:sz w:val="28"/>
          <w:szCs w:val="28"/>
        </w:rPr>
        <w:t>З</w:t>
      </w:r>
      <w:r w:rsidRPr="00FB62B9">
        <w:rPr>
          <w:rFonts w:ascii="Times New Roman" w:hAnsi="Times New Roman" w:cs="Times New Roman"/>
          <w:sz w:val="28"/>
          <w:szCs w:val="28"/>
        </w:rPr>
        <w:t xml:space="preserve">аказчик ни в коем случае не понес дополнительных затрат. Аргументом в данном случае, применительно к цене договора, и цене материалов в частности, является то, что </w:t>
      </w:r>
      <w:r w:rsidR="005B5325" w:rsidRPr="00FB62B9">
        <w:rPr>
          <w:rFonts w:ascii="Times New Roman" w:hAnsi="Times New Roman" w:cs="Times New Roman"/>
          <w:sz w:val="28"/>
          <w:szCs w:val="28"/>
        </w:rPr>
        <w:t>П</w:t>
      </w:r>
      <w:r w:rsidRPr="00FB62B9">
        <w:rPr>
          <w:rFonts w:ascii="Times New Roman" w:hAnsi="Times New Roman" w:cs="Times New Roman"/>
          <w:sz w:val="28"/>
          <w:szCs w:val="28"/>
        </w:rPr>
        <w:t xml:space="preserve">одрядчик – профессионал и должен предусмотреть все возможные изменения в цене и заключить контракт уже на удобных для него условиях, но не изменять цену уже заключенного контракта. Контракты с условиями сдачи «под ключ», и типовая форма ФИДИК тому не исключение, являются максимально жесткими с точки зрения ответственности </w:t>
      </w:r>
      <w:r w:rsidR="005B5325" w:rsidRPr="00FB62B9">
        <w:rPr>
          <w:rFonts w:ascii="Times New Roman" w:hAnsi="Times New Roman" w:cs="Times New Roman"/>
          <w:sz w:val="28"/>
          <w:szCs w:val="28"/>
        </w:rPr>
        <w:t>П</w:t>
      </w:r>
      <w:r w:rsidRPr="00FB62B9">
        <w:rPr>
          <w:rFonts w:ascii="Times New Roman" w:hAnsi="Times New Roman" w:cs="Times New Roman"/>
          <w:sz w:val="28"/>
          <w:szCs w:val="28"/>
        </w:rPr>
        <w:t>одрядчика и требований к нему.</w:t>
      </w:r>
    </w:p>
    <w:p w:rsidR="00600546" w:rsidRPr="00FB62B9" w:rsidRDefault="00600546"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Как правило, заключение подрядных договоров с условиями с твёрдой ценой </w:t>
      </w:r>
      <w:r w:rsidR="004847B9">
        <w:rPr>
          <w:rFonts w:ascii="Times New Roman" w:hAnsi="Times New Roman" w:cs="Times New Roman"/>
          <w:sz w:val="28"/>
          <w:szCs w:val="28"/>
        </w:rPr>
        <w:t>–</w:t>
      </w:r>
      <w:r w:rsidRPr="00FB62B9">
        <w:rPr>
          <w:rFonts w:ascii="Times New Roman" w:hAnsi="Times New Roman" w:cs="Times New Roman"/>
          <w:sz w:val="28"/>
          <w:szCs w:val="28"/>
        </w:rPr>
        <w:t xml:space="preserve"> это строительство объектов, где работы по длительности не превышают полутора лет и где объём и стоимость работ очевидны сторонам изначально</w:t>
      </w:r>
      <w:r w:rsidR="00645158">
        <w:rPr>
          <w:rStyle w:val="a9"/>
          <w:rFonts w:ascii="Times New Roman" w:hAnsi="Times New Roman" w:cs="Times New Roman"/>
          <w:sz w:val="28"/>
          <w:szCs w:val="28"/>
        </w:rPr>
        <w:footnoteReference w:id="46"/>
      </w:r>
      <w:r w:rsidRPr="00FB62B9">
        <w:rPr>
          <w:rFonts w:ascii="Times New Roman" w:hAnsi="Times New Roman" w:cs="Times New Roman"/>
          <w:sz w:val="28"/>
          <w:szCs w:val="28"/>
        </w:rPr>
        <w:t xml:space="preserve">. Существенное изменение стоимости материалов, оборудования </w:t>
      </w:r>
      <w:r w:rsidRPr="00FB62B9">
        <w:rPr>
          <w:rFonts w:ascii="Times New Roman" w:hAnsi="Times New Roman" w:cs="Times New Roman"/>
          <w:sz w:val="28"/>
          <w:szCs w:val="28"/>
        </w:rPr>
        <w:lastRenderedPageBreak/>
        <w:t>или каких-либо услуг в течени</w:t>
      </w:r>
      <w:proofErr w:type="gramStart"/>
      <w:r w:rsidRPr="00FB62B9">
        <w:rPr>
          <w:rFonts w:ascii="Times New Roman" w:hAnsi="Times New Roman" w:cs="Times New Roman"/>
          <w:sz w:val="28"/>
          <w:szCs w:val="28"/>
        </w:rPr>
        <w:t>и</w:t>
      </w:r>
      <w:proofErr w:type="gramEnd"/>
      <w:r w:rsidRPr="00FB62B9">
        <w:rPr>
          <w:rFonts w:ascii="Times New Roman" w:hAnsi="Times New Roman" w:cs="Times New Roman"/>
          <w:sz w:val="28"/>
          <w:szCs w:val="28"/>
        </w:rPr>
        <w:t xml:space="preserve"> такого относительно короткого периода, как представляется, ситуация достаточно маловероятная.</w:t>
      </w:r>
    </w:p>
    <w:p w:rsidR="00600546" w:rsidRDefault="0077628C"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тем, что нормы пункта 6 статьи</w:t>
      </w:r>
      <w:r w:rsidR="00600546" w:rsidRPr="00FB62B9">
        <w:rPr>
          <w:rFonts w:ascii="Times New Roman" w:hAnsi="Times New Roman" w:cs="Times New Roman"/>
          <w:sz w:val="28"/>
          <w:szCs w:val="28"/>
        </w:rPr>
        <w:t xml:space="preserve"> 709 ГК РФ являются императивными, можно утверждать, что положения типового контракта ФИДИК противоречат императивным нормам в той части, которая что устанавливает невозможность увеличение цены договора даже в случае непредвиденного подорожания материалов, оборудования, предоставляемых </w:t>
      </w:r>
      <w:r w:rsidR="005B5325" w:rsidRPr="00FB62B9">
        <w:rPr>
          <w:rFonts w:ascii="Times New Roman" w:hAnsi="Times New Roman" w:cs="Times New Roman"/>
          <w:sz w:val="28"/>
          <w:szCs w:val="28"/>
        </w:rPr>
        <w:t>П</w:t>
      </w:r>
      <w:r w:rsidR="00600546" w:rsidRPr="00FB62B9">
        <w:rPr>
          <w:rFonts w:ascii="Times New Roman" w:hAnsi="Times New Roman" w:cs="Times New Roman"/>
          <w:sz w:val="28"/>
          <w:szCs w:val="28"/>
        </w:rPr>
        <w:t xml:space="preserve">одрядчиком, или услуг третьих лиц. Таким образом, как представляется, условия об изменениях цены работ в договоре необходимо адаптировать под российское законодательство путем включения в контракт условия о том, что риск существенного изменения обстоятельств несет одна из сторон и расторжение договора недопустимо. В случае, когда стороны не адаптировали данные условия, может создаться ситуация, когда </w:t>
      </w:r>
      <w:r w:rsidR="005B5325" w:rsidRPr="00FB62B9">
        <w:rPr>
          <w:rFonts w:ascii="Times New Roman" w:hAnsi="Times New Roman" w:cs="Times New Roman"/>
          <w:sz w:val="28"/>
          <w:szCs w:val="28"/>
        </w:rPr>
        <w:t>П</w:t>
      </w:r>
      <w:r w:rsidR="00600546" w:rsidRPr="00FB62B9">
        <w:rPr>
          <w:rFonts w:ascii="Times New Roman" w:hAnsi="Times New Roman" w:cs="Times New Roman"/>
          <w:sz w:val="28"/>
          <w:szCs w:val="28"/>
        </w:rPr>
        <w:t xml:space="preserve">одрядчик сможет расторгнуть договор </w:t>
      </w:r>
      <w:r w:rsidR="00226DE5" w:rsidRPr="00FB62B9">
        <w:rPr>
          <w:rFonts w:ascii="Times New Roman" w:hAnsi="Times New Roman" w:cs="Times New Roman"/>
          <w:sz w:val="28"/>
          <w:szCs w:val="28"/>
        </w:rPr>
        <w:t>в связи</w:t>
      </w:r>
      <w:r w:rsidR="00600546" w:rsidRPr="00FB62B9">
        <w:rPr>
          <w:rFonts w:ascii="Times New Roman" w:hAnsi="Times New Roman" w:cs="Times New Roman"/>
          <w:sz w:val="28"/>
          <w:szCs w:val="28"/>
        </w:rPr>
        <w:t xml:space="preserve"> </w:t>
      </w:r>
      <w:r w:rsidR="00226DE5" w:rsidRPr="00FB62B9">
        <w:rPr>
          <w:rFonts w:ascii="Times New Roman" w:hAnsi="Times New Roman" w:cs="Times New Roman"/>
          <w:sz w:val="28"/>
          <w:szCs w:val="28"/>
        </w:rPr>
        <w:t>с существенным изменением</w:t>
      </w:r>
      <w:r>
        <w:rPr>
          <w:rFonts w:ascii="Times New Roman" w:hAnsi="Times New Roman" w:cs="Times New Roman"/>
          <w:sz w:val="28"/>
          <w:szCs w:val="28"/>
        </w:rPr>
        <w:t xml:space="preserve"> обстоятельств (статья</w:t>
      </w:r>
      <w:r w:rsidR="00600546" w:rsidRPr="00FB62B9">
        <w:rPr>
          <w:rFonts w:ascii="Times New Roman" w:hAnsi="Times New Roman" w:cs="Times New Roman"/>
          <w:sz w:val="28"/>
          <w:szCs w:val="28"/>
        </w:rPr>
        <w:t xml:space="preserve"> 451 ГК РФ) в силу императивных норм российской правовой системы, вне зависимости от положений договора. </w:t>
      </w:r>
    </w:p>
    <w:p w:rsidR="00993E65" w:rsidRPr="00FB62B9" w:rsidRDefault="00993E65" w:rsidP="003D4BB3">
      <w:pPr>
        <w:spacing w:after="0" w:line="360" w:lineRule="auto"/>
        <w:ind w:firstLine="709"/>
        <w:jc w:val="both"/>
        <w:rPr>
          <w:rFonts w:ascii="Times New Roman" w:hAnsi="Times New Roman" w:cs="Times New Roman"/>
          <w:sz w:val="28"/>
          <w:szCs w:val="28"/>
        </w:rPr>
      </w:pPr>
    </w:p>
    <w:p w:rsidR="00FB62B9" w:rsidRPr="00226DE5" w:rsidRDefault="00617BD9" w:rsidP="003D4BB3">
      <w:pPr>
        <w:pStyle w:val="2"/>
        <w:spacing w:before="0" w:line="360" w:lineRule="auto"/>
        <w:ind w:firstLine="709"/>
        <w:jc w:val="center"/>
        <w:rPr>
          <w:rFonts w:ascii="Times New Roman" w:hAnsi="Times New Roman" w:cs="Times New Roman"/>
          <w:b/>
          <w:color w:val="auto"/>
          <w:sz w:val="28"/>
          <w:szCs w:val="28"/>
        </w:rPr>
      </w:pPr>
      <w:bookmarkStart w:id="17" w:name="_Toc513730883"/>
      <w:bookmarkStart w:id="18" w:name="_Toc513731991"/>
      <w:r w:rsidRPr="00226DE5">
        <w:rPr>
          <w:rFonts w:ascii="Times New Roman" w:hAnsi="Times New Roman" w:cs="Times New Roman"/>
          <w:b/>
          <w:color w:val="auto"/>
          <w:sz w:val="28"/>
          <w:szCs w:val="28"/>
        </w:rPr>
        <w:t>§3.</w:t>
      </w:r>
      <w:r w:rsidR="00993E65" w:rsidRPr="00982627">
        <w:rPr>
          <w:rFonts w:ascii="Times New Roman" w:hAnsi="Times New Roman" w:cs="Times New Roman"/>
          <w:b/>
          <w:color w:val="auto"/>
          <w:sz w:val="28"/>
          <w:szCs w:val="28"/>
        </w:rPr>
        <w:t xml:space="preserve"> </w:t>
      </w:r>
      <w:r w:rsidR="00226DE5" w:rsidRPr="00226DE5">
        <w:rPr>
          <w:rFonts w:ascii="Times New Roman" w:hAnsi="Times New Roman" w:cs="Times New Roman"/>
          <w:b/>
          <w:color w:val="auto"/>
          <w:sz w:val="28"/>
          <w:szCs w:val="28"/>
        </w:rPr>
        <w:t>Заранее оцененные убытки</w:t>
      </w:r>
      <w:bookmarkEnd w:id="17"/>
      <w:bookmarkEnd w:id="18"/>
    </w:p>
    <w:p w:rsidR="00226DE5" w:rsidRPr="00226DE5" w:rsidRDefault="00226DE5" w:rsidP="003D4BB3">
      <w:pPr>
        <w:spacing w:after="0" w:line="360" w:lineRule="auto"/>
        <w:ind w:firstLine="709"/>
      </w:pPr>
    </w:p>
    <w:p w:rsidR="00FB62B9" w:rsidRPr="00FB62B9" w:rsidRDefault="00FB62B9"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Типовые контракты ФИДИК в качестве меры ответственности для </w:t>
      </w:r>
      <w:r w:rsidR="005B5325" w:rsidRPr="00FB62B9">
        <w:rPr>
          <w:rFonts w:ascii="Times New Roman" w:hAnsi="Times New Roman" w:cs="Times New Roman"/>
          <w:sz w:val="28"/>
          <w:szCs w:val="28"/>
        </w:rPr>
        <w:t>П</w:t>
      </w:r>
      <w:r w:rsidRPr="00FB62B9">
        <w:rPr>
          <w:rFonts w:ascii="Times New Roman" w:hAnsi="Times New Roman" w:cs="Times New Roman"/>
          <w:sz w:val="28"/>
          <w:szCs w:val="28"/>
        </w:rPr>
        <w:t>одрядчика используют институт заранее оценённых убытков (</w:t>
      </w:r>
      <w:r w:rsidRPr="00FB62B9">
        <w:rPr>
          <w:rFonts w:ascii="Times New Roman" w:hAnsi="Times New Roman" w:cs="Times New Roman"/>
          <w:sz w:val="28"/>
          <w:szCs w:val="28"/>
          <w:lang w:val="en-US"/>
        </w:rPr>
        <w:t>liquidated</w:t>
      </w:r>
      <w:r w:rsidRPr="00FB62B9">
        <w:rPr>
          <w:rFonts w:ascii="Times New Roman" w:hAnsi="Times New Roman" w:cs="Times New Roman"/>
          <w:sz w:val="28"/>
          <w:szCs w:val="28"/>
        </w:rPr>
        <w:t xml:space="preserve"> </w:t>
      </w:r>
      <w:r w:rsidRPr="00FB62B9">
        <w:rPr>
          <w:rFonts w:ascii="Times New Roman" w:hAnsi="Times New Roman" w:cs="Times New Roman"/>
          <w:sz w:val="28"/>
          <w:szCs w:val="28"/>
          <w:lang w:val="en-US"/>
        </w:rPr>
        <w:t>damages</w:t>
      </w:r>
      <w:r w:rsidRPr="00FB62B9">
        <w:rPr>
          <w:rFonts w:ascii="Times New Roman" w:hAnsi="Times New Roman" w:cs="Times New Roman"/>
          <w:sz w:val="28"/>
          <w:szCs w:val="28"/>
        </w:rPr>
        <w:t xml:space="preserve">). Данный институт является альтернативой институту неустойки и используется во всех видах типовых контрактов ФИДИК. Так, например, пункт 8.7 Желтой книги (Контракт на поставку оборудования, проектирование и строительство для электромеханических и пусконаладочных работ) и пункт 8.6 Оранжевой книги (Сооружение объектов </w:t>
      </w:r>
      <w:r w:rsidR="00226DE5">
        <w:rPr>
          <w:rFonts w:ascii="Times New Roman" w:hAnsi="Times New Roman" w:cs="Times New Roman"/>
          <w:sz w:val="28"/>
          <w:szCs w:val="28"/>
        </w:rPr>
        <w:t>«</w:t>
      </w:r>
      <w:r w:rsidRPr="00FB62B9">
        <w:rPr>
          <w:rFonts w:ascii="Times New Roman" w:hAnsi="Times New Roman" w:cs="Times New Roman"/>
          <w:sz w:val="28"/>
          <w:szCs w:val="28"/>
        </w:rPr>
        <w:t>под ключ</w:t>
      </w:r>
      <w:r w:rsidR="00226DE5">
        <w:rPr>
          <w:rFonts w:ascii="Times New Roman" w:hAnsi="Times New Roman" w:cs="Times New Roman"/>
          <w:sz w:val="28"/>
          <w:szCs w:val="28"/>
        </w:rPr>
        <w:t>»</w:t>
      </w:r>
      <w:r w:rsidRPr="00FB62B9">
        <w:rPr>
          <w:rFonts w:ascii="Times New Roman" w:hAnsi="Times New Roman" w:cs="Times New Roman"/>
          <w:sz w:val="28"/>
          <w:szCs w:val="28"/>
        </w:rPr>
        <w:t>) устанавливают использование данного механизма.</w:t>
      </w:r>
    </w:p>
    <w:p w:rsidR="00FB62B9" w:rsidRPr="00FB62B9" w:rsidRDefault="00FB62B9"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Заранее оцененные убытки, являясь альтернативой неустойке, являются мерой ответственности </w:t>
      </w:r>
      <w:r w:rsidR="005B5325" w:rsidRPr="00FB62B9">
        <w:rPr>
          <w:rFonts w:ascii="Times New Roman" w:hAnsi="Times New Roman" w:cs="Times New Roman"/>
          <w:sz w:val="28"/>
          <w:szCs w:val="28"/>
        </w:rPr>
        <w:t>П</w:t>
      </w:r>
      <w:r w:rsidRPr="00FB62B9">
        <w:rPr>
          <w:rFonts w:ascii="Times New Roman" w:hAnsi="Times New Roman" w:cs="Times New Roman"/>
          <w:sz w:val="28"/>
          <w:szCs w:val="28"/>
        </w:rPr>
        <w:t xml:space="preserve">одрядчика за неисполнение или ненадлежащее исполнение обязательства, установленного договором, а </w:t>
      </w:r>
      <w:r w:rsidRPr="00FB62B9">
        <w:rPr>
          <w:rFonts w:ascii="Times New Roman" w:hAnsi="Times New Roman" w:cs="Times New Roman"/>
          <w:sz w:val="28"/>
          <w:szCs w:val="28"/>
        </w:rPr>
        <w:lastRenderedPageBreak/>
        <w:t xml:space="preserve">именно за задержку работ. Взыскание с </w:t>
      </w:r>
      <w:r w:rsidR="005B5325" w:rsidRPr="00FB62B9">
        <w:rPr>
          <w:rFonts w:ascii="Times New Roman" w:hAnsi="Times New Roman" w:cs="Times New Roman"/>
          <w:sz w:val="28"/>
          <w:szCs w:val="28"/>
        </w:rPr>
        <w:t>П</w:t>
      </w:r>
      <w:r w:rsidRPr="00FB62B9">
        <w:rPr>
          <w:rFonts w:ascii="Times New Roman" w:hAnsi="Times New Roman" w:cs="Times New Roman"/>
          <w:sz w:val="28"/>
          <w:szCs w:val="28"/>
        </w:rPr>
        <w:t xml:space="preserve">одрядчика происходит по основанию просрочки выполнения работ за каждый день просрочки до полного завершения работ. Стороны согласовывают сумму за день просрочки и максимальную сумму к взысканию (лимит) в приложении к оферте, акцептованной другой стороной соглашения. Уплата заранее возмещенных убытков не освобождает </w:t>
      </w:r>
      <w:r w:rsidR="005B5325" w:rsidRPr="00FB62B9">
        <w:rPr>
          <w:rFonts w:ascii="Times New Roman" w:hAnsi="Times New Roman" w:cs="Times New Roman"/>
          <w:sz w:val="28"/>
          <w:szCs w:val="28"/>
        </w:rPr>
        <w:t>П</w:t>
      </w:r>
      <w:r w:rsidRPr="00FB62B9">
        <w:rPr>
          <w:rFonts w:ascii="Times New Roman" w:hAnsi="Times New Roman" w:cs="Times New Roman"/>
          <w:sz w:val="28"/>
          <w:szCs w:val="28"/>
        </w:rPr>
        <w:t>одрядчика от обязанности выполнить работы.</w:t>
      </w:r>
    </w:p>
    <w:p w:rsidR="00FB62B9" w:rsidRPr="00FB62B9" w:rsidRDefault="00FB62B9"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Заранее оцененные убытки по своей природе всегда должны носить компенсационный, а не карательный характер, а также быть пропорциональны действительному ущербу</w:t>
      </w:r>
      <w:r w:rsidR="00645158">
        <w:rPr>
          <w:rStyle w:val="a9"/>
          <w:rFonts w:ascii="Times New Roman" w:hAnsi="Times New Roman" w:cs="Times New Roman"/>
          <w:sz w:val="28"/>
          <w:szCs w:val="28"/>
        </w:rPr>
        <w:footnoteReference w:id="47"/>
      </w:r>
      <w:r w:rsidRPr="00FB62B9">
        <w:rPr>
          <w:rFonts w:ascii="Times New Roman" w:hAnsi="Times New Roman" w:cs="Times New Roman"/>
          <w:sz w:val="28"/>
          <w:szCs w:val="28"/>
        </w:rPr>
        <w:t xml:space="preserve">. Институт устанавливает ограничение ответственности </w:t>
      </w:r>
      <w:r w:rsidR="005B5325" w:rsidRPr="00FB62B9">
        <w:rPr>
          <w:rFonts w:ascii="Times New Roman" w:hAnsi="Times New Roman" w:cs="Times New Roman"/>
          <w:sz w:val="28"/>
          <w:szCs w:val="28"/>
        </w:rPr>
        <w:t>П</w:t>
      </w:r>
      <w:r w:rsidRPr="00FB62B9">
        <w:rPr>
          <w:rFonts w:ascii="Times New Roman" w:hAnsi="Times New Roman" w:cs="Times New Roman"/>
          <w:sz w:val="28"/>
          <w:szCs w:val="28"/>
        </w:rPr>
        <w:t>одрядчика в виде максимальн</w:t>
      </w:r>
      <w:r w:rsidR="00226DE5">
        <w:rPr>
          <w:rFonts w:ascii="Times New Roman" w:hAnsi="Times New Roman" w:cs="Times New Roman"/>
          <w:sz w:val="28"/>
          <w:szCs w:val="28"/>
        </w:rPr>
        <w:t xml:space="preserve">о возможной к взысканию суммы. </w:t>
      </w:r>
      <w:r w:rsidRPr="00FB62B9">
        <w:rPr>
          <w:rFonts w:ascii="Times New Roman" w:hAnsi="Times New Roman" w:cs="Times New Roman"/>
          <w:sz w:val="28"/>
          <w:szCs w:val="28"/>
        </w:rPr>
        <w:t>По своей сути, заранее оцененные убытки являются эффективным институтом восстановления нарушенного права, позволяющий упростить доказывание в сравнении с возмещением убытков по российскому праву, а также со</w:t>
      </w:r>
      <w:r w:rsidR="00645158">
        <w:rPr>
          <w:rFonts w:ascii="Times New Roman" w:hAnsi="Times New Roman" w:cs="Times New Roman"/>
          <w:sz w:val="28"/>
          <w:szCs w:val="28"/>
        </w:rPr>
        <w:t>кратить трансакционные издержки</w:t>
      </w:r>
      <w:r w:rsidR="00645158">
        <w:rPr>
          <w:rStyle w:val="a9"/>
          <w:rFonts w:ascii="Times New Roman" w:hAnsi="Times New Roman" w:cs="Times New Roman"/>
          <w:sz w:val="28"/>
          <w:szCs w:val="28"/>
        </w:rPr>
        <w:footnoteReference w:id="48"/>
      </w:r>
      <w:r w:rsidR="00645158">
        <w:rPr>
          <w:rFonts w:ascii="Times New Roman" w:hAnsi="Times New Roman" w:cs="Times New Roman"/>
          <w:sz w:val="28"/>
          <w:szCs w:val="28"/>
        </w:rPr>
        <w:t>.</w:t>
      </w:r>
      <w:r w:rsidRPr="00FB62B9">
        <w:rPr>
          <w:rFonts w:ascii="Times New Roman" w:hAnsi="Times New Roman" w:cs="Times New Roman"/>
          <w:sz w:val="28"/>
          <w:szCs w:val="28"/>
        </w:rPr>
        <w:t xml:space="preserve"> Это достигается за счет того, что, доказывать наличие убытков и их размер не обязательно.</w:t>
      </w:r>
    </w:p>
    <w:p w:rsidR="00FB62B9" w:rsidRPr="00FB62B9" w:rsidRDefault="00FB62B9"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При всей эффективности и надежности механизма, заранее оцененные убытки – это институт англо-американской правовой системы, что несет в себе некоторые риски при применении механизма в условиях применимого российского права к контракту. Применение заранее оцененных убытков в системе континентального права – это одна из наиболее распространённых проблем взаимодействия общего и континентального права</w:t>
      </w:r>
      <w:r w:rsidR="00645158">
        <w:rPr>
          <w:rStyle w:val="a9"/>
          <w:rFonts w:ascii="Times New Roman" w:hAnsi="Times New Roman" w:cs="Times New Roman"/>
          <w:sz w:val="28"/>
          <w:szCs w:val="28"/>
        </w:rPr>
        <w:footnoteReference w:id="49"/>
      </w:r>
      <w:r w:rsidRPr="00FB62B9">
        <w:rPr>
          <w:rFonts w:ascii="Times New Roman" w:hAnsi="Times New Roman" w:cs="Times New Roman"/>
          <w:sz w:val="28"/>
          <w:szCs w:val="28"/>
        </w:rPr>
        <w:t>.</w:t>
      </w:r>
    </w:p>
    <w:p w:rsidR="00812934" w:rsidRDefault="00FB62B9" w:rsidP="003D4BB3">
      <w:pPr>
        <w:spacing w:after="0" w:line="360" w:lineRule="auto"/>
        <w:ind w:firstLine="709"/>
        <w:jc w:val="both"/>
        <w:rPr>
          <w:rFonts w:ascii="Times New Roman" w:hAnsi="Times New Roman" w:cs="Times New Roman"/>
          <w:sz w:val="28"/>
          <w:szCs w:val="28"/>
        </w:rPr>
      </w:pPr>
      <w:proofErr w:type="gramStart"/>
      <w:r w:rsidRPr="00FB62B9">
        <w:rPr>
          <w:rFonts w:ascii="Times New Roman" w:hAnsi="Times New Roman" w:cs="Times New Roman"/>
          <w:sz w:val="28"/>
          <w:szCs w:val="28"/>
        </w:rPr>
        <w:t>По российскому праву убытки – это те отрицательные последствия, которые наступили в имущественной сфере потерпевшего в результате совершения против него гражданского правонарушения</w:t>
      </w:r>
      <w:r w:rsidR="00645158">
        <w:rPr>
          <w:rStyle w:val="a9"/>
          <w:rFonts w:ascii="Times New Roman" w:hAnsi="Times New Roman" w:cs="Times New Roman"/>
          <w:sz w:val="28"/>
          <w:szCs w:val="28"/>
        </w:rPr>
        <w:footnoteReference w:id="50"/>
      </w:r>
      <w:r w:rsidRPr="00FB62B9">
        <w:rPr>
          <w:rFonts w:ascii="Times New Roman" w:hAnsi="Times New Roman" w:cs="Times New Roman"/>
          <w:sz w:val="28"/>
          <w:szCs w:val="28"/>
        </w:rPr>
        <w:t xml:space="preserve">. Назначение же института по российскому праву в том, чтобы защитить участников оборота </w:t>
      </w:r>
      <w:r w:rsidRPr="00FB62B9">
        <w:rPr>
          <w:rFonts w:ascii="Times New Roman" w:hAnsi="Times New Roman" w:cs="Times New Roman"/>
          <w:sz w:val="28"/>
          <w:szCs w:val="28"/>
        </w:rPr>
        <w:lastRenderedPageBreak/>
        <w:t xml:space="preserve">путем восстановления их имущественного положения до объема, который был бы в случае, если бы правонарушение </w:t>
      </w:r>
      <w:r w:rsidR="00812934" w:rsidRPr="00FB62B9">
        <w:rPr>
          <w:rFonts w:ascii="Times New Roman" w:hAnsi="Times New Roman" w:cs="Times New Roman"/>
          <w:sz w:val="28"/>
          <w:szCs w:val="28"/>
        </w:rPr>
        <w:t>не совершалось,</w:t>
      </w:r>
      <w:r w:rsidRPr="00FB62B9">
        <w:rPr>
          <w:rFonts w:ascii="Times New Roman" w:hAnsi="Times New Roman" w:cs="Times New Roman"/>
          <w:sz w:val="28"/>
          <w:szCs w:val="28"/>
        </w:rPr>
        <w:t xml:space="preserve"> и все участники правоотношения надлежащим образом исполнили обязательства, возложенные на</w:t>
      </w:r>
      <w:proofErr w:type="gramEnd"/>
      <w:r w:rsidRPr="00FB62B9">
        <w:rPr>
          <w:rFonts w:ascii="Times New Roman" w:hAnsi="Times New Roman" w:cs="Times New Roman"/>
          <w:sz w:val="28"/>
          <w:szCs w:val="28"/>
        </w:rPr>
        <w:t xml:space="preserve"> них</w:t>
      </w:r>
      <w:r w:rsidR="00F258D3">
        <w:rPr>
          <w:rStyle w:val="a9"/>
          <w:rFonts w:ascii="Times New Roman" w:hAnsi="Times New Roman" w:cs="Times New Roman"/>
          <w:sz w:val="28"/>
          <w:szCs w:val="28"/>
        </w:rPr>
        <w:footnoteReference w:id="51"/>
      </w:r>
      <w:r w:rsidRPr="00FB62B9">
        <w:rPr>
          <w:rFonts w:ascii="Times New Roman" w:hAnsi="Times New Roman" w:cs="Times New Roman"/>
          <w:sz w:val="28"/>
          <w:szCs w:val="28"/>
        </w:rPr>
        <w:t>. Сходными являются подходы российского права и английского к тому, что убытки должны носить компенсационный характер, должна отсутствовать штрафная функция, что проявляется в невозможности взыскания штрафных убытков</w:t>
      </w:r>
      <w:r w:rsidR="00812934">
        <w:rPr>
          <w:rStyle w:val="a9"/>
          <w:rFonts w:ascii="Times New Roman" w:hAnsi="Times New Roman" w:cs="Times New Roman"/>
          <w:sz w:val="28"/>
          <w:szCs w:val="28"/>
        </w:rPr>
        <w:footnoteReference w:id="52"/>
      </w:r>
      <w:r w:rsidRPr="00FB62B9">
        <w:rPr>
          <w:rFonts w:ascii="Times New Roman" w:hAnsi="Times New Roman" w:cs="Times New Roman"/>
          <w:sz w:val="28"/>
          <w:szCs w:val="28"/>
        </w:rPr>
        <w:t xml:space="preserve">. Российское гражданское право в качестве основных видов ответственности за нарушение обязательств по </w:t>
      </w:r>
      <w:r w:rsidR="00812934" w:rsidRPr="00FB62B9">
        <w:rPr>
          <w:rFonts w:ascii="Times New Roman" w:hAnsi="Times New Roman" w:cs="Times New Roman"/>
          <w:sz w:val="28"/>
          <w:szCs w:val="28"/>
        </w:rPr>
        <w:t>договору предусматривает</w:t>
      </w:r>
      <w:r w:rsidRPr="00FB62B9">
        <w:rPr>
          <w:rFonts w:ascii="Times New Roman" w:hAnsi="Times New Roman" w:cs="Times New Roman"/>
          <w:sz w:val="28"/>
          <w:szCs w:val="28"/>
        </w:rPr>
        <w:t xml:space="preserve"> неустойку и возмещение убытков. Это установлено, прежде всего, статьей 15 ГК РФ, где закрепляется правило о том, что лицо, право которого нарушено, может требовать полного возмещения ему убытков, если законом или договором не предусмотрено иное. Статья 394 ГК РФ устанавливает возможность установления в договоре неустойки. </w:t>
      </w:r>
      <w:r w:rsidR="00F258D3">
        <w:rPr>
          <w:rFonts w:ascii="Times New Roman" w:hAnsi="Times New Roman" w:cs="Times New Roman"/>
          <w:sz w:val="28"/>
          <w:szCs w:val="28"/>
        </w:rPr>
        <w:t xml:space="preserve"> </w:t>
      </w:r>
    </w:p>
    <w:p w:rsidR="00FB62B9" w:rsidRPr="00FB62B9" w:rsidRDefault="00FB62B9"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В соответствии с российским правом, убытки невозможно установить до совершения правонарушения, их необходимо устанавливать уже по итогу. Так, принцип генерального деликта, действующий в российской правовой системе, ставит установление размера убытков следствием совершения правонарушения. Заранее оценённые убытки же, в свою очередь, соответственно устанавливаются в договоре до наступления какого-либо правонарушения, что указывает на совершенную разную природу заранее оцененных</w:t>
      </w:r>
      <w:r w:rsidR="0077628C">
        <w:rPr>
          <w:rFonts w:ascii="Times New Roman" w:hAnsi="Times New Roman" w:cs="Times New Roman"/>
          <w:sz w:val="28"/>
          <w:szCs w:val="28"/>
        </w:rPr>
        <w:t xml:space="preserve"> убытков и убытков по смыслу статьи</w:t>
      </w:r>
      <w:r w:rsidRPr="00FB62B9">
        <w:rPr>
          <w:rFonts w:ascii="Times New Roman" w:hAnsi="Times New Roman" w:cs="Times New Roman"/>
          <w:sz w:val="28"/>
          <w:szCs w:val="28"/>
        </w:rPr>
        <w:t xml:space="preserve"> 15 ГК РФ.</w:t>
      </w:r>
    </w:p>
    <w:p w:rsidR="00FB62B9" w:rsidRPr="00FB62B9" w:rsidRDefault="00FB62B9"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Положений о заранее оцененных убытках </w:t>
      </w:r>
      <w:r w:rsidR="00DE5870">
        <w:rPr>
          <w:rFonts w:ascii="Times New Roman" w:hAnsi="Times New Roman" w:cs="Times New Roman"/>
          <w:sz w:val="28"/>
          <w:szCs w:val="28"/>
        </w:rPr>
        <w:t>ГК</w:t>
      </w:r>
      <w:r w:rsidRPr="00FB62B9">
        <w:rPr>
          <w:rFonts w:ascii="Times New Roman" w:hAnsi="Times New Roman" w:cs="Times New Roman"/>
          <w:sz w:val="28"/>
          <w:szCs w:val="28"/>
        </w:rPr>
        <w:t xml:space="preserve"> РФ не содержит, однако в нем нет и запрещения предусматривать заранее оцененные убытки в договоре. По своей правовой природе заранее оцененные убытки близки к исключительной неустойке, возможность установления которой предписывает 394 ГК РФ, и равноценные с точки зрения экономики. Как и исключительная неустойка, они уплачиваются </w:t>
      </w:r>
      <w:r w:rsidR="0077628C" w:rsidRPr="00FB62B9">
        <w:rPr>
          <w:rFonts w:ascii="Times New Roman" w:hAnsi="Times New Roman" w:cs="Times New Roman"/>
          <w:sz w:val="28"/>
          <w:szCs w:val="28"/>
        </w:rPr>
        <w:t>в размере,</w:t>
      </w:r>
      <w:r w:rsidRPr="00FB62B9">
        <w:rPr>
          <w:rFonts w:ascii="Times New Roman" w:hAnsi="Times New Roman" w:cs="Times New Roman"/>
          <w:sz w:val="28"/>
          <w:szCs w:val="28"/>
        </w:rPr>
        <w:t xml:space="preserve"> заранее </w:t>
      </w:r>
      <w:r w:rsidRPr="00FB62B9">
        <w:rPr>
          <w:rFonts w:ascii="Times New Roman" w:hAnsi="Times New Roman" w:cs="Times New Roman"/>
          <w:sz w:val="28"/>
          <w:szCs w:val="28"/>
        </w:rPr>
        <w:lastRenderedPageBreak/>
        <w:t xml:space="preserve">согласованном в договоре, а также возмещение убытков сверх неустойки невозможно. Именно с этой позиции суды РФ чаще всего и квалифицируют положения о заранее оцененных убытках, приравнивая их к неустойке. </w:t>
      </w:r>
    </w:p>
    <w:p w:rsidR="00FB62B9" w:rsidRPr="00FB62B9" w:rsidRDefault="00812934"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Высший Арбитражный Суд Российской Федерации</w:t>
      </w:r>
      <w:r w:rsidR="00FB62B9" w:rsidRPr="00FB62B9">
        <w:rPr>
          <w:rFonts w:ascii="Times New Roman" w:hAnsi="Times New Roman" w:cs="Times New Roman"/>
          <w:sz w:val="28"/>
          <w:szCs w:val="28"/>
        </w:rPr>
        <w:t xml:space="preserve">, в деле о признании и приведении в исполнение решения Арбитражного института Торговой палаты Стокгольма, вынесенного при применении шведского права, признал, что заранее оцененные убытки по своей природе сходны с институтом неустойки. </w:t>
      </w:r>
      <w:proofErr w:type="gramStart"/>
      <w:r w:rsidR="00FB62B9" w:rsidRPr="00FB62B9">
        <w:rPr>
          <w:rFonts w:ascii="Times New Roman" w:hAnsi="Times New Roman" w:cs="Times New Roman"/>
          <w:sz w:val="28"/>
          <w:szCs w:val="28"/>
        </w:rPr>
        <w:t>Соответственно, применение подобных мер не может противоречить публичному порядку Российской Федерации, так как неустойка предусматривается г</w:t>
      </w:r>
      <w:r w:rsidR="00640E05">
        <w:rPr>
          <w:rFonts w:ascii="Times New Roman" w:hAnsi="Times New Roman" w:cs="Times New Roman"/>
          <w:sz w:val="28"/>
          <w:szCs w:val="28"/>
        </w:rPr>
        <w:t xml:space="preserve">ражданским законодательством </w:t>
      </w:r>
      <w:r w:rsidR="00DE5870">
        <w:rPr>
          <w:rFonts w:ascii="Times New Roman" w:hAnsi="Times New Roman" w:cs="Times New Roman"/>
          <w:sz w:val="28"/>
          <w:szCs w:val="28"/>
        </w:rPr>
        <w:t>Российской Федерации</w:t>
      </w:r>
      <w:r w:rsidR="00640E05">
        <w:rPr>
          <w:rStyle w:val="a9"/>
          <w:rFonts w:ascii="Times New Roman" w:hAnsi="Times New Roman" w:cs="Times New Roman"/>
          <w:sz w:val="28"/>
          <w:szCs w:val="28"/>
        </w:rPr>
        <w:footnoteReference w:id="53"/>
      </w:r>
      <w:r w:rsidR="00FB62B9" w:rsidRPr="00640E05">
        <w:rPr>
          <w:rFonts w:ascii="Times New Roman" w:hAnsi="Times New Roman" w:cs="Times New Roman"/>
          <w:sz w:val="28"/>
          <w:szCs w:val="28"/>
        </w:rPr>
        <w:t xml:space="preserve">. </w:t>
      </w:r>
      <w:r w:rsidR="00FB62B9" w:rsidRPr="00FB62B9">
        <w:rPr>
          <w:rFonts w:ascii="Times New Roman" w:hAnsi="Times New Roman" w:cs="Times New Roman"/>
          <w:sz w:val="28"/>
          <w:szCs w:val="28"/>
        </w:rPr>
        <w:t xml:space="preserve">Можно также указать, что ВАС была высказана позиция, согласно которой лишь факт отсутствия полного аналога института заранее оцененных убытков в законодательстве </w:t>
      </w:r>
      <w:r>
        <w:rPr>
          <w:rFonts w:ascii="Times New Roman" w:hAnsi="Times New Roman" w:cs="Times New Roman"/>
          <w:sz w:val="28"/>
          <w:szCs w:val="28"/>
        </w:rPr>
        <w:t>Российской Федерации</w:t>
      </w:r>
      <w:r w:rsidR="00FB62B9" w:rsidRPr="00FB62B9">
        <w:rPr>
          <w:rFonts w:ascii="Times New Roman" w:hAnsi="Times New Roman" w:cs="Times New Roman"/>
          <w:sz w:val="28"/>
          <w:szCs w:val="28"/>
        </w:rPr>
        <w:t xml:space="preserve"> при общем его соответствии основам российского правопорядка не может являться основанием для применения оговорки о публичном порядке и</w:t>
      </w:r>
      <w:proofErr w:type="gramEnd"/>
      <w:r w:rsidR="00FB62B9" w:rsidRPr="00FB62B9">
        <w:rPr>
          <w:rFonts w:ascii="Times New Roman" w:hAnsi="Times New Roman" w:cs="Times New Roman"/>
          <w:sz w:val="28"/>
          <w:szCs w:val="28"/>
        </w:rPr>
        <w:t xml:space="preserve"> отказа от принудительного исполнения иностранного арбитражного решения</w:t>
      </w:r>
      <w:r w:rsidR="00A86E19">
        <w:rPr>
          <w:rStyle w:val="a9"/>
          <w:rFonts w:ascii="Times New Roman" w:hAnsi="Times New Roman" w:cs="Times New Roman"/>
          <w:sz w:val="28"/>
          <w:szCs w:val="28"/>
        </w:rPr>
        <w:footnoteReference w:id="54"/>
      </w:r>
      <w:r w:rsidR="00FB62B9" w:rsidRPr="00FB62B9">
        <w:rPr>
          <w:rFonts w:ascii="Times New Roman" w:hAnsi="Times New Roman" w:cs="Times New Roman"/>
          <w:sz w:val="28"/>
          <w:szCs w:val="28"/>
        </w:rPr>
        <w:t>.</w:t>
      </w:r>
      <w:r w:rsidR="00A86E19">
        <w:rPr>
          <w:rFonts w:ascii="Times New Roman" w:hAnsi="Times New Roman" w:cs="Times New Roman"/>
          <w:sz w:val="28"/>
          <w:szCs w:val="28"/>
        </w:rPr>
        <w:t xml:space="preserve"> Достаточно обширна практика МКАС при ТПП, так в ряде дел МКАС удовлетворил иски о взыскании заранее оцененных убытков</w:t>
      </w:r>
      <w:r w:rsidR="00A86E19">
        <w:rPr>
          <w:rStyle w:val="a9"/>
          <w:rFonts w:ascii="Times New Roman" w:hAnsi="Times New Roman" w:cs="Times New Roman"/>
          <w:sz w:val="28"/>
          <w:szCs w:val="28"/>
        </w:rPr>
        <w:footnoteReference w:id="55"/>
      </w:r>
      <w:r w:rsidR="00A86E19">
        <w:rPr>
          <w:rFonts w:ascii="Times New Roman" w:hAnsi="Times New Roman" w:cs="Times New Roman"/>
          <w:sz w:val="28"/>
          <w:szCs w:val="28"/>
        </w:rPr>
        <w:t>.</w:t>
      </w:r>
    </w:p>
    <w:p w:rsidR="00A86E19" w:rsidRDefault="00FB62B9"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Однако</w:t>
      </w:r>
      <w:proofErr w:type="gramStart"/>
      <w:r w:rsidRPr="00FB62B9">
        <w:rPr>
          <w:rFonts w:ascii="Times New Roman" w:hAnsi="Times New Roman" w:cs="Times New Roman"/>
          <w:sz w:val="28"/>
          <w:szCs w:val="28"/>
        </w:rPr>
        <w:t>,</w:t>
      </w:r>
      <w:proofErr w:type="gramEnd"/>
      <w:r w:rsidRPr="00FB62B9">
        <w:rPr>
          <w:rFonts w:ascii="Times New Roman" w:hAnsi="Times New Roman" w:cs="Times New Roman"/>
          <w:sz w:val="28"/>
          <w:szCs w:val="28"/>
        </w:rPr>
        <w:t xml:space="preserve"> существует и иная практика квалификации заранее оцененных убытков </w:t>
      </w:r>
      <w:r w:rsidR="00812934" w:rsidRPr="00FB62B9">
        <w:rPr>
          <w:rFonts w:ascii="Times New Roman" w:hAnsi="Times New Roman" w:cs="Times New Roman"/>
          <w:sz w:val="28"/>
          <w:szCs w:val="28"/>
        </w:rPr>
        <w:t>в судебн</w:t>
      </w:r>
      <w:r w:rsidR="00812934">
        <w:rPr>
          <w:rFonts w:ascii="Times New Roman" w:hAnsi="Times New Roman" w:cs="Times New Roman"/>
          <w:sz w:val="28"/>
          <w:szCs w:val="28"/>
        </w:rPr>
        <w:t>ой</w:t>
      </w:r>
      <w:r w:rsidR="00812934" w:rsidRPr="00FB62B9">
        <w:rPr>
          <w:rFonts w:ascii="Times New Roman" w:hAnsi="Times New Roman" w:cs="Times New Roman"/>
          <w:sz w:val="28"/>
          <w:szCs w:val="28"/>
        </w:rPr>
        <w:t xml:space="preserve"> практик</w:t>
      </w:r>
      <w:r w:rsidR="00812934">
        <w:rPr>
          <w:rFonts w:ascii="Times New Roman" w:hAnsi="Times New Roman" w:cs="Times New Roman"/>
          <w:sz w:val="28"/>
          <w:szCs w:val="28"/>
        </w:rPr>
        <w:t>е</w:t>
      </w:r>
      <w:r w:rsidRPr="00FB62B9">
        <w:rPr>
          <w:rFonts w:ascii="Times New Roman" w:hAnsi="Times New Roman" w:cs="Times New Roman"/>
          <w:sz w:val="28"/>
          <w:szCs w:val="28"/>
        </w:rPr>
        <w:t xml:space="preserve"> российских судов. Данная практика, как правило, формируется в случае возникновения трудностей в квалификации заранее оцененных убытков в качестве неустойки по российскому праву по какой-либо причине. Встречаются примеры, когда российские суды квалифицируют заранее оцененные убытки в качестве кл</w:t>
      </w:r>
      <w:r w:rsidR="0077628C">
        <w:rPr>
          <w:rFonts w:ascii="Times New Roman" w:hAnsi="Times New Roman" w:cs="Times New Roman"/>
          <w:sz w:val="28"/>
          <w:szCs w:val="28"/>
        </w:rPr>
        <w:t>ассических убытков по смыслу статьи</w:t>
      </w:r>
      <w:r w:rsidRPr="00FB62B9">
        <w:rPr>
          <w:rFonts w:ascii="Times New Roman" w:hAnsi="Times New Roman" w:cs="Times New Roman"/>
          <w:sz w:val="28"/>
          <w:szCs w:val="28"/>
        </w:rPr>
        <w:t xml:space="preserve"> 15 ГК РФ. </w:t>
      </w:r>
      <w:r w:rsidR="0038507E">
        <w:rPr>
          <w:rFonts w:ascii="Times New Roman" w:hAnsi="Times New Roman" w:cs="Times New Roman"/>
          <w:sz w:val="28"/>
          <w:szCs w:val="28"/>
        </w:rPr>
        <w:t>Федеральный арбитражный суд Восточно-Сибирского округа</w:t>
      </w:r>
      <w:r w:rsidRPr="00FB62B9">
        <w:rPr>
          <w:rFonts w:ascii="Times New Roman" w:hAnsi="Times New Roman" w:cs="Times New Roman"/>
          <w:sz w:val="28"/>
          <w:szCs w:val="28"/>
        </w:rPr>
        <w:t xml:space="preserve"> в </w:t>
      </w:r>
      <w:r w:rsidR="0038507E">
        <w:rPr>
          <w:rFonts w:ascii="Times New Roman" w:hAnsi="Times New Roman" w:cs="Times New Roman"/>
          <w:sz w:val="28"/>
          <w:szCs w:val="28"/>
        </w:rPr>
        <w:t xml:space="preserve">деле № А19-1828/2010 </w:t>
      </w:r>
      <w:r w:rsidRPr="00FB62B9">
        <w:rPr>
          <w:rFonts w:ascii="Times New Roman" w:hAnsi="Times New Roman" w:cs="Times New Roman"/>
          <w:sz w:val="28"/>
          <w:szCs w:val="28"/>
        </w:rPr>
        <w:t xml:space="preserve">отказал в иске о возмещении заранее оцененных убытков, приравняв данный институт к убыткам в смысле </w:t>
      </w:r>
      <w:r w:rsidRPr="00FB62B9">
        <w:rPr>
          <w:rFonts w:ascii="Times New Roman" w:hAnsi="Times New Roman" w:cs="Times New Roman"/>
          <w:sz w:val="28"/>
          <w:szCs w:val="28"/>
        </w:rPr>
        <w:lastRenderedPageBreak/>
        <w:t xml:space="preserve">российского гражданского права, по причине недоказанности. Как отметил суд, так как заранее оцененные убытки поставлены в зависимость от наличия убытков как таковых, в данном </w:t>
      </w:r>
      <w:r w:rsidR="00812934" w:rsidRPr="00FB62B9">
        <w:rPr>
          <w:rFonts w:ascii="Times New Roman" w:hAnsi="Times New Roman" w:cs="Times New Roman"/>
          <w:sz w:val="28"/>
          <w:szCs w:val="28"/>
        </w:rPr>
        <w:t>деле, заранее</w:t>
      </w:r>
      <w:r w:rsidRPr="00FB62B9">
        <w:rPr>
          <w:rFonts w:ascii="Times New Roman" w:hAnsi="Times New Roman" w:cs="Times New Roman"/>
          <w:sz w:val="28"/>
          <w:szCs w:val="28"/>
        </w:rPr>
        <w:t xml:space="preserve"> оцененные убытки нельзя прировнять к неустойке. Неустойка, являясь санкцией за неисполнение обязательств, взыскивается вне зависимости от наличия или отсутствия убытков. В итоге, суд отказал в удовлетворении исковых требований, отметив, что соглашением сторон не предусмотрено взыскание неустойки за нарушением обязательств</w:t>
      </w:r>
      <w:r w:rsidR="00A86E19">
        <w:rPr>
          <w:rStyle w:val="a9"/>
          <w:rFonts w:ascii="Times New Roman" w:hAnsi="Times New Roman" w:cs="Times New Roman"/>
          <w:sz w:val="28"/>
          <w:szCs w:val="28"/>
        </w:rPr>
        <w:footnoteReference w:id="56"/>
      </w:r>
      <w:r w:rsidR="00A86E19">
        <w:rPr>
          <w:rFonts w:ascii="Times New Roman" w:hAnsi="Times New Roman" w:cs="Times New Roman"/>
          <w:sz w:val="28"/>
          <w:szCs w:val="28"/>
        </w:rPr>
        <w:t>.</w:t>
      </w:r>
      <w:r w:rsidRPr="00FB62B9">
        <w:rPr>
          <w:rFonts w:ascii="Times New Roman" w:hAnsi="Times New Roman" w:cs="Times New Roman"/>
          <w:sz w:val="28"/>
          <w:szCs w:val="28"/>
        </w:rPr>
        <w:t xml:space="preserve"> </w:t>
      </w:r>
    </w:p>
    <w:p w:rsidR="00FB62B9" w:rsidRPr="00FB62B9" w:rsidRDefault="00FB62B9"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Так, Р.М. </w:t>
      </w:r>
      <w:proofErr w:type="spellStart"/>
      <w:r w:rsidRPr="00FB62B9">
        <w:rPr>
          <w:rFonts w:ascii="Times New Roman" w:hAnsi="Times New Roman" w:cs="Times New Roman"/>
          <w:sz w:val="28"/>
          <w:szCs w:val="28"/>
        </w:rPr>
        <w:t>Курмаев</w:t>
      </w:r>
      <w:proofErr w:type="spellEnd"/>
      <w:r w:rsidRPr="00FB62B9">
        <w:rPr>
          <w:rFonts w:ascii="Times New Roman" w:hAnsi="Times New Roman" w:cs="Times New Roman"/>
          <w:sz w:val="28"/>
          <w:szCs w:val="28"/>
        </w:rPr>
        <w:t xml:space="preserve"> говорит о том, </w:t>
      </w:r>
      <w:r w:rsidR="00796C32" w:rsidRPr="00FB62B9">
        <w:rPr>
          <w:rFonts w:ascii="Times New Roman" w:hAnsi="Times New Roman" w:cs="Times New Roman"/>
          <w:sz w:val="28"/>
          <w:szCs w:val="28"/>
        </w:rPr>
        <w:t>что,</w:t>
      </w:r>
      <w:r w:rsidRPr="00FB62B9">
        <w:rPr>
          <w:rFonts w:ascii="Times New Roman" w:hAnsi="Times New Roman" w:cs="Times New Roman"/>
          <w:sz w:val="28"/>
          <w:szCs w:val="28"/>
        </w:rPr>
        <w:t xml:space="preserve"> если заранее оцененные убытки не будут подходить под традиционную конструкцию неустойки, они вполне могут быть квалифи</w:t>
      </w:r>
      <w:r w:rsidR="0077628C">
        <w:rPr>
          <w:rFonts w:ascii="Times New Roman" w:hAnsi="Times New Roman" w:cs="Times New Roman"/>
          <w:sz w:val="28"/>
          <w:szCs w:val="28"/>
        </w:rPr>
        <w:t>цированы по смыслу убытков в статье</w:t>
      </w:r>
      <w:r w:rsidRPr="00FB62B9">
        <w:rPr>
          <w:rFonts w:ascii="Times New Roman" w:hAnsi="Times New Roman" w:cs="Times New Roman"/>
          <w:sz w:val="28"/>
          <w:szCs w:val="28"/>
        </w:rPr>
        <w:t xml:space="preserve"> 15 ГК РФ</w:t>
      </w:r>
      <w:r w:rsidR="00A86E19">
        <w:rPr>
          <w:rStyle w:val="a9"/>
          <w:rFonts w:ascii="Times New Roman" w:hAnsi="Times New Roman" w:cs="Times New Roman"/>
          <w:sz w:val="28"/>
          <w:szCs w:val="28"/>
        </w:rPr>
        <w:footnoteReference w:id="57"/>
      </w:r>
      <w:r w:rsidRPr="00FB62B9">
        <w:rPr>
          <w:rFonts w:ascii="Times New Roman" w:hAnsi="Times New Roman" w:cs="Times New Roman"/>
          <w:sz w:val="28"/>
          <w:szCs w:val="28"/>
        </w:rPr>
        <w:t>. Однако, данная позиция порождает проблему возникновения противоречия с принципом генерального деликта. Генеральный деликт в российской правовой системе означает, что все убытки должны быть возмещены, однако, заранее оцененные убытки ограничивают объем возмещения. Данное обстоятельство естественным образом толкает к выводу, о том, что институт заранее оцененных убытков – это аналог исключительной неуст</w:t>
      </w:r>
      <w:r w:rsidR="0077628C">
        <w:rPr>
          <w:rFonts w:ascii="Times New Roman" w:hAnsi="Times New Roman" w:cs="Times New Roman"/>
          <w:sz w:val="28"/>
          <w:szCs w:val="28"/>
        </w:rPr>
        <w:t>ойки, но не убытков в смысле статьи</w:t>
      </w:r>
      <w:r w:rsidRPr="00FB62B9">
        <w:rPr>
          <w:rFonts w:ascii="Times New Roman" w:hAnsi="Times New Roman" w:cs="Times New Roman"/>
          <w:sz w:val="28"/>
          <w:szCs w:val="28"/>
        </w:rPr>
        <w:t xml:space="preserve"> 15 ГК РФ.</w:t>
      </w:r>
    </w:p>
    <w:p w:rsidR="0038507E" w:rsidRDefault="00FB62B9"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Институт заранее оцененных убытков позволяет добиться максимальной стабильности оборота, заранее четко очерчивая имущественные последствия при неисполнении или ненадлежащем исполнении обязательства. Соответственно, запрет на взыскание суммы большей, чем заранее установлено в договоре, позволяет </w:t>
      </w:r>
      <w:r w:rsidR="005B5325" w:rsidRPr="00FB62B9">
        <w:rPr>
          <w:rFonts w:ascii="Times New Roman" w:hAnsi="Times New Roman" w:cs="Times New Roman"/>
          <w:sz w:val="28"/>
          <w:szCs w:val="28"/>
        </w:rPr>
        <w:t>П</w:t>
      </w:r>
      <w:r w:rsidRPr="00FB62B9">
        <w:rPr>
          <w:rFonts w:ascii="Times New Roman" w:hAnsi="Times New Roman" w:cs="Times New Roman"/>
          <w:sz w:val="28"/>
          <w:szCs w:val="28"/>
        </w:rPr>
        <w:t>одрядчику рассчитывать на конкретную су</w:t>
      </w:r>
      <w:r w:rsidR="0038507E">
        <w:rPr>
          <w:rFonts w:ascii="Times New Roman" w:hAnsi="Times New Roman" w:cs="Times New Roman"/>
          <w:sz w:val="28"/>
          <w:szCs w:val="28"/>
        </w:rPr>
        <w:t xml:space="preserve">мму, не превышающую лимит. </w:t>
      </w:r>
      <w:r w:rsidRPr="00FB62B9">
        <w:rPr>
          <w:rFonts w:ascii="Times New Roman" w:hAnsi="Times New Roman" w:cs="Times New Roman"/>
          <w:sz w:val="28"/>
          <w:szCs w:val="28"/>
        </w:rPr>
        <w:t xml:space="preserve">Это достигается за счет именно не использования механизма востребования убытков сверх заранее исчисленных, что, соответственно, требует </w:t>
      </w:r>
      <w:r w:rsidRPr="00FB62B9">
        <w:rPr>
          <w:rFonts w:ascii="Times New Roman" w:hAnsi="Times New Roman" w:cs="Times New Roman"/>
          <w:sz w:val="28"/>
          <w:szCs w:val="28"/>
        </w:rPr>
        <w:lastRenderedPageBreak/>
        <w:t>максимально ответственного подхода сторон соглашения к согласованию суммы возможного взыскания. Однако</w:t>
      </w:r>
      <w:proofErr w:type="gramStart"/>
      <w:r w:rsidRPr="00FB62B9">
        <w:rPr>
          <w:rFonts w:ascii="Times New Roman" w:hAnsi="Times New Roman" w:cs="Times New Roman"/>
          <w:sz w:val="28"/>
          <w:szCs w:val="28"/>
        </w:rPr>
        <w:t>,</w:t>
      </w:r>
      <w:proofErr w:type="gramEnd"/>
      <w:r w:rsidRPr="00FB62B9">
        <w:rPr>
          <w:rFonts w:ascii="Times New Roman" w:hAnsi="Times New Roman" w:cs="Times New Roman"/>
          <w:sz w:val="28"/>
          <w:szCs w:val="28"/>
        </w:rPr>
        <w:t xml:space="preserve"> возникновение нестабильности </w:t>
      </w:r>
      <w:r w:rsidR="0038507E" w:rsidRPr="00FB62B9">
        <w:rPr>
          <w:rFonts w:ascii="Times New Roman" w:hAnsi="Times New Roman" w:cs="Times New Roman"/>
          <w:sz w:val="28"/>
          <w:szCs w:val="28"/>
        </w:rPr>
        <w:t>в судебные практики</w:t>
      </w:r>
      <w:r w:rsidRPr="00FB62B9">
        <w:rPr>
          <w:rFonts w:ascii="Times New Roman" w:hAnsi="Times New Roman" w:cs="Times New Roman"/>
          <w:sz w:val="28"/>
          <w:szCs w:val="28"/>
        </w:rPr>
        <w:t xml:space="preserve"> относительно квалификации института заранее оцененных убытков порождает проблему, когда стороны не могут до конца быть уверены в результате. Это порождается, как было описано выше, множеством возможных мнений относительно правовой природы заранее оценённых убытков при квалификации их</w:t>
      </w:r>
      <w:r w:rsidR="0038507E">
        <w:rPr>
          <w:rFonts w:ascii="Times New Roman" w:hAnsi="Times New Roman" w:cs="Times New Roman"/>
          <w:sz w:val="28"/>
          <w:szCs w:val="28"/>
        </w:rPr>
        <w:t xml:space="preserve"> в парадигме российского права.</w:t>
      </w:r>
    </w:p>
    <w:p w:rsidR="00FB62B9" w:rsidRPr="00FB62B9" w:rsidRDefault="00FB62B9"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В итоге, как представляется, правило о заранее </w:t>
      </w:r>
      <w:r w:rsidR="00A86E19">
        <w:rPr>
          <w:rFonts w:ascii="Times New Roman" w:hAnsi="Times New Roman" w:cs="Times New Roman"/>
          <w:sz w:val="28"/>
          <w:szCs w:val="28"/>
        </w:rPr>
        <w:t>оцененных</w:t>
      </w:r>
      <w:r w:rsidRPr="00FB62B9">
        <w:rPr>
          <w:rFonts w:ascii="Times New Roman" w:hAnsi="Times New Roman" w:cs="Times New Roman"/>
          <w:sz w:val="28"/>
          <w:szCs w:val="28"/>
        </w:rPr>
        <w:t xml:space="preserve"> убытках, зафиксированное в типовых контрактах ФИДИК, при применении к контракту правовой системы Российской Федерации, не противоречит российскому законодательству, но на практике могут возникнуть существенные проблемы при толковании данного условия контракта, что порождает правовую неопределенность. Соответственно, самым оптимальным способом решения данной проблемы является введение в контракт института неустойки по смыслу российского права </w:t>
      </w:r>
      <w:r w:rsidR="00F30C69" w:rsidRPr="00FB62B9">
        <w:rPr>
          <w:rFonts w:ascii="Times New Roman" w:hAnsi="Times New Roman" w:cs="Times New Roman"/>
          <w:sz w:val="28"/>
          <w:szCs w:val="28"/>
        </w:rPr>
        <w:t>взамен института</w:t>
      </w:r>
      <w:r w:rsidRPr="00FB62B9">
        <w:rPr>
          <w:rFonts w:ascii="Times New Roman" w:hAnsi="Times New Roman" w:cs="Times New Roman"/>
          <w:sz w:val="28"/>
          <w:szCs w:val="28"/>
        </w:rPr>
        <w:t xml:space="preserve"> заранее исчисленных убытков. Изменение условий о заранее исчисленных убытках при использовании типовых контрактов ФИДИК, фактически, является необходимостью, если к контракту применяется российское право.</w:t>
      </w:r>
    </w:p>
    <w:p w:rsidR="00FB62B9" w:rsidRDefault="00FB62B9"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Необходимо отметить, что, в случае, когда суды </w:t>
      </w:r>
      <w:r w:rsidR="00F30C69">
        <w:rPr>
          <w:rFonts w:ascii="Times New Roman" w:hAnsi="Times New Roman" w:cs="Times New Roman"/>
          <w:sz w:val="28"/>
          <w:szCs w:val="28"/>
        </w:rPr>
        <w:t>Российской Федерации</w:t>
      </w:r>
      <w:r w:rsidRPr="00FB62B9">
        <w:rPr>
          <w:rFonts w:ascii="Times New Roman" w:hAnsi="Times New Roman" w:cs="Times New Roman"/>
          <w:sz w:val="28"/>
          <w:szCs w:val="28"/>
        </w:rPr>
        <w:t xml:space="preserve"> квалифицируют заранее оцененные убытки в качестве неустойки, на них, соответственно, распространяются все нормы, регулирующие неуст</w:t>
      </w:r>
      <w:r w:rsidR="0077628C">
        <w:rPr>
          <w:rFonts w:ascii="Times New Roman" w:hAnsi="Times New Roman" w:cs="Times New Roman"/>
          <w:sz w:val="28"/>
          <w:szCs w:val="28"/>
        </w:rPr>
        <w:t>ойку. Так, в соответствии со статьей</w:t>
      </w:r>
      <w:r w:rsidRPr="00FB62B9">
        <w:rPr>
          <w:rFonts w:ascii="Times New Roman" w:hAnsi="Times New Roman" w:cs="Times New Roman"/>
          <w:sz w:val="28"/>
          <w:szCs w:val="28"/>
        </w:rPr>
        <w:t xml:space="preserve"> 333 ГК РФ, суд может уменьшить неустойку в случае, когда взыскание может привести к получению кредитором необоснованной выгоды. Данное обстоятельство также может стать неожиданностью для сторон, предполагавших, что нормы о неустойке распространяться на институт заранее исчисленных убытков не могут, что порождает правовую неопределенность.</w:t>
      </w:r>
    </w:p>
    <w:p w:rsidR="00993E65" w:rsidRPr="00FB62B9" w:rsidRDefault="00993E65" w:rsidP="003D4BB3">
      <w:pPr>
        <w:spacing w:after="0" w:line="360" w:lineRule="auto"/>
        <w:ind w:firstLine="709"/>
        <w:jc w:val="both"/>
        <w:rPr>
          <w:rFonts w:ascii="Times New Roman" w:hAnsi="Times New Roman" w:cs="Times New Roman"/>
          <w:sz w:val="28"/>
          <w:szCs w:val="28"/>
        </w:rPr>
      </w:pPr>
    </w:p>
    <w:p w:rsidR="00FB62B9" w:rsidRDefault="00617BD9" w:rsidP="003D4BB3">
      <w:pPr>
        <w:pStyle w:val="2"/>
        <w:spacing w:before="0" w:line="360" w:lineRule="auto"/>
        <w:ind w:firstLine="709"/>
        <w:jc w:val="center"/>
        <w:rPr>
          <w:rFonts w:ascii="Times New Roman" w:hAnsi="Times New Roman" w:cs="Times New Roman"/>
          <w:b/>
          <w:color w:val="auto"/>
          <w:sz w:val="28"/>
          <w:szCs w:val="28"/>
        </w:rPr>
      </w:pPr>
      <w:bookmarkStart w:id="19" w:name="_Toc513730884"/>
      <w:bookmarkStart w:id="20" w:name="_Toc513731992"/>
      <w:r w:rsidRPr="00F30C69">
        <w:rPr>
          <w:rFonts w:ascii="Times New Roman" w:hAnsi="Times New Roman" w:cs="Times New Roman"/>
          <w:b/>
          <w:color w:val="auto"/>
          <w:sz w:val="28"/>
          <w:szCs w:val="28"/>
        </w:rPr>
        <w:lastRenderedPageBreak/>
        <w:t>§4</w:t>
      </w:r>
      <w:r w:rsidR="00FB62B9" w:rsidRPr="00F30C69">
        <w:rPr>
          <w:rFonts w:ascii="Times New Roman" w:hAnsi="Times New Roman" w:cs="Times New Roman"/>
          <w:b/>
          <w:color w:val="auto"/>
          <w:sz w:val="28"/>
          <w:szCs w:val="28"/>
        </w:rPr>
        <w:t>. Ограничение ответственности</w:t>
      </w:r>
      <w:bookmarkEnd w:id="19"/>
      <w:bookmarkEnd w:id="20"/>
    </w:p>
    <w:p w:rsidR="00F30C69" w:rsidRPr="00F30C69" w:rsidRDefault="00F30C69" w:rsidP="003D4BB3">
      <w:pPr>
        <w:spacing w:after="0" w:line="360" w:lineRule="auto"/>
        <w:ind w:firstLine="709"/>
      </w:pPr>
    </w:p>
    <w:p w:rsidR="00FB62B9" w:rsidRPr="00FB62B9" w:rsidRDefault="00FB62B9"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Типовые контракты ФИДИК регулируют вопросы рисков и ответственности сторон. В качестве примера можно привести статью 17 Желтой книги (Контракт на поставку оборудования, проектирование и строительство для электромеханических и пусконаладочных работ) и статью 17 Оранжевой книги (Сооружение объектов </w:t>
      </w:r>
      <w:r w:rsidR="00F30C69">
        <w:rPr>
          <w:rFonts w:ascii="Times New Roman" w:hAnsi="Times New Roman" w:cs="Times New Roman"/>
          <w:sz w:val="28"/>
          <w:szCs w:val="28"/>
        </w:rPr>
        <w:t>«</w:t>
      </w:r>
      <w:r w:rsidRPr="00FB62B9">
        <w:rPr>
          <w:rFonts w:ascii="Times New Roman" w:hAnsi="Times New Roman" w:cs="Times New Roman"/>
          <w:sz w:val="28"/>
          <w:szCs w:val="28"/>
        </w:rPr>
        <w:t>под ключ</w:t>
      </w:r>
      <w:r w:rsidR="00F30C69">
        <w:rPr>
          <w:rFonts w:ascii="Times New Roman" w:hAnsi="Times New Roman" w:cs="Times New Roman"/>
          <w:sz w:val="28"/>
          <w:szCs w:val="28"/>
        </w:rPr>
        <w:t>»</w:t>
      </w:r>
      <w:r w:rsidRPr="00FB62B9">
        <w:rPr>
          <w:rFonts w:ascii="Times New Roman" w:hAnsi="Times New Roman" w:cs="Times New Roman"/>
          <w:sz w:val="28"/>
          <w:szCs w:val="28"/>
        </w:rPr>
        <w:t xml:space="preserve">), </w:t>
      </w:r>
      <w:proofErr w:type="gramStart"/>
      <w:r w:rsidRPr="00FB62B9">
        <w:rPr>
          <w:rFonts w:ascii="Times New Roman" w:hAnsi="Times New Roman" w:cs="Times New Roman"/>
          <w:sz w:val="28"/>
          <w:szCs w:val="28"/>
        </w:rPr>
        <w:t>которая</w:t>
      </w:r>
      <w:proofErr w:type="gramEnd"/>
      <w:r w:rsidRPr="00FB62B9">
        <w:rPr>
          <w:rFonts w:ascii="Times New Roman" w:hAnsi="Times New Roman" w:cs="Times New Roman"/>
          <w:sz w:val="28"/>
          <w:szCs w:val="28"/>
        </w:rPr>
        <w:t xml:space="preserve"> устанавливает использование данного механизма. Однако</w:t>
      </w:r>
      <w:proofErr w:type="gramStart"/>
      <w:r w:rsidRPr="00FB62B9">
        <w:rPr>
          <w:rFonts w:ascii="Times New Roman" w:hAnsi="Times New Roman" w:cs="Times New Roman"/>
          <w:sz w:val="28"/>
          <w:szCs w:val="28"/>
        </w:rPr>
        <w:t>,</w:t>
      </w:r>
      <w:proofErr w:type="gramEnd"/>
      <w:r w:rsidRPr="00FB62B9">
        <w:rPr>
          <w:rFonts w:ascii="Times New Roman" w:hAnsi="Times New Roman" w:cs="Times New Roman"/>
          <w:sz w:val="28"/>
          <w:szCs w:val="28"/>
        </w:rPr>
        <w:t xml:space="preserve"> правила, установленные в данных статья, являются достаточно специфичными и требуют дополнительного внимания при анализе положения типового контракта ФИДИК на предмет соответствия законодательству </w:t>
      </w:r>
      <w:r w:rsidR="00F30C69">
        <w:rPr>
          <w:rFonts w:ascii="Times New Roman" w:hAnsi="Times New Roman" w:cs="Times New Roman"/>
          <w:sz w:val="28"/>
          <w:szCs w:val="28"/>
        </w:rPr>
        <w:t>Российской Федерации</w:t>
      </w:r>
      <w:r w:rsidRPr="00FB62B9">
        <w:rPr>
          <w:rFonts w:ascii="Times New Roman" w:hAnsi="Times New Roman" w:cs="Times New Roman"/>
          <w:sz w:val="28"/>
          <w:szCs w:val="28"/>
        </w:rPr>
        <w:t xml:space="preserve"> и возможности использования данных контрактов с учетом применимого российского права.</w:t>
      </w:r>
    </w:p>
    <w:p w:rsidR="00FB62B9" w:rsidRPr="00FB62B9" w:rsidRDefault="00FB62B9"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Так, пункт</w:t>
      </w:r>
      <w:r w:rsidR="00424B17">
        <w:rPr>
          <w:rFonts w:ascii="Times New Roman" w:hAnsi="Times New Roman" w:cs="Times New Roman"/>
          <w:sz w:val="28"/>
          <w:szCs w:val="28"/>
        </w:rPr>
        <w:t>ы</w:t>
      </w:r>
      <w:r w:rsidRPr="00FB62B9">
        <w:rPr>
          <w:rFonts w:ascii="Times New Roman" w:hAnsi="Times New Roman" w:cs="Times New Roman"/>
          <w:sz w:val="28"/>
          <w:szCs w:val="28"/>
        </w:rPr>
        <w:t xml:space="preserve"> 17.1 </w:t>
      </w:r>
      <w:r w:rsidR="00424B17">
        <w:rPr>
          <w:rFonts w:ascii="Times New Roman" w:hAnsi="Times New Roman" w:cs="Times New Roman"/>
          <w:sz w:val="28"/>
          <w:szCs w:val="28"/>
        </w:rPr>
        <w:t>указанных</w:t>
      </w:r>
      <w:r w:rsidRPr="00FB62B9">
        <w:rPr>
          <w:rFonts w:ascii="Times New Roman" w:hAnsi="Times New Roman" w:cs="Times New Roman"/>
          <w:sz w:val="28"/>
          <w:szCs w:val="28"/>
        </w:rPr>
        <w:t xml:space="preserve"> контрактов содержат положения о том, что </w:t>
      </w:r>
      <w:r w:rsidR="005B5325" w:rsidRPr="00FB62B9">
        <w:rPr>
          <w:rFonts w:ascii="Times New Roman" w:hAnsi="Times New Roman" w:cs="Times New Roman"/>
          <w:sz w:val="28"/>
          <w:szCs w:val="28"/>
        </w:rPr>
        <w:t>П</w:t>
      </w:r>
      <w:r w:rsidRPr="00FB62B9">
        <w:rPr>
          <w:rFonts w:ascii="Times New Roman" w:hAnsi="Times New Roman" w:cs="Times New Roman"/>
          <w:sz w:val="28"/>
          <w:szCs w:val="28"/>
        </w:rPr>
        <w:t>одрядчик обязан возместить любые издержки и оградить (</w:t>
      </w:r>
      <w:proofErr w:type="spellStart"/>
      <w:r w:rsidRPr="00FB62B9">
        <w:rPr>
          <w:rFonts w:ascii="Times New Roman" w:hAnsi="Times New Roman" w:cs="Times New Roman"/>
          <w:sz w:val="28"/>
          <w:szCs w:val="28"/>
        </w:rPr>
        <w:t>shall</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indemnify</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and</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hold</w:t>
      </w:r>
      <w:proofErr w:type="spellEnd"/>
      <w:r w:rsidRPr="00FB62B9">
        <w:rPr>
          <w:rFonts w:ascii="Times New Roman" w:hAnsi="Times New Roman" w:cs="Times New Roman"/>
          <w:sz w:val="28"/>
          <w:szCs w:val="28"/>
        </w:rPr>
        <w:t xml:space="preserve"> </w:t>
      </w:r>
      <w:proofErr w:type="spellStart"/>
      <w:r w:rsidRPr="00FB62B9">
        <w:rPr>
          <w:rFonts w:ascii="Times New Roman" w:hAnsi="Times New Roman" w:cs="Times New Roman"/>
          <w:sz w:val="28"/>
          <w:szCs w:val="28"/>
        </w:rPr>
        <w:t>harmless</w:t>
      </w:r>
      <w:proofErr w:type="spellEnd"/>
      <w:r w:rsidRPr="00FB62B9">
        <w:rPr>
          <w:rFonts w:ascii="Times New Roman" w:hAnsi="Times New Roman" w:cs="Times New Roman"/>
          <w:sz w:val="28"/>
          <w:szCs w:val="28"/>
        </w:rPr>
        <w:t xml:space="preserve">) Заказчика, Представителя Заказчика, их подрядчиков, представителей и работников от требований, ущерба, потерь и издержек, связанных со строительством объекта, а также предоставлением Подрядчиком профессиональных услуг. Вышеуказанные обязательства ограничиваются исками, убытками, ущербом и издержками, связанными с причинением вреда жизни и здоровью, причинением вреда </w:t>
      </w:r>
      <w:proofErr w:type="gramStart"/>
      <w:r w:rsidRPr="00FB62B9">
        <w:rPr>
          <w:rFonts w:ascii="Times New Roman" w:hAnsi="Times New Roman" w:cs="Times New Roman"/>
          <w:sz w:val="28"/>
          <w:szCs w:val="28"/>
        </w:rPr>
        <w:t>чей-либо</w:t>
      </w:r>
      <w:proofErr w:type="gramEnd"/>
      <w:r w:rsidRPr="00FB62B9">
        <w:rPr>
          <w:rFonts w:ascii="Times New Roman" w:hAnsi="Times New Roman" w:cs="Times New Roman"/>
          <w:sz w:val="28"/>
          <w:szCs w:val="28"/>
        </w:rPr>
        <w:t xml:space="preserve"> собственности, утратой возможности использования данной собственности. При этом, исходя из формулировок, использованных в типовом </w:t>
      </w:r>
      <w:r w:rsidR="00424B17" w:rsidRPr="00FB62B9">
        <w:rPr>
          <w:rFonts w:ascii="Times New Roman" w:hAnsi="Times New Roman" w:cs="Times New Roman"/>
          <w:sz w:val="28"/>
          <w:szCs w:val="28"/>
        </w:rPr>
        <w:t>контракте, ответственность</w:t>
      </w:r>
      <w:r w:rsidRPr="00FB62B9">
        <w:rPr>
          <w:rFonts w:ascii="Times New Roman" w:hAnsi="Times New Roman" w:cs="Times New Roman"/>
          <w:sz w:val="28"/>
          <w:szCs w:val="28"/>
        </w:rPr>
        <w:t xml:space="preserve"> наступает только за виновные действия, включающие в себя нарушения обязанности соблюдать осторожность на объекте, возложенной на Подрядчика. </w:t>
      </w:r>
    </w:p>
    <w:p w:rsidR="00FB62B9" w:rsidRPr="00FB62B9" w:rsidRDefault="00FB62B9"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Пункт</w:t>
      </w:r>
      <w:r w:rsidR="00424B17">
        <w:rPr>
          <w:rFonts w:ascii="Times New Roman" w:hAnsi="Times New Roman" w:cs="Times New Roman"/>
          <w:sz w:val="28"/>
          <w:szCs w:val="28"/>
        </w:rPr>
        <w:t>ы</w:t>
      </w:r>
      <w:r w:rsidRPr="00FB62B9">
        <w:rPr>
          <w:rFonts w:ascii="Times New Roman" w:hAnsi="Times New Roman" w:cs="Times New Roman"/>
          <w:sz w:val="28"/>
          <w:szCs w:val="28"/>
        </w:rPr>
        <w:t xml:space="preserve"> 17.6 типовых контрактов ФИДИК, указанных выше, </w:t>
      </w:r>
      <w:r w:rsidR="00424B17">
        <w:rPr>
          <w:rFonts w:ascii="Times New Roman" w:hAnsi="Times New Roman" w:cs="Times New Roman"/>
          <w:sz w:val="28"/>
          <w:szCs w:val="28"/>
        </w:rPr>
        <w:t xml:space="preserve">также </w:t>
      </w:r>
      <w:r w:rsidRPr="00FB62B9">
        <w:rPr>
          <w:rFonts w:ascii="Times New Roman" w:hAnsi="Times New Roman" w:cs="Times New Roman"/>
          <w:sz w:val="28"/>
          <w:szCs w:val="28"/>
        </w:rPr>
        <w:t xml:space="preserve">содержат условие об ограничении ответственности </w:t>
      </w:r>
      <w:r w:rsidR="005B5325" w:rsidRPr="00FB62B9">
        <w:rPr>
          <w:rFonts w:ascii="Times New Roman" w:hAnsi="Times New Roman" w:cs="Times New Roman"/>
          <w:sz w:val="28"/>
          <w:szCs w:val="28"/>
        </w:rPr>
        <w:t>П</w:t>
      </w:r>
      <w:r w:rsidRPr="00FB62B9">
        <w:rPr>
          <w:rFonts w:ascii="Times New Roman" w:hAnsi="Times New Roman" w:cs="Times New Roman"/>
          <w:sz w:val="28"/>
          <w:szCs w:val="28"/>
        </w:rPr>
        <w:t xml:space="preserve">одрядчика. </w:t>
      </w:r>
      <w:proofErr w:type="gramStart"/>
      <w:r w:rsidRPr="00FB62B9">
        <w:rPr>
          <w:rFonts w:ascii="Times New Roman" w:hAnsi="Times New Roman" w:cs="Times New Roman"/>
          <w:sz w:val="28"/>
          <w:szCs w:val="28"/>
        </w:rPr>
        <w:t>Подрядчик</w:t>
      </w:r>
      <w:proofErr w:type="gramEnd"/>
      <w:r w:rsidRPr="00FB62B9">
        <w:rPr>
          <w:rFonts w:ascii="Times New Roman" w:hAnsi="Times New Roman" w:cs="Times New Roman"/>
          <w:sz w:val="28"/>
          <w:szCs w:val="28"/>
        </w:rPr>
        <w:t xml:space="preserve"> ни при </w:t>
      </w:r>
      <w:proofErr w:type="gramStart"/>
      <w:r w:rsidRPr="00FB62B9">
        <w:rPr>
          <w:rFonts w:ascii="Times New Roman" w:hAnsi="Times New Roman" w:cs="Times New Roman"/>
          <w:sz w:val="28"/>
          <w:szCs w:val="28"/>
        </w:rPr>
        <w:t>каких</w:t>
      </w:r>
      <w:proofErr w:type="gramEnd"/>
      <w:r w:rsidRPr="00FB62B9">
        <w:rPr>
          <w:rFonts w:ascii="Times New Roman" w:hAnsi="Times New Roman" w:cs="Times New Roman"/>
          <w:sz w:val="28"/>
          <w:szCs w:val="28"/>
        </w:rPr>
        <w:t xml:space="preserve"> условиях не несет отвесности за косвенные убытки заказчика (</w:t>
      </w:r>
      <w:r w:rsidRPr="00FB62B9">
        <w:rPr>
          <w:rFonts w:ascii="Times New Roman" w:hAnsi="Times New Roman" w:cs="Times New Roman"/>
          <w:sz w:val="28"/>
          <w:szCs w:val="28"/>
          <w:lang w:val="en-US"/>
        </w:rPr>
        <w:t>indirect</w:t>
      </w:r>
      <w:r w:rsidRPr="00FB62B9">
        <w:rPr>
          <w:rFonts w:ascii="Times New Roman" w:hAnsi="Times New Roman" w:cs="Times New Roman"/>
          <w:sz w:val="28"/>
          <w:szCs w:val="28"/>
        </w:rPr>
        <w:t xml:space="preserve"> </w:t>
      </w:r>
      <w:r w:rsidRPr="00FB62B9">
        <w:rPr>
          <w:rFonts w:ascii="Times New Roman" w:hAnsi="Times New Roman" w:cs="Times New Roman"/>
          <w:sz w:val="28"/>
          <w:szCs w:val="28"/>
          <w:lang w:val="en-US"/>
        </w:rPr>
        <w:t>or</w:t>
      </w:r>
      <w:r w:rsidRPr="00FB62B9">
        <w:rPr>
          <w:rFonts w:ascii="Times New Roman" w:hAnsi="Times New Roman" w:cs="Times New Roman"/>
          <w:sz w:val="28"/>
          <w:szCs w:val="28"/>
        </w:rPr>
        <w:t xml:space="preserve"> </w:t>
      </w:r>
      <w:r w:rsidRPr="00FB62B9">
        <w:rPr>
          <w:rFonts w:ascii="Times New Roman" w:hAnsi="Times New Roman" w:cs="Times New Roman"/>
          <w:sz w:val="28"/>
          <w:szCs w:val="28"/>
          <w:lang w:val="en-US"/>
        </w:rPr>
        <w:t>consequential</w:t>
      </w:r>
      <w:r w:rsidRPr="00FB62B9">
        <w:rPr>
          <w:rFonts w:ascii="Times New Roman" w:hAnsi="Times New Roman" w:cs="Times New Roman"/>
          <w:sz w:val="28"/>
          <w:szCs w:val="28"/>
        </w:rPr>
        <w:t xml:space="preserve"> </w:t>
      </w:r>
      <w:r w:rsidRPr="00FB62B9">
        <w:rPr>
          <w:rFonts w:ascii="Times New Roman" w:hAnsi="Times New Roman" w:cs="Times New Roman"/>
          <w:sz w:val="28"/>
          <w:szCs w:val="28"/>
          <w:lang w:val="en-US"/>
        </w:rPr>
        <w:t>loss</w:t>
      </w:r>
      <w:r w:rsidRPr="00FB62B9">
        <w:rPr>
          <w:rFonts w:ascii="Times New Roman" w:hAnsi="Times New Roman" w:cs="Times New Roman"/>
          <w:sz w:val="28"/>
          <w:szCs w:val="28"/>
        </w:rPr>
        <w:t xml:space="preserve"> </w:t>
      </w:r>
      <w:r w:rsidRPr="00FB62B9">
        <w:rPr>
          <w:rFonts w:ascii="Times New Roman" w:hAnsi="Times New Roman" w:cs="Times New Roman"/>
          <w:sz w:val="28"/>
          <w:szCs w:val="28"/>
          <w:lang w:val="en-US"/>
        </w:rPr>
        <w:t>or</w:t>
      </w:r>
      <w:r w:rsidRPr="00FB62B9">
        <w:rPr>
          <w:rFonts w:ascii="Times New Roman" w:hAnsi="Times New Roman" w:cs="Times New Roman"/>
          <w:sz w:val="28"/>
          <w:szCs w:val="28"/>
        </w:rPr>
        <w:t xml:space="preserve"> </w:t>
      </w:r>
      <w:r w:rsidRPr="00FB62B9">
        <w:rPr>
          <w:rFonts w:ascii="Times New Roman" w:hAnsi="Times New Roman" w:cs="Times New Roman"/>
          <w:sz w:val="28"/>
          <w:szCs w:val="28"/>
          <w:lang w:val="en-US"/>
        </w:rPr>
        <w:t>damage</w:t>
      </w:r>
      <w:r w:rsidRPr="00FB62B9">
        <w:rPr>
          <w:rFonts w:ascii="Times New Roman" w:hAnsi="Times New Roman" w:cs="Times New Roman"/>
          <w:sz w:val="28"/>
          <w:szCs w:val="28"/>
        </w:rPr>
        <w:t xml:space="preserve">) и за упущенную выгоду заказчика, </w:t>
      </w:r>
      <w:r w:rsidR="00424B17" w:rsidRPr="00FB62B9">
        <w:rPr>
          <w:rFonts w:ascii="Times New Roman" w:hAnsi="Times New Roman" w:cs="Times New Roman"/>
          <w:sz w:val="28"/>
          <w:szCs w:val="28"/>
        </w:rPr>
        <w:lastRenderedPageBreak/>
        <w:t>кроме случаев,</w:t>
      </w:r>
      <w:r w:rsidRPr="00FB62B9">
        <w:rPr>
          <w:rFonts w:ascii="Times New Roman" w:hAnsi="Times New Roman" w:cs="Times New Roman"/>
          <w:sz w:val="28"/>
          <w:szCs w:val="28"/>
        </w:rPr>
        <w:t xml:space="preserve"> указанных в пункте 17.1 (описанном выше) и в случае расторжения контракта (отдельный пункт – 16.2). Также, в соответствии с пунктом 17.6 объем ответственности </w:t>
      </w:r>
      <w:r w:rsidR="005B5325" w:rsidRPr="00FB62B9">
        <w:rPr>
          <w:rFonts w:ascii="Times New Roman" w:hAnsi="Times New Roman" w:cs="Times New Roman"/>
          <w:sz w:val="28"/>
          <w:szCs w:val="28"/>
        </w:rPr>
        <w:t>П</w:t>
      </w:r>
      <w:r w:rsidRPr="00FB62B9">
        <w:rPr>
          <w:rFonts w:ascii="Times New Roman" w:hAnsi="Times New Roman" w:cs="Times New Roman"/>
          <w:sz w:val="28"/>
          <w:szCs w:val="28"/>
        </w:rPr>
        <w:t xml:space="preserve">одрядчика не может превышать специально установленную сумму, или, если таковая не установлена, то общую цену контракта (кроме ряда частных исключений, таких как электроэнергия, вода, газ, оборудование заказчика и др.). Также, данный пункт не ограничивает объем ответственности в случае мошенничества, преднамеренных нарушений и нелегальных действий. </w:t>
      </w:r>
    </w:p>
    <w:p w:rsidR="00FB62B9" w:rsidRPr="00FB62B9" w:rsidRDefault="00FB62B9"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Из вышеуказанных положений необходимо выделить два момента, которые приобретают ключевое значение при применении к контракту российского права. Первый момент заключатся в том, что, в соответствии с типовым контрактом, </w:t>
      </w:r>
      <w:r w:rsidR="005B5325" w:rsidRPr="00FB62B9">
        <w:rPr>
          <w:rFonts w:ascii="Times New Roman" w:hAnsi="Times New Roman" w:cs="Times New Roman"/>
          <w:sz w:val="28"/>
          <w:szCs w:val="28"/>
        </w:rPr>
        <w:t>П</w:t>
      </w:r>
      <w:r w:rsidRPr="00FB62B9">
        <w:rPr>
          <w:rFonts w:ascii="Times New Roman" w:hAnsi="Times New Roman" w:cs="Times New Roman"/>
          <w:sz w:val="28"/>
          <w:szCs w:val="28"/>
        </w:rPr>
        <w:t>одрядчик несет ответственность только за реальный ущерб, но не за упущенную выгоду, а также только в пределах заранее установленной суммы, либо, если таковая не установлена, в пределах цены контракта. Также, в ряде случаев в контракте взыскиваются заранее оцененные убытки (пункт 8.7 Желтой книги, например). При этом</w:t>
      </w:r>
      <w:proofErr w:type="gramStart"/>
      <w:r w:rsidRPr="00FB62B9">
        <w:rPr>
          <w:rFonts w:ascii="Times New Roman" w:hAnsi="Times New Roman" w:cs="Times New Roman"/>
          <w:sz w:val="28"/>
          <w:szCs w:val="28"/>
        </w:rPr>
        <w:t>,</w:t>
      </w:r>
      <w:proofErr w:type="gramEnd"/>
      <w:r w:rsidRPr="00FB62B9">
        <w:rPr>
          <w:rFonts w:ascii="Times New Roman" w:hAnsi="Times New Roman" w:cs="Times New Roman"/>
          <w:sz w:val="28"/>
          <w:szCs w:val="28"/>
        </w:rPr>
        <w:t xml:space="preserve"> в отношении обязанности в пункте 17.1 установлено, что ответственность наступает только за виновные действия. Соответственно, возникает проблема определения того, возможно ли в рамках современного российского правопорядка установить подобные правила. Вопрос установления ограниченной ответственно</w:t>
      </w:r>
      <w:r w:rsidR="0077628C">
        <w:rPr>
          <w:rFonts w:ascii="Times New Roman" w:hAnsi="Times New Roman" w:cs="Times New Roman"/>
          <w:sz w:val="28"/>
          <w:szCs w:val="28"/>
        </w:rPr>
        <w:t>сти разрешается общей нормой статьи</w:t>
      </w:r>
      <w:r w:rsidRPr="00FB62B9">
        <w:rPr>
          <w:rFonts w:ascii="Times New Roman" w:hAnsi="Times New Roman" w:cs="Times New Roman"/>
          <w:sz w:val="28"/>
          <w:szCs w:val="28"/>
        </w:rPr>
        <w:t xml:space="preserve"> 15 ГК РФ, где устанавливается, что возможно ограничение в объеме возмещения убытков, в том числе, путем отсутствия обязанности по </w:t>
      </w:r>
      <w:r w:rsidR="0077628C">
        <w:rPr>
          <w:rFonts w:ascii="Times New Roman" w:hAnsi="Times New Roman" w:cs="Times New Roman"/>
          <w:sz w:val="28"/>
          <w:szCs w:val="28"/>
        </w:rPr>
        <w:t>возмещению упущенной выгоды. Статья</w:t>
      </w:r>
      <w:r w:rsidRPr="00FB62B9">
        <w:rPr>
          <w:rFonts w:ascii="Times New Roman" w:hAnsi="Times New Roman" w:cs="Times New Roman"/>
          <w:sz w:val="28"/>
          <w:szCs w:val="28"/>
        </w:rPr>
        <w:t xml:space="preserve"> 400 ГК РФ, как представляется, в данном случае не будет являться каким-либо ограничителем принципа свободы договора, так как указанная статья устанавливает возможность установления отдельного режима ограничения ответственности непосредственно законом. В данном случае, б</w:t>
      </w:r>
      <w:r w:rsidR="0077628C">
        <w:rPr>
          <w:rFonts w:ascii="Times New Roman" w:hAnsi="Times New Roman" w:cs="Times New Roman"/>
          <w:sz w:val="28"/>
          <w:szCs w:val="28"/>
        </w:rPr>
        <w:t>удет действовать общая норма статьи</w:t>
      </w:r>
      <w:r w:rsidRPr="00FB62B9">
        <w:rPr>
          <w:rFonts w:ascii="Times New Roman" w:hAnsi="Times New Roman" w:cs="Times New Roman"/>
          <w:sz w:val="28"/>
          <w:szCs w:val="28"/>
        </w:rPr>
        <w:t xml:space="preserve"> 15 ГК РФ. Что касается условий о виновной ответственн</w:t>
      </w:r>
      <w:r w:rsidR="0077628C">
        <w:rPr>
          <w:rFonts w:ascii="Times New Roman" w:hAnsi="Times New Roman" w:cs="Times New Roman"/>
          <w:sz w:val="28"/>
          <w:szCs w:val="28"/>
        </w:rPr>
        <w:t>ости, статья</w:t>
      </w:r>
      <w:r w:rsidRPr="00FB62B9">
        <w:rPr>
          <w:rFonts w:ascii="Times New Roman" w:hAnsi="Times New Roman" w:cs="Times New Roman"/>
          <w:sz w:val="28"/>
          <w:szCs w:val="28"/>
        </w:rPr>
        <w:t xml:space="preserve"> 401 ГК РФ, в свою очередь, указывает на возможность установления виновной ответственности </w:t>
      </w:r>
      <w:r w:rsidRPr="00FB62B9">
        <w:rPr>
          <w:rFonts w:ascii="Times New Roman" w:hAnsi="Times New Roman" w:cs="Times New Roman"/>
          <w:sz w:val="28"/>
          <w:szCs w:val="28"/>
        </w:rPr>
        <w:lastRenderedPageBreak/>
        <w:t xml:space="preserve">при осуществлении предпринимательской деятельности, даже при наличии общего правила </w:t>
      </w:r>
      <w:proofErr w:type="gramStart"/>
      <w:r w:rsidRPr="00FB62B9">
        <w:rPr>
          <w:rFonts w:ascii="Times New Roman" w:hAnsi="Times New Roman" w:cs="Times New Roman"/>
          <w:sz w:val="28"/>
          <w:szCs w:val="28"/>
        </w:rPr>
        <w:t>о</w:t>
      </w:r>
      <w:proofErr w:type="gramEnd"/>
      <w:r w:rsidRPr="00FB62B9">
        <w:rPr>
          <w:rFonts w:ascii="Times New Roman" w:hAnsi="Times New Roman" w:cs="Times New Roman"/>
          <w:sz w:val="28"/>
          <w:szCs w:val="28"/>
        </w:rPr>
        <w:t xml:space="preserve"> ответственности предпринимателей вне зависимости от вины в действиях.</w:t>
      </w:r>
    </w:p>
    <w:p w:rsidR="00FB62B9" w:rsidRPr="00FB62B9" w:rsidRDefault="00FB62B9"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 xml:space="preserve">Таким образом, сформулированные в типовом контракте ФИДИК правила об ограничении ответственности </w:t>
      </w:r>
      <w:r w:rsidR="005B5325" w:rsidRPr="00FB62B9">
        <w:rPr>
          <w:rFonts w:ascii="Times New Roman" w:hAnsi="Times New Roman" w:cs="Times New Roman"/>
          <w:sz w:val="28"/>
          <w:szCs w:val="28"/>
        </w:rPr>
        <w:t>П</w:t>
      </w:r>
      <w:r w:rsidRPr="00FB62B9">
        <w:rPr>
          <w:rFonts w:ascii="Times New Roman" w:hAnsi="Times New Roman" w:cs="Times New Roman"/>
          <w:sz w:val="28"/>
          <w:szCs w:val="28"/>
        </w:rPr>
        <w:t>одрядчика в рамках реального ущерба, а также, в отношении обязанностей в пункте 17.1, исключительно за виновные действия является соответствующим российскому законодательству и не требует адаптации к российской правовой системе. То же можно сказать и об ограничении ответственности относительно объема (лимит в качестве специально установленной суммы или в качестве цены контракта).</w:t>
      </w:r>
    </w:p>
    <w:p w:rsidR="00FB62B9" w:rsidRPr="00A86E19" w:rsidRDefault="00FB62B9" w:rsidP="003D4BB3">
      <w:pPr>
        <w:spacing w:after="0" w:line="360" w:lineRule="auto"/>
        <w:ind w:firstLine="709"/>
        <w:jc w:val="both"/>
        <w:rPr>
          <w:rFonts w:ascii="Times New Roman" w:hAnsi="Times New Roman" w:cs="Times New Roman"/>
          <w:sz w:val="28"/>
          <w:szCs w:val="28"/>
        </w:rPr>
      </w:pPr>
      <w:r w:rsidRPr="00FB62B9">
        <w:rPr>
          <w:rFonts w:ascii="Times New Roman" w:hAnsi="Times New Roman" w:cs="Times New Roman"/>
          <w:sz w:val="28"/>
          <w:szCs w:val="28"/>
        </w:rPr>
        <w:t>Однако</w:t>
      </w:r>
      <w:proofErr w:type="gramStart"/>
      <w:r w:rsidRPr="00FB62B9">
        <w:rPr>
          <w:rFonts w:ascii="Times New Roman" w:hAnsi="Times New Roman" w:cs="Times New Roman"/>
          <w:sz w:val="28"/>
          <w:szCs w:val="28"/>
        </w:rPr>
        <w:t>,</w:t>
      </w:r>
      <w:proofErr w:type="gramEnd"/>
      <w:r w:rsidRPr="00FB62B9">
        <w:rPr>
          <w:rFonts w:ascii="Times New Roman" w:hAnsi="Times New Roman" w:cs="Times New Roman"/>
          <w:sz w:val="28"/>
          <w:szCs w:val="28"/>
        </w:rPr>
        <w:t xml:space="preserve"> необходимо выделить второй момент, применительно к ограничению ответственности в типовых контрактах ФИДИК, уже </w:t>
      </w:r>
      <w:r w:rsidR="00424B17" w:rsidRPr="00FB62B9">
        <w:rPr>
          <w:rFonts w:ascii="Times New Roman" w:hAnsi="Times New Roman" w:cs="Times New Roman"/>
          <w:sz w:val="28"/>
          <w:szCs w:val="28"/>
        </w:rPr>
        <w:t>имеющий некоторое</w:t>
      </w:r>
      <w:r w:rsidRPr="00FB62B9">
        <w:rPr>
          <w:rFonts w:ascii="Times New Roman" w:hAnsi="Times New Roman" w:cs="Times New Roman"/>
          <w:sz w:val="28"/>
          <w:szCs w:val="28"/>
        </w:rPr>
        <w:t xml:space="preserve"> противоречие с императивными норами российской правовой системы. Пункт 17.1, предписывает </w:t>
      </w:r>
      <w:r w:rsidR="005B5325" w:rsidRPr="00FB62B9">
        <w:rPr>
          <w:rFonts w:ascii="Times New Roman" w:hAnsi="Times New Roman" w:cs="Times New Roman"/>
          <w:sz w:val="28"/>
          <w:szCs w:val="28"/>
        </w:rPr>
        <w:t>П</w:t>
      </w:r>
      <w:r w:rsidRPr="00FB62B9">
        <w:rPr>
          <w:rFonts w:ascii="Times New Roman" w:hAnsi="Times New Roman" w:cs="Times New Roman"/>
          <w:sz w:val="28"/>
          <w:szCs w:val="28"/>
        </w:rPr>
        <w:t>одрядчику нести ответственность за все иски, убытки, ущерби издержки, связанные с причинением вреда жизни и здоровью, причинением вреда чей-либо собственности, утратой возможности использовани</w:t>
      </w:r>
      <w:r w:rsidR="00424B17">
        <w:rPr>
          <w:rFonts w:ascii="Times New Roman" w:hAnsi="Times New Roman" w:cs="Times New Roman"/>
          <w:sz w:val="28"/>
          <w:szCs w:val="28"/>
        </w:rPr>
        <w:t>я данной собственности, возникшей</w:t>
      </w:r>
      <w:r w:rsidRPr="00FB62B9">
        <w:rPr>
          <w:rFonts w:ascii="Times New Roman" w:hAnsi="Times New Roman" w:cs="Times New Roman"/>
          <w:sz w:val="28"/>
          <w:szCs w:val="28"/>
        </w:rPr>
        <w:t xml:space="preserve"> вследствие процесса строительства объекта и осуществлении </w:t>
      </w:r>
      <w:r w:rsidR="005B5325" w:rsidRPr="00FB62B9">
        <w:rPr>
          <w:rFonts w:ascii="Times New Roman" w:hAnsi="Times New Roman" w:cs="Times New Roman"/>
          <w:sz w:val="28"/>
          <w:szCs w:val="28"/>
        </w:rPr>
        <w:t>П</w:t>
      </w:r>
      <w:r w:rsidRPr="00FB62B9">
        <w:rPr>
          <w:rFonts w:ascii="Times New Roman" w:hAnsi="Times New Roman" w:cs="Times New Roman"/>
          <w:sz w:val="28"/>
          <w:szCs w:val="28"/>
        </w:rPr>
        <w:t xml:space="preserve">одрядчиком его профессиональной деятельности. Таким образом, у </w:t>
      </w:r>
      <w:r w:rsidR="005B5325" w:rsidRPr="00FB62B9">
        <w:rPr>
          <w:rFonts w:ascii="Times New Roman" w:hAnsi="Times New Roman" w:cs="Times New Roman"/>
          <w:sz w:val="28"/>
          <w:szCs w:val="28"/>
        </w:rPr>
        <w:t>П</w:t>
      </w:r>
      <w:r w:rsidRPr="00FB62B9">
        <w:rPr>
          <w:rFonts w:ascii="Times New Roman" w:hAnsi="Times New Roman" w:cs="Times New Roman"/>
          <w:sz w:val="28"/>
          <w:szCs w:val="28"/>
        </w:rPr>
        <w:t>одрядчика обязанность нести издержки и оградить (</w:t>
      </w:r>
      <w:r w:rsidRPr="00FB62B9">
        <w:rPr>
          <w:rFonts w:ascii="Times New Roman" w:hAnsi="Times New Roman" w:cs="Times New Roman"/>
          <w:sz w:val="28"/>
          <w:szCs w:val="28"/>
          <w:lang w:val="en-US"/>
        </w:rPr>
        <w:t>shall</w:t>
      </w:r>
      <w:r w:rsidRPr="00FB62B9">
        <w:rPr>
          <w:rFonts w:ascii="Times New Roman" w:hAnsi="Times New Roman" w:cs="Times New Roman"/>
          <w:sz w:val="28"/>
          <w:szCs w:val="28"/>
        </w:rPr>
        <w:t xml:space="preserve"> </w:t>
      </w:r>
      <w:r w:rsidRPr="00FB62B9">
        <w:rPr>
          <w:rFonts w:ascii="Times New Roman" w:hAnsi="Times New Roman" w:cs="Times New Roman"/>
          <w:sz w:val="28"/>
          <w:szCs w:val="28"/>
          <w:lang w:val="en-US"/>
        </w:rPr>
        <w:t>indemnify</w:t>
      </w:r>
      <w:r w:rsidRPr="00FB62B9">
        <w:rPr>
          <w:rFonts w:ascii="Times New Roman" w:hAnsi="Times New Roman" w:cs="Times New Roman"/>
          <w:sz w:val="28"/>
          <w:szCs w:val="28"/>
        </w:rPr>
        <w:t xml:space="preserve"> </w:t>
      </w:r>
      <w:r w:rsidRPr="00FB62B9">
        <w:rPr>
          <w:rFonts w:ascii="Times New Roman" w:hAnsi="Times New Roman" w:cs="Times New Roman"/>
          <w:sz w:val="28"/>
          <w:szCs w:val="28"/>
          <w:lang w:val="en-US"/>
        </w:rPr>
        <w:t>and</w:t>
      </w:r>
      <w:r w:rsidRPr="00FB62B9">
        <w:rPr>
          <w:rFonts w:ascii="Times New Roman" w:hAnsi="Times New Roman" w:cs="Times New Roman"/>
          <w:sz w:val="28"/>
          <w:szCs w:val="28"/>
        </w:rPr>
        <w:t xml:space="preserve"> </w:t>
      </w:r>
      <w:r w:rsidRPr="00FB62B9">
        <w:rPr>
          <w:rFonts w:ascii="Times New Roman" w:hAnsi="Times New Roman" w:cs="Times New Roman"/>
          <w:sz w:val="28"/>
          <w:szCs w:val="28"/>
          <w:lang w:val="en-US"/>
        </w:rPr>
        <w:t>hold</w:t>
      </w:r>
      <w:r w:rsidRPr="00FB62B9">
        <w:rPr>
          <w:rFonts w:ascii="Times New Roman" w:hAnsi="Times New Roman" w:cs="Times New Roman"/>
          <w:sz w:val="28"/>
          <w:szCs w:val="28"/>
        </w:rPr>
        <w:t xml:space="preserve"> </w:t>
      </w:r>
      <w:r w:rsidRPr="00FB62B9">
        <w:rPr>
          <w:rFonts w:ascii="Times New Roman" w:hAnsi="Times New Roman" w:cs="Times New Roman"/>
          <w:sz w:val="28"/>
          <w:szCs w:val="28"/>
          <w:lang w:val="en-US"/>
        </w:rPr>
        <w:t>harmless</w:t>
      </w:r>
      <w:r w:rsidRPr="00FB62B9">
        <w:rPr>
          <w:rFonts w:ascii="Times New Roman" w:hAnsi="Times New Roman" w:cs="Times New Roman"/>
          <w:sz w:val="28"/>
          <w:szCs w:val="28"/>
        </w:rPr>
        <w:t xml:space="preserve">) </w:t>
      </w:r>
      <w:r w:rsidR="00EF1612" w:rsidRPr="00FB62B9">
        <w:rPr>
          <w:rFonts w:ascii="Times New Roman" w:hAnsi="Times New Roman" w:cs="Times New Roman"/>
          <w:sz w:val="28"/>
          <w:szCs w:val="28"/>
        </w:rPr>
        <w:t>З</w:t>
      </w:r>
      <w:r w:rsidRPr="00FB62B9">
        <w:rPr>
          <w:rFonts w:ascii="Times New Roman" w:hAnsi="Times New Roman" w:cs="Times New Roman"/>
          <w:sz w:val="28"/>
          <w:szCs w:val="28"/>
        </w:rPr>
        <w:t xml:space="preserve">аказчика и иных указанных лиц, фактически, создает ситуацию, когда </w:t>
      </w:r>
      <w:r w:rsidR="00EF1612" w:rsidRPr="00FB62B9">
        <w:rPr>
          <w:rFonts w:ascii="Times New Roman" w:hAnsi="Times New Roman" w:cs="Times New Roman"/>
          <w:sz w:val="28"/>
          <w:szCs w:val="28"/>
        </w:rPr>
        <w:t>З</w:t>
      </w:r>
      <w:r w:rsidRPr="00FB62B9">
        <w:rPr>
          <w:rFonts w:ascii="Times New Roman" w:hAnsi="Times New Roman" w:cs="Times New Roman"/>
          <w:sz w:val="28"/>
          <w:szCs w:val="28"/>
        </w:rPr>
        <w:t xml:space="preserve">аказчик (и иные указанные лица) ограничиваются в ответственности. Однако, как представляется, ограничить ответственность </w:t>
      </w:r>
      <w:r w:rsidR="00EF1612" w:rsidRPr="00FB62B9">
        <w:rPr>
          <w:rFonts w:ascii="Times New Roman" w:hAnsi="Times New Roman" w:cs="Times New Roman"/>
          <w:sz w:val="28"/>
          <w:szCs w:val="28"/>
        </w:rPr>
        <w:t>З</w:t>
      </w:r>
      <w:r w:rsidRPr="00FB62B9">
        <w:rPr>
          <w:rFonts w:ascii="Times New Roman" w:hAnsi="Times New Roman" w:cs="Times New Roman"/>
          <w:sz w:val="28"/>
          <w:szCs w:val="28"/>
        </w:rPr>
        <w:t>аказчика перед тре</w:t>
      </w:r>
      <w:r w:rsidR="00A86E19">
        <w:rPr>
          <w:rFonts w:ascii="Times New Roman" w:hAnsi="Times New Roman" w:cs="Times New Roman"/>
          <w:sz w:val="28"/>
          <w:szCs w:val="28"/>
        </w:rPr>
        <w:t>тьими лицами возможно не всегда</w:t>
      </w:r>
      <w:r w:rsidR="00A86E19">
        <w:rPr>
          <w:rStyle w:val="a9"/>
          <w:rFonts w:ascii="Times New Roman" w:hAnsi="Times New Roman" w:cs="Times New Roman"/>
          <w:sz w:val="28"/>
          <w:szCs w:val="28"/>
        </w:rPr>
        <w:footnoteReference w:id="58"/>
      </w:r>
      <w:r w:rsidR="00A86E19">
        <w:rPr>
          <w:rFonts w:ascii="Times New Roman" w:hAnsi="Times New Roman" w:cs="Times New Roman"/>
          <w:sz w:val="28"/>
          <w:szCs w:val="28"/>
        </w:rPr>
        <w:t>.</w:t>
      </w:r>
      <w:r w:rsidRPr="00FB62B9">
        <w:rPr>
          <w:rFonts w:ascii="Times New Roman" w:hAnsi="Times New Roman" w:cs="Times New Roman"/>
          <w:sz w:val="28"/>
          <w:szCs w:val="28"/>
        </w:rPr>
        <w:t xml:space="preserve"> Например, в отношении вреда, причинённого источником повышенной </w:t>
      </w:r>
      <w:r w:rsidRPr="00FB62B9">
        <w:rPr>
          <w:rFonts w:ascii="Times New Roman" w:hAnsi="Times New Roman" w:cs="Times New Roman"/>
          <w:sz w:val="28"/>
          <w:szCs w:val="28"/>
        </w:rPr>
        <w:lastRenderedPageBreak/>
        <w:t>опасности, которым являетс</w:t>
      </w:r>
      <w:r w:rsidR="0077628C">
        <w:rPr>
          <w:rFonts w:ascii="Times New Roman" w:hAnsi="Times New Roman" w:cs="Times New Roman"/>
          <w:sz w:val="28"/>
          <w:szCs w:val="28"/>
        </w:rPr>
        <w:t>я строительная деятельность (статья</w:t>
      </w:r>
      <w:r w:rsidRPr="00FB62B9">
        <w:rPr>
          <w:rFonts w:ascii="Times New Roman" w:hAnsi="Times New Roman" w:cs="Times New Roman"/>
          <w:sz w:val="28"/>
          <w:szCs w:val="28"/>
        </w:rPr>
        <w:t xml:space="preserve"> 1079</w:t>
      </w:r>
      <w:r w:rsidR="00424B17">
        <w:rPr>
          <w:rFonts w:ascii="Times New Roman" w:hAnsi="Times New Roman" w:cs="Times New Roman"/>
          <w:sz w:val="28"/>
          <w:szCs w:val="28"/>
        </w:rPr>
        <w:t xml:space="preserve"> ГК РФ</w:t>
      </w:r>
      <w:r w:rsidRPr="00FB62B9">
        <w:rPr>
          <w:rFonts w:ascii="Times New Roman" w:hAnsi="Times New Roman" w:cs="Times New Roman"/>
          <w:sz w:val="28"/>
          <w:szCs w:val="28"/>
        </w:rPr>
        <w:t>), гарантия освобождения от ответственности невозможна</w:t>
      </w:r>
      <w:r w:rsidR="00A86E19">
        <w:rPr>
          <w:rStyle w:val="a9"/>
          <w:rFonts w:ascii="Times New Roman" w:hAnsi="Times New Roman" w:cs="Times New Roman"/>
          <w:sz w:val="28"/>
          <w:szCs w:val="28"/>
        </w:rPr>
        <w:footnoteReference w:id="59"/>
      </w:r>
      <w:r w:rsidR="00A86E19">
        <w:rPr>
          <w:rFonts w:ascii="Times New Roman" w:hAnsi="Times New Roman" w:cs="Times New Roman"/>
          <w:sz w:val="28"/>
          <w:szCs w:val="28"/>
        </w:rPr>
        <w:t>.</w:t>
      </w:r>
    </w:p>
    <w:p w:rsidR="00954EB1" w:rsidRDefault="00424B17"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пункт</w:t>
      </w:r>
      <w:r w:rsidR="00FB62B9" w:rsidRPr="00FB62B9">
        <w:rPr>
          <w:rFonts w:ascii="Times New Roman" w:hAnsi="Times New Roman" w:cs="Times New Roman"/>
          <w:sz w:val="28"/>
          <w:szCs w:val="28"/>
        </w:rPr>
        <w:t xml:space="preserve"> 17.1 Оранжевой и Желтой книг об ограничении ответственности </w:t>
      </w:r>
      <w:r w:rsidR="00EF1612" w:rsidRPr="00FB62B9">
        <w:rPr>
          <w:rFonts w:ascii="Times New Roman" w:hAnsi="Times New Roman" w:cs="Times New Roman"/>
          <w:sz w:val="28"/>
          <w:szCs w:val="28"/>
        </w:rPr>
        <w:t>З</w:t>
      </w:r>
      <w:r w:rsidR="00FB62B9" w:rsidRPr="00FB62B9">
        <w:rPr>
          <w:rFonts w:ascii="Times New Roman" w:hAnsi="Times New Roman" w:cs="Times New Roman"/>
          <w:sz w:val="28"/>
          <w:szCs w:val="28"/>
        </w:rPr>
        <w:t xml:space="preserve">аказчика, перекладывающий обязанность по урегулированию вопросов на </w:t>
      </w:r>
      <w:r w:rsidR="005B5325" w:rsidRPr="00FB62B9">
        <w:rPr>
          <w:rFonts w:ascii="Times New Roman" w:hAnsi="Times New Roman" w:cs="Times New Roman"/>
          <w:sz w:val="28"/>
          <w:szCs w:val="28"/>
        </w:rPr>
        <w:t>П</w:t>
      </w:r>
      <w:r w:rsidR="00FB62B9" w:rsidRPr="00FB62B9">
        <w:rPr>
          <w:rFonts w:ascii="Times New Roman" w:hAnsi="Times New Roman" w:cs="Times New Roman"/>
          <w:sz w:val="28"/>
          <w:szCs w:val="28"/>
        </w:rPr>
        <w:t xml:space="preserve">одрядчика, как представляется, требует переработки и формулировании его более узко, а именно: необходимо возложить на </w:t>
      </w:r>
      <w:r w:rsidR="005B5325" w:rsidRPr="00FB62B9">
        <w:rPr>
          <w:rFonts w:ascii="Times New Roman" w:hAnsi="Times New Roman" w:cs="Times New Roman"/>
          <w:sz w:val="28"/>
          <w:szCs w:val="28"/>
        </w:rPr>
        <w:t>П</w:t>
      </w:r>
      <w:r w:rsidR="00FB62B9" w:rsidRPr="00FB62B9">
        <w:rPr>
          <w:rFonts w:ascii="Times New Roman" w:hAnsi="Times New Roman" w:cs="Times New Roman"/>
          <w:sz w:val="28"/>
          <w:szCs w:val="28"/>
        </w:rPr>
        <w:t>одрядчика не обязанность оградить, а лишь обязанность по возмещению всех убытков.</w:t>
      </w:r>
    </w:p>
    <w:p w:rsidR="00993E65" w:rsidRPr="00FB62B9" w:rsidRDefault="00993E65" w:rsidP="003D4BB3">
      <w:pPr>
        <w:spacing w:after="0" w:line="360" w:lineRule="auto"/>
        <w:ind w:firstLine="709"/>
        <w:jc w:val="both"/>
        <w:rPr>
          <w:rFonts w:ascii="Times New Roman" w:hAnsi="Times New Roman" w:cs="Times New Roman"/>
          <w:sz w:val="28"/>
          <w:szCs w:val="28"/>
        </w:rPr>
      </w:pPr>
    </w:p>
    <w:p w:rsidR="0085087C" w:rsidRDefault="00617BD9" w:rsidP="003D4BB3">
      <w:pPr>
        <w:pStyle w:val="2"/>
        <w:spacing w:before="0" w:line="360" w:lineRule="auto"/>
        <w:ind w:firstLine="709"/>
        <w:jc w:val="center"/>
        <w:rPr>
          <w:rFonts w:ascii="Times New Roman" w:hAnsi="Times New Roman" w:cs="Times New Roman"/>
          <w:b/>
          <w:color w:val="auto"/>
          <w:sz w:val="28"/>
          <w:szCs w:val="28"/>
        </w:rPr>
      </w:pPr>
      <w:bookmarkStart w:id="21" w:name="_Toc513730885"/>
      <w:bookmarkStart w:id="22" w:name="_Toc513731993"/>
      <w:r w:rsidRPr="00424B17">
        <w:rPr>
          <w:rFonts w:ascii="Times New Roman" w:hAnsi="Times New Roman" w:cs="Times New Roman"/>
          <w:b/>
          <w:color w:val="auto"/>
          <w:sz w:val="28"/>
          <w:szCs w:val="28"/>
        </w:rPr>
        <w:t xml:space="preserve">§5. </w:t>
      </w:r>
      <w:r w:rsidR="0085087C" w:rsidRPr="00424B17">
        <w:rPr>
          <w:rFonts w:ascii="Times New Roman" w:hAnsi="Times New Roman" w:cs="Times New Roman"/>
          <w:b/>
          <w:color w:val="auto"/>
          <w:sz w:val="28"/>
          <w:szCs w:val="28"/>
        </w:rPr>
        <w:t>Риск случайной гибели или случайного повреждения объекта</w:t>
      </w:r>
      <w:bookmarkEnd w:id="21"/>
      <w:bookmarkEnd w:id="22"/>
    </w:p>
    <w:p w:rsidR="00424B17" w:rsidRPr="00424B17" w:rsidRDefault="00424B17" w:rsidP="003D4BB3">
      <w:pPr>
        <w:spacing w:after="0" w:line="360" w:lineRule="auto"/>
        <w:ind w:firstLine="709"/>
      </w:pPr>
    </w:p>
    <w:p w:rsidR="0085087C" w:rsidRDefault="0085087C"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17.2 Оранжевой книги (Сооружение объектов </w:t>
      </w:r>
      <w:r w:rsidR="00424B17">
        <w:rPr>
          <w:rFonts w:ascii="Times New Roman" w:hAnsi="Times New Roman" w:cs="Times New Roman"/>
          <w:sz w:val="28"/>
          <w:szCs w:val="28"/>
        </w:rPr>
        <w:t>«</w:t>
      </w:r>
      <w:r>
        <w:rPr>
          <w:rFonts w:ascii="Times New Roman" w:hAnsi="Times New Roman" w:cs="Times New Roman"/>
          <w:sz w:val="28"/>
          <w:szCs w:val="28"/>
        </w:rPr>
        <w:t>под ключ</w:t>
      </w:r>
      <w:r w:rsidR="00424B17">
        <w:rPr>
          <w:rFonts w:ascii="Times New Roman" w:hAnsi="Times New Roman" w:cs="Times New Roman"/>
          <w:sz w:val="28"/>
          <w:szCs w:val="28"/>
        </w:rPr>
        <w:t>»</w:t>
      </w:r>
      <w:r>
        <w:rPr>
          <w:rFonts w:ascii="Times New Roman" w:hAnsi="Times New Roman" w:cs="Times New Roman"/>
          <w:sz w:val="28"/>
          <w:szCs w:val="28"/>
        </w:rPr>
        <w:t xml:space="preserve">) устанавливает, что </w:t>
      </w:r>
      <w:r w:rsidR="005B5325">
        <w:rPr>
          <w:rFonts w:ascii="Times New Roman" w:hAnsi="Times New Roman" w:cs="Times New Roman"/>
          <w:sz w:val="28"/>
          <w:szCs w:val="28"/>
        </w:rPr>
        <w:t>П</w:t>
      </w:r>
      <w:r>
        <w:rPr>
          <w:rFonts w:ascii="Times New Roman" w:hAnsi="Times New Roman" w:cs="Times New Roman"/>
          <w:sz w:val="28"/>
          <w:szCs w:val="28"/>
        </w:rPr>
        <w:t xml:space="preserve">одрядчик несет полную ответственность за обеспечение Объектов строительства </w:t>
      </w:r>
      <w:proofErr w:type="gramStart"/>
      <w:r>
        <w:rPr>
          <w:rFonts w:ascii="Times New Roman" w:hAnsi="Times New Roman" w:cs="Times New Roman"/>
          <w:sz w:val="28"/>
          <w:szCs w:val="28"/>
        </w:rPr>
        <w:t>с даты начала</w:t>
      </w:r>
      <w:proofErr w:type="gramEnd"/>
      <w:r>
        <w:rPr>
          <w:rFonts w:ascii="Times New Roman" w:hAnsi="Times New Roman" w:cs="Times New Roman"/>
          <w:sz w:val="28"/>
          <w:szCs w:val="28"/>
        </w:rPr>
        <w:t xml:space="preserve"> работ и до даты сдачи объекта по Акту сдачи-приемки. Статья 741 ГК РФ, устанавливает аналогичное регулирование данного вопроса, а именно, переход риска случайной гибели или повреждения объекта переходит в момент приемки объекта </w:t>
      </w:r>
      <w:r w:rsidR="00EF1612">
        <w:rPr>
          <w:rFonts w:ascii="Times New Roman" w:hAnsi="Times New Roman" w:cs="Times New Roman"/>
          <w:sz w:val="28"/>
          <w:szCs w:val="28"/>
        </w:rPr>
        <w:t>З</w:t>
      </w:r>
      <w:r>
        <w:rPr>
          <w:rFonts w:ascii="Times New Roman" w:hAnsi="Times New Roman" w:cs="Times New Roman"/>
          <w:sz w:val="28"/>
          <w:szCs w:val="28"/>
        </w:rPr>
        <w:t xml:space="preserve">аказчикам. Типовой контракт добавляет ряд уточнений, относящихся к переходу риска случайной гибели. Так, в случае, когда </w:t>
      </w:r>
      <w:r w:rsidR="00EF1612">
        <w:rPr>
          <w:rFonts w:ascii="Times New Roman" w:hAnsi="Times New Roman" w:cs="Times New Roman"/>
          <w:sz w:val="28"/>
          <w:szCs w:val="28"/>
        </w:rPr>
        <w:t>З</w:t>
      </w:r>
      <w:r>
        <w:rPr>
          <w:rFonts w:ascii="Times New Roman" w:hAnsi="Times New Roman" w:cs="Times New Roman"/>
          <w:sz w:val="28"/>
          <w:szCs w:val="28"/>
        </w:rPr>
        <w:t xml:space="preserve">аказчик приостанавливает работы на срок более 28 дней, риск переходит на </w:t>
      </w:r>
      <w:r w:rsidR="00EF1612">
        <w:rPr>
          <w:rFonts w:ascii="Times New Roman" w:hAnsi="Times New Roman" w:cs="Times New Roman"/>
          <w:sz w:val="28"/>
          <w:szCs w:val="28"/>
        </w:rPr>
        <w:t>З</w:t>
      </w:r>
      <w:r>
        <w:rPr>
          <w:rFonts w:ascii="Times New Roman" w:hAnsi="Times New Roman" w:cs="Times New Roman"/>
          <w:sz w:val="28"/>
          <w:szCs w:val="28"/>
        </w:rPr>
        <w:t xml:space="preserve">аказчика, а при возобновлении работ – снова на </w:t>
      </w:r>
      <w:r w:rsidR="005B5325">
        <w:rPr>
          <w:rFonts w:ascii="Times New Roman" w:hAnsi="Times New Roman" w:cs="Times New Roman"/>
          <w:sz w:val="28"/>
          <w:szCs w:val="28"/>
        </w:rPr>
        <w:t>П</w:t>
      </w:r>
      <w:r>
        <w:rPr>
          <w:rFonts w:ascii="Times New Roman" w:hAnsi="Times New Roman" w:cs="Times New Roman"/>
          <w:sz w:val="28"/>
          <w:szCs w:val="28"/>
        </w:rPr>
        <w:t>одрядчика. Также, в случае поэтапной приемки, риск случайной гибели переходит по частям.</w:t>
      </w:r>
    </w:p>
    <w:p w:rsidR="0085087C" w:rsidRDefault="0085087C"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Типовой контракты ФИДИК позволяет изменить порядок распределения рисков случайной гибели или повреждения объекта </w:t>
      </w:r>
      <w:r w:rsidR="0077628C">
        <w:rPr>
          <w:rFonts w:ascii="Times New Roman" w:hAnsi="Times New Roman" w:cs="Times New Roman"/>
          <w:sz w:val="28"/>
          <w:szCs w:val="28"/>
        </w:rPr>
        <w:t>по соглашению сторон, однако, статья</w:t>
      </w:r>
      <w:r>
        <w:rPr>
          <w:rFonts w:ascii="Times New Roman" w:hAnsi="Times New Roman" w:cs="Times New Roman"/>
          <w:sz w:val="28"/>
          <w:szCs w:val="28"/>
        </w:rPr>
        <w:t xml:space="preserve">. 741 ГК РФ устанавливает императивное регулирование, предполагающее несение риска </w:t>
      </w:r>
      <w:r w:rsidR="005B5325">
        <w:rPr>
          <w:rFonts w:ascii="Times New Roman" w:hAnsi="Times New Roman" w:cs="Times New Roman"/>
          <w:sz w:val="28"/>
          <w:szCs w:val="28"/>
        </w:rPr>
        <w:t>П</w:t>
      </w:r>
      <w:r>
        <w:rPr>
          <w:rFonts w:ascii="Times New Roman" w:hAnsi="Times New Roman" w:cs="Times New Roman"/>
          <w:sz w:val="28"/>
          <w:szCs w:val="28"/>
        </w:rPr>
        <w:t xml:space="preserve">одрядчиком до перехода его </w:t>
      </w:r>
      <w:r w:rsidR="00EF1612">
        <w:rPr>
          <w:rFonts w:ascii="Times New Roman" w:hAnsi="Times New Roman" w:cs="Times New Roman"/>
          <w:sz w:val="28"/>
          <w:szCs w:val="28"/>
        </w:rPr>
        <w:t>З</w:t>
      </w:r>
      <w:r>
        <w:rPr>
          <w:rFonts w:ascii="Times New Roman" w:hAnsi="Times New Roman" w:cs="Times New Roman"/>
          <w:sz w:val="28"/>
          <w:szCs w:val="28"/>
        </w:rPr>
        <w:t>аказчиком. Соответственно, использование регулирования, установленного в Общих условиях возможно, однако, распр</w:t>
      </w:r>
      <w:r w:rsidR="0077628C">
        <w:rPr>
          <w:rFonts w:ascii="Times New Roman" w:hAnsi="Times New Roman" w:cs="Times New Roman"/>
          <w:sz w:val="28"/>
          <w:szCs w:val="28"/>
        </w:rPr>
        <w:t xml:space="preserve">еделить риски в </w:t>
      </w:r>
      <w:r w:rsidR="0077628C">
        <w:rPr>
          <w:rFonts w:ascii="Times New Roman" w:hAnsi="Times New Roman" w:cs="Times New Roman"/>
          <w:sz w:val="28"/>
          <w:szCs w:val="28"/>
        </w:rPr>
        <w:lastRenderedPageBreak/>
        <w:t>противоречие статьи</w:t>
      </w:r>
      <w:r>
        <w:rPr>
          <w:rFonts w:ascii="Times New Roman" w:hAnsi="Times New Roman" w:cs="Times New Roman"/>
          <w:sz w:val="28"/>
          <w:szCs w:val="28"/>
        </w:rPr>
        <w:t xml:space="preserve"> 741 ГК РФ невозможно, даже с учетом того, что контракт это разрешает.</w:t>
      </w:r>
    </w:p>
    <w:p w:rsidR="00993E65" w:rsidRDefault="00993E65" w:rsidP="003D4BB3">
      <w:pPr>
        <w:spacing w:after="0" w:line="360" w:lineRule="auto"/>
        <w:ind w:firstLine="709"/>
        <w:jc w:val="both"/>
        <w:rPr>
          <w:rFonts w:ascii="Times New Roman" w:hAnsi="Times New Roman" w:cs="Times New Roman"/>
          <w:sz w:val="28"/>
          <w:szCs w:val="28"/>
        </w:rPr>
      </w:pPr>
    </w:p>
    <w:p w:rsidR="0085087C" w:rsidRDefault="00617BD9" w:rsidP="003D4BB3">
      <w:pPr>
        <w:pStyle w:val="2"/>
        <w:spacing w:before="0" w:line="360" w:lineRule="auto"/>
        <w:ind w:firstLine="709"/>
        <w:jc w:val="center"/>
        <w:rPr>
          <w:rFonts w:ascii="Times New Roman" w:hAnsi="Times New Roman" w:cs="Times New Roman"/>
          <w:b/>
          <w:color w:val="auto"/>
          <w:sz w:val="28"/>
          <w:szCs w:val="28"/>
        </w:rPr>
      </w:pPr>
      <w:bookmarkStart w:id="23" w:name="_Toc513730886"/>
      <w:bookmarkStart w:id="24" w:name="_Toc513731994"/>
      <w:r w:rsidRPr="00415ACC">
        <w:rPr>
          <w:rFonts w:ascii="Times New Roman" w:hAnsi="Times New Roman" w:cs="Times New Roman"/>
          <w:b/>
          <w:color w:val="auto"/>
          <w:sz w:val="28"/>
          <w:szCs w:val="28"/>
        </w:rPr>
        <w:t xml:space="preserve">§6. </w:t>
      </w:r>
      <w:r w:rsidR="0085087C" w:rsidRPr="00415ACC">
        <w:rPr>
          <w:rFonts w:ascii="Times New Roman" w:hAnsi="Times New Roman" w:cs="Times New Roman"/>
          <w:b/>
          <w:color w:val="auto"/>
          <w:sz w:val="28"/>
          <w:szCs w:val="28"/>
        </w:rPr>
        <w:t>Расторжение контракта</w:t>
      </w:r>
      <w:bookmarkEnd w:id="23"/>
      <w:bookmarkEnd w:id="24"/>
    </w:p>
    <w:p w:rsidR="00415ACC" w:rsidRPr="00415ACC" w:rsidRDefault="00415ACC" w:rsidP="003D4BB3">
      <w:pPr>
        <w:spacing w:after="0" w:line="360" w:lineRule="auto"/>
        <w:ind w:firstLine="709"/>
      </w:pPr>
    </w:p>
    <w:p w:rsidR="0085087C" w:rsidRDefault="0085087C"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Вопросам расторжения контракта посвящены статьи 15 и 16 Оранжевой книги (Сооружение объектов </w:t>
      </w:r>
      <w:r w:rsidR="00415ACC">
        <w:rPr>
          <w:rFonts w:ascii="Times New Roman" w:hAnsi="Times New Roman" w:cs="Times New Roman"/>
          <w:sz w:val="28"/>
          <w:szCs w:val="28"/>
        </w:rPr>
        <w:t>«</w:t>
      </w:r>
      <w:r>
        <w:rPr>
          <w:rFonts w:ascii="Times New Roman" w:hAnsi="Times New Roman" w:cs="Times New Roman"/>
          <w:sz w:val="28"/>
          <w:szCs w:val="28"/>
        </w:rPr>
        <w:t>под ключ</w:t>
      </w:r>
      <w:r w:rsidR="00415ACC">
        <w:rPr>
          <w:rFonts w:ascii="Times New Roman" w:hAnsi="Times New Roman" w:cs="Times New Roman"/>
          <w:sz w:val="28"/>
          <w:szCs w:val="28"/>
        </w:rPr>
        <w:t>»</w:t>
      </w:r>
      <w:r>
        <w:rPr>
          <w:rFonts w:ascii="Times New Roman" w:hAnsi="Times New Roman" w:cs="Times New Roman"/>
          <w:sz w:val="28"/>
          <w:szCs w:val="28"/>
        </w:rPr>
        <w:t xml:space="preserve">). Применение данных положений связано с определенными трудностями. Статья 15 типового контракта содержит в себе положения о расторжении контракта по решению </w:t>
      </w:r>
      <w:r w:rsidR="00EF1612">
        <w:rPr>
          <w:rFonts w:ascii="Times New Roman" w:hAnsi="Times New Roman" w:cs="Times New Roman"/>
          <w:sz w:val="28"/>
          <w:szCs w:val="28"/>
        </w:rPr>
        <w:t>З</w:t>
      </w:r>
      <w:r>
        <w:rPr>
          <w:rFonts w:ascii="Times New Roman" w:hAnsi="Times New Roman" w:cs="Times New Roman"/>
          <w:sz w:val="28"/>
          <w:szCs w:val="28"/>
        </w:rPr>
        <w:t>аказчика, статья 16 – по решению подрядчика.</w:t>
      </w:r>
    </w:p>
    <w:p w:rsidR="0085087C" w:rsidRDefault="0085087C" w:rsidP="003D4BB3">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Основания для расторжения контракта </w:t>
      </w:r>
      <w:r w:rsidR="00EF1612">
        <w:rPr>
          <w:rFonts w:ascii="Times New Roman" w:hAnsi="Times New Roman" w:cs="Times New Roman"/>
          <w:sz w:val="28"/>
          <w:szCs w:val="28"/>
        </w:rPr>
        <w:t>З</w:t>
      </w:r>
      <w:r>
        <w:rPr>
          <w:rFonts w:ascii="Times New Roman" w:hAnsi="Times New Roman" w:cs="Times New Roman"/>
          <w:sz w:val="28"/>
          <w:szCs w:val="28"/>
        </w:rPr>
        <w:t xml:space="preserve">аказчиком можно  классифицировать: 1) расторжение «по своему усмотрению»; 2) расторжение в связи с неисполнением или ненадлежащим исполнением </w:t>
      </w:r>
      <w:r w:rsidR="005B5325">
        <w:rPr>
          <w:rFonts w:ascii="Times New Roman" w:hAnsi="Times New Roman" w:cs="Times New Roman"/>
          <w:sz w:val="28"/>
          <w:szCs w:val="28"/>
        </w:rPr>
        <w:t>П</w:t>
      </w:r>
      <w:r>
        <w:rPr>
          <w:rFonts w:ascii="Times New Roman" w:hAnsi="Times New Roman" w:cs="Times New Roman"/>
          <w:sz w:val="28"/>
          <w:szCs w:val="28"/>
        </w:rPr>
        <w:t xml:space="preserve">одрядчиком своих обязательств по контракту; 3) расторжение в связи с банкротством подрядчика; 4) расторжение в связи с уступкой прав и обязанностей по контракту или заключением контракта субподряда без согласия </w:t>
      </w:r>
      <w:r w:rsidR="00EF1612">
        <w:rPr>
          <w:rFonts w:ascii="Times New Roman" w:hAnsi="Times New Roman" w:cs="Times New Roman"/>
          <w:sz w:val="28"/>
          <w:szCs w:val="28"/>
        </w:rPr>
        <w:t>З</w:t>
      </w:r>
      <w:r>
        <w:rPr>
          <w:rFonts w:ascii="Times New Roman" w:hAnsi="Times New Roman" w:cs="Times New Roman"/>
          <w:sz w:val="28"/>
          <w:szCs w:val="28"/>
        </w:rPr>
        <w:t>аказчика;</w:t>
      </w:r>
      <w:proofErr w:type="gramEnd"/>
      <w:r>
        <w:rPr>
          <w:rFonts w:ascii="Times New Roman" w:hAnsi="Times New Roman" w:cs="Times New Roman"/>
          <w:sz w:val="28"/>
          <w:szCs w:val="28"/>
        </w:rPr>
        <w:t xml:space="preserve"> 5) расторжение в связи с дачей взятки </w:t>
      </w:r>
      <w:r w:rsidR="005B5325">
        <w:rPr>
          <w:rFonts w:ascii="Times New Roman" w:hAnsi="Times New Roman" w:cs="Times New Roman"/>
          <w:sz w:val="28"/>
          <w:szCs w:val="28"/>
        </w:rPr>
        <w:t>П</w:t>
      </w:r>
      <w:r>
        <w:rPr>
          <w:rFonts w:ascii="Times New Roman" w:hAnsi="Times New Roman" w:cs="Times New Roman"/>
          <w:sz w:val="28"/>
          <w:szCs w:val="28"/>
        </w:rPr>
        <w:t xml:space="preserve">одрядчиком, его работниками или представителями (или субподрядчиком, его работниками или </w:t>
      </w:r>
      <w:proofErr w:type="gramStart"/>
      <w:r>
        <w:rPr>
          <w:rFonts w:ascii="Times New Roman" w:hAnsi="Times New Roman" w:cs="Times New Roman"/>
          <w:sz w:val="28"/>
          <w:szCs w:val="28"/>
        </w:rPr>
        <w:t>представителями</w:t>
      </w:r>
      <w:proofErr w:type="gramEnd"/>
      <w:r>
        <w:rPr>
          <w:rFonts w:ascii="Times New Roman" w:hAnsi="Times New Roman" w:cs="Times New Roman"/>
          <w:sz w:val="28"/>
          <w:szCs w:val="28"/>
        </w:rPr>
        <w:t xml:space="preserve"> за действия которых </w:t>
      </w:r>
      <w:r w:rsidR="005B5325">
        <w:rPr>
          <w:rFonts w:ascii="Times New Roman" w:hAnsi="Times New Roman" w:cs="Times New Roman"/>
          <w:sz w:val="28"/>
          <w:szCs w:val="28"/>
        </w:rPr>
        <w:t>П</w:t>
      </w:r>
      <w:r>
        <w:rPr>
          <w:rFonts w:ascii="Times New Roman" w:hAnsi="Times New Roman" w:cs="Times New Roman"/>
          <w:sz w:val="28"/>
          <w:szCs w:val="28"/>
        </w:rPr>
        <w:t xml:space="preserve">одрядчик отвечает как за свои собственные). </w:t>
      </w:r>
    </w:p>
    <w:p w:rsidR="0085087C" w:rsidRDefault="0085087C"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Оранжевая книга устанавливает возможность расторжения контракта заказчиком в любое время по своему усмотрению без указания причины. Данное условие впо</w:t>
      </w:r>
      <w:r w:rsidR="00993E65">
        <w:rPr>
          <w:rFonts w:ascii="Times New Roman" w:hAnsi="Times New Roman" w:cs="Times New Roman"/>
          <w:sz w:val="28"/>
          <w:szCs w:val="28"/>
        </w:rPr>
        <w:t>лне соответствует положениям статьи</w:t>
      </w:r>
      <w:r>
        <w:rPr>
          <w:rFonts w:ascii="Times New Roman" w:hAnsi="Times New Roman" w:cs="Times New Roman"/>
          <w:sz w:val="28"/>
          <w:szCs w:val="28"/>
        </w:rPr>
        <w:t xml:space="preserve"> 717 </w:t>
      </w:r>
      <w:r w:rsidR="00DE5870">
        <w:rPr>
          <w:rFonts w:ascii="Times New Roman" w:hAnsi="Times New Roman" w:cs="Times New Roman"/>
          <w:sz w:val="28"/>
          <w:szCs w:val="28"/>
        </w:rPr>
        <w:t>ГК РФ</w:t>
      </w:r>
      <w:r>
        <w:rPr>
          <w:rFonts w:ascii="Times New Roman" w:hAnsi="Times New Roman" w:cs="Times New Roman"/>
          <w:sz w:val="28"/>
          <w:szCs w:val="28"/>
        </w:rPr>
        <w:t xml:space="preserve">. Использование вышеуказанного право заказчиком требует соблюдения нескольких требований: 1) в соответствии с п. 2.4. типового контракта, </w:t>
      </w:r>
      <w:r w:rsidR="00EF1612">
        <w:rPr>
          <w:rFonts w:ascii="Times New Roman" w:hAnsi="Times New Roman" w:cs="Times New Roman"/>
          <w:sz w:val="28"/>
          <w:szCs w:val="28"/>
        </w:rPr>
        <w:t>З</w:t>
      </w:r>
      <w:r>
        <w:rPr>
          <w:rFonts w:ascii="Times New Roman" w:hAnsi="Times New Roman" w:cs="Times New Roman"/>
          <w:sz w:val="28"/>
          <w:szCs w:val="28"/>
        </w:rPr>
        <w:t xml:space="preserve">аказчик обязан предупредить </w:t>
      </w:r>
      <w:r w:rsidR="005B5325">
        <w:rPr>
          <w:rFonts w:ascii="Times New Roman" w:hAnsi="Times New Roman" w:cs="Times New Roman"/>
          <w:sz w:val="28"/>
          <w:szCs w:val="28"/>
        </w:rPr>
        <w:t>П</w:t>
      </w:r>
      <w:r>
        <w:rPr>
          <w:rFonts w:ascii="Times New Roman" w:hAnsi="Times New Roman" w:cs="Times New Roman"/>
          <w:sz w:val="28"/>
          <w:szCs w:val="28"/>
        </w:rPr>
        <w:t xml:space="preserve">одрядчика о расторжении контракта за 56 дней, а также возвратить обеспечение исполнения обязательства, если таковое было установлено; </w:t>
      </w:r>
      <w:proofErr w:type="gramStart"/>
      <w:r>
        <w:rPr>
          <w:rFonts w:ascii="Times New Roman" w:hAnsi="Times New Roman" w:cs="Times New Roman"/>
          <w:sz w:val="28"/>
          <w:szCs w:val="28"/>
        </w:rPr>
        <w:t xml:space="preserve">2) </w:t>
      </w:r>
      <w:proofErr w:type="gramEnd"/>
      <w:r>
        <w:rPr>
          <w:rFonts w:ascii="Times New Roman" w:hAnsi="Times New Roman" w:cs="Times New Roman"/>
          <w:sz w:val="28"/>
          <w:szCs w:val="28"/>
        </w:rPr>
        <w:t xml:space="preserve">Заказчик обязан оплатить </w:t>
      </w:r>
      <w:r w:rsidR="005B5325">
        <w:rPr>
          <w:rFonts w:ascii="Times New Roman" w:hAnsi="Times New Roman" w:cs="Times New Roman"/>
          <w:sz w:val="28"/>
          <w:szCs w:val="28"/>
        </w:rPr>
        <w:t>П</w:t>
      </w:r>
      <w:r>
        <w:rPr>
          <w:rFonts w:ascii="Times New Roman" w:hAnsi="Times New Roman" w:cs="Times New Roman"/>
          <w:sz w:val="28"/>
          <w:szCs w:val="28"/>
        </w:rPr>
        <w:t xml:space="preserve">одрядчику часть цены пропорционально выполненной работе, а также возместить все расходы и убытки без ограничений по сумме; 3) </w:t>
      </w:r>
      <w:r w:rsidR="00EF1612">
        <w:rPr>
          <w:rFonts w:ascii="Times New Roman" w:hAnsi="Times New Roman" w:cs="Times New Roman"/>
          <w:sz w:val="28"/>
          <w:szCs w:val="28"/>
        </w:rPr>
        <w:t xml:space="preserve">Заказчик </w:t>
      </w: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шести лет не </w:t>
      </w:r>
      <w:r>
        <w:rPr>
          <w:rFonts w:ascii="Times New Roman" w:hAnsi="Times New Roman" w:cs="Times New Roman"/>
          <w:sz w:val="28"/>
          <w:szCs w:val="28"/>
        </w:rPr>
        <w:lastRenderedPageBreak/>
        <w:t xml:space="preserve">имеет права продолжать строительство с привлечением другого </w:t>
      </w:r>
      <w:r w:rsidR="005B5325">
        <w:rPr>
          <w:rFonts w:ascii="Times New Roman" w:hAnsi="Times New Roman" w:cs="Times New Roman"/>
          <w:sz w:val="28"/>
          <w:szCs w:val="28"/>
        </w:rPr>
        <w:t>п</w:t>
      </w:r>
      <w:r>
        <w:rPr>
          <w:rFonts w:ascii="Times New Roman" w:hAnsi="Times New Roman" w:cs="Times New Roman"/>
          <w:sz w:val="28"/>
          <w:szCs w:val="28"/>
        </w:rPr>
        <w:t xml:space="preserve">одрядчика или собственными силами. </w:t>
      </w:r>
    </w:p>
    <w:p w:rsidR="0085087C" w:rsidRDefault="0085087C"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Вышеуказанные требования, предъявляемые к </w:t>
      </w:r>
      <w:r w:rsidR="00EF1612">
        <w:rPr>
          <w:rFonts w:ascii="Times New Roman" w:hAnsi="Times New Roman" w:cs="Times New Roman"/>
          <w:sz w:val="28"/>
          <w:szCs w:val="28"/>
        </w:rPr>
        <w:t>З</w:t>
      </w:r>
      <w:r>
        <w:rPr>
          <w:rFonts w:ascii="Times New Roman" w:hAnsi="Times New Roman" w:cs="Times New Roman"/>
          <w:sz w:val="28"/>
          <w:szCs w:val="28"/>
        </w:rPr>
        <w:t xml:space="preserve">аказчику, намеревающемуся расторгнуть контракт, являются гарантиями, которые призваны бороться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злоупотреблением права со стороны </w:t>
      </w:r>
      <w:r w:rsidR="00EF1612">
        <w:rPr>
          <w:rFonts w:ascii="Times New Roman" w:hAnsi="Times New Roman" w:cs="Times New Roman"/>
          <w:sz w:val="28"/>
          <w:szCs w:val="28"/>
        </w:rPr>
        <w:t>З</w:t>
      </w:r>
      <w:r>
        <w:rPr>
          <w:rFonts w:ascii="Times New Roman" w:hAnsi="Times New Roman" w:cs="Times New Roman"/>
          <w:sz w:val="28"/>
          <w:szCs w:val="28"/>
        </w:rPr>
        <w:t xml:space="preserve">аказчика. Так, третья из перечисленных гарантий направлена на защиту </w:t>
      </w:r>
      <w:r w:rsidR="005B5325">
        <w:rPr>
          <w:rFonts w:ascii="Times New Roman" w:hAnsi="Times New Roman" w:cs="Times New Roman"/>
          <w:sz w:val="28"/>
          <w:szCs w:val="28"/>
        </w:rPr>
        <w:t>П</w:t>
      </w:r>
      <w:r>
        <w:rPr>
          <w:rFonts w:ascii="Times New Roman" w:hAnsi="Times New Roman" w:cs="Times New Roman"/>
          <w:sz w:val="28"/>
          <w:szCs w:val="28"/>
        </w:rPr>
        <w:t xml:space="preserve">одрядчика от злоупотребления </w:t>
      </w:r>
      <w:r w:rsidR="00EF1612">
        <w:rPr>
          <w:rFonts w:ascii="Times New Roman" w:hAnsi="Times New Roman" w:cs="Times New Roman"/>
          <w:sz w:val="28"/>
          <w:szCs w:val="28"/>
        </w:rPr>
        <w:t>З</w:t>
      </w:r>
      <w:r>
        <w:rPr>
          <w:rFonts w:ascii="Times New Roman" w:hAnsi="Times New Roman" w:cs="Times New Roman"/>
          <w:sz w:val="28"/>
          <w:szCs w:val="28"/>
        </w:rPr>
        <w:t xml:space="preserve">аказчиком права расторжения контракта с целью произвольной смены контрагента. Некоторые из вышеуказанных требований, однако, как представляется, плохо согласуются с рядом положений ГК РФ. </w:t>
      </w:r>
    </w:p>
    <w:p w:rsidR="0085087C" w:rsidRDefault="0085087C"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статья 717 ГК РФ</w:t>
      </w:r>
      <w:r w:rsidR="00415ACC">
        <w:rPr>
          <w:rFonts w:ascii="Times New Roman" w:hAnsi="Times New Roman" w:cs="Times New Roman"/>
          <w:sz w:val="28"/>
          <w:szCs w:val="28"/>
        </w:rPr>
        <w:t xml:space="preserve"> предусматривает</w:t>
      </w:r>
      <w:r>
        <w:rPr>
          <w:rFonts w:ascii="Times New Roman" w:hAnsi="Times New Roman" w:cs="Times New Roman"/>
          <w:sz w:val="28"/>
          <w:szCs w:val="28"/>
        </w:rPr>
        <w:t xml:space="preserve"> право </w:t>
      </w:r>
      <w:r w:rsidR="00EF1612">
        <w:rPr>
          <w:rFonts w:ascii="Times New Roman" w:hAnsi="Times New Roman" w:cs="Times New Roman"/>
          <w:sz w:val="28"/>
          <w:szCs w:val="28"/>
        </w:rPr>
        <w:t>З</w:t>
      </w:r>
      <w:r>
        <w:rPr>
          <w:rFonts w:ascii="Times New Roman" w:hAnsi="Times New Roman" w:cs="Times New Roman"/>
          <w:sz w:val="28"/>
          <w:szCs w:val="28"/>
        </w:rPr>
        <w:t xml:space="preserve">аказчика отказаться от исполнения договора. Данное право принадлежит </w:t>
      </w:r>
      <w:r w:rsidR="00EF1612">
        <w:rPr>
          <w:rFonts w:ascii="Times New Roman" w:hAnsi="Times New Roman" w:cs="Times New Roman"/>
          <w:sz w:val="28"/>
          <w:szCs w:val="28"/>
        </w:rPr>
        <w:t>З</w:t>
      </w:r>
      <w:r>
        <w:rPr>
          <w:rFonts w:ascii="Times New Roman" w:hAnsi="Times New Roman" w:cs="Times New Roman"/>
          <w:sz w:val="28"/>
          <w:szCs w:val="28"/>
        </w:rPr>
        <w:t xml:space="preserve">аказчику и может быть использовано в любой момент на всех этапах строительства, однако, данное право может быть ограничено договором. При этом предусмотрено, что </w:t>
      </w:r>
      <w:r w:rsidR="00EF1612">
        <w:rPr>
          <w:rFonts w:ascii="Times New Roman" w:hAnsi="Times New Roman" w:cs="Times New Roman"/>
          <w:sz w:val="28"/>
          <w:szCs w:val="28"/>
        </w:rPr>
        <w:t>З</w:t>
      </w:r>
      <w:r>
        <w:rPr>
          <w:rFonts w:ascii="Times New Roman" w:hAnsi="Times New Roman" w:cs="Times New Roman"/>
          <w:sz w:val="28"/>
          <w:szCs w:val="28"/>
        </w:rPr>
        <w:t xml:space="preserve">аказчик обязан оплатить часть цены за выполненные работы до получения </w:t>
      </w:r>
      <w:r w:rsidR="005B5325">
        <w:rPr>
          <w:rFonts w:ascii="Times New Roman" w:hAnsi="Times New Roman" w:cs="Times New Roman"/>
          <w:sz w:val="28"/>
          <w:szCs w:val="28"/>
        </w:rPr>
        <w:t>П</w:t>
      </w:r>
      <w:r>
        <w:rPr>
          <w:rFonts w:ascii="Times New Roman" w:hAnsi="Times New Roman" w:cs="Times New Roman"/>
          <w:sz w:val="28"/>
          <w:szCs w:val="28"/>
        </w:rPr>
        <w:t>одрядчиком извещения о расторжении, а также возместить убытки. Следует согласиться с Брагинским М.И. в том, что убытки в данном случае включают реальный ущерб и упущенную выгоду</w:t>
      </w:r>
      <w:r w:rsidR="00A86E19">
        <w:rPr>
          <w:rStyle w:val="a9"/>
          <w:rFonts w:ascii="Times New Roman" w:hAnsi="Times New Roman" w:cs="Times New Roman"/>
          <w:sz w:val="28"/>
          <w:szCs w:val="28"/>
        </w:rPr>
        <w:footnoteReference w:id="60"/>
      </w:r>
      <w:r>
        <w:rPr>
          <w:rFonts w:ascii="Times New Roman" w:hAnsi="Times New Roman" w:cs="Times New Roman"/>
          <w:sz w:val="28"/>
          <w:szCs w:val="28"/>
        </w:rPr>
        <w:t xml:space="preserve">. </w:t>
      </w:r>
    </w:p>
    <w:p w:rsidR="0085087C" w:rsidRDefault="0085087C"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Регулирование, зафиксированное в контракте, очевидным образом является более выгодным для </w:t>
      </w:r>
      <w:r w:rsidR="005B5325">
        <w:rPr>
          <w:rFonts w:ascii="Times New Roman" w:hAnsi="Times New Roman" w:cs="Times New Roman"/>
          <w:sz w:val="28"/>
          <w:szCs w:val="28"/>
        </w:rPr>
        <w:t>П</w:t>
      </w:r>
      <w:r>
        <w:rPr>
          <w:rFonts w:ascii="Times New Roman" w:hAnsi="Times New Roman" w:cs="Times New Roman"/>
          <w:sz w:val="28"/>
          <w:szCs w:val="28"/>
        </w:rPr>
        <w:t xml:space="preserve">одрядчика, так как у </w:t>
      </w:r>
      <w:r w:rsidR="00EF1612">
        <w:rPr>
          <w:rFonts w:ascii="Times New Roman" w:hAnsi="Times New Roman" w:cs="Times New Roman"/>
          <w:sz w:val="28"/>
          <w:szCs w:val="28"/>
        </w:rPr>
        <w:t>З</w:t>
      </w:r>
      <w:r>
        <w:rPr>
          <w:rFonts w:ascii="Times New Roman" w:hAnsi="Times New Roman" w:cs="Times New Roman"/>
          <w:sz w:val="28"/>
          <w:szCs w:val="28"/>
        </w:rPr>
        <w:t>аказчика появляются дополнительные обязанности в сл</w:t>
      </w:r>
      <w:r w:rsidR="00415ACC">
        <w:rPr>
          <w:rFonts w:ascii="Times New Roman" w:hAnsi="Times New Roman" w:cs="Times New Roman"/>
          <w:sz w:val="28"/>
          <w:szCs w:val="28"/>
        </w:rPr>
        <w:t>учае расторжения, но правила статьи</w:t>
      </w:r>
      <w:r>
        <w:rPr>
          <w:rFonts w:ascii="Times New Roman" w:hAnsi="Times New Roman" w:cs="Times New Roman"/>
          <w:sz w:val="28"/>
          <w:szCs w:val="28"/>
        </w:rPr>
        <w:t xml:space="preserve"> 717</w:t>
      </w:r>
      <w:r w:rsidR="00415ACC">
        <w:rPr>
          <w:rFonts w:ascii="Times New Roman" w:hAnsi="Times New Roman" w:cs="Times New Roman"/>
          <w:sz w:val="28"/>
          <w:szCs w:val="28"/>
        </w:rPr>
        <w:t xml:space="preserve"> ГК РФ</w:t>
      </w:r>
      <w:r>
        <w:rPr>
          <w:rFonts w:ascii="Times New Roman" w:hAnsi="Times New Roman" w:cs="Times New Roman"/>
          <w:sz w:val="28"/>
          <w:szCs w:val="28"/>
        </w:rPr>
        <w:t xml:space="preserve"> являются диспозитивными, соответственно, условия о расторжении, зафиксированные в типовом контракте, в данном случае можно использовать без доработок. Также, регулирование в типовом контра</w:t>
      </w:r>
      <w:r w:rsidR="00993E65">
        <w:rPr>
          <w:rFonts w:ascii="Times New Roman" w:hAnsi="Times New Roman" w:cs="Times New Roman"/>
          <w:sz w:val="28"/>
          <w:szCs w:val="28"/>
        </w:rPr>
        <w:t>кте соответствует положениям статьи</w:t>
      </w:r>
      <w:r>
        <w:rPr>
          <w:rFonts w:ascii="Times New Roman" w:hAnsi="Times New Roman" w:cs="Times New Roman"/>
          <w:sz w:val="28"/>
          <w:szCs w:val="28"/>
        </w:rPr>
        <w:t xml:space="preserve"> 450 ГК РФ. Единственным моментом, который плохо согласуется с российским законодательством, можно назвать положения 3-ей гарантии, а именно, требование, запрещающее </w:t>
      </w:r>
      <w:r w:rsidR="00EF1612">
        <w:rPr>
          <w:rFonts w:ascii="Times New Roman" w:hAnsi="Times New Roman" w:cs="Times New Roman"/>
          <w:sz w:val="28"/>
          <w:szCs w:val="28"/>
        </w:rPr>
        <w:t>З</w:t>
      </w:r>
      <w:r>
        <w:rPr>
          <w:rFonts w:ascii="Times New Roman" w:hAnsi="Times New Roman" w:cs="Times New Roman"/>
          <w:sz w:val="28"/>
          <w:szCs w:val="28"/>
        </w:rPr>
        <w:t>аказчику продолжать строительство с привлечением другого подрядчика или своими силами.</w:t>
      </w:r>
    </w:p>
    <w:p w:rsidR="0085087C" w:rsidRDefault="0085087C"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Вышеуказанная гарантия, безусловно, является договорным ограничением, однако, по своей правовой природе она очень схо</w:t>
      </w:r>
      <w:r w:rsidRPr="0085087C">
        <w:rPr>
          <w:rFonts w:ascii="Times New Roman" w:hAnsi="Times New Roman" w:cs="Times New Roman"/>
          <w:sz w:val="28"/>
          <w:szCs w:val="28"/>
        </w:rPr>
        <w:t>ж</w:t>
      </w:r>
      <w:r>
        <w:rPr>
          <w:rFonts w:ascii="Times New Roman" w:hAnsi="Times New Roman" w:cs="Times New Roman"/>
          <w:sz w:val="28"/>
          <w:szCs w:val="28"/>
        </w:rPr>
        <w:t>а с отк</w:t>
      </w:r>
      <w:r w:rsidR="00415ACC">
        <w:rPr>
          <w:rFonts w:ascii="Times New Roman" w:hAnsi="Times New Roman" w:cs="Times New Roman"/>
          <w:sz w:val="28"/>
          <w:szCs w:val="28"/>
        </w:rPr>
        <w:t>азом от права. В соответствии с</w:t>
      </w:r>
      <w:r w:rsidR="00993E65">
        <w:rPr>
          <w:rFonts w:ascii="Times New Roman" w:hAnsi="Times New Roman" w:cs="Times New Roman"/>
          <w:sz w:val="28"/>
          <w:szCs w:val="28"/>
        </w:rPr>
        <w:t xml:space="preserve"> пунктом 2 статьи</w:t>
      </w:r>
      <w:r>
        <w:rPr>
          <w:rFonts w:ascii="Times New Roman" w:hAnsi="Times New Roman" w:cs="Times New Roman"/>
          <w:sz w:val="28"/>
          <w:szCs w:val="28"/>
        </w:rPr>
        <w:t xml:space="preserve"> 9 ГК РФ,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 Представляется, что данное условие судом может быть признано недопустимым ограничением правоспособности </w:t>
      </w:r>
      <w:r w:rsidR="00EF1612">
        <w:rPr>
          <w:rFonts w:ascii="Times New Roman" w:hAnsi="Times New Roman" w:cs="Times New Roman"/>
          <w:sz w:val="28"/>
          <w:szCs w:val="28"/>
        </w:rPr>
        <w:t>З</w:t>
      </w:r>
      <w:r>
        <w:rPr>
          <w:rFonts w:ascii="Times New Roman" w:hAnsi="Times New Roman" w:cs="Times New Roman"/>
          <w:sz w:val="28"/>
          <w:szCs w:val="28"/>
        </w:rPr>
        <w:t>аказчика. В литературе предлага</w:t>
      </w:r>
      <w:r w:rsidR="00993E65">
        <w:rPr>
          <w:rFonts w:ascii="Times New Roman" w:hAnsi="Times New Roman" w:cs="Times New Roman"/>
          <w:sz w:val="28"/>
          <w:szCs w:val="28"/>
        </w:rPr>
        <w:t>ются варианты смягчения нормы пункта 2 статьи</w:t>
      </w:r>
      <w:r>
        <w:rPr>
          <w:rFonts w:ascii="Times New Roman" w:hAnsi="Times New Roman" w:cs="Times New Roman"/>
          <w:sz w:val="28"/>
          <w:szCs w:val="28"/>
        </w:rPr>
        <w:t xml:space="preserve"> 9 ГК РФ путем разделения </w:t>
      </w:r>
      <w:r w:rsidR="00415ACC">
        <w:rPr>
          <w:rFonts w:ascii="Times New Roman" w:hAnsi="Times New Roman" w:cs="Times New Roman"/>
          <w:sz w:val="28"/>
          <w:szCs w:val="28"/>
        </w:rPr>
        <w:t>«</w:t>
      </w:r>
      <w:r>
        <w:rPr>
          <w:rFonts w:ascii="Times New Roman" w:hAnsi="Times New Roman" w:cs="Times New Roman"/>
          <w:sz w:val="28"/>
          <w:szCs w:val="28"/>
        </w:rPr>
        <w:t>отказа от права</w:t>
      </w:r>
      <w:r w:rsidR="00415ACC">
        <w:rPr>
          <w:rFonts w:ascii="Times New Roman" w:hAnsi="Times New Roman" w:cs="Times New Roman"/>
          <w:sz w:val="28"/>
          <w:szCs w:val="28"/>
        </w:rPr>
        <w:t>»</w:t>
      </w:r>
      <w:r>
        <w:rPr>
          <w:rFonts w:ascii="Times New Roman" w:hAnsi="Times New Roman" w:cs="Times New Roman"/>
          <w:sz w:val="28"/>
          <w:szCs w:val="28"/>
        </w:rPr>
        <w:t xml:space="preserve"> и </w:t>
      </w:r>
      <w:r w:rsidR="00415ACC">
        <w:rPr>
          <w:rFonts w:ascii="Times New Roman" w:hAnsi="Times New Roman" w:cs="Times New Roman"/>
          <w:sz w:val="28"/>
          <w:szCs w:val="28"/>
        </w:rPr>
        <w:t>«</w:t>
      </w:r>
      <w:r>
        <w:rPr>
          <w:rFonts w:ascii="Times New Roman" w:hAnsi="Times New Roman" w:cs="Times New Roman"/>
          <w:sz w:val="28"/>
          <w:szCs w:val="28"/>
        </w:rPr>
        <w:t>воздержания от реализации права»</w:t>
      </w:r>
      <w:r w:rsidRPr="00B27074">
        <w:rPr>
          <w:rFonts w:ascii="Times New Roman" w:hAnsi="Times New Roman" w:cs="Times New Roman"/>
          <w:sz w:val="28"/>
          <w:szCs w:val="28"/>
        </w:rPr>
        <w:t xml:space="preserve">, </w:t>
      </w:r>
      <w:r>
        <w:rPr>
          <w:rFonts w:ascii="Times New Roman" w:hAnsi="Times New Roman" w:cs="Times New Roman"/>
          <w:sz w:val="28"/>
          <w:szCs w:val="28"/>
        </w:rPr>
        <w:t xml:space="preserve">однако, когда </w:t>
      </w:r>
      <w:r w:rsidR="00EF1612">
        <w:rPr>
          <w:rFonts w:ascii="Times New Roman" w:hAnsi="Times New Roman" w:cs="Times New Roman"/>
          <w:sz w:val="28"/>
          <w:szCs w:val="28"/>
        </w:rPr>
        <w:t>З</w:t>
      </w:r>
      <w:r>
        <w:rPr>
          <w:rFonts w:ascii="Times New Roman" w:hAnsi="Times New Roman" w:cs="Times New Roman"/>
          <w:sz w:val="28"/>
          <w:szCs w:val="28"/>
        </w:rPr>
        <w:t>аказчик добровольным образом не захочет соблюдать данный запрет, сложно говорить о «воздержании от реализации права»</w:t>
      </w:r>
      <w:r w:rsidR="00B27074">
        <w:rPr>
          <w:rStyle w:val="a9"/>
          <w:rFonts w:ascii="Times New Roman" w:hAnsi="Times New Roman" w:cs="Times New Roman"/>
          <w:sz w:val="28"/>
          <w:szCs w:val="28"/>
        </w:rPr>
        <w:footnoteReference w:id="61"/>
      </w:r>
      <w:r>
        <w:rPr>
          <w:rFonts w:ascii="Times New Roman" w:hAnsi="Times New Roman" w:cs="Times New Roman"/>
          <w:sz w:val="28"/>
          <w:szCs w:val="28"/>
        </w:rPr>
        <w:t>.</w:t>
      </w:r>
    </w:p>
    <w:p w:rsidR="0085087C" w:rsidRDefault="0085087C" w:rsidP="003D4BB3">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Что касается расторжения контракта по инициативе </w:t>
      </w:r>
      <w:r w:rsidR="00EF1612">
        <w:rPr>
          <w:rFonts w:ascii="Times New Roman" w:hAnsi="Times New Roman" w:cs="Times New Roman"/>
          <w:sz w:val="28"/>
          <w:szCs w:val="28"/>
        </w:rPr>
        <w:t>З</w:t>
      </w:r>
      <w:r>
        <w:rPr>
          <w:rFonts w:ascii="Times New Roman" w:hAnsi="Times New Roman" w:cs="Times New Roman"/>
          <w:sz w:val="28"/>
          <w:szCs w:val="28"/>
        </w:rPr>
        <w:t xml:space="preserve">аказчика в связи с неисполнением </w:t>
      </w:r>
      <w:r w:rsidR="005B5325">
        <w:rPr>
          <w:rFonts w:ascii="Times New Roman" w:hAnsi="Times New Roman" w:cs="Times New Roman"/>
          <w:sz w:val="28"/>
          <w:szCs w:val="28"/>
        </w:rPr>
        <w:t>П</w:t>
      </w:r>
      <w:r>
        <w:rPr>
          <w:rFonts w:ascii="Times New Roman" w:hAnsi="Times New Roman" w:cs="Times New Roman"/>
          <w:sz w:val="28"/>
          <w:szCs w:val="28"/>
        </w:rPr>
        <w:t xml:space="preserve">одрядчиком его обязательств, то, к ним следует отнести: 1) беспричинная задержка начала работ и их приостановление; 2) отказ устранения недостатков; 3) невыполнения иных требований </w:t>
      </w:r>
      <w:r w:rsidR="00EF1612">
        <w:rPr>
          <w:rFonts w:ascii="Times New Roman" w:hAnsi="Times New Roman" w:cs="Times New Roman"/>
          <w:sz w:val="28"/>
          <w:szCs w:val="28"/>
        </w:rPr>
        <w:t>З</w:t>
      </w:r>
      <w:r>
        <w:rPr>
          <w:rFonts w:ascii="Times New Roman" w:hAnsi="Times New Roman" w:cs="Times New Roman"/>
          <w:sz w:val="28"/>
          <w:szCs w:val="28"/>
        </w:rPr>
        <w:t>аказчика об устранении нарушения обязательств по контракту; 4) привлечения недостаточно ресурсов для завершения строительства в срок и с соответствующим качеством работ.</w:t>
      </w:r>
      <w:proofErr w:type="gramEnd"/>
      <w:r>
        <w:rPr>
          <w:rFonts w:ascii="Times New Roman" w:hAnsi="Times New Roman" w:cs="Times New Roman"/>
          <w:sz w:val="28"/>
          <w:szCs w:val="28"/>
        </w:rPr>
        <w:t xml:space="preserve"> При расторжении контракта по вышеуказанным обстоятельствам, срок уведомления ощутимо меньше, все убытки </w:t>
      </w:r>
      <w:r w:rsidR="005B5325">
        <w:rPr>
          <w:rFonts w:ascii="Times New Roman" w:hAnsi="Times New Roman" w:cs="Times New Roman"/>
          <w:sz w:val="28"/>
          <w:szCs w:val="28"/>
        </w:rPr>
        <w:t>П</w:t>
      </w:r>
      <w:r>
        <w:rPr>
          <w:rFonts w:ascii="Times New Roman" w:hAnsi="Times New Roman" w:cs="Times New Roman"/>
          <w:sz w:val="28"/>
          <w:szCs w:val="28"/>
        </w:rPr>
        <w:t xml:space="preserve">одрядчику возмещаются, ограничений по продолжению строительства нет. Следует отметить, что при задержке работ, предусмотрена выплата </w:t>
      </w:r>
      <w:r w:rsidR="005B5325">
        <w:rPr>
          <w:rFonts w:ascii="Times New Roman" w:hAnsi="Times New Roman" w:cs="Times New Roman"/>
          <w:sz w:val="28"/>
          <w:szCs w:val="28"/>
        </w:rPr>
        <w:t>П</w:t>
      </w:r>
      <w:r>
        <w:rPr>
          <w:rFonts w:ascii="Times New Roman" w:hAnsi="Times New Roman" w:cs="Times New Roman"/>
          <w:sz w:val="28"/>
          <w:szCs w:val="28"/>
        </w:rPr>
        <w:t>одрядчиком заранее оцененных убытков, а расторжен</w:t>
      </w:r>
      <w:r w:rsidRPr="00D478A6">
        <w:rPr>
          <w:rFonts w:ascii="Times New Roman" w:hAnsi="Times New Roman" w:cs="Times New Roman"/>
          <w:sz w:val="28"/>
          <w:szCs w:val="28"/>
        </w:rPr>
        <w:t>ие</w:t>
      </w:r>
      <w:r>
        <w:rPr>
          <w:rFonts w:ascii="Times New Roman" w:hAnsi="Times New Roman" w:cs="Times New Roman"/>
          <w:sz w:val="28"/>
          <w:szCs w:val="28"/>
        </w:rPr>
        <w:t xml:space="preserve"> должно применяться только в крайних случаях</w:t>
      </w:r>
      <w:r w:rsidR="00155EE9">
        <w:rPr>
          <w:rFonts w:ascii="Times New Roman" w:hAnsi="Times New Roman" w:cs="Times New Roman"/>
          <w:b/>
          <w:sz w:val="28"/>
          <w:szCs w:val="28"/>
        </w:rPr>
        <w:t>.</w:t>
      </w:r>
    </w:p>
    <w:p w:rsidR="0085087C" w:rsidRDefault="0085087C"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представляется, следует также обратить внимание на основани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расторжения контракта по инициативе </w:t>
      </w:r>
      <w:r w:rsidR="00EF1612">
        <w:rPr>
          <w:rFonts w:ascii="Times New Roman" w:hAnsi="Times New Roman" w:cs="Times New Roman"/>
          <w:sz w:val="28"/>
          <w:szCs w:val="28"/>
        </w:rPr>
        <w:t>З</w:t>
      </w:r>
      <w:r>
        <w:rPr>
          <w:rFonts w:ascii="Times New Roman" w:hAnsi="Times New Roman" w:cs="Times New Roman"/>
          <w:sz w:val="28"/>
          <w:szCs w:val="28"/>
        </w:rPr>
        <w:t xml:space="preserve">аказчика в связи с неисполнением обязанностей </w:t>
      </w:r>
      <w:r w:rsidR="00415ACC">
        <w:rPr>
          <w:rFonts w:ascii="Times New Roman" w:hAnsi="Times New Roman" w:cs="Times New Roman"/>
          <w:sz w:val="28"/>
          <w:szCs w:val="28"/>
        </w:rPr>
        <w:t>Подрядчиком, связанных</w:t>
      </w:r>
      <w:r>
        <w:rPr>
          <w:rFonts w:ascii="Times New Roman" w:hAnsi="Times New Roman" w:cs="Times New Roman"/>
          <w:sz w:val="28"/>
          <w:szCs w:val="28"/>
        </w:rPr>
        <w:t xml:space="preserve"> с коррупцией. В соответствии с п. 4.5. Оранжевой книги ФИДИК (Сооружение объектов </w:t>
      </w:r>
      <w:r w:rsidR="00415ACC">
        <w:rPr>
          <w:rFonts w:ascii="Times New Roman" w:hAnsi="Times New Roman" w:cs="Times New Roman"/>
          <w:sz w:val="28"/>
          <w:szCs w:val="28"/>
        </w:rPr>
        <w:t>«</w:t>
      </w:r>
      <w:r>
        <w:rPr>
          <w:rFonts w:ascii="Times New Roman" w:hAnsi="Times New Roman" w:cs="Times New Roman"/>
          <w:sz w:val="28"/>
          <w:szCs w:val="28"/>
        </w:rPr>
        <w:t>под ключ</w:t>
      </w:r>
      <w:r w:rsidR="00415ACC">
        <w:rPr>
          <w:rFonts w:ascii="Times New Roman" w:hAnsi="Times New Roman" w:cs="Times New Roman"/>
          <w:sz w:val="28"/>
          <w:szCs w:val="28"/>
        </w:rPr>
        <w:t>»</w:t>
      </w:r>
      <w:r>
        <w:rPr>
          <w:rFonts w:ascii="Times New Roman" w:hAnsi="Times New Roman" w:cs="Times New Roman"/>
          <w:sz w:val="28"/>
          <w:szCs w:val="28"/>
        </w:rPr>
        <w:t xml:space="preserve">), </w:t>
      </w:r>
      <w:r w:rsidR="005B5325">
        <w:rPr>
          <w:rFonts w:ascii="Times New Roman" w:hAnsi="Times New Roman" w:cs="Times New Roman"/>
          <w:sz w:val="28"/>
          <w:szCs w:val="28"/>
        </w:rPr>
        <w:t>П</w:t>
      </w:r>
      <w:r>
        <w:rPr>
          <w:rFonts w:ascii="Times New Roman" w:hAnsi="Times New Roman" w:cs="Times New Roman"/>
          <w:sz w:val="28"/>
          <w:szCs w:val="28"/>
        </w:rPr>
        <w:t xml:space="preserve">одрядчик несет ответственность за соблюдение всех положений контракта всеми </w:t>
      </w:r>
      <w:r>
        <w:rPr>
          <w:rFonts w:ascii="Times New Roman" w:hAnsi="Times New Roman" w:cs="Times New Roman"/>
          <w:sz w:val="28"/>
          <w:szCs w:val="28"/>
        </w:rPr>
        <w:lastRenderedPageBreak/>
        <w:t>субподрядчиками.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5B5325">
        <w:rPr>
          <w:rFonts w:ascii="Times New Roman" w:hAnsi="Times New Roman" w:cs="Times New Roman"/>
          <w:sz w:val="28"/>
          <w:szCs w:val="28"/>
        </w:rPr>
        <w:t>П</w:t>
      </w:r>
      <w:r>
        <w:rPr>
          <w:rFonts w:ascii="Times New Roman" w:hAnsi="Times New Roman" w:cs="Times New Roman"/>
          <w:sz w:val="28"/>
          <w:szCs w:val="28"/>
        </w:rPr>
        <w:t>одрядчик отвечает за действия всех субподрядчиков, их представителей, работников, как если бы они были действиями или нарушениями обязательств подрядчика, его представителей или работников.</w:t>
      </w:r>
    </w:p>
    <w:p w:rsidR="0085087C" w:rsidRDefault="0085087C"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данным регулированием интересно обратить внимание на регулирование п.15.5. типового контракта, касающегося взяток. </w:t>
      </w:r>
      <w:proofErr w:type="gramStart"/>
      <w:r>
        <w:rPr>
          <w:rFonts w:ascii="Times New Roman" w:hAnsi="Times New Roman" w:cs="Times New Roman"/>
          <w:sz w:val="28"/>
          <w:szCs w:val="28"/>
        </w:rPr>
        <w:t xml:space="preserve">Согласно данному пункту, если </w:t>
      </w:r>
      <w:r w:rsidR="005B5325">
        <w:rPr>
          <w:rFonts w:ascii="Times New Roman" w:hAnsi="Times New Roman" w:cs="Times New Roman"/>
          <w:sz w:val="28"/>
          <w:szCs w:val="28"/>
        </w:rPr>
        <w:t>П</w:t>
      </w:r>
      <w:r>
        <w:rPr>
          <w:rFonts w:ascii="Times New Roman" w:hAnsi="Times New Roman" w:cs="Times New Roman"/>
          <w:sz w:val="28"/>
          <w:szCs w:val="28"/>
        </w:rPr>
        <w:t xml:space="preserve">одрядчик или любой из его субподрядчиков, представителей или служащих даст или предложит дать любому лицу какую-либо взятку, подарок, премию или комиссионные в качестве стимула или вознаграждения: 1) за какое-либо действие или бездействие в отношении данного контракта или любого другого </w:t>
      </w:r>
      <w:r w:rsidRPr="00415ACC">
        <w:rPr>
          <w:rFonts w:ascii="Times New Roman" w:hAnsi="Times New Roman" w:cs="Times New Roman"/>
          <w:sz w:val="28"/>
          <w:szCs w:val="28"/>
        </w:rPr>
        <w:t xml:space="preserve">контракта с </w:t>
      </w:r>
      <w:r w:rsidR="00EF1612" w:rsidRPr="00415ACC">
        <w:rPr>
          <w:rFonts w:ascii="Times New Roman" w:hAnsi="Times New Roman" w:cs="Times New Roman"/>
          <w:sz w:val="28"/>
          <w:szCs w:val="28"/>
        </w:rPr>
        <w:t>З</w:t>
      </w:r>
      <w:r w:rsidRPr="00415ACC">
        <w:rPr>
          <w:rFonts w:ascii="Times New Roman" w:hAnsi="Times New Roman" w:cs="Times New Roman"/>
          <w:sz w:val="28"/>
          <w:szCs w:val="28"/>
        </w:rPr>
        <w:t>аказчиком, или 2) за выражение или отказ от выражения благоприятного или неблагоприятного отношения к любому</w:t>
      </w:r>
      <w:proofErr w:type="gramEnd"/>
      <w:r w:rsidRPr="00415ACC">
        <w:rPr>
          <w:rFonts w:ascii="Times New Roman" w:hAnsi="Times New Roman" w:cs="Times New Roman"/>
          <w:sz w:val="28"/>
          <w:szCs w:val="28"/>
        </w:rPr>
        <w:t xml:space="preserve"> лицу в отношении данного Контракта или любого другого контракта с Заказчиком, то </w:t>
      </w:r>
      <w:r w:rsidR="00EF1612" w:rsidRPr="00415ACC">
        <w:rPr>
          <w:rFonts w:ascii="Times New Roman" w:hAnsi="Times New Roman" w:cs="Times New Roman"/>
          <w:sz w:val="28"/>
          <w:szCs w:val="28"/>
        </w:rPr>
        <w:t>З</w:t>
      </w:r>
      <w:r w:rsidRPr="00415ACC">
        <w:rPr>
          <w:rFonts w:ascii="Times New Roman" w:hAnsi="Times New Roman" w:cs="Times New Roman"/>
          <w:sz w:val="28"/>
          <w:szCs w:val="28"/>
        </w:rPr>
        <w:t xml:space="preserve">аказчик может применить санкции. Указывается, что </w:t>
      </w:r>
      <w:r w:rsidR="00EF1612" w:rsidRPr="00415ACC">
        <w:rPr>
          <w:rFonts w:ascii="Times New Roman" w:hAnsi="Times New Roman" w:cs="Times New Roman"/>
          <w:sz w:val="28"/>
          <w:szCs w:val="28"/>
        </w:rPr>
        <w:t>З</w:t>
      </w:r>
      <w:r w:rsidRPr="00415ACC">
        <w:rPr>
          <w:rFonts w:ascii="Times New Roman" w:hAnsi="Times New Roman" w:cs="Times New Roman"/>
          <w:sz w:val="28"/>
          <w:szCs w:val="28"/>
        </w:rPr>
        <w:t xml:space="preserve">аказчик вправе расторгнуть контракт </w:t>
      </w:r>
      <w:r w:rsidR="00415ACC" w:rsidRPr="00415ACC">
        <w:rPr>
          <w:rFonts w:ascii="Times New Roman" w:hAnsi="Times New Roman" w:cs="Times New Roman"/>
          <w:sz w:val="28"/>
          <w:szCs w:val="28"/>
        </w:rPr>
        <w:t>по основаниям</w:t>
      </w:r>
      <w:r w:rsidRPr="00415ACC">
        <w:rPr>
          <w:rFonts w:ascii="Times New Roman" w:hAnsi="Times New Roman" w:cs="Times New Roman"/>
          <w:sz w:val="28"/>
          <w:szCs w:val="28"/>
        </w:rPr>
        <w:t xml:space="preserve"> </w:t>
      </w:r>
      <w:r w:rsidR="00415ACC">
        <w:rPr>
          <w:rFonts w:ascii="Times New Roman" w:hAnsi="Times New Roman" w:cs="Times New Roman"/>
          <w:sz w:val="28"/>
          <w:szCs w:val="28"/>
        </w:rPr>
        <w:t>п. 15.2.</w:t>
      </w:r>
      <w:r>
        <w:rPr>
          <w:rFonts w:ascii="Times New Roman" w:hAnsi="Times New Roman" w:cs="Times New Roman"/>
          <w:sz w:val="28"/>
          <w:szCs w:val="28"/>
        </w:rPr>
        <w:t xml:space="preserve"> неисполнение обязательств </w:t>
      </w:r>
      <w:r w:rsidR="005B5325">
        <w:rPr>
          <w:rFonts w:ascii="Times New Roman" w:hAnsi="Times New Roman" w:cs="Times New Roman"/>
          <w:sz w:val="28"/>
          <w:szCs w:val="28"/>
        </w:rPr>
        <w:t>П</w:t>
      </w:r>
      <w:r>
        <w:rPr>
          <w:rFonts w:ascii="Times New Roman" w:hAnsi="Times New Roman" w:cs="Times New Roman"/>
          <w:sz w:val="28"/>
          <w:szCs w:val="28"/>
        </w:rPr>
        <w:t>одрядчиком.</w:t>
      </w:r>
    </w:p>
    <w:p w:rsidR="0085087C" w:rsidRDefault="0085087C"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w:t>
      </w:r>
      <w:r w:rsidR="00993E65">
        <w:rPr>
          <w:rFonts w:ascii="Times New Roman" w:hAnsi="Times New Roman" w:cs="Times New Roman"/>
          <w:sz w:val="28"/>
          <w:szCs w:val="28"/>
        </w:rPr>
        <w:t>татьей</w:t>
      </w:r>
      <w:r>
        <w:rPr>
          <w:rFonts w:ascii="Times New Roman" w:hAnsi="Times New Roman" w:cs="Times New Roman"/>
          <w:sz w:val="28"/>
          <w:szCs w:val="28"/>
        </w:rPr>
        <w:t xml:space="preserve"> 403 ГК РФ, должник отвечает за неисполнение или ненадлежащее исполнение обязательства третьими лицами, на которых было возложено и</w:t>
      </w:r>
      <w:r w:rsidR="00993E65">
        <w:rPr>
          <w:rFonts w:ascii="Times New Roman" w:hAnsi="Times New Roman" w:cs="Times New Roman"/>
          <w:sz w:val="28"/>
          <w:szCs w:val="28"/>
        </w:rPr>
        <w:t>сполнение. В соответствии со статьей</w:t>
      </w:r>
      <w:r>
        <w:rPr>
          <w:rFonts w:ascii="Times New Roman" w:hAnsi="Times New Roman" w:cs="Times New Roman"/>
          <w:sz w:val="28"/>
          <w:szCs w:val="28"/>
        </w:rPr>
        <w:t xml:space="preserve"> 706 ГК РФ, субподрядчики являются лицами, на которых возложено исполнение, и за их действия перед </w:t>
      </w:r>
      <w:r w:rsidR="00EF1612">
        <w:rPr>
          <w:rFonts w:ascii="Times New Roman" w:hAnsi="Times New Roman" w:cs="Times New Roman"/>
          <w:sz w:val="28"/>
          <w:szCs w:val="28"/>
        </w:rPr>
        <w:t>З</w:t>
      </w:r>
      <w:r>
        <w:rPr>
          <w:rFonts w:ascii="Times New Roman" w:hAnsi="Times New Roman" w:cs="Times New Roman"/>
          <w:sz w:val="28"/>
          <w:szCs w:val="28"/>
        </w:rPr>
        <w:t>аказчиком отвечает генподрядчик (</w:t>
      </w:r>
      <w:r w:rsidR="005B5325">
        <w:rPr>
          <w:rFonts w:ascii="Times New Roman" w:hAnsi="Times New Roman" w:cs="Times New Roman"/>
          <w:sz w:val="28"/>
          <w:szCs w:val="28"/>
        </w:rPr>
        <w:t>П</w:t>
      </w:r>
      <w:r w:rsidR="00415ACC">
        <w:rPr>
          <w:rFonts w:ascii="Times New Roman" w:hAnsi="Times New Roman" w:cs="Times New Roman"/>
          <w:sz w:val="28"/>
          <w:szCs w:val="28"/>
        </w:rPr>
        <w:t>одрядчик).</w:t>
      </w:r>
      <w:r w:rsidR="00993E65">
        <w:rPr>
          <w:rFonts w:ascii="Times New Roman" w:hAnsi="Times New Roman" w:cs="Times New Roman"/>
          <w:sz w:val="28"/>
          <w:szCs w:val="28"/>
        </w:rPr>
        <w:t xml:space="preserve"> В соответствии со статьей</w:t>
      </w:r>
      <w:r>
        <w:rPr>
          <w:rFonts w:ascii="Times New Roman" w:hAnsi="Times New Roman" w:cs="Times New Roman"/>
          <w:sz w:val="28"/>
          <w:szCs w:val="28"/>
        </w:rPr>
        <w:t xml:space="preserve"> 402 ГК РФ, 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3C2C48" w:rsidRDefault="00B52602"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Суммируя, мо</w:t>
      </w:r>
      <w:r w:rsidR="0085087C">
        <w:rPr>
          <w:rFonts w:ascii="Times New Roman" w:hAnsi="Times New Roman" w:cs="Times New Roman"/>
          <w:sz w:val="28"/>
          <w:szCs w:val="28"/>
        </w:rPr>
        <w:t xml:space="preserve">жно констатировать, что российское законодательство имеет действующую презумпцию ответственности работодателя за действия работника. Как представляется, условия типового контракта о расторжении договора в связи с дачей взятки является регулированием, которое не противоречит российским императивным норам и может быть установлено. </w:t>
      </w:r>
      <w:r w:rsidR="0085087C">
        <w:rPr>
          <w:rFonts w:ascii="Times New Roman" w:hAnsi="Times New Roman" w:cs="Times New Roman"/>
          <w:sz w:val="28"/>
          <w:szCs w:val="28"/>
        </w:rPr>
        <w:lastRenderedPageBreak/>
        <w:t>Однако</w:t>
      </w:r>
      <w:proofErr w:type="gramStart"/>
      <w:r w:rsidR="0085087C">
        <w:rPr>
          <w:rFonts w:ascii="Times New Roman" w:hAnsi="Times New Roman" w:cs="Times New Roman"/>
          <w:sz w:val="28"/>
          <w:szCs w:val="28"/>
        </w:rPr>
        <w:t>,</w:t>
      </w:r>
      <w:proofErr w:type="gramEnd"/>
      <w:r w:rsidR="0085087C">
        <w:rPr>
          <w:rFonts w:ascii="Times New Roman" w:hAnsi="Times New Roman" w:cs="Times New Roman"/>
          <w:sz w:val="28"/>
          <w:szCs w:val="28"/>
        </w:rPr>
        <w:t xml:space="preserve"> есть серьезные опасения того, что на практике реализация данных положений договора будет очень проблемным. Изначально, данные условия договора появились в типовых контрактах ФИДИК в связи с англо-американской тенденцией борьбы с коррупцией в области строительства. Таким образом, данное основание для расторжения граничит с политико-правовой причиной его включения. Более того, примеры подобных ограничений в российской практике крайне редки.</w:t>
      </w:r>
    </w:p>
    <w:p w:rsidR="003C2C48" w:rsidRDefault="0085087C"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Расторжение договора по инициативе </w:t>
      </w:r>
      <w:r w:rsidR="005B5325">
        <w:rPr>
          <w:rFonts w:ascii="Times New Roman" w:hAnsi="Times New Roman" w:cs="Times New Roman"/>
          <w:sz w:val="28"/>
          <w:szCs w:val="28"/>
        </w:rPr>
        <w:t>П</w:t>
      </w:r>
      <w:r>
        <w:rPr>
          <w:rFonts w:ascii="Times New Roman" w:hAnsi="Times New Roman" w:cs="Times New Roman"/>
          <w:sz w:val="28"/>
          <w:szCs w:val="28"/>
        </w:rPr>
        <w:t xml:space="preserve">одрядчика возможно в нескольких случаях: 1) расторжение в связи с неоплатой </w:t>
      </w:r>
      <w:r w:rsidR="00EF1612">
        <w:rPr>
          <w:rFonts w:ascii="Times New Roman" w:hAnsi="Times New Roman" w:cs="Times New Roman"/>
          <w:sz w:val="28"/>
          <w:szCs w:val="28"/>
        </w:rPr>
        <w:t>З</w:t>
      </w:r>
      <w:r>
        <w:rPr>
          <w:rFonts w:ascii="Times New Roman" w:hAnsi="Times New Roman" w:cs="Times New Roman"/>
          <w:sz w:val="28"/>
          <w:szCs w:val="28"/>
        </w:rPr>
        <w:t xml:space="preserve">аказчиком суммы, причитающейся </w:t>
      </w:r>
      <w:r w:rsidR="005B5325">
        <w:rPr>
          <w:rFonts w:ascii="Times New Roman" w:hAnsi="Times New Roman" w:cs="Times New Roman"/>
          <w:sz w:val="28"/>
          <w:szCs w:val="28"/>
        </w:rPr>
        <w:t>П</w:t>
      </w:r>
      <w:r>
        <w:rPr>
          <w:rFonts w:ascii="Times New Roman" w:hAnsi="Times New Roman" w:cs="Times New Roman"/>
          <w:sz w:val="28"/>
          <w:szCs w:val="28"/>
        </w:rPr>
        <w:t>одрядчику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42 дней после наступления срока платежа; 2) систематическое неисполнение </w:t>
      </w:r>
      <w:r w:rsidR="00EF1612">
        <w:rPr>
          <w:rFonts w:ascii="Times New Roman" w:hAnsi="Times New Roman" w:cs="Times New Roman"/>
          <w:sz w:val="28"/>
          <w:szCs w:val="28"/>
        </w:rPr>
        <w:t>З</w:t>
      </w:r>
      <w:r>
        <w:rPr>
          <w:rFonts w:ascii="Times New Roman" w:hAnsi="Times New Roman" w:cs="Times New Roman"/>
          <w:sz w:val="28"/>
          <w:szCs w:val="28"/>
        </w:rPr>
        <w:t xml:space="preserve">аказчиком своих обязанностей; 3) расторжения в связи с уступкой прав и обязанностей по договору без согласия </w:t>
      </w:r>
      <w:r w:rsidR="005B5325">
        <w:rPr>
          <w:rFonts w:ascii="Times New Roman" w:hAnsi="Times New Roman" w:cs="Times New Roman"/>
          <w:sz w:val="28"/>
          <w:szCs w:val="28"/>
        </w:rPr>
        <w:t>П</w:t>
      </w:r>
      <w:r>
        <w:rPr>
          <w:rFonts w:ascii="Times New Roman" w:hAnsi="Times New Roman" w:cs="Times New Roman"/>
          <w:sz w:val="28"/>
          <w:szCs w:val="28"/>
        </w:rPr>
        <w:t xml:space="preserve">одрядчика; 5) расторжение в связи с длительной приостановкой работ </w:t>
      </w:r>
      <w:r w:rsidR="00EF1612">
        <w:rPr>
          <w:rFonts w:ascii="Times New Roman" w:hAnsi="Times New Roman" w:cs="Times New Roman"/>
          <w:sz w:val="28"/>
          <w:szCs w:val="28"/>
        </w:rPr>
        <w:t>З</w:t>
      </w:r>
      <w:r>
        <w:rPr>
          <w:rFonts w:ascii="Times New Roman" w:hAnsi="Times New Roman" w:cs="Times New Roman"/>
          <w:sz w:val="28"/>
          <w:szCs w:val="28"/>
        </w:rPr>
        <w:t xml:space="preserve">аказчиком; 6) расторжение в связи с банкротством </w:t>
      </w:r>
      <w:r w:rsidR="00EF1612">
        <w:rPr>
          <w:rFonts w:ascii="Times New Roman" w:hAnsi="Times New Roman" w:cs="Times New Roman"/>
          <w:sz w:val="28"/>
          <w:szCs w:val="28"/>
        </w:rPr>
        <w:t>З</w:t>
      </w:r>
      <w:r>
        <w:rPr>
          <w:rFonts w:ascii="Times New Roman" w:hAnsi="Times New Roman" w:cs="Times New Roman"/>
          <w:sz w:val="28"/>
          <w:szCs w:val="28"/>
        </w:rPr>
        <w:t>аказч</w:t>
      </w:r>
      <w:r w:rsidR="003C2C48">
        <w:rPr>
          <w:rFonts w:ascii="Times New Roman" w:hAnsi="Times New Roman" w:cs="Times New Roman"/>
          <w:sz w:val="28"/>
          <w:szCs w:val="28"/>
        </w:rPr>
        <w:t>ика.</w:t>
      </w:r>
    </w:p>
    <w:p w:rsidR="003C2C48" w:rsidRDefault="0085087C"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следствия расторжения, типовой контракт указывает, что </w:t>
      </w:r>
      <w:r w:rsidR="00EF1612">
        <w:rPr>
          <w:rFonts w:ascii="Times New Roman" w:hAnsi="Times New Roman" w:cs="Times New Roman"/>
          <w:sz w:val="28"/>
          <w:szCs w:val="28"/>
        </w:rPr>
        <w:t>З</w:t>
      </w:r>
      <w:r>
        <w:rPr>
          <w:rFonts w:ascii="Times New Roman" w:hAnsi="Times New Roman" w:cs="Times New Roman"/>
          <w:sz w:val="28"/>
          <w:szCs w:val="28"/>
        </w:rPr>
        <w:t>аказчик обязан вернуть подрядчику все обеспечение исполнения обязательств, если таковые имели место быть, оплатить выполненную ча</w:t>
      </w:r>
      <w:r w:rsidR="003C2C48">
        <w:rPr>
          <w:rFonts w:ascii="Times New Roman" w:hAnsi="Times New Roman" w:cs="Times New Roman"/>
          <w:sz w:val="28"/>
          <w:szCs w:val="28"/>
        </w:rPr>
        <w:t>сть работы и возместить убытки.</w:t>
      </w:r>
    </w:p>
    <w:p w:rsidR="003C2C48" w:rsidRDefault="0085087C"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вышеуказанные основания для расторжения договора по инициативе </w:t>
      </w:r>
      <w:r w:rsidR="005B5325">
        <w:rPr>
          <w:rFonts w:ascii="Times New Roman" w:hAnsi="Times New Roman" w:cs="Times New Roman"/>
          <w:sz w:val="28"/>
          <w:szCs w:val="28"/>
        </w:rPr>
        <w:t>П</w:t>
      </w:r>
      <w:r>
        <w:rPr>
          <w:rFonts w:ascii="Times New Roman" w:hAnsi="Times New Roman" w:cs="Times New Roman"/>
          <w:sz w:val="28"/>
          <w:szCs w:val="28"/>
        </w:rPr>
        <w:t>одрядчика соответствуют российско</w:t>
      </w:r>
      <w:r w:rsidR="003C2C48">
        <w:rPr>
          <w:rFonts w:ascii="Times New Roman" w:hAnsi="Times New Roman" w:cs="Times New Roman"/>
          <w:sz w:val="28"/>
          <w:szCs w:val="28"/>
        </w:rPr>
        <w:t>му</w:t>
      </w:r>
      <w:r>
        <w:rPr>
          <w:rFonts w:ascii="Times New Roman" w:hAnsi="Times New Roman" w:cs="Times New Roman"/>
          <w:sz w:val="28"/>
          <w:szCs w:val="28"/>
        </w:rPr>
        <w:t xml:space="preserve"> законодательству и не требуют изменений в контракте, однако, как представляется, помимо указанных оснований, также возможны и иные, которые установлены непосредственно российском законом. М.И. Брагинский называет еще одно основание </w:t>
      </w:r>
      <w:r w:rsidR="003C2C48">
        <w:rPr>
          <w:rFonts w:ascii="Times New Roman" w:hAnsi="Times New Roman" w:cs="Times New Roman"/>
          <w:sz w:val="28"/>
          <w:szCs w:val="28"/>
        </w:rPr>
        <w:t>для расторжения</w:t>
      </w:r>
      <w:r>
        <w:rPr>
          <w:rFonts w:ascii="Times New Roman" w:hAnsi="Times New Roman" w:cs="Times New Roman"/>
          <w:sz w:val="28"/>
          <w:szCs w:val="28"/>
        </w:rPr>
        <w:t xml:space="preserve"> договора подряда </w:t>
      </w:r>
      <w:r w:rsidR="005B5325">
        <w:rPr>
          <w:rFonts w:ascii="Times New Roman" w:hAnsi="Times New Roman" w:cs="Times New Roman"/>
          <w:sz w:val="28"/>
          <w:szCs w:val="28"/>
        </w:rPr>
        <w:t>П</w:t>
      </w:r>
      <w:r>
        <w:rPr>
          <w:rFonts w:ascii="Times New Roman" w:hAnsi="Times New Roman" w:cs="Times New Roman"/>
          <w:sz w:val="28"/>
          <w:szCs w:val="28"/>
        </w:rPr>
        <w:t xml:space="preserve">одрядчиком, не </w:t>
      </w:r>
      <w:r w:rsidR="003C2C48">
        <w:rPr>
          <w:rFonts w:ascii="Times New Roman" w:hAnsi="Times New Roman" w:cs="Times New Roman"/>
          <w:sz w:val="28"/>
          <w:szCs w:val="28"/>
        </w:rPr>
        <w:t>указанное</w:t>
      </w:r>
      <w:r>
        <w:rPr>
          <w:rFonts w:ascii="Times New Roman" w:hAnsi="Times New Roman" w:cs="Times New Roman"/>
          <w:sz w:val="28"/>
          <w:szCs w:val="28"/>
        </w:rPr>
        <w:t xml:space="preserve"> в контракте. </w:t>
      </w:r>
      <w:r w:rsidR="003C2C48">
        <w:rPr>
          <w:rFonts w:ascii="Times New Roman" w:hAnsi="Times New Roman" w:cs="Times New Roman"/>
          <w:sz w:val="28"/>
          <w:szCs w:val="28"/>
        </w:rPr>
        <w:t>Здесь</w:t>
      </w:r>
      <w:r>
        <w:rPr>
          <w:rFonts w:ascii="Times New Roman" w:hAnsi="Times New Roman" w:cs="Times New Roman"/>
          <w:sz w:val="28"/>
          <w:szCs w:val="28"/>
        </w:rPr>
        <w:t xml:space="preserve"> речь идет о расторжении по причине невозможности исполнения, являющейся следствием действий </w:t>
      </w:r>
      <w:r w:rsidR="00EF1612">
        <w:rPr>
          <w:rFonts w:ascii="Times New Roman" w:hAnsi="Times New Roman" w:cs="Times New Roman"/>
          <w:sz w:val="28"/>
          <w:szCs w:val="28"/>
        </w:rPr>
        <w:t>З</w:t>
      </w:r>
      <w:r>
        <w:rPr>
          <w:rFonts w:ascii="Times New Roman" w:hAnsi="Times New Roman" w:cs="Times New Roman"/>
          <w:sz w:val="28"/>
          <w:szCs w:val="28"/>
        </w:rPr>
        <w:t xml:space="preserve">аказчика. Данное право </w:t>
      </w:r>
      <w:r w:rsidR="00993E65">
        <w:rPr>
          <w:rFonts w:ascii="Times New Roman" w:hAnsi="Times New Roman" w:cs="Times New Roman"/>
          <w:sz w:val="28"/>
          <w:szCs w:val="28"/>
        </w:rPr>
        <w:t>выводится из положений пункта 2 статьи</w:t>
      </w:r>
      <w:r>
        <w:rPr>
          <w:rFonts w:ascii="Times New Roman" w:hAnsi="Times New Roman" w:cs="Times New Roman"/>
          <w:sz w:val="28"/>
          <w:szCs w:val="28"/>
        </w:rPr>
        <w:t xml:space="preserve"> 718 ГК РФ</w:t>
      </w:r>
      <w:r w:rsidR="00155EE9">
        <w:rPr>
          <w:rStyle w:val="a9"/>
          <w:rFonts w:ascii="Times New Roman" w:hAnsi="Times New Roman" w:cs="Times New Roman"/>
          <w:sz w:val="28"/>
          <w:szCs w:val="28"/>
        </w:rPr>
        <w:footnoteReference w:id="62"/>
      </w:r>
      <w:r w:rsidR="003C2C48">
        <w:rPr>
          <w:rFonts w:ascii="Times New Roman" w:hAnsi="Times New Roman" w:cs="Times New Roman"/>
          <w:sz w:val="28"/>
          <w:szCs w:val="28"/>
        </w:rPr>
        <w:t>.</w:t>
      </w:r>
    </w:p>
    <w:p w:rsidR="0085087C" w:rsidRDefault="0085087C"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сказать, что положения типового контракта ФИДИК практически полностью соответствуют императивным нормам </w:t>
      </w:r>
      <w:r>
        <w:rPr>
          <w:rFonts w:ascii="Times New Roman" w:hAnsi="Times New Roman" w:cs="Times New Roman"/>
          <w:sz w:val="28"/>
          <w:szCs w:val="28"/>
        </w:rPr>
        <w:lastRenderedPageBreak/>
        <w:t xml:space="preserve">российского закона, однако, нужно иметь </w:t>
      </w:r>
      <w:proofErr w:type="gramStart"/>
      <w:r>
        <w:rPr>
          <w:rFonts w:ascii="Times New Roman" w:hAnsi="Times New Roman" w:cs="Times New Roman"/>
          <w:sz w:val="28"/>
          <w:szCs w:val="28"/>
        </w:rPr>
        <w:t>ввиду</w:t>
      </w:r>
      <w:proofErr w:type="gramEnd"/>
      <w:r>
        <w:rPr>
          <w:rFonts w:ascii="Times New Roman" w:hAnsi="Times New Roman" w:cs="Times New Roman"/>
          <w:sz w:val="28"/>
          <w:szCs w:val="28"/>
        </w:rPr>
        <w:t xml:space="preserve">, что </w:t>
      </w:r>
      <w:proofErr w:type="gramStart"/>
      <w:r>
        <w:rPr>
          <w:rFonts w:ascii="Times New Roman" w:hAnsi="Times New Roman" w:cs="Times New Roman"/>
          <w:sz w:val="28"/>
          <w:szCs w:val="28"/>
        </w:rPr>
        <w:t>неназванные</w:t>
      </w:r>
      <w:proofErr w:type="gramEnd"/>
      <w:r>
        <w:rPr>
          <w:rFonts w:ascii="Times New Roman" w:hAnsi="Times New Roman" w:cs="Times New Roman"/>
          <w:sz w:val="28"/>
          <w:szCs w:val="28"/>
        </w:rPr>
        <w:t xml:space="preserve"> в контракте основания к расторжению также будет возможно применить в силу императивности норм, которые данные основания устанавливают.</w:t>
      </w:r>
    </w:p>
    <w:p w:rsidR="003C2C48" w:rsidRDefault="003C2C48" w:rsidP="00993E65">
      <w:pPr>
        <w:spacing w:after="0" w:line="360" w:lineRule="auto"/>
        <w:ind w:firstLine="709"/>
        <w:rPr>
          <w:rFonts w:ascii="Times New Roman" w:hAnsi="Times New Roman" w:cs="Times New Roman"/>
          <w:b/>
          <w:sz w:val="28"/>
          <w:szCs w:val="28"/>
        </w:rPr>
      </w:pPr>
    </w:p>
    <w:p w:rsidR="003C2C48" w:rsidRDefault="00617BD9" w:rsidP="003D4BB3">
      <w:pPr>
        <w:pStyle w:val="2"/>
        <w:spacing w:before="0" w:line="360" w:lineRule="auto"/>
        <w:ind w:firstLine="709"/>
        <w:jc w:val="center"/>
        <w:rPr>
          <w:rFonts w:ascii="Times New Roman" w:hAnsi="Times New Roman" w:cs="Times New Roman"/>
          <w:b/>
          <w:color w:val="auto"/>
          <w:sz w:val="28"/>
          <w:szCs w:val="28"/>
        </w:rPr>
      </w:pPr>
      <w:bookmarkStart w:id="25" w:name="_Toc513730887"/>
      <w:bookmarkStart w:id="26" w:name="_Toc513731995"/>
      <w:r w:rsidRPr="003C2C48">
        <w:rPr>
          <w:rFonts w:ascii="Times New Roman" w:hAnsi="Times New Roman" w:cs="Times New Roman"/>
          <w:b/>
          <w:color w:val="auto"/>
          <w:sz w:val="28"/>
          <w:szCs w:val="28"/>
        </w:rPr>
        <w:t>§7</w:t>
      </w:r>
      <w:r w:rsidR="00502FB4" w:rsidRPr="003C2C48">
        <w:rPr>
          <w:rFonts w:ascii="Times New Roman" w:hAnsi="Times New Roman" w:cs="Times New Roman"/>
          <w:b/>
          <w:color w:val="auto"/>
          <w:sz w:val="28"/>
          <w:szCs w:val="28"/>
        </w:rPr>
        <w:t>. Внесение изменений</w:t>
      </w:r>
      <w:bookmarkEnd w:id="25"/>
      <w:bookmarkEnd w:id="26"/>
    </w:p>
    <w:p w:rsidR="003C2C48" w:rsidRPr="003C2C48" w:rsidRDefault="003C2C48" w:rsidP="003D4BB3">
      <w:pPr>
        <w:spacing w:after="0" w:line="360" w:lineRule="auto"/>
        <w:ind w:firstLine="709"/>
      </w:pPr>
    </w:p>
    <w:p w:rsidR="00C41B5D" w:rsidRDefault="00C41B5D"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14.1 контракта на Сооружение объектов </w:t>
      </w:r>
      <w:r w:rsidR="003C2C48">
        <w:rPr>
          <w:rFonts w:ascii="Times New Roman" w:hAnsi="Times New Roman" w:cs="Times New Roman"/>
          <w:sz w:val="28"/>
          <w:szCs w:val="28"/>
        </w:rPr>
        <w:t>«</w:t>
      </w:r>
      <w:r>
        <w:rPr>
          <w:rFonts w:ascii="Times New Roman" w:hAnsi="Times New Roman" w:cs="Times New Roman"/>
          <w:sz w:val="28"/>
          <w:szCs w:val="28"/>
        </w:rPr>
        <w:t>под ключ</w:t>
      </w:r>
      <w:r w:rsidR="003C2C48">
        <w:rPr>
          <w:rFonts w:ascii="Times New Roman" w:hAnsi="Times New Roman" w:cs="Times New Roman"/>
          <w:sz w:val="28"/>
          <w:szCs w:val="28"/>
        </w:rPr>
        <w:t>»</w:t>
      </w:r>
      <w:r>
        <w:rPr>
          <w:rFonts w:ascii="Times New Roman" w:hAnsi="Times New Roman" w:cs="Times New Roman"/>
          <w:sz w:val="28"/>
          <w:szCs w:val="28"/>
        </w:rPr>
        <w:t xml:space="preserve"> («Оранжевая книга» FIDIC) содержит положения, позволяющие Заказчику инициировать внесение изменений «путем выдачи Подрядчику соответствующего указания, </w:t>
      </w:r>
      <w:proofErr w:type="gramStart"/>
      <w:r>
        <w:rPr>
          <w:rFonts w:ascii="Times New Roman" w:hAnsi="Times New Roman" w:cs="Times New Roman"/>
          <w:sz w:val="28"/>
          <w:szCs w:val="28"/>
        </w:rPr>
        <w:t>либо</w:t>
      </w:r>
      <w:proofErr w:type="gramEnd"/>
      <w:r>
        <w:rPr>
          <w:rFonts w:ascii="Times New Roman" w:hAnsi="Times New Roman" w:cs="Times New Roman"/>
          <w:sz w:val="28"/>
          <w:szCs w:val="28"/>
        </w:rPr>
        <w:t xml:space="preserve"> обратившись к нему с просьбой представить какое-либо предложение». Изменения вносятся в «Требования </w:t>
      </w:r>
      <w:r w:rsidR="00EF1612">
        <w:rPr>
          <w:rFonts w:ascii="Times New Roman" w:hAnsi="Times New Roman" w:cs="Times New Roman"/>
          <w:sz w:val="28"/>
          <w:szCs w:val="28"/>
        </w:rPr>
        <w:t>З</w:t>
      </w:r>
      <w:r w:rsidR="003C2C48">
        <w:rPr>
          <w:rFonts w:ascii="Times New Roman" w:hAnsi="Times New Roman" w:cs="Times New Roman"/>
          <w:sz w:val="28"/>
          <w:szCs w:val="28"/>
        </w:rPr>
        <w:t xml:space="preserve">аказчика» – </w:t>
      </w:r>
      <w:r>
        <w:rPr>
          <w:rFonts w:ascii="Times New Roman" w:hAnsi="Times New Roman" w:cs="Times New Roman"/>
          <w:sz w:val="28"/>
          <w:szCs w:val="28"/>
        </w:rPr>
        <w:t>«обозначающие описание объема, стандарта, критериев проектирования (если таковые имеются) и календарного плана выполнения работ в том виде, в котором они включены в Контракт, а также их любые изменения и модификации, внесенные в соответствии с Контрактом». При этом, Подрядчику возмещаются понесенные им Расходы, включая стоимость услуг по проектированию. Внесение подобных изменений, как представляется, является внесением изменений в строительную док</w:t>
      </w:r>
      <w:r w:rsidR="00993E65">
        <w:rPr>
          <w:rFonts w:ascii="Times New Roman" w:hAnsi="Times New Roman" w:cs="Times New Roman"/>
          <w:sz w:val="28"/>
          <w:szCs w:val="28"/>
        </w:rPr>
        <w:t>ументацию (что выводится из абзаца 2 статьи</w:t>
      </w:r>
      <w:r>
        <w:rPr>
          <w:rFonts w:ascii="Times New Roman" w:hAnsi="Times New Roman" w:cs="Times New Roman"/>
          <w:sz w:val="28"/>
          <w:szCs w:val="28"/>
        </w:rPr>
        <w:t xml:space="preserve"> 14.1 Контракта). Ст</w:t>
      </w:r>
      <w:r w:rsidR="00993E65">
        <w:rPr>
          <w:rFonts w:ascii="Times New Roman" w:hAnsi="Times New Roman" w:cs="Times New Roman"/>
          <w:sz w:val="28"/>
          <w:szCs w:val="28"/>
        </w:rPr>
        <w:t>атья</w:t>
      </w:r>
      <w:r>
        <w:rPr>
          <w:rFonts w:ascii="Times New Roman" w:hAnsi="Times New Roman" w:cs="Times New Roman"/>
          <w:sz w:val="28"/>
          <w:szCs w:val="28"/>
        </w:rPr>
        <w:t xml:space="preserve"> 13 «Новой К</w:t>
      </w:r>
      <w:r w:rsidR="003C2C48">
        <w:rPr>
          <w:rFonts w:ascii="Times New Roman" w:hAnsi="Times New Roman" w:cs="Times New Roman"/>
          <w:sz w:val="28"/>
          <w:szCs w:val="28"/>
        </w:rPr>
        <w:t>расной книги» ФИДИК, а также ст</w:t>
      </w:r>
      <w:r w:rsidR="00993E65">
        <w:rPr>
          <w:rFonts w:ascii="Times New Roman" w:hAnsi="Times New Roman" w:cs="Times New Roman"/>
          <w:sz w:val="28"/>
          <w:szCs w:val="28"/>
        </w:rPr>
        <w:t>атья</w:t>
      </w:r>
      <w:r>
        <w:rPr>
          <w:rFonts w:ascii="Times New Roman" w:hAnsi="Times New Roman" w:cs="Times New Roman"/>
          <w:sz w:val="28"/>
          <w:szCs w:val="28"/>
        </w:rPr>
        <w:t xml:space="preserve"> 10 «Зеленой книги» ФИДИК содержат </w:t>
      </w:r>
      <w:r w:rsidR="003C2C48">
        <w:rPr>
          <w:rFonts w:ascii="Times New Roman" w:hAnsi="Times New Roman" w:cs="Times New Roman"/>
          <w:sz w:val="28"/>
          <w:szCs w:val="28"/>
        </w:rPr>
        <w:t>схожее</w:t>
      </w:r>
      <w:r>
        <w:rPr>
          <w:rFonts w:ascii="Times New Roman" w:hAnsi="Times New Roman" w:cs="Times New Roman"/>
          <w:sz w:val="28"/>
          <w:szCs w:val="28"/>
        </w:rPr>
        <w:t xml:space="preserve"> регулирование.</w:t>
      </w:r>
    </w:p>
    <w:p w:rsidR="00C41B5D" w:rsidRDefault="00C41B5D"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Регулирование</w:t>
      </w:r>
      <w:r w:rsidR="00B52602">
        <w:rPr>
          <w:rFonts w:ascii="Times New Roman" w:hAnsi="Times New Roman" w:cs="Times New Roman"/>
          <w:sz w:val="28"/>
          <w:szCs w:val="28"/>
        </w:rPr>
        <w:t>,</w:t>
      </w:r>
      <w:r w:rsidR="00993E65">
        <w:rPr>
          <w:rFonts w:ascii="Times New Roman" w:hAnsi="Times New Roman" w:cs="Times New Roman"/>
          <w:sz w:val="28"/>
          <w:szCs w:val="28"/>
        </w:rPr>
        <w:t xml:space="preserve"> содержащееся в пункте 1 статьи</w:t>
      </w:r>
      <w:r>
        <w:rPr>
          <w:rFonts w:ascii="Times New Roman" w:hAnsi="Times New Roman" w:cs="Times New Roman"/>
          <w:sz w:val="28"/>
          <w:szCs w:val="28"/>
        </w:rPr>
        <w:t xml:space="preserve"> 744 ГК РФ, предусматривает право Заказчика вносить изменения в техническую документацию,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w:t>
      </w:r>
      <w:r w:rsidR="00993E65">
        <w:rPr>
          <w:rFonts w:ascii="Times New Roman" w:hAnsi="Times New Roman" w:cs="Times New Roman"/>
          <w:sz w:val="28"/>
          <w:szCs w:val="28"/>
        </w:rPr>
        <w:t>т. При этом</w:t>
      </w:r>
      <w:proofErr w:type="gramStart"/>
      <w:r w:rsidR="00993E65">
        <w:rPr>
          <w:rFonts w:ascii="Times New Roman" w:hAnsi="Times New Roman" w:cs="Times New Roman"/>
          <w:sz w:val="28"/>
          <w:szCs w:val="28"/>
        </w:rPr>
        <w:t>,</w:t>
      </w:r>
      <w:proofErr w:type="gramEnd"/>
      <w:r w:rsidR="00993E65">
        <w:rPr>
          <w:rFonts w:ascii="Times New Roman" w:hAnsi="Times New Roman" w:cs="Times New Roman"/>
          <w:sz w:val="28"/>
          <w:szCs w:val="28"/>
        </w:rPr>
        <w:t xml:space="preserve"> в соответствии с пунктом 2 статьи</w:t>
      </w:r>
      <w:r>
        <w:rPr>
          <w:rFonts w:ascii="Times New Roman" w:hAnsi="Times New Roman" w:cs="Times New Roman"/>
          <w:sz w:val="28"/>
          <w:szCs w:val="28"/>
        </w:rPr>
        <w:t xml:space="preserve"> 744</w:t>
      </w:r>
      <w:r w:rsidR="00993E65">
        <w:rPr>
          <w:rFonts w:ascii="Times New Roman" w:hAnsi="Times New Roman" w:cs="Times New Roman"/>
          <w:sz w:val="28"/>
          <w:szCs w:val="28"/>
        </w:rPr>
        <w:t xml:space="preserve"> ГК РФ</w:t>
      </w:r>
      <w:r>
        <w:rPr>
          <w:rFonts w:ascii="Times New Roman" w:hAnsi="Times New Roman" w:cs="Times New Roman"/>
          <w:sz w:val="28"/>
          <w:szCs w:val="28"/>
        </w:rPr>
        <w:t xml:space="preserve">, внесение в техническую документацию изменений в большем против указанного в пункте 1 настоящей статьи объеме осуществляется на основе согласованной сторонами дополнительной сметы. Таким образом, в </w:t>
      </w:r>
      <w:r>
        <w:rPr>
          <w:rFonts w:ascii="Times New Roman" w:hAnsi="Times New Roman" w:cs="Times New Roman"/>
          <w:sz w:val="28"/>
          <w:szCs w:val="28"/>
        </w:rPr>
        <w:lastRenderedPageBreak/>
        <w:t xml:space="preserve">сравнении с типовым контрактом, </w:t>
      </w:r>
      <w:r w:rsidR="00DE5870">
        <w:rPr>
          <w:rFonts w:ascii="Times New Roman" w:hAnsi="Times New Roman" w:cs="Times New Roman"/>
          <w:sz w:val="28"/>
          <w:szCs w:val="28"/>
        </w:rPr>
        <w:t>ГК РФ</w:t>
      </w:r>
      <w:r>
        <w:rPr>
          <w:rFonts w:ascii="Times New Roman" w:hAnsi="Times New Roman" w:cs="Times New Roman"/>
          <w:sz w:val="28"/>
          <w:szCs w:val="28"/>
        </w:rPr>
        <w:t xml:space="preserve"> запрещает вносить изменения, </w:t>
      </w:r>
      <w:proofErr w:type="gramStart"/>
      <w:r>
        <w:rPr>
          <w:rFonts w:ascii="Times New Roman" w:hAnsi="Times New Roman" w:cs="Times New Roman"/>
          <w:sz w:val="28"/>
          <w:szCs w:val="28"/>
        </w:rPr>
        <w:t>превышающее</w:t>
      </w:r>
      <w:proofErr w:type="gramEnd"/>
      <w:r>
        <w:rPr>
          <w:rFonts w:ascii="Times New Roman" w:hAnsi="Times New Roman" w:cs="Times New Roman"/>
          <w:sz w:val="28"/>
          <w:szCs w:val="28"/>
        </w:rPr>
        <w:t xml:space="preserve"> по стоимости больше десяти процентов, без согласия Подрядчика. Данно</w:t>
      </w:r>
      <w:r w:rsidR="00A641C6">
        <w:rPr>
          <w:rFonts w:ascii="Times New Roman" w:hAnsi="Times New Roman" w:cs="Times New Roman"/>
          <w:sz w:val="28"/>
          <w:szCs w:val="28"/>
        </w:rPr>
        <w:t>е</w:t>
      </w:r>
      <w:r>
        <w:rPr>
          <w:rFonts w:ascii="Times New Roman" w:hAnsi="Times New Roman" w:cs="Times New Roman"/>
          <w:sz w:val="28"/>
          <w:szCs w:val="28"/>
        </w:rPr>
        <w:t xml:space="preserve"> ограничение является достаточно важным и вступает в противоречие с типовым контрактом по смыслу.</w:t>
      </w:r>
    </w:p>
    <w:p w:rsidR="0074074C" w:rsidRDefault="00C41B5D"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Очевидно, что типовой контракт имеет немного иное регулирование в части требований, которые предъявляются к Заказчику относительно внесения изменений. Таким</w:t>
      </w:r>
      <w:r w:rsidR="00993E65">
        <w:rPr>
          <w:rFonts w:ascii="Times New Roman" w:hAnsi="Times New Roman" w:cs="Times New Roman"/>
          <w:sz w:val="28"/>
          <w:szCs w:val="28"/>
        </w:rPr>
        <w:t xml:space="preserve"> образом, с учетом того, что статья</w:t>
      </w:r>
      <w:r>
        <w:rPr>
          <w:rFonts w:ascii="Times New Roman" w:hAnsi="Times New Roman" w:cs="Times New Roman"/>
          <w:sz w:val="28"/>
          <w:szCs w:val="28"/>
        </w:rPr>
        <w:t xml:space="preserve"> 744 ГК РФ является императивной, типовые контракты, содержащие подобные условия об изменениях проекта, необходимо адаптировать.</w:t>
      </w:r>
    </w:p>
    <w:p w:rsidR="00E6114D" w:rsidRDefault="00993E65" w:rsidP="00993E65">
      <w:pPr>
        <w:rPr>
          <w:rFonts w:ascii="Times New Roman" w:hAnsi="Times New Roman" w:cs="Times New Roman"/>
          <w:sz w:val="28"/>
          <w:szCs w:val="28"/>
        </w:rPr>
      </w:pPr>
      <w:r>
        <w:rPr>
          <w:rFonts w:ascii="Times New Roman" w:hAnsi="Times New Roman" w:cs="Times New Roman"/>
          <w:sz w:val="28"/>
          <w:szCs w:val="28"/>
        </w:rPr>
        <w:br w:type="page"/>
      </w:r>
    </w:p>
    <w:p w:rsidR="0074074C" w:rsidRDefault="0067393D" w:rsidP="003D4BB3">
      <w:pPr>
        <w:pStyle w:val="1"/>
        <w:spacing w:before="0" w:line="360" w:lineRule="auto"/>
        <w:ind w:firstLine="709"/>
        <w:jc w:val="center"/>
        <w:rPr>
          <w:rFonts w:ascii="Times New Roman" w:hAnsi="Times New Roman" w:cs="Times New Roman"/>
          <w:b/>
          <w:color w:val="auto"/>
        </w:rPr>
      </w:pPr>
      <w:bookmarkStart w:id="27" w:name="_Toc513730888"/>
      <w:bookmarkStart w:id="28" w:name="_Toc513731996"/>
      <w:r w:rsidRPr="00A641C6">
        <w:rPr>
          <w:rFonts w:ascii="Times New Roman" w:hAnsi="Times New Roman" w:cs="Times New Roman"/>
          <w:b/>
          <w:color w:val="auto"/>
        </w:rPr>
        <w:lastRenderedPageBreak/>
        <w:t>З</w:t>
      </w:r>
      <w:r w:rsidR="00A641C6" w:rsidRPr="00A641C6">
        <w:rPr>
          <w:rFonts w:ascii="Times New Roman" w:hAnsi="Times New Roman" w:cs="Times New Roman"/>
          <w:b/>
          <w:color w:val="auto"/>
        </w:rPr>
        <w:t>аключение</w:t>
      </w:r>
      <w:bookmarkEnd w:id="27"/>
      <w:bookmarkEnd w:id="28"/>
    </w:p>
    <w:p w:rsidR="00A641C6" w:rsidRPr="00A641C6" w:rsidRDefault="00A641C6" w:rsidP="003D4BB3">
      <w:pPr>
        <w:spacing w:after="0" w:line="360" w:lineRule="auto"/>
        <w:ind w:firstLine="709"/>
      </w:pPr>
    </w:p>
    <w:p w:rsidR="00A641C6" w:rsidRDefault="0067393D"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Международная организация инженеров-консультантов ФИДИК является одной из самых влиятельных и авторитетных организаций в международной инвестиционно-строительной отрасли. ФИДИК обрела свою известность благодаря выпуску типовой контрактной документации. В общей сложности ФИДИК создала более пятнадцати широко применяемых типовых контрактов, охватывающих разнообразные аспекты инвестиционно-строительных отношений, включая новые контракты 2017 года выпуска. Контракты ФИДИК являются крайне востребованными и продолжают наби</w:t>
      </w:r>
      <w:r w:rsidR="00A641C6">
        <w:rPr>
          <w:rFonts w:ascii="Times New Roman" w:hAnsi="Times New Roman" w:cs="Times New Roman"/>
          <w:sz w:val="28"/>
          <w:szCs w:val="28"/>
        </w:rPr>
        <w:t>рать популярность во всем мире.</w:t>
      </w:r>
    </w:p>
    <w:p w:rsidR="00A641C6" w:rsidRDefault="00A641C6"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67393D">
        <w:rPr>
          <w:rFonts w:ascii="Times New Roman" w:hAnsi="Times New Roman" w:cs="Times New Roman"/>
          <w:sz w:val="28"/>
          <w:szCs w:val="28"/>
        </w:rPr>
        <w:t xml:space="preserve">иповые контракты ФИДИК являются способом унификации международного права, предлагая единое регулирование инвестиционно-строительных отношений по всему миру. Предлагая очень гибкое регулирование, контракты имеют механизм адаптации </w:t>
      </w:r>
      <w:proofErr w:type="gramStart"/>
      <w:r w:rsidR="0067393D">
        <w:rPr>
          <w:rFonts w:ascii="Times New Roman" w:hAnsi="Times New Roman" w:cs="Times New Roman"/>
          <w:sz w:val="28"/>
          <w:szCs w:val="28"/>
        </w:rPr>
        <w:t>к</w:t>
      </w:r>
      <w:proofErr w:type="gramEnd"/>
      <w:r w:rsidR="0067393D">
        <w:rPr>
          <w:rFonts w:ascii="Times New Roman" w:hAnsi="Times New Roman" w:cs="Times New Roman"/>
          <w:sz w:val="28"/>
          <w:szCs w:val="28"/>
        </w:rPr>
        <w:t xml:space="preserve"> условиями конкретного правопорядка и</w:t>
      </w:r>
      <w:r>
        <w:rPr>
          <w:rFonts w:ascii="Times New Roman" w:hAnsi="Times New Roman" w:cs="Times New Roman"/>
          <w:sz w:val="28"/>
          <w:szCs w:val="28"/>
        </w:rPr>
        <w:t xml:space="preserve"> строительного проекта.</w:t>
      </w:r>
    </w:p>
    <w:p w:rsidR="00A641C6" w:rsidRDefault="0067393D"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своей правовой природе типовые контракты ФИДИК являются субправовыми документами. Контракты являются регулятором невластного характера и приобретают свое юридическое значение в силу принципа свободы договора и соответствующего соглашения между сторонами о регулировании отношений </w:t>
      </w:r>
      <w:r w:rsidR="00A641C6">
        <w:rPr>
          <w:rFonts w:ascii="Times New Roman" w:hAnsi="Times New Roman" w:cs="Times New Roman"/>
          <w:sz w:val="28"/>
          <w:szCs w:val="28"/>
        </w:rPr>
        <w:t>между ними данными формулярами.</w:t>
      </w:r>
    </w:p>
    <w:p w:rsidR="00A641C6" w:rsidRDefault="0067393D"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Типовые контракты ФИДИК направлены на обеспечение предсказуемости в регулировании отношений сторон, имеющих разную государственную принадлежность, а также, на облегчение процесса заключения контракта. Являясь контрактами, содержащим все необходимые условия для проведения успешной сделки, формуляры ФИДИК предлагают комплексное регулирование сделки. Но наряду со всеми плюсами, типовые контракты ФИДИК и ряд своих минусов. Так, данных формуляров подразумевает проведение работы по полной их адаптации к правопорядку государства, а также, к конкретному проекту.  Адаптация к конкретному </w:t>
      </w:r>
      <w:r>
        <w:rPr>
          <w:rFonts w:ascii="Times New Roman" w:hAnsi="Times New Roman" w:cs="Times New Roman"/>
          <w:sz w:val="28"/>
          <w:szCs w:val="28"/>
        </w:rPr>
        <w:lastRenderedPageBreak/>
        <w:t>правопорядку необходима в связи с тем, что положения типового контракта могут противоречить императивным нормам государства, применимое право которого используется в контракте.</w:t>
      </w:r>
    </w:p>
    <w:p w:rsidR="003D4BB3" w:rsidRDefault="0067393D"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настоящей квалификационной работе был выделен ряд противоречий Оранжевой книги ФИДИК (Сооружение объектов </w:t>
      </w:r>
      <w:r w:rsidR="003D4BB3">
        <w:rPr>
          <w:rFonts w:ascii="Times New Roman" w:hAnsi="Times New Roman" w:cs="Times New Roman"/>
          <w:sz w:val="28"/>
          <w:szCs w:val="28"/>
        </w:rPr>
        <w:t>«</w:t>
      </w:r>
      <w:r>
        <w:rPr>
          <w:rFonts w:ascii="Times New Roman" w:hAnsi="Times New Roman" w:cs="Times New Roman"/>
          <w:sz w:val="28"/>
          <w:szCs w:val="28"/>
        </w:rPr>
        <w:t>под ключ</w:t>
      </w:r>
      <w:r w:rsidR="003D4BB3">
        <w:rPr>
          <w:rFonts w:ascii="Times New Roman" w:hAnsi="Times New Roman" w:cs="Times New Roman"/>
          <w:sz w:val="28"/>
          <w:szCs w:val="28"/>
        </w:rPr>
        <w:t>»</w:t>
      </w:r>
      <w:r>
        <w:rPr>
          <w:rFonts w:ascii="Times New Roman" w:hAnsi="Times New Roman" w:cs="Times New Roman"/>
          <w:sz w:val="28"/>
          <w:szCs w:val="28"/>
        </w:rPr>
        <w:t xml:space="preserve">) и иных типовых контрактов с российскими императивными </w:t>
      </w:r>
      <w:r w:rsidR="003D4BB3">
        <w:rPr>
          <w:rFonts w:ascii="Times New Roman" w:hAnsi="Times New Roman" w:cs="Times New Roman"/>
          <w:sz w:val="28"/>
          <w:szCs w:val="28"/>
        </w:rPr>
        <w:t>нормами.</w:t>
      </w:r>
      <w:r>
        <w:rPr>
          <w:rFonts w:ascii="Times New Roman" w:hAnsi="Times New Roman" w:cs="Times New Roman"/>
          <w:sz w:val="28"/>
          <w:szCs w:val="28"/>
        </w:rPr>
        <w:t xml:space="preserve"> Также был выделен ряд условий типовых форм, использование которых порождает правовую неопределенность между сторонами в связи с отсутствием правоприменительной практики относительно использования того или иного условия контракта. Выбор включения в работу сравнительного анализа конкретного условия формуляра и российского закона осуществлялся на основе желания выделить наиболее опасные для применения нормы с точки зрения се</w:t>
      </w:r>
      <w:r w:rsidR="003D4BB3">
        <w:rPr>
          <w:rFonts w:ascii="Times New Roman" w:hAnsi="Times New Roman" w:cs="Times New Roman"/>
          <w:sz w:val="28"/>
          <w:szCs w:val="28"/>
        </w:rPr>
        <w:t>рьезности правовых последствий.</w:t>
      </w:r>
    </w:p>
    <w:p w:rsidR="00B27074" w:rsidRDefault="0067393D" w:rsidP="003D4BB3">
      <w:pPr>
        <w:spacing w:after="0" w:line="360" w:lineRule="auto"/>
        <w:ind w:firstLine="709"/>
        <w:jc w:val="both"/>
        <w:rPr>
          <w:rFonts w:ascii="Times New Roman" w:hAnsi="Times New Roman" w:cs="Times New Roman"/>
          <w:sz w:val="28"/>
          <w:szCs w:val="28"/>
        </w:rPr>
      </w:pPr>
      <w:r w:rsidRPr="0067393D">
        <w:rPr>
          <w:rFonts w:ascii="Times New Roman" w:hAnsi="Times New Roman" w:cs="Times New Roman"/>
          <w:b/>
          <w:sz w:val="28"/>
          <w:szCs w:val="28"/>
        </w:rPr>
        <w:t>В</w:t>
      </w:r>
      <w:r w:rsidR="003D4BB3">
        <w:rPr>
          <w:rFonts w:ascii="Times New Roman" w:hAnsi="Times New Roman" w:cs="Times New Roman"/>
          <w:b/>
          <w:sz w:val="28"/>
          <w:szCs w:val="28"/>
        </w:rPr>
        <w:t>ыводы.</w:t>
      </w:r>
      <w:r w:rsidRPr="0067393D">
        <w:rPr>
          <w:rFonts w:ascii="Times New Roman" w:hAnsi="Times New Roman" w:cs="Times New Roman"/>
          <w:b/>
          <w:sz w:val="28"/>
          <w:szCs w:val="28"/>
        </w:rPr>
        <w:t xml:space="preserve"> </w:t>
      </w:r>
      <w:r w:rsidR="0074074C">
        <w:rPr>
          <w:rFonts w:ascii="Times New Roman" w:hAnsi="Times New Roman" w:cs="Times New Roman"/>
          <w:sz w:val="28"/>
          <w:szCs w:val="28"/>
        </w:rPr>
        <w:t>На основании проведенного сравнительно-правового анализа условий типовых контрактов и императивных норм российского закона, регулирующих пересекающиеся с контрактными условиями вопросы, можно сделать вывод о том, что типовые контракты ФИДИК содержат достаточно много положений, которые по своему регулированию вступают в противоречие с императивными нормами российского закона.</w:t>
      </w:r>
    </w:p>
    <w:p w:rsidR="003D4BB3" w:rsidRDefault="0074074C"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противоречия, в большинстве своем, несут правовые риски, заключающиеся в том, что, при возникновении спора о праве, применяться будут императивные нормы, но не условия контракта, что станет неожиданностью для сторон контракта. </w:t>
      </w:r>
      <w:r w:rsidR="0067393D">
        <w:rPr>
          <w:rFonts w:ascii="Times New Roman" w:hAnsi="Times New Roman" w:cs="Times New Roman"/>
          <w:sz w:val="28"/>
          <w:szCs w:val="28"/>
        </w:rPr>
        <w:t>Также, ряд императивных норм содержит принципиально иное регулирование тех или иных вопросов, что может повлечь за собой правовые последствия, отличные от тех, на которые стороны могли рассчитывать при заключении контракта.</w:t>
      </w:r>
    </w:p>
    <w:p w:rsidR="003D4BB3" w:rsidRDefault="0067393D"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Вышесказанное позволяет сделать вывод о том, что типовые контракты ФИДИК, при их использовании при заключении гражданско-правовой сделки, необходимо тщательнейшим образом анализировать и адаптировать их условия под российский правопорядок.  </w:t>
      </w:r>
    </w:p>
    <w:p w:rsidR="003D4BB3" w:rsidRDefault="006F39DB" w:rsidP="003D4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Практически все исследователи права, изучающие типовые формы ФИДИК, приходят к принципиально одному выводу. Так, </w:t>
      </w:r>
      <w:proofErr w:type="spellStart"/>
      <w:r>
        <w:rPr>
          <w:rFonts w:ascii="Times New Roman" w:hAnsi="Times New Roman" w:cs="Times New Roman"/>
          <w:sz w:val="28"/>
          <w:szCs w:val="28"/>
        </w:rPr>
        <w:t>Брайг</w:t>
      </w:r>
      <w:proofErr w:type="spellEnd"/>
      <w:r>
        <w:rPr>
          <w:rFonts w:ascii="Times New Roman" w:hAnsi="Times New Roman" w:cs="Times New Roman"/>
          <w:sz w:val="28"/>
          <w:szCs w:val="28"/>
        </w:rPr>
        <w:t xml:space="preserve"> Б., </w:t>
      </w:r>
      <w:proofErr w:type="spellStart"/>
      <w:r>
        <w:rPr>
          <w:rFonts w:ascii="Times New Roman" w:hAnsi="Times New Roman" w:cs="Times New Roman"/>
          <w:sz w:val="28"/>
          <w:szCs w:val="28"/>
        </w:rPr>
        <w:t>Мутай</w:t>
      </w:r>
      <w:proofErr w:type="spellEnd"/>
      <w:r>
        <w:rPr>
          <w:rFonts w:ascii="Times New Roman" w:hAnsi="Times New Roman" w:cs="Times New Roman"/>
          <w:sz w:val="28"/>
          <w:szCs w:val="28"/>
        </w:rPr>
        <w:t xml:space="preserve"> И.М. отмечают, что по ряду позиций нормы ФИДИК расходятся с подходами российского права, если соответствующие нормы толковать в императивном ключе (судебная практика идет по этому пути). </w:t>
      </w:r>
      <w:proofErr w:type="gramStart"/>
      <w:r>
        <w:rPr>
          <w:rFonts w:ascii="Times New Roman" w:hAnsi="Times New Roman" w:cs="Times New Roman"/>
          <w:sz w:val="28"/>
          <w:szCs w:val="28"/>
        </w:rPr>
        <w:t>В результате авторы предлагают два возможных решений на данный момент: либо существенная переработка проформ ФИДИК, либо выбор иного примен</w:t>
      </w:r>
      <w:r w:rsidR="00155EE9">
        <w:rPr>
          <w:rFonts w:ascii="Times New Roman" w:hAnsi="Times New Roman" w:cs="Times New Roman"/>
          <w:sz w:val="28"/>
          <w:szCs w:val="28"/>
        </w:rPr>
        <w:t>имого права, но не российского</w:t>
      </w:r>
      <w:r w:rsidR="00155EE9">
        <w:rPr>
          <w:rStyle w:val="a9"/>
          <w:rFonts w:ascii="Times New Roman" w:hAnsi="Times New Roman" w:cs="Times New Roman"/>
          <w:sz w:val="28"/>
          <w:szCs w:val="28"/>
        </w:rPr>
        <w:footnoteReference w:id="63"/>
      </w:r>
      <w:r w:rsidR="00155EE9">
        <w:rPr>
          <w:rFonts w:ascii="Times New Roman" w:hAnsi="Times New Roman" w:cs="Times New Roman"/>
          <w:sz w:val="28"/>
          <w:szCs w:val="28"/>
        </w:rPr>
        <w:t xml:space="preserve">. </w:t>
      </w:r>
      <w:proofErr w:type="spellStart"/>
      <w:r>
        <w:rPr>
          <w:rFonts w:ascii="Times New Roman" w:hAnsi="Times New Roman" w:cs="Times New Roman"/>
          <w:sz w:val="28"/>
          <w:szCs w:val="28"/>
        </w:rPr>
        <w:t>Бежан</w:t>
      </w:r>
      <w:proofErr w:type="spellEnd"/>
      <w:r>
        <w:rPr>
          <w:rFonts w:ascii="Times New Roman" w:hAnsi="Times New Roman" w:cs="Times New Roman"/>
          <w:sz w:val="28"/>
          <w:szCs w:val="28"/>
        </w:rPr>
        <w:t xml:space="preserve"> А.В., </w:t>
      </w:r>
      <w:proofErr w:type="spellStart"/>
      <w:r>
        <w:rPr>
          <w:rFonts w:ascii="Times New Roman" w:hAnsi="Times New Roman" w:cs="Times New Roman"/>
          <w:sz w:val="28"/>
          <w:szCs w:val="28"/>
        </w:rPr>
        <w:t>Киракосян</w:t>
      </w:r>
      <w:proofErr w:type="spellEnd"/>
      <w:r>
        <w:rPr>
          <w:rFonts w:ascii="Times New Roman" w:hAnsi="Times New Roman" w:cs="Times New Roman"/>
          <w:sz w:val="28"/>
          <w:szCs w:val="28"/>
        </w:rPr>
        <w:t xml:space="preserve"> С.А. в своем труде «Заключение строительного подряда на выгодных условиях», отмечают, что использовать типовые договоры ФИДИК в коммерческом обороте в неизменном виде сложн</w:t>
      </w:r>
      <w:r w:rsidR="00155EE9">
        <w:rPr>
          <w:rFonts w:ascii="Times New Roman" w:hAnsi="Times New Roman" w:cs="Times New Roman"/>
          <w:sz w:val="28"/>
          <w:szCs w:val="28"/>
        </w:rPr>
        <w:t>о</w:t>
      </w:r>
      <w:r w:rsidR="00155EE9">
        <w:rPr>
          <w:rStyle w:val="a9"/>
          <w:rFonts w:ascii="Times New Roman" w:hAnsi="Times New Roman" w:cs="Times New Roman"/>
          <w:sz w:val="28"/>
          <w:szCs w:val="28"/>
        </w:rPr>
        <w:footnoteReference w:id="64"/>
      </w:r>
      <w:r w:rsidR="00155EE9">
        <w:rPr>
          <w:rFonts w:ascii="Times New Roman" w:hAnsi="Times New Roman" w:cs="Times New Roman"/>
          <w:sz w:val="28"/>
          <w:szCs w:val="28"/>
        </w:rPr>
        <w:t>.</w:t>
      </w:r>
      <w:proofErr w:type="gramEnd"/>
    </w:p>
    <w:p w:rsidR="00E6114D" w:rsidRDefault="006F39DB" w:rsidP="00993E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Смирнов Е.Б. предлагает следующий алгоритм по определению необходимости адаптации конкретного условия типового контракта. Автор предлагает рассматривать </w:t>
      </w:r>
      <w:proofErr w:type="gramStart"/>
      <w:r>
        <w:rPr>
          <w:rFonts w:ascii="Times New Roman" w:hAnsi="Times New Roman" w:cs="Times New Roman"/>
          <w:sz w:val="28"/>
          <w:szCs w:val="28"/>
        </w:rPr>
        <w:t>поочередно</w:t>
      </w:r>
      <w:proofErr w:type="gramEnd"/>
      <w:r>
        <w:rPr>
          <w:rFonts w:ascii="Times New Roman" w:hAnsi="Times New Roman" w:cs="Times New Roman"/>
          <w:sz w:val="28"/>
          <w:szCs w:val="28"/>
        </w:rPr>
        <w:t xml:space="preserve"> рассматривать каждую статью контракта. После анализа конкретной нормы, необходимо сделать вывод о том, противоречит ли данная норма императивным нормам государства.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нет, то необходимо сделать вывод о том, учитывает ли данная специфику проекта. </w:t>
      </w:r>
      <w:proofErr w:type="gramStart"/>
      <w:r>
        <w:rPr>
          <w:rFonts w:ascii="Times New Roman" w:hAnsi="Times New Roman" w:cs="Times New Roman"/>
          <w:sz w:val="28"/>
          <w:szCs w:val="28"/>
        </w:rPr>
        <w:t>При отрицательном ответе, норму необходимо адаптировать к проекту, при положительном</w:t>
      </w:r>
      <w:r w:rsidR="00993E65">
        <w:rPr>
          <w:rFonts w:ascii="Times New Roman" w:hAnsi="Times New Roman" w:cs="Times New Roman"/>
          <w:sz w:val="28"/>
          <w:szCs w:val="28"/>
        </w:rPr>
        <w:t xml:space="preserve"> норму можно оставить в тексте.</w:t>
      </w:r>
      <w:proofErr w:type="gramEnd"/>
    </w:p>
    <w:p w:rsidR="00993E65" w:rsidRPr="00993E65" w:rsidRDefault="00993E65" w:rsidP="00993E65">
      <w:pPr>
        <w:rPr>
          <w:rFonts w:ascii="Times New Roman" w:hAnsi="Times New Roman" w:cs="Times New Roman"/>
          <w:sz w:val="28"/>
          <w:szCs w:val="28"/>
        </w:rPr>
      </w:pPr>
      <w:r>
        <w:rPr>
          <w:rFonts w:ascii="Times New Roman" w:hAnsi="Times New Roman" w:cs="Times New Roman"/>
          <w:sz w:val="28"/>
          <w:szCs w:val="28"/>
        </w:rPr>
        <w:br w:type="page"/>
      </w:r>
    </w:p>
    <w:p w:rsidR="001D6DF9" w:rsidRDefault="00E6114D" w:rsidP="00993E65">
      <w:pPr>
        <w:pStyle w:val="1"/>
        <w:jc w:val="center"/>
        <w:rPr>
          <w:rFonts w:ascii="Times New Roman" w:hAnsi="Times New Roman" w:cs="Times New Roman"/>
          <w:b/>
          <w:color w:val="auto"/>
          <w:sz w:val="28"/>
          <w:szCs w:val="28"/>
        </w:rPr>
      </w:pPr>
      <w:bookmarkStart w:id="29" w:name="_Toc513730889"/>
      <w:bookmarkStart w:id="30" w:name="_Toc513731997"/>
      <w:r w:rsidRPr="003D4BB3">
        <w:rPr>
          <w:rFonts w:ascii="Times New Roman" w:hAnsi="Times New Roman" w:cs="Times New Roman"/>
          <w:b/>
          <w:color w:val="auto"/>
          <w:sz w:val="28"/>
          <w:szCs w:val="28"/>
        </w:rPr>
        <w:lastRenderedPageBreak/>
        <w:t>СПИСОК ИСПОЛЬЗОВАННОЙ ЛИТЕРАТУРЫ</w:t>
      </w:r>
      <w:bookmarkEnd w:id="29"/>
      <w:bookmarkEnd w:id="30"/>
    </w:p>
    <w:p w:rsidR="00993E65" w:rsidRPr="00993E65" w:rsidRDefault="00993E65" w:rsidP="00993E65"/>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t>Садиков О.Н. Убытки в гражданском праве Российской Федерации, М.: Статус, 2009.</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t>Вилкова Н.Г. Применение ИНКОТЕРМС в практике МКАС при ТПП РФ // Международный коммерческий арбитраж. 2004. N 1. // СПС «Консультант Плюс»</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t xml:space="preserve">Бахин С.В. «Формулярное право» и его международно-правовая унификация // Российский ежегодник международного права. Социально-коммерческая фирма «Россия-Нева». 2000. </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t xml:space="preserve">Типовые контракты в международной торговле и стандартизация условий (в </w:t>
      </w:r>
      <w:proofErr w:type="spellStart"/>
      <w:r w:rsidRPr="00074700">
        <w:rPr>
          <w:rFonts w:ascii="Times New Roman" w:hAnsi="Times New Roman" w:cs="Times New Roman"/>
          <w:sz w:val="28"/>
          <w:szCs w:val="28"/>
        </w:rPr>
        <w:t>т.ч</w:t>
      </w:r>
      <w:proofErr w:type="spellEnd"/>
      <w:r w:rsidRPr="00074700">
        <w:rPr>
          <w:rFonts w:ascii="Times New Roman" w:hAnsi="Times New Roman" w:cs="Times New Roman"/>
          <w:sz w:val="28"/>
          <w:szCs w:val="28"/>
        </w:rPr>
        <w:t>. компьютерной передачи данных) в международной купле-продаже товаров//Международные торговые и финансовые обычаи. Том 1. Под общ</w:t>
      </w:r>
      <w:proofErr w:type="gramStart"/>
      <w:r w:rsidRPr="00074700">
        <w:rPr>
          <w:rFonts w:ascii="Times New Roman" w:hAnsi="Times New Roman" w:cs="Times New Roman"/>
          <w:sz w:val="28"/>
          <w:szCs w:val="28"/>
        </w:rPr>
        <w:t>.</w:t>
      </w:r>
      <w:proofErr w:type="gramEnd"/>
      <w:r w:rsidRPr="00074700">
        <w:rPr>
          <w:rFonts w:ascii="Times New Roman" w:hAnsi="Times New Roman" w:cs="Times New Roman"/>
          <w:sz w:val="28"/>
          <w:szCs w:val="28"/>
        </w:rPr>
        <w:t xml:space="preserve"> </w:t>
      </w:r>
      <w:proofErr w:type="gramStart"/>
      <w:r w:rsidRPr="00074700">
        <w:rPr>
          <w:rFonts w:ascii="Times New Roman" w:hAnsi="Times New Roman" w:cs="Times New Roman"/>
          <w:sz w:val="28"/>
          <w:szCs w:val="28"/>
        </w:rPr>
        <w:t>р</w:t>
      </w:r>
      <w:proofErr w:type="gramEnd"/>
      <w:r w:rsidRPr="00074700">
        <w:rPr>
          <w:rFonts w:ascii="Times New Roman" w:hAnsi="Times New Roman" w:cs="Times New Roman"/>
          <w:sz w:val="28"/>
          <w:szCs w:val="28"/>
        </w:rPr>
        <w:t xml:space="preserve">ед. С. И. </w:t>
      </w:r>
      <w:proofErr w:type="spellStart"/>
      <w:r w:rsidRPr="00074700">
        <w:rPr>
          <w:rFonts w:ascii="Times New Roman" w:hAnsi="Times New Roman" w:cs="Times New Roman"/>
          <w:sz w:val="28"/>
          <w:szCs w:val="28"/>
        </w:rPr>
        <w:t>Кумок</w:t>
      </w:r>
      <w:proofErr w:type="spellEnd"/>
      <w:r w:rsidRPr="00074700">
        <w:rPr>
          <w:rFonts w:ascii="Times New Roman" w:hAnsi="Times New Roman" w:cs="Times New Roman"/>
          <w:sz w:val="28"/>
          <w:szCs w:val="28"/>
        </w:rPr>
        <w:t xml:space="preserve"> / Составление АОЗТ «Московское финансовое объединение», 1995. </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t>Брагинский М.И., Витрянский В.В. Договорное право. Книга третья: Договоры о выполнении работ и оказании услуг. М.: Статус, 2002.</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t xml:space="preserve">Попов В.И. Гармонизация положений договоров подряда на строительные работы с общими условиями стандартных контрактов ФИДИК // 32-й выпуск сборника «Дороги и мосты».  ФГБУ «РОСДОРНИИ». 2014. </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proofErr w:type="spellStart"/>
      <w:r w:rsidRPr="00074700">
        <w:rPr>
          <w:rFonts w:ascii="Times New Roman" w:hAnsi="Times New Roman" w:cs="Times New Roman"/>
          <w:sz w:val="28"/>
          <w:szCs w:val="28"/>
        </w:rPr>
        <w:t>Лотаренко</w:t>
      </w:r>
      <w:proofErr w:type="spellEnd"/>
      <w:r w:rsidRPr="00074700">
        <w:rPr>
          <w:rFonts w:ascii="Times New Roman" w:hAnsi="Times New Roman" w:cs="Times New Roman"/>
          <w:sz w:val="28"/>
          <w:szCs w:val="28"/>
        </w:rPr>
        <w:t xml:space="preserve"> Н.В. Убытки ща просрочку исполнения </w:t>
      </w:r>
      <w:proofErr w:type="spellStart"/>
      <w:r w:rsidRPr="00074700">
        <w:rPr>
          <w:rFonts w:ascii="Times New Roman" w:hAnsi="Times New Roman" w:cs="Times New Roman"/>
          <w:sz w:val="28"/>
          <w:szCs w:val="28"/>
        </w:rPr>
        <w:t>втиповыз</w:t>
      </w:r>
      <w:proofErr w:type="spellEnd"/>
      <w:r w:rsidRPr="00074700">
        <w:rPr>
          <w:rFonts w:ascii="Times New Roman" w:hAnsi="Times New Roman" w:cs="Times New Roman"/>
          <w:sz w:val="28"/>
          <w:szCs w:val="28"/>
        </w:rPr>
        <w:t xml:space="preserve"> </w:t>
      </w:r>
      <w:proofErr w:type="gramStart"/>
      <w:r w:rsidRPr="00074700">
        <w:rPr>
          <w:rFonts w:ascii="Times New Roman" w:hAnsi="Times New Roman" w:cs="Times New Roman"/>
          <w:sz w:val="28"/>
          <w:szCs w:val="28"/>
        </w:rPr>
        <w:t>договорах</w:t>
      </w:r>
      <w:proofErr w:type="gramEnd"/>
      <w:r w:rsidRPr="00074700">
        <w:rPr>
          <w:rFonts w:ascii="Times New Roman" w:hAnsi="Times New Roman" w:cs="Times New Roman"/>
          <w:sz w:val="28"/>
          <w:szCs w:val="28"/>
        </w:rPr>
        <w:t xml:space="preserve"> FIDIC (ФИДИК) // Трибуна молодого ученого. Вестник Университета имени О.Е. </w:t>
      </w:r>
      <w:proofErr w:type="spellStart"/>
      <w:r w:rsidRPr="00074700">
        <w:rPr>
          <w:rFonts w:ascii="Times New Roman" w:hAnsi="Times New Roman" w:cs="Times New Roman"/>
          <w:sz w:val="28"/>
          <w:szCs w:val="28"/>
        </w:rPr>
        <w:t>Кутафина</w:t>
      </w:r>
      <w:proofErr w:type="spellEnd"/>
      <w:r w:rsidRPr="00074700">
        <w:rPr>
          <w:rFonts w:ascii="Times New Roman" w:hAnsi="Times New Roman" w:cs="Times New Roman"/>
          <w:sz w:val="28"/>
          <w:szCs w:val="28"/>
        </w:rPr>
        <w:t xml:space="preserve"> (МГЮА). </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t>Бахин С.В. Понятие и механизмы международно-правого сближения правовых систем // Российский ежегодник международного частного права. Социально-коммерческая фирма «Россия-Нева». 2001. С. 64.</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proofErr w:type="spellStart"/>
      <w:r w:rsidRPr="00074700">
        <w:rPr>
          <w:rFonts w:ascii="Times New Roman" w:hAnsi="Times New Roman" w:cs="Times New Roman"/>
          <w:sz w:val="28"/>
          <w:szCs w:val="28"/>
        </w:rPr>
        <w:t>Лукашук</w:t>
      </w:r>
      <w:proofErr w:type="spellEnd"/>
      <w:r w:rsidRPr="00074700">
        <w:rPr>
          <w:rFonts w:ascii="Times New Roman" w:hAnsi="Times New Roman" w:cs="Times New Roman"/>
          <w:sz w:val="28"/>
          <w:szCs w:val="28"/>
        </w:rPr>
        <w:t xml:space="preserve"> И.И. Международное право в судах государств. СПб</w:t>
      </w:r>
      <w:proofErr w:type="gramStart"/>
      <w:r w:rsidRPr="00074700">
        <w:rPr>
          <w:rFonts w:ascii="Times New Roman" w:hAnsi="Times New Roman" w:cs="Times New Roman"/>
          <w:sz w:val="28"/>
          <w:szCs w:val="28"/>
        </w:rPr>
        <w:t xml:space="preserve">., </w:t>
      </w:r>
      <w:proofErr w:type="gramEnd"/>
      <w:r w:rsidRPr="00074700">
        <w:rPr>
          <w:rFonts w:ascii="Times New Roman" w:hAnsi="Times New Roman" w:cs="Times New Roman"/>
          <w:sz w:val="28"/>
          <w:szCs w:val="28"/>
        </w:rPr>
        <w:t xml:space="preserve">1993. </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t xml:space="preserve">Лебедев С.Н. Унификация правового регулирования международных хозяйственных отношений: Некоторые общие вопросы // Юридические </w:t>
      </w:r>
      <w:r w:rsidRPr="00074700">
        <w:rPr>
          <w:rFonts w:ascii="Times New Roman" w:hAnsi="Times New Roman" w:cs="Times New Roman"/>
          <w:sz w:val="28"/>
          <w:szCs w:val="28"/>
        </w:rPr>
        <w:lastRenderedPageBreak/>
        <w:t xml:space="preserve">аспекты осуществления внешнеэкономических связей. Труды кафедры международного частного и гражданского права МГИМО. М. 1979. </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t xml:space="preserve">Богуславский М.М. Международное частное право: Учебник 3-е издание, </w:t>
      </w:r>
      <w:proofErr w:type="spellStart"/>
      <w:r w:rsidRPr="00074700">
        <w:rPr>
          <w:rFonts w:ascii="Times New Roman" w:hAnsi="Times New Roman" w:cs="Times New Roman"/>
          <w:sz w:val="28"/>
          <w:szCs w:val="28"/>
        </w:rPr>
        <w:t>перераб</w:t>
      </w:r>
      <w:proofErr w:type="spellEnd"/>
      <w:r w:rsidRPr="00074700">
        <w:rPr>
          <w:rFonts w:ascii="Times New Roman" w:hAnsi="Times New Roman" w:cs="Times New Roman"/>
          <w:sz w:val="28"/>
          <w:szCs w:val="28"/>
        </w:rPr>
        <w:t xml:space="preserve">. И доп. М.: Юрист. 1998. </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t xml:space="preserve">Комаров А. Международный институт унификации частного права // Внешняя торговля. 1993. № 11. </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t xml:space="preserve">Зыкин И.С. Обычаи и обыкновения в международной торговле. – М.: </w:t>
      </w:r>
      <w:proofErr w:type="spellStart"/>
      <w:r w:rsidRPr="00074700">
        <w:rPr>
          <w:rFonts w:ascii="Times New Roman" w:hAnsi="Times New Roman" w:cs="Times New Roman"/>
          <w:sz w:val="28"/>
          <w:szCs w:val="28"/>
        </w:rPr>
        <w:t>Междунар</w:t>
      </w:r>
      <w:proofErr w:type="spellEnd"/>
      <w:r w:rsidRPr="00074700">
        <w:rPr>
          <w:rFonts w:ascii="Times New Roman" w:hAnsi="Times New Roman" w:cs="Times New Roman"/>
          <w:sz w:val="28"/>
          <w:szCs w:val="28"/>
        </w:rPr>
        <w:t xml:space="preserve">. отношения, 1983. </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proofErr w:type="spellStart"/>
      <w:r w:rsidRPr="00074700">
        <w:rPr>
          <w:rFonts w:ascii="Times New Roman" w:hAnsi="Times New Roman" w:cs="Times New Roman"/>
          <w:sz w:val="28"/>
          <w:szCs w:val="28"/>
          <w:lang w:val="en-US"/>
        </w:rPr>
        <w:t>Kopelmanas</w:t>
      </w:r>
      <w:proofErr w:type="spellEnd"/>
      <w:r w:rsidRPr="00074700">
        <w:rPr>
          <w:rFonts w:ascii="Times New Roman" w:hAnsi="Times New Roman" w:cs="Times New Roman"/>
          <w:sz w:val="28"/>
          <w:szCs w:val="28"/>
          <w:lang w:val="en-US"/>
        </w:rPr>
        <w:t xml:space="preserve"> L. International Conventions and Standard </w:t>
      </w:r>
      <w:proofErr w:type="spellStart"/>
      <w:r w:rsidRPr="00074700">
        <w:rPr>
          <w:rFonts w:ascii="Times New Roman" w:hAnsi="Times New Roman" w:cs="Times New Roman"/>
          <w:sz w:val="28"/>
          <w:szCs w:val="28"/>
          <w:lang w:val="en-US"/>
        </w:rPr>
        <w:t>Contracta</w:t>
      </w:r>
      <w:proofErr w:type="spellEnd"/>
      <w:r w:rsidRPr="00074700">
        <w:rPr>
          <w:rFonts w:ascii="Times New Roman" w:hAnsi="Times New Roman" w:cs="Times New Roman"/>
          <w:sz w:val="28"/>
          <w:szCs w:val="28"/>
          <w:lang w:val="en-US"/>
        </w:rPr>
        <w:t xml:space="preserve"> as Means Escaping from the Application of Municipal Law // The Sources of the Law of International Trade. </w:t>
      </w:r>
      <w:proofErr w:type="spellStart"/>
      <w:r w:rsidRPr="00074700">
        <w:rPr>
          <w:rFonts w:ascii="Times New Roman" w:hAnsi="Times New Roman" w:cs="Times New Roman"/>
          <w:sz w:val="28"/>
          <w:szCs w:val="28"/>
        </w:rPr>
        <w:t>London</w:t>
      </w:r>
      <w:proofErr w:type="spellEnd"/>
      <w:r w:rsidRPr="00074700">
        <w:rPr>
          <w:rFonts w:ascii="Times New Roman" w:hAnsi="Times New Roman" w:cs="Times New Roman"/>
          <w:sz w:val="28"/>
          <w:szCs w:val="28"/>
        </w:rPr>
        <w:t xml:space="preserve">, 1964. </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t xml:space="preserve">Вилкова Н.Г. Международные коммерческие контракты. </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t xml:space="preserve">Зыкин И.С. Обычаи и обыкновения в международной торговле. – М.: </w:t>
      </w:r>
      <w:proofErr w:type="spellStart"/>
      <w:r w:rsidRPr="00074700">
        <w:rPr>
          <w:rFonts w:ascii="Times New Roman" w:hAnsi="Times New Roman" w:cs="Times New Roman"/>
          <w:sz w:val="28"/>
          <w:szCs w:val="28"/>
        </w:rPr>
        <w:t>Междунар</w:t>
      </w:r>
      <w:proofErr w:type="spellEnd"/>
      <w:r w:rsidRPr="00074700">
        <w:rPr>
          <w:rFonts w:ascii="Times New Roman" w:hAnsi="Times New Roman" w:cs="Times New Roman"/>
          <w:sz w:val="28"/>
          <w:szCs w:val="28"/>
        </w:rPr>
        <w:t>. отношения, 1983..</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t xml:space="preserve">Бахин С.В. </w:t>
      </w:r>
      <w:proofErr w:type="spellStart"/>
      <w:r w:rsidRPr="00074700">
        <w:rPr>
          <w:rFonts w:ascii="Times New Roman" w:hAnsi="Times New Roman" w:cs="Times New Roman"/>
          <w:sz w:val="28"/>
          <w:szCs w:val="28"/>
        </w:rPr>
        <w:t>Субправо</w:t>
      </w:r>
      <w:proofErr w:type="spellEnd"/>
      <w:r w:rsidRPr="00074700">
        <w:rPr>
          <w:rFonts w:ascii="Times New Roman" w:hAnsi="Times New Roman" w:cs="Times New Roman"/>
          <w:sz w:val="28"/>
          <w:szCs w:val="28"/>
        </w:rPr>
        <w:t xml:space="preserve"> (международные своды унифицированного контрактного права). Юридический центр Пресс. 2002..</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proofErr w:type="spellStart"/>
      <w:r w:rsidRPr="00074700">
        <w:rPr>
          <w:rFonts w:ascii="Times New Roman" w:hAnsi="Times New Roman" w:cs="Times New Roman"/>
          <w:sz w:val="28"/>
          <w:szCs w:val="28"/>
        </w:rPr>
        <w:t>Шмиттгофф</w:t>
      </w:r>
      <w:proofErr w:type="spellEnd"/>
      <w:r w:rsidRPr="00074700">
        <w:rPr>
          <w:rFonts w:ascii="Times New Roman" w:hAnsi="Times New Roman" w:cs="Times New Roman"/>
          <w:sz w:val="28"/>
          <w:szCs w:val="28"/>
        </w:rPr>
        <w:t xml:space="preserve"> К. Экспорт: право и практика международной торговли. Пер. с англ. – М.: «Юридическая литература», 1993. </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lang w:val="en-US"/>
        </w:rPr>
        <w:t xml:space="preserve">Godwin W. International Construction Contracts. </w:t>
      </w:r>
      <w:r w:rsidRPr="00E6114D">
        <w:rPr>
          <w:rFonts w:ascii="Times New Roman" w:hAnsi="Times New Roman" w:cs="Times New Roman"/>
          <w:sz w:val="28"/>
          <w:szCs w:val="28"/>
          <w:lang w:val="en-US"/>
        </w:rPr>
        <w:t xml:space="preserve">A Textbook with commentary on the FIDIC design-build forms. Oxford, 2013. P. 35; FIDIC. An Analysis of International Construction Contracts / Ed. by R. Knutson. </w:t>
      </w:r>
      <w:proofErr w:type="spellStart"/>
      <w:r w:rsidRPr="00074700">
        <w:rPr>
          <w:rFonts w:ascii="Times New Roman" w:hAnsi="Times New Roman" w:cs="Times New Roman"/>
          <w:sz w:val="28"/>
          <w:szCs w:val="28"/>
        </w:rPr>
        <w:t>The</w:t>
      </w:r>
      <w:proofErr w:type="spellEnd"/>
      <w:r w:rsidRPr="00074700">
        <w:rPr>
          <w:rFonts w:ascii="Times New Roman" w:hAnsi="Times New Roman" w:cs="Times New Roman"/>
          <w:sz w:val="28"/>
          <w:szCs w:val="28"/>
        </w:rPr>
        <w:t xml:space="preserve"> </w:t>
      </w:r>
      <w:proofErr w:type="spellStart"/>
      <w:r w:rsidRPr="00074700">
        <w:rPr>
          <w:rFonts w:ascii="Times New Roman" w:hAnsi="Times New Roman" w:cs="Times New Roman"/>
          <w:sz w:val="28"/>
          <w:szCs w:val="28"/>
        </w:rPr>
        <w:t>Hague</w:t>
      </w:r>
      <w:proofErr w:type="spellEnd"/>
      <w:r w:rsidRPr="00074700">
        <w:rPr>
          <w:rFonts w:ascii="Times New Roman" w:hAnsi="Times New Roman" w:cs="Times New Roman"/>
          <w:sz w:val="28"/>
          <w:szCs w:val="28"/>
        </w:rPr>
        <w:t xml:space="preserve">, 2005. </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lang w:val="en-US"/>
        </w:rPr>
        <w:t xml:space="preserve">Goetz C.J., Scott R.E. Liquidated Damages, Penalties and the Just Compensation Principle: Some Notes on an Enforcement Model and a Theory of Efficient Breach // Columbia Law Review. </w:t>
      </w:r>
      <w:proofErr w:type="spellStart"/>
      <w:r w:rsidRPr="00074700">
        <w:rPr>
          <w:rFonts w:ascii="Times New Roman" w:hAnsi="Times New Roman" w:cs="Times New Roman"/>
          <w:sz w:val="28"/>
          <w:szCs w:val="28"/>
        </w:rPr>
        <w:t>Vol</w:t>
      </w:r>
      <w:proofErr w:type="spellEnd"/>
      <w:r w:rsidRPr="00074700">
        <w:rPr>
          <w:rFonts w:ascii="Times New Roman" w:hAnsi="Times New Roman" w:cs="Times New Roman"/>
          <w:sz w:val="28"/>
          <w:szCs w:val="28"/>
        </w:rPr>
        <w:t>. 77. N 4 (</w:t>
      </w:r>
      <w:proofErr w:type="spellStart"/>
      <w:r w:rsidRPr="00074700">
        <w:rPr>
          <w:rFonts w:ascii="Times New Roman" w:hAnsi="Times New Roman" w:cs="Times New Roman"/>
          <w:sz w:val="28"/>
          <w:szCs w:val="28"/>
        </w:rPr>
        <w:t>May</w:t>
      </w:r>
      <w:proofErr w:type="spellEnd"/>
      <w:r w:rsidRPr="00074700">
        <w:rPr>
          <w:rFonts w:ascii="Times New Roman" w:hAnsi="Times New Roman" w:cs="Times New Roman"/>
          <w:sz w:val="28"/>
          <w:szCs w:val="28"/>
        </w:rPr>
        <w:t xml:space="preserve"> 1977). </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lang w:val="en-US"/>
        </w:rPr>
      </w:pPr>
      <w:r w:rsidRPr="00074700">
        <w:rPr>
          <w:rFonts w:ascii="Times New Roman" w:hAnsi="Times New Roman" w:cs="Times New Roman"/>
          <w:sz w:val="28"/>
          <w:szCs w:val="28"/>
          <w:lang w:val="en-US"/>
        </w:rPr>
        <w:t xml:space="preserve">Sweet J. Liquidated Damages in California // 60 Cal. L. Rev. 1972. </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proofErr w:type="spellStart"/>
      <w:r w:rsidRPr="00074700">
        <w:rPr>
          <w:rFonts w:ascii="Times New Roman" w:hAnsi="Times New Roman" w:cs="Times New Roman"/>
          <w:sz w:val="28"/>
          <w:szCs w:val="28"/>
        </w:rPr>
        <w:t>Брайг</w:t>
      </w:r>
      <w:proofErr w:type="spellEnd"/>
      <w:r w:rsidRPr="00074700">
        <w:rPr>
          <w:rFonts w:ascii="Times New Roman" w:hAnsi="Times New Roman" w:cs="Times New Roman"/>
          <w:sz w:val="28"/>
          <w:szCs w:val="28"/>
        </w:rPr>
        <w:t xml:space="preserve"> Б., </w:t>
      </w:r>
      <w:proofErr w:type="spellStart"/>
      <w:r w:rsidRPr="00074700">
        <w:rPr>
          <w:rFonts w:ascii="Times New Roman" w:hAnsi="Times New Roman" w:cs="Times New Roman"/>
          <w:sz w:val="28"/>
          <w:szCs w:val="28"/>
        </w:rPr>
        <w:t>Мутай</w:t>
      </w:r>
      <w:proofErr w:type="spellEnd"/>
      <w:r w:rsidRPr="00074700">
        <w:rPr>
          <w:rFonts w:ascii="Times New Roman" w:hAnsi="Times New Roman" w:cs="Times New Roman"/>
          <w:sz w:val="28"/>
          <w:szCs w:val="28"/>
        </w:rPr>
        <w:t xml:space="preserve"> И. М. </w:t>
      </w:r>
      <w:proofErr w:type="spellStart"/>
      <w:r w:rsidRPr="00074700">
        <w:rPr>
          <w:rFonts w:ascii="Times New Roman" w:hAnsi="Times New Roman" w:cs="Times New Roman"/>
          <w:sz w:val="28"/>
          <w:szCs w:val="28"/>
        </w:rPr>
        <w:t>Res</w:t>
      </w:r>
      <w:proofErr w:type="spellEnd"/>
      <w:r w:rsidRPr="00074700">
        <w:rPr>
          <w:rFonts w:ascii="Times New Roman" w:hAnsi="Times New Roman" w:cs="Times New Roman"/>
          <w:sz w:val="28"/>
          <w:szCs w:val="28"/>
        </w:rPr>
        <w:t xml:space="preserve"> </w:t>
      </w:r>
      <w:proofErr w:type="spellStart"/>
      <w:r w:rsidRPr="00074700">
        <w:rPr>
          <w:rFonts w:ascii="Times New Roman" w:hAnsi="Times New Roman" w:cs="Times New Roman"/>
          <w:sz w:val="28"/>
          <w:szCs w:val="28"/>
        </w:rPr>
        <w:t>publica</w:t>
      </w:r>
      <w:proofErr w:type="spellEnd"/>
      <w:r w:rsidRPr="00074700">
        <w:rPr>
          <w:rFonts w:ascii="Times New Roman" w:hAnsi="Times New Roman" w:cs="Times New Roman"/>
          <w:sz w:val="28"/>
          <w:szCs w:val="28"/>
        </w:rPr>
        <w:t xml:space="preserve"> и </w:t>
      </w:r>
      <w:proofErr w:type="spellStart"/>
      <w:r w:rsidRPr="00074700">
        <w:rPr>
          <w:rFonts w:ascii="Times New Roman" w:hAnsi="Times New Roman" w:cs="Times New Roman"/>
          <w:sz w:val="28"/>
          <w:szCs w:val="28"/>
        </w:rPr>
        <w:t>res</w:t>
      </w:r>
      <w:proofErr w:type="spellEnd"/>
      <w:r w:rsidRPr="00074700">
        <w:rPr>
          <w:rFonts w:ascii="Times New Roman" w:hAnsi="Times New Roman" w:cs="Times New Roman"/>
          <w:sz w:val="28"/>
          <w:szCs w:val="28"/>
        </w:rPr>
        <w:t xml:space="preserve"> </w:t>
      </w:r>
      <w:proofErr w:type="spellStart"/>
      <w:r w:rsidRPr="00074700">
        <w:rPr>
          <w:rFonts w:ascii="Times New Roman" w:hAnsi="Times New Roman" w:cs="Times New Roman"/>
          <w:sz w:val="28"/>
          <w:szCs w:val="28"/>
        </w:rPr>
        <w:t>mercatoria</w:t>
      </w:r>
      <w:proofErr w:type="spellEnd"/>
      <w:r w:rsidRPr="00074700">
        <w:rPr>
          <w:rFonts w:ascii="Times New Roman" w:hAnsi="Times New Roman" w:cs="Times New Roman"/>
          <w:sz w:val="28"/>
          <w:szCs w:val="28"/>
        </w:rPr>
        <w:t xml:space="preserve"> в проформах ФИДИК и ГК РФ // Вестник экономического правосудия Российской Федерации. 2016. № 1. </w:t>
      </w:r>
    </w:p>
    <w:p w:rsidR="00E6114D" w:rsidRPr="00E6114D" w:rsidRDefault="00E6114D" w:rsidP="003D4BB3">
      <w:pPr>
        <w:pStyle w:val="a5"/>
        <w:numPr>
          <w:ilvl w:val="0"/>
          <w:numId w:val="13"/>
        </w:numPr>
        <w:spacing w:line="360" w:lineRule="auto"/>
        <w:jc w:val="both"/>
        <w:rPr>
          <w:rFonts w:ascii="Times New Roman" w:hAnsi="Times New Roman" w:cs="Times New Roman"/>
          <w:sz w:val="28"/>
          <w:szCs w:val="28"/>
          <w:lang w:val="en-US"/>
        </w:rPr>
      </w:pPr>
      <w:proofErr w:type="spellStart"/>
      <w:r w:rsidRPr="00E6114D">
        <w:rPr>
          <w:rFonts w:ascii="Times New Roman" w:hAnsi="Times New Roman" w:cs="Times New Roman"/>
          <w:sz w:val="28"/>
          <w:szCs w:val="28"/>
          <w:lang w:val="en-US"/>
        </w:rPr>
        <w:lastRenderedPageBreak/>
        <w:t>Nikiforov</w:t>
      </w:r>
      <w:proofErr w:type="spellEnd"/>
      <w:r w:rsidRPr="00E6114D">
        <w:rPr>
          <w:rFonts w:ascii="Times New Roman" w:hAnsi="Times New Roman" w:cs="Times New Roman"/>
          <w:sz w:val="28"/>
          <w:szCs w:val="28"/>
          <w:lang w:val="en-US"/>
        </w:rPr>
        <w:t>. I. Using FIDIC contracts in Eastern Europe.</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t xml:space="preserve">Гражданское право: учебник: в 3 т. Т 1. 6 изд., переработанное и дополненное. Под ред. Сергеева А.П. и Ю.К. Толстого. М.: ТК </w:t>
      </w:r>
      <w:proofErr w:type="spellStart"/>
      <w:r w:rsidRPr="00074700">
        <w:rPr>
          <w:rFonts w:ascii="Times New Roman" w:hAnsi="Times New Roman" w:cs="Times New Roman"/>
          <w:sz w:val="28"/>
          <w:szCs w:val="28"/>
        </w:rPr>
        <w:t>Велби</w:t>
      </w:r>
      <w:proofErr w:type="spellEnd"/>
      <w:r w:rsidRPr="00074700">
        <w:rPr>
          <w:rFonts w:ascii="Times New Roman" w:hAnsi="Times New Roman" w:cs="Times New Roman"/>
          <w:sz w:val="28"/>
          <w:szCs w:val="28"/>
        </w:rPr>
        <w:t xml:space="preserve">. Изд-во Проспект. 2007. </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t xml:space="preserve">Гражданское право: Учебник 7-е издание переработанное и дополненное. Под ред. Толстого Ю.К. М. Проспект. 2013. т. 1. </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proofErr w:type="spellStart"/>
      <w:r w:rsidRPr="00074700">
        <w:rPr>
          <w:rFonts w:ascii="Times New Roman" w:hAnsi="Times New Roman" w:cs="Times New Roman"/>
          <w:sz w:val="28"/>
          <w:szCs w:val="28"/>
        </w:rPr>
        <w:t>Курмаев</w:t>
      </w:r>
      <w:proofErr w:type="spellEnd"/>
      <w:r w:rsidRPr="00074700">
        <w:rPr>
          <w:rFonts w:ascii="Times New Roman" w:hAnsi="Times New Roman" w:cs="Times New Roman"/>
          <w:sz w:val="28"/>
          <w:szCs w:val="28"/>
        </w:rPr>
        <w:t xml:space="preserve"> Р.М., Малинин В.В. Современные тенденции взыскания убытков и неустойки в арбитражной практике // Вестник ФАС Московского округа. 2012. N 2. </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t xml:space="preserve">Постатейный комментарий к главам 1, 2, 3 / Б.М. </w:t>
      </w:r>
      <w:proofErr w:type="spellStart"/>
      <w:r w:rsidRPr="00074700">
        <w:rPr>
          <w:rFonts w:ascii="Times New Roman" w:hAnsi="Times New Roman" w:cs="Times New Roman"/>
          <w:sz w:val="28"/>
          <w:szCs w:val="28"/>
        </w:rPr>
        <w:t>Гонгало</w:t>
      </w:r>
      <w:proofErr w:type="spellEnd"/>
      <w:r w:rsidRPr="00074700">
        <w:rPr>
          <w:rFonts w:ascii="Times New Roman" w:hAnsi="Times New Roman" w:cs="Times New Roman"/>
          <w:sz w:val="28"/>
          <w:szCs w:val="28"/>
        </w:rPr>
        <w:t xml:space="preserve">, А.В. </w:t>
      </w:r>
      <w:proofErr w:type="gramStart"/>
      <w:r w:rsidRPr="00074700">
        <w:rPr>
          <w:rFonts w:ascii="Times New Roman" w:hAnsi="Times New Roman" w:cs="Times New Roman"/>
          <w:sz w:val="28"/>
          <w:szCs w:val="28"/>
        </w:rPr>
        <w:t>Коновалов</w:t>
      </w:r>
      <w:proofErr w:type="gramEnd"/>
      <w:r w:rsidRPr="00074700">
        <w:rPr>
          <w:rFonts w:ascii="Times New Roman" w:hAnsi="Times New Roman" w:cs="Times New Roman"/>
          <w:sz w:val="28"/>
          <w:szCs w:val="28"/>
        </w:rPr>
        <w:t>, П.В. Крашенинников и др.; под ред. П.В. Крашенинникова. М., 2013 (комментарий к ст. 9 ГК РФ).</w:t>
      </w:r>
    </w:p>
    <w:p w:rsidR="001D6DF9"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t xml:space="preserve">Смирнов Е.Б. Типовые формы международных и национальных строительных контрактов и их адаптация к условиям России [электронный ресурс] электронная библиотека </w:t>
      </w:r>
      <w:proofErr w:type="spellStart"/>
      <w:r w:rsidRPr="00074700">
        <w:rPr>
          <w:rFonts w:ascii="Times New Roman" w:hAnsi="Times New Roman" w:cs="Times New Roman"/>
          <w:sz w:val="28"/>
          <w:szCs w:val="28"/>
        </w:rPr>
        <w:t>Elibrary</w:t>
      </w:r>
      <w:proofErr w:type="spellEnd"/>
      <w:r w:rsidRPr="00074700">
        <w:rPr>
          <w:rFonts w:ascii="Times New Roman" w:hAnsi="Times New Roman" w:cs="Times New Roman"/>
          <w:sz w:val="28"/>
          <w:szCs w:val="28"/>
        </w:rPr>
        <w:t xml:space="preserve">. URL: </w:t>
      </w:r>
      <w:r w:rsidR="001D6DF9" w:rsidRPr="003D4BB3">
        <w:rPr>
          <w:rFonts w:ascii="Times New Roman" w:hAnsi="Times New Roman" w:cs="Times New Roman"/>
          <w:sz w:val="28"/>
          <w:szCs w:val="28"/>
        </w:rPr>
        <w:t>https://elibrary.ru/item.asp?id=20137405</w:t>
      </w:r>
    </w:p>
    <w:p w:rsidR="001D6DF9" w:rsidRPr="001D6DF9" w:rsidRDefault="001D6DF9" w:rsidP="003D4BB3">
      <w:pPr>
        <w:pStyle w:val="a5"/>
        <w:spacing w:line="360" w:lineRule="auto"/>
        <w:ind w:hanging="360"/>
        <w:jc w:val="center"/>
        <w:rPr>
          <w:rFonts w:ascii="Times New Roman" w:hAnsi="Times New Roman" w:cs="Times New Roman"/>
          <w:b/>
          <w:sz w:val="28"/>
          <w:szCs w:val="28"/>
        </w:rPr>
      </w:pPr>
      <w:r w:rsidRPr="001D6DF9">
        <w:rPr>
          <w:rFonts w:ascii="Times New Roman" w:hAnsi="Times New Roman" w:cs="Times New Roman"/>
          <w:b/>
          <w:sz w:val="28"/>
          <w:szCs w:val="28"/>
        </w:rPr>
        <w:t>Электронные ресурсы</w:t>
      </w:r>
    </w:p>
    <w:p w:rsidR="001D6DF9" w:rsidRPr="001D6DF9" w:rsidRDefault="001D6DF9" w:rsidP="003D4BB3">
      <w:pPr>
        <w:pStyle w:val="a5"/>
        <w:numPr>
          <w:ilvl w:val="0"/>
          <w:numId w:val="13"/>
        </w:numPr>
        <w:spacing w:line="360" w:lineRule="auto"/>
        <w:jc w:val="both"/>
        <w:rPr>
          <w:rFonts w:ascii="Times New Roman" w:hAnsi="Times New Roman" w:cs="Times New Roman"/>
          <w:sz w:val="28"/>
          <w:szCs w:val="28"/>
          <w:lang w:val="en-US"/>
        </w:rPr>
      </w:pPr>
      <w:r w:rsidRPr="00074700">
        <w:rPr>
          <w:rFonts w:ascii="Times New Roman" w:hAnsi="Times New Roman" w:cs="Times New Roman"/>
          <w:sz w:val="28"/>
          <w:szCs w:val="28"/>
          <w:lang w:val="en-US"/>
        </w:rPr>
        <w:t>Mark Berry And Matt Hacking, Mining journal [</w:t>
      </w:r>
      <w:r w:rsidRPr="00074700">
        <w:rPr>
          <w:rFonts w:ascii="Times New Roman" w:hAnsi="Times New Roman" w:cs="Times New Roman"/>
          <w:sz w:val="28"/>
          <w:szCs w:val="28"/>
        </w:rPr>
        <w:t>Электронный</w:t>
      </w:r>
      <w:r w:rsidRPr="00074700">
        <w:rPr>
          <w:rFonts w:ascii="Times New Roman" w:hAnsi="Times New Roman" w:cs="Times New Roman"/>
          <w:sz w:val="28"/>
          <w:szCs w:val="28"/>
          <w:lang w:val="en-US"/>
        </w:rPr>
        <w:t xml:space="preserve"> </w:t>
      </w:r>
      <w:r w:rsidRPr="00074700">
        <w:rPr>
          <w:rFonts w:ascii="Times New Roman" w:hAnsi="Times New Roman" w:cs="Times New Roman"/>
          <w:sz w:val="28"/>
          <w:szCs w:val="28"/>
        </w:rPr>
        <w:t>ресурс</w:t>
      </w:r>
      <w:r w:rsidRPr="00074700">
        <w:rPr>
          <w:rFonts w:ascii="Times New Roman" w:hAnsi="Times New Roman" w:cs="Times New Roman"/>
          <w:sz w:val="28"/>
          <w:szCs w:val="28"/>
          <w:lang w:val="en-US"/>
        </w:rPr>
        <w:t xml:space="preserve">]: INSIGHT: FIDIC's new contracts and the devil in the detail – URL: </w:t>
      </w:r>
      <w:r w:rsidRPr="00E6114D">
        <w:rPr>
          <w:rFonts w:ascii="Times New Roman" w:hAnsi="Times New Roman" w:cs="Times New Roman"/>
          <w:sz w:val="28"/>
          <w:szCs w:val="28"/>
          <w:lang w:val="en-US"/>
        </w:rPr>
        <w:t>http://www.mining-journal.com/leadership/news/1317675/insight-fidic%E2%80%99s-new-contracts-and-the-devil-in-the-detail</w:t>
      </w:r>
    </w:p>
    <w:p w:rsidR="00E6114D"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t>Сайт ФИДИК [Электронный ресурс]</w:t>
      </w:r>
      <w:proofErr w:type="gramStart"/>
      <w:r w:rsidRPr="00074700">
        <w:rPr>
          <w:rFonts w:ascii="Times New Roman" w:hAnsi="Times New Roman" w:cs="Times New Roman"/>
          <w:sz w:val="28"/>
          <w:szCs w:val="28"/>
        </w:rPr>
        <w:t xml:space="preserve"> :</w:t>
      </w:r>
      <w:proofErr w:type="gramEnd"/>
      <w:r w:rsidRPr="00074700">
        <w:rPr>
          <w:rFonts w:ascii="Times New Roman" w:hAnsi="Times New Roman" w:cs="Times New Roman"/>
          <w:sz w:val="28"/>
          <w:szCs w:val="28"/>
        </w:rPr>
        <w:t xml:space="preserve"> сайт. – URL:</w:t>
      </w:r>
      <w:r>
        <w:rPr>
          <w:rFonts w:ascii="Times New Roman" w:hAnsi="Times New Roman" w:cs="Times New Roman"/>
          <w:sz w:val="28"/>
          <w:szCs w:val="28"/>
        </w:rPr>
        <w:t xml:space="preserve"> </w:t>
      </w:r>
      <w:r w:rsidRPr="00E6114D">
        <w:rPr>
          <w:rFonts w:ascii="Times New Roman" w:hAnsi="Times New Roman" w:cs="Times New Roman"/>
          <w:sz w:val="28"/>
          <w:szCs w:val="28"/>
        </w:rPr>
        <w:t>http://fidic.org/members</w:t>
      </w:r>
    </w:p>
    <w:p w:rsidR="00E6114D" w:rsidRDefault="00E6114D" w:rsidP="003D4BB3">
      <w:pPr>
        <w:pStyle w:val="a5"/>
        <w:numPr>
          <w:ilvl w:val="0"/>
          <w:numId w:val="13"/>
        </w:numPr>
        <w:spacing w:line="360" w:lineRule="auto"/>
        <w:jc w:val="both"/>
        <w:rPr>
          <w:rFonts w:ascii="Times New Roman" w:hAnsi="Times New Roman" w:cs="Times New Roman"/>
          <w:sz w:val="28"/>
          <w:szCs w:val="28"/>
        </w:rPr>
      </w:pPr>
      <w:r w:rsidRPr="00E6114D">
        <w:rPr>
          <w:rFonts w:ascii="Times New Roman" w:hAnsi="Times New Roman" w:cs="Times New Roman"/>
          <w:sz w:val="28"/>
          <w:szCs w:val="28"/>
        </w:rPr>
        <w:t>Сайт ФИДИК [Электронный ресурс]</w:t>
      </w:r>
      <w:proofErr w:type="gramStart"/>
      <w:r w:rsidRPr="00E6114D">
        <w:rPr>
          <w:rFonts w:ascii="Times New Roman" w:hAnsi="Times New Roman" w:cs="Times New Roman"/>
          <w:sz w:val="28"/>
          <w:szCs w:val="28"/>
        </w:rPr>
        <w:t xml:space="preserve"> :</w:t>
      </w:r>
      <w:proofErr w:type="gramEnd"/>
      <w:r w:rsidRPr="00E6114D">
        <w:rPr>
          <w:rFonts w:ascii="Times New Roman" w:hAnsi="Times New Roman" w:cs="Times New Roman"/>
          <w:sz w:val="28"/>
          <w:szCs w:val="28"/>
        </w:rPr>
        <w:t xml:space="preserve"> сайт. – URL: http://fidic.org/Organization/4371</w:t>
      </w:r>
    </w:p>
    <w:p w:rsidR="00E6114D" w:rsidRPr="00E6114D" w:rsidRDefault="00E6114D" w:rsidP="003D4BB3">
      <w:pPr>
        <w:pStyle w:val="a5"/>
        <w:numPr>
          <w:ilvl w:val="0"/>
          <w:numId w:val="13"/>
        </w:numPr>
        <w:spacing w:line="360" w:lineRule="auto"/>
        <w:jc w:val="both"/>
        <w:rPr>
          <w:rFonts w:ascii="Times New Roman" w:hAnsi="Times New Roman" w:cs="Times New Roman"/>
          <w:sz w:val="28"/>
          <w:szCs w:val="28"/>
        </w:rPr>
      </w:pPr>
      <w:r w:rsidRPr="00E6114D">
        <w:rPr>
          <w:rFonts w:ascii="Times New Roman" w:hAnsi="Times New Roman" w:cs="Times New Roman"/>
          <w:sz w:val="28"/>
          <w:szCs w:val="28"/>
        </w:rPr>
        <w:t>Сайт ФИДИК [Электронный ресурс]</w:t>
      </w:r>
      <w:proofErr w:type="gramStart"/>
      <w:r w:rsidRPr="00E6114D">
        <w:rPr>
          <w:rFonts w:ascii="Times New Roman" w:hAnsi="Times New Roman" w:cs="Times New Roman"/>
          <w:sz w:val="28"/>
          <w:szCs w:val="28"/>
        </w:rPr>
        <w:t xml:space="preserve"> :</w:t>
      </w:r>
      <w:proofErr w:type="gramEnd"/>
      <w:r w:rsidRPr="00E6114D">
        <w:rPr>
          <w:rFonts w:ascii="Times New Roman" w:hAnsi="Times New Roman" w:cs="Times New Roman"/>
          <w:sz w:val="28"/>
          <w:szCs w:val="28"/>
        </w:rPr>
        <w:t xml:space="preserve"> сайт. – URL: http://fidic.org/MDB_Harmonised_Construction_Contract</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t>Сайт ФИДИК [Электронный ресурс]</w:t>
      </w:r>
      <w:proofErr w:type="gramStart"/>
      <w:r w:rsidRPr="00074700">
        <w:rPr>
          <w:rFonts w:ascii="Times New Roman" w:hAnsi="Times New Roman" w:cs="Times New Roman"/>
          <w:sz w:val="28"/>
          <w:szCs w:val="28"/>
        </w:rPr>
        <w:t xml:space="preserve"> :</w:t>
      </w:r>
      <w:proofErr w:type="gramEnd"/>
      <w:r w:rsidRPr="00074700">
        <w:rPr>
          <w:rFonts w:ascii="Times New Roman" w:hAnsi="Times New Roman" w:cs="Times New Roman"/>
          <w:sz w:val="28"/>
          <w:szCs w:val="28"/>
        </w:rPr>
        <w:t xml:space="preserve"> сайт. – URL: http://www1.fidic.org./resources/contracts/describe/FC-RB-A-AA-10.asp</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lastRenderedPageBreak/>
        <w:t>Сайт ФИДИК [Электронный ресурс]</w:t>
      </w:r>
      <w:proofErr w:type="gramStart"/>
      <w:r w:rsidRPr="00074700">
        <w:rPr>
          <w:rFonts w:ascii="Times New Roman" w:hAnsi="Times New Roman" w:cs="Times New Roman"/>
          <w:sz w:val="28"/>
          <w:szCs w:val="28"/>
        </w:rPr>
        <w:t xml:space="preserve"> :</w:t>
      </w:r>
      <w:proofErr w:type="gramEnd"/>
      <w:r w:rsidRPr="00074700">
        <w:rPr>
          <w:rFonts w:ascii="Times New Roman" w:hAnsi="Times New Roman" w:cs="Times New Roman"/>
          <w:sz w:val="28"/>
          <w:szCs w:val="28"/>
        </w:rPr>
        <w:t xml:space="preserve"> сайт. – URL: http://www1.fidic.org./resources/contracts/describe/FC-RA-A-AA-10.asp</w:t>
      </w:r>
    </w:p>
    <w:p w:rsidR="005D4754"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t>Сайт ФИДИК [Электронный ресурс]</w:t>
      </w:r>
      <w:proofErr w:type="gramStart"/>
      <w:r w:rsidRPr="00074700">
        <w:rPr>
          <w:rFonts w:ascii="Times New Roman" w:hAnsi="Times New Roman" w:cs="Times New Roman"/>
          <w:sz w:val="28"/>
          <w:szCs w:val="28"/>
        </w:rPr>
        <w:t xml:space="preserve"> :</w:t>
      </w:r>
      <w:proofErr w:type="gramEnd"/>
      <w:r w:rsidRPr="00074700">
        <w:rPr>
          <w:rFonts w:ascii="Times New Roman" w:hAnsi="Times New Roman" w:cs="Times New Roman"/>
          <w:sz w:val="28"/>
          <w:szCs w:val="28"/>
        </w:rPr>
        <w:t xml:space="preserve"> сайт. – URL: </w:t>
      </w:r>
      <w:r w:rsidR="005D4754" w:rsidRPr="005D4754">
        <w:rPr>
          <w:rFonts w:ascii="Times New Roman" w:hAnsi="Times New Roman" w:cs="Times New Roman"/>
          <w:sz w:val="28"/>
          <w:szCs w:val="28"/>
        </w:rPr>
        <w:t>http://www1.fidic.org./resources/contracts/describe/FC-QB-A-AA-10.asp</w:t>
      </w:r>
    </w:p>
    <w:p w:rsidR="00E6114D" w:rsidRPr="005D4754" w:rsidRDefault="00E6114D" w:rsidP="003D4BB3">
      <w:pPr>
        <w:pStyle w:val="a5"/>
        <w:numPr>
          <w:ilvl w:val="0"/>
          <w:numId w:val="13"/>
        </w:numPr>
        <w:spacing w:line="360" w:lineRule="auto"/>
        <w:jc w:val="both"/>
        <w:rPr>
          <w:rFonts w:ascii="Times New Roman" w:hAnsi="Times New Roman" w:cs="Times New Roman"/>
          <w:sz w:val="28"/>
          <w:szCs w:val="28"/>
        </w:rPr>
      </w:pPr>
      <w:r w:rsidRPr="005D4754">
        <w:rPr>
          <w:rFonts w:ascii="Times New Roman" w:hAnsi="Times New Roman" w:cs="Times New Roman"/>
          <w:sz w:val="28"/>
          <w:szCs w:val="28"/>
        </w:rPr>
        <w:t>Сайт ФИДИК [Электронный ресурс]</w:t>
      </w:r>
      <w:proofErr w:type="gramStart"/>
      <w:r w:rsidRPr="005D4754">
        <w:rPr>
          <w:rFonts w:ascii="Times New Roman" w:hAnsi="Times New Roman" w:cs="Times New Roman"/>
          <w:sz w:val="28"/>
          <w:szCs w:val="28"/>
        </w:rPr>
        <w:t xml:space="preserve"> :</w:t>
      </w:r>
      <w:proofErr w:type="gramEnd"/>
      <w:r w:rsidRPr="005D4754">
        <w:rPr>
          <w:rFonts w:ascii="Times New Roman" w:hAnsi="Times New Roman" w:cs="Times New Roman"/>
          <w:sz w:val="28"/>
          <w:szCs w:val="28"/>
        </w:rPr>
        <w:t xml:space="preserve"> сайт. – URL: http://www1.fidic.org./resources/contracts/describe/FC-W-A-AA-10.asp</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t>Сайт ФИДИК [Электронный ресурс]</w:t>
      </w:r>
      <w:proofErr w:type="gramStart"/>
      <w:r w:rsidRPr="00074700">
        <w:rPr>
          <w:rFonts w:ascii="Times New Roman" w:hAnsi="Times New Roman" w:cs="Times New Roman"/>
          <w:sz w:val="28"/>
          <w:szCs w:val="28"/>
        </w:rPr>
        <w:t xml:space="preserve"> :</w:t>
      </w:r>
      <w:proofErr w:type="gramEnd"/>
      <w:r w:rsidRPr="00074700">
        <w:rPr>
          <w:rFonts w:ascii="Times New Roman" w:hAnsi="Times New Roman" w:cs="Times New Roman"/>
          <w:sz w:val="28"/>
          <w:szCs w:val="28"/>
        </w:rPr>
        <w:t xml:space="preserve"> сайт. – URL: </w:t>
      </w:r>
      <w:r w:rsidRPr="00AE4BEB">
        <w:rPr>
          <w:rFonts w:ascii="Times New Roman" w:hAnsi="Times New Roman" w:cs="Times New Roman"/>
          <w:sz w:val="28"/>
          <w:szCs w:val="28"/>
        </w:rPr>
        <w:t>http://www1.fidic.org./resources/contracts/describe/FC-OB-A-AA-10.asp</w:t>
      </w:r>
    </w:p>
    <w:p w:rsidR="00E6114D"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t>Сайт ФИДИК [Электронный ресурс]</w:t>
      </w:r>
      <w:proofErr w:type="gramStart"/>
      <w:r w:rsidRPr="00074700">
        <w:rPr>
          <w:rFonts w:ascii="Times New Roman" w:hAnsi="Times New Roman" w:cs="Times New Roman"/>
          <w:sz w:val="28"/>
          <w:szCs w:val="28"/>
        </w:rPr>
        <w:t xml:space="preserve"> :</w:t>
      </w:r>
      <w:proofErr w:type="gramEnd"/>
      <w:r w:rsidRPr="00074700">
        <w:rPr>
          <w:rFonts w:ascii="Times New Roman" w:hAnsi="Times New Roman" w:cs="Times New Roman"/>
          <w:sz w:val="28"/>
          <w:szCs w:val="28"/>
        </w:rPr>
        <w:t xml:space="preserve"> сайт. – URL: </w:t>
      </w:r>
      <w:r w:rsidR="001D6DF9" w:rsidRPr="001D6DF9">
        <w:rPr>
          <w:rFonts w:ascii="Times New Roman" w:hAnsi="Times New Roman" w:cs="Times New Roman"/>
          <w:sz w:val="28"/>
          <w:szCs w:val="28"/>
        </w:rPr>
        <w:t>http://www1.fidic.org./resources/contracts/describe/FC-WB-A-AA-10.asp</w:t>
      </w:r>
    </w:p>
    <w:p w:rsidR="001D6DF9" w:rsidRPr="001D6DF9" w:rsidRDefault="001D6DF9" w:rsidP="003D4BB3">
      <w:pPr>
        <w:pStyle w:val="a5"/>
        <w:spacing w:line="360" w:lineRule="auto"/>
        <w:ind w:hanging="360"/>
        <w:jc w:val="center"/>
        <w:rPr>
          <w:rFonts w:ascii="Times New Roman" w:hAnsi="Times New Roman" w:cs="Times New Roman"/>
          <w:b/>
          <w:sz w:val="28"/>
          <w:szCs w:val="28"/>
        </w:rPr>
      </w:pPr>
      <w:r w:rsidRPr="001D6DF9">
        <w:rPr>
          <w:rFonts w:ascii="Times New Roman" w:hAnsi="Times New Roman" w:cs="Times New Roman"/>
          <w:b/>
          <w:sz w:val="28"/>
          <w:szCs w:val="28"/>
        </w:rPr>
        <w:t>Нормативные акты, арбитражные и судебные решения</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t>Постановление Федерального арбитражного суда Северо-Западного округа от 18.12.2013 по делу N А56-55092/2011 и Постановление от 04 сентября 2012 года Дело N А56-55092/2011 // СПС «Консультант Плюс»</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t>Постановление Федерального арбитражного суда Северо-Западного округа от 18.12.2013 по делу N А56-55092/2011 // СПС «Консультант Плюс»</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t>Постановление от 04 сентября 2012 года Дело N А56-55092/2011 // СПС «Консультант Плюс»</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t xml:space="preserve">Постановление ФАС Поволжского округа от 17.10.2013 по делу N А65-19446/2011 // СПС «Консультант Плюс» </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t>Градостроительный кодекс Российской Федерации от 29.12.2004 N 190-ФЗ (ред. от 23.04.2018)</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t>Определение ВАС РФ от 22.11.2012 N ВАС-12598/12 по делу N А40-58572/11-57-468 // СПС «Консультант Плюс»</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t>Определение ВАС от 11.09.2009 № 9899\09 // СПС «Консультант Плюс» // СПС «Консультант Плюс»</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t>См. п. 5 информационного письма Президиума ВАС РФ от 26.02.2013 N 156 // СПС «Консультант Плюс»</w:t>
      </w:r>
    </w:p>
    <w:p w:rsidR="00E6114D"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lastRenderedPageBreak/>
        <w:t>Решение МКАС при ТПП РФ от</w:t>
      </w:r>
      <w:r>
        <w:rPr>
          <w:rFonts w:ascii="Times New Roman" w:hAnsi="Times New Roman" w:cs="Times New Roman"/>
          <w:sz w:val="28"/>
          <w:szCs w:val="28"/>
        </w:rPr>
        <w:t xml:space="preserve"> 12.04.2012 по делу № 120/2011</w:t>
      </w:r>
      <w:r w:rsidRPr="000747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4700">
        <w:rPr>
          <w:rFonts w:ascii="Times New Roman" w:hAnsi="Times New Roman" w:cs="Times New Roman"/>
          <w:sz w:val="28"/>
          <w:szCs w:val="28"/>
        </w:rPr>
        <w:t>// СПС «Консультант Плюс»</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t>Решение МКАС при ТПП РФ от 01.07.2002 № 83/2001 // СПС «Консультант Плюс»</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t>Постановление Федерального арбитражного суда Восточно-Сибирского округа от 15 ноября 2010 г. по делу N А19-1828/10 // СПС «Консультант Плюс»</w:t>
      </w:r>
    </w:p>
    <w:p w:rsidR="00E6114D" w:rsidRPr="00074700" w:rsidRDefault="00E6114D" w:rsidP="003D4BB3">
      <w:pPr>
        <w:pStyle w:val="a5"/>
        <w:numPr>
          <w:ilvl w:val="0"/>
          <w:numId w:val="13"/>
        </w:numPr>
        <w:spacing w:line="360" w:lineRule="auto"/>
        <w:jc w:val="both"/>
        <w:rPr>
          <w:rFonts w:ascii="Times New Roman" w:hAnsi="Times New Roman" w:cs="Times New Roman"/>
          <w:sz w:val="28"/>
          <w:szCs w:val="28"/>
        </w:rPr>
      </w:pPr>
      <w:r w:rsidRPr="00074700">
        <w:rPr>
          <w:rFonts w:ascii="Times New Roman" w:hAnsi="Times New Roman" w:cs="Times New Roman"/>
          <w:sz w:val="28"/>
          <w:szCs w:val="28"/>
        </w:rPr>
        <w:t>Постановления Пленума ВС РФ от 18.10.2012 N 21 "О применении судами законодательства об ответственности за нарушения в области охраны окружающей среды и природопользования" // СПС «Консультант Плюс»</w:t>
      </w:r>
    </w:p>
    <w:p w:rsidR="00763DE6" w:rsidRPr="00E6114D" w:rsidRDefault="005D4754" w:rsidP="003D4BB3">
      <w:pPr>
        <w:pStyle w:val="a5"/>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00E6114D" w:rsidRPr="00074700">
        <w:rPr>
          <w:rFonts w:ascii="Times New Roman" w:hAnsi="Times New Roman" w:cs="Times New Roman"/>
          <w:sz w:val="28"/>
          <w:szCs w:val="28"/>
        </w:rPr>
        <w:t>от 26.01.2010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 СПС «Консультант Плюс»</w:t>
      </w:r>
    </w:p>
    <w:sectPr w:rsidR="00763DE6" w:rsidRPr="00E6114D" w:rsidSect="009F39FE">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145" w:rsidRDefault="00CE4145">
      <w:pPr>
        <w:spacing w:after="0" w:line="240" w:lineRule="auto"/>
      </w:pPr>
      <w:r>
        <w:separator/>
      </w:r>
    </w:p>
  </w:endnote>
  <w:endnote w:type="continuationSeparator" w:id="0">
    <w:p w:rsidR="00CE4145" w:rsidRDefault="00CE4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092889"/>
      <w:docPartObj>
        <w:docPartGallery w:val="Page Numbers (Bottom of Page)"/>
        <w:docPartUnique/>
      </w:docPartObj>
    </w:sdtPr>
    <w:sdtEndPr/>
    <w:sdtContent>
      <w:p w:rsidR="00032AA5" w:rsidRDefault="00032AA5">
        <w:pPr>
          <w:pStyle w:val="a3"/>
          <w:jc w:val="center"/>
        </w:pPr>
        <w:r>
          <w:fldChar w:fldCharType="begin"/>
        </w:r>
        <w:r>
          <w:instrText>PAGE   \* MERGEFORMAT</w:instrText>
        </w:r>
        <w:r>
          <w:fldChar w:fldCharType="separate"/>
        </w:r>
        <w:r w:rsidR="00982627">
          <w:rPr>
            <w:noProof/>
          </w:rPr>
          <w:t>4</w:t>
        </w:r>
        <w:r>
          <w:fldChar w:fldCharType="end"/>
        </w:r>
      </w:p>
    </w:sdtContent>
  </w:sdt>
  <w:p w:rsidR="00032AA5" w:rsidRDefault="00032AA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145" w:rsidRDefault="00CE4145">
      <w:pPr>
        <w:spacing w:after="0" w:line="240" w:lineRule="auto"/>
      </w:pPr>
      <w:r>
        <w:separator/>
      </w:r>
    </w:p>
  </w:footnote>
  <w:footnote w:type="continuationSeparator" w:id="0">
    <w:p w:rsidR="00CE4145" w:rsidRDefault="00CE4145">
      <w:pPr>
        <w:spacing w:after="0" w:line="240" w:lineRule="auto"/>
      </w:pPr>
      <w:r>
        <w:continuationSeparator/>
      </w:r>
    </w:p>
  </w:footnote>
  <w:footnote w:id="1">
    <w:p w:rsidR="00032AA5" w:rsidRDefault="00032AA5" w:rsidP="00C2592F">
      <w:pPr>
        <w:pStyle w:val="a7"/>
      </w:pPr>
      <w:r>
        <w:rPr>
          <w:rStyle w:val="a9"/>
        </w:rPr>
        <w:footnoteRef/>
      </w:r>
      <w:r>
        <w:t xml:space="preserve"> Садиков О.Н. Убытки в гражданском праве Российской Федерации, М.: Статус, 2009.</w:t>
      </w:r>
    </w:p>
  </w:footnote>
  <w:footnote w:id="2">
    <w:p w:rsidR="00032AA5" w:rsidRPr="00C16427" w:rsidRDefault="00032AA5">
      <w:pPr>
        <w:pStyle w:val="a7"/>
      </w:pPr>
      <w:r>
        <w:rPr>
          <w:rStyle w:val="a9"/>
        </w:rPr>
        <w:footnoteRef/>
      </w:r>
      <w:r>
        <w:t xml:space="preserve"> Вилкова Н.Г. Применение ИНКОТЕРМС в практике МКАС при ТПП РФ // Международный коммерческий арбитраж. 2004. </w:t>
      </w:r>
      <w:proofErr w:type="gramStart"/>
      <w:r>
        <w:rPr>
          <w:lang w:val="en-US"/>
        </w:rPr>
        <w:t>N</w:t>
      </w:r>
      <w:r>
        <w:t xml:space="preserve"> 1.</w:t>
      </w:r>
      <w:proofErr w:type="gramEnd"/>
      <w:r>
        <w:t xml:space="preserve"> // СПС «Консультант Плюс»</w:t>
      </w:r>
    </w:p>
  </w:footnote>
  <w:footnote w:id="3">
    <w:p w:rsidR="00032AA5" w:rsidRDefault="00032AA5">
      <w:pPr>
        <w:pStyle w:val="a7"/>
      </w:pPr>
      <w:r>
        <w:rPr>
          <w:rStyle w:val="a9"/>
        </w:rPr>
        <w:footnoteRef/>
      </w:r>
      <w:r>
        <w:t xml:space="preserve"> Бахин С.В. «Формулярное право» и его международно-правовая унификация // Российский ежегодник международного права. Социально-коммерческая фирма «Россия-Нева». 2000. С. 74.</w:t>
      </w:r>
    </w:p>
  </w:footnote>
  <w:footnote w:id="4">
    <w:p w:rsidR="00032AA5" w:rsidRDefault="00032AA5">
      <w:pPr>
        <w:pStyle w:val="a7"/>
      </w:pPr>
      <w:r>
        <w:rPr>
          <w:rStyle w:val="a9"/>
        </w:rPr>
        <w:footnoteRef/>
      </w:r>
      <w:r>
        <w:t xml:space="preserve"> Там же. С. 77.</w:t>
      </w:r>
    </w:p>
  </w:footnote>
  <w:footnote w:id="5">
    <w:p w:rsidR="00032AA5" w:rsidRDefault="00032AA5">
      <w:pPr>
        <w:pStyle w:val="a7"/>
      </w:pPr>
      <w:r>
        <w:rPr>
          <w:rStyle w:val="a9"/>
        </w:rPr>
        <w:footnoteRef/>
      </w:r>
      <w:r>
        <w:t xml:space="preserve"> Типовые контракты в международной торговле и стандартизация условий (в </w:t>
      </w:r>
      <w:proofErr w:type="spellStart"/>
      <w:r>
        <w:t>т.ч</w:t>
      </w:r>
      <w:proofErr w:type="spellEnd"/>
      <w:r>
        <w:t>. компьютерной передачи данных) в международной купле-продаже товаров//Международные торговые и финансовые обычаи. Том 1. Под общ</w:t>
      </w:r>
      <w:proofErr w:type="gramStart"/>
      <w:r>
        <w:t>.</w:t>
      </w:r>
      <w:proofErr w:type="gramEnd"/>
      <w:r>
        <w:t xml:space="preserve"> </w:t>
      </w:r>
      <w:proofErr w:type="gramStart"/>
      <w:r>
        <w:t>р</w:t>
      </w:r>
      <w:proofErr w:type="gramEnd"/>
      <w:r>
        <w:t xml:space="preserve">ед. С. И. </w:t>
      </w:r>
      <w:proofErr w:type="spellStart"/>
      <w:r>
        <w:t>Кумок</w:t>
      </w:r>
      <w:proofErr w:type="spellEnd"/>
      <w:r>
        <w:t xml:space="preserve"> / Составление АОЗТ «Московское финансовое объединение», 1995. С. 27.</w:t>
      </w:r>
    </w:p>
  </w:footnote>
  <w:footnote w:id="6">
    <w:p w:rsidR="00032AA5" w:rsidRDefault="00032AA5">
      <w:pPr>
        <w:pStyle w:val="a7"/>
      </w:pPr>
      <w:r>
        <w:rPr>
          <w:rStyle w:val="a9"/>
        </w:rPr>
        <w:footnoteRef/>
      </w:r>
      <w:r>
        <w:t xml:space="preserve"> Бахин С.В. «Формулярное право» и его международно-правовая унификация // Российский ежегодник международного права. Социально-коммерческая фирма «Россия-Нева». 2000. С. 79.</w:t>
      </w:r>
    </w:p>
  </w:footnote>
  <w:footnote w:id="7">
    <w:p w:rsidR="00032AA5" w:rsidRPr="007A7BC7" w:rsidRDefault="00032AA5">
      <w:pPr>
        <w:pStyle w:val="a7"/>
      </w:pPr>
      <w:r>
        <w:rPr>
          <w:rStyle w:val="a9"/>
        </w:rPr>
        <w:footnoteRef/>
      </w:r>
      <w:r>
        <w:t xml:space="preserve"> Сайт ФИДИК</w:t>
      </w:r>
      <w:r w:rsidRPr="007A7BC7">
        <w:t xml:space="preserve"> [Электронный ресурс]</w:t>
      </w:r>
      <w:proofErr w:type="gramStart"/>
      <w:r w:rsidRPr="007A7BC7">
        <w:t xml:space="preserve"> :</w:t>
      </w:r>
      <w:proofErr w:type="gramEnd"/>
      <w:r w:rsidRPr="007A7BC7">
        <w:t xml:space="preserve"> </w:t>
      </w:r>
      <w:r>
        <w:t>сайт</w:t>
      </w:r>
      <w:r w:rsidRPr="007A7BC7">
        <w:t xml:space="preserve">. – </w:t>
      </w:r>
      <w:r>
        <w:rPr>
          <w:lang w:val="en-US"/>
        </w:rPr>
        <w:t>URL</w:t>
      </w:r>
      <w:r w:rsidRPr="007A7BC7">
        <w:t>:</w:t>
      </w:r>
      <w:proofErr w:type="spellStart"/>
      <w:r w:rsidRPr="007A7BC7">
        <w:t>http</w:t>
      </w:r>
      <w:proofErr w:type="spellEnd"/>
      <w:r w:rsidRPr="007A7BC7">
        <w:t>://fidic.org/</w:t>
      </w:r>
      <w:proofErr w:type="spellStart"/>
      <w:r w:rsidRPr="007A7BC7">
        <w:t>members</w:t>
      </w:r>
      <w:proofErr w:type="spellEnd"/>
    </w:p>
  </w:footnote>
  <w:footnote w:id="8">
    <w:p w:rsidR="00032AA5" w:rsidRPr="00281347" w:rsidRDefault="00032AA5">
      <w:pPr>
        <w:pStyle w:val="a7"/>
      </w:pPr>
      <w:r>
        <w:rPr>
          <w:rStyle w:val="a9"/>
        </w:rPr>
        <w:footnoteRef/>
      </w:r>
      <w:r>
        <w:t xml:space="preserve"> Сайт ФИДИК</w:t>
      </w:r>
      <w:r w:rsidRPr="007A7BC7">
        <w:t xml:space="preserve"> [Электронный ресурс]</w:t>
      </w:r>
      <w:proofErr w:type="gramStart"/>
      <w:r w:rsidRPr="007A7BC7">
        <w:t xml:space="preserve"> :</w:t>
      </w:r>
      <w:proofErr w:type="gramEnd"/>
      <w:r w:rsidRPr="007A7BC7">
        <w:t xml:space="preserve"> </w:t>
      </w:r>
      <w:r>
        <w:t>сайт</w:t>
      </w:r>
      <w:r w:rsidRPr="007A7BC7">
        <w:t xml:space="preserve">. – </w:t>
      </w:r>
      <w:r>
        <w:rPr>
          <w:lang w:val="en-US"/>
        </w:rPr>
        <w:t>URL</w:t>
      </w:r>
      <w:r w:rsidRPr="007A7BC7">
        <w:t>: http://fidic.org/Organization/4371</w:t>
      </w:r>
    </w:p>
  </w:footnote>
  <w:footnote w:id="9">
    <w:p w:rsidR="00032AA5" w:rsidRPr="00281347" w:rsidRDefault="00032AA5">
      <w:pPr>
        <w:pStyle w:val="a7"/>
      </w:pPr>
      <w:r>
        <w:rPr>
          <w:rStyle w:val="a9"/>
        </w:rPr>
        <w:footnoteRef/>
      </w:r>
      <w:r>
        <w:t xml:space="preserve"> Сайт ФИДИК</w:t>
      </w:r>
      <w:r w:rsidRPr="007A7BC7">
        <w:t xml:space="preserve"> [Электронный ресурс]</w:t>
      </w:r>
      <w:proofErr w:type="gramStart"/>
      <w:r w:rsidRPr="007A7BC7">
        <w:t xml:space="preserve"> :</w:t>
      </w:r>
      <w:proofErr w:type="gramEnd"/>
      <w:r w:rsidRPr="007A7BC7">
        <w:t xml:space="preserve"> </w:t>
      </w:r>
      <w:r>
        <w:t>сайт</w:t>
      </w:r>
      <w:r w:rsidRPr="007A7BC7">
        <w:t xml:space="preserve">. – </w:t>
      </w:r>
      <w:r>
        <w:rPr>
          <w:lang w:val="en-US"/>
        </w:rPr>
        <w:t>URL</w:t>
      </w:r>
      <w:r w:rsidRPr="007A7BC7">
        <w:t>:</w:t>
      </w:r>
      <w:r w:rsidRPr="00281347">
        <w:rPr>
          <w:lang w:val="en-US"/>
        </w:rPr>
        <w:t>http</w:t>
      </w:r>
      <w:r w:rsidRPr="00281347">
        <w:t>://</w:t>
      </w:r>
      <w:proofErr w:type="spellStart"/>
      <w:r w:rsidRPr="00281347">
        <w:rPr>
          <w:lang w:val="en-US"/>
        </w:rPr>
        <w:t>fidic</w:t>
      </w:r>
      <w:proofErr w:type="spellEnd"/>
      <w:r w:rsidRPr="00281347">
        <w:t>.</w:t>
      </w:r>
      <w:r w:rsidRPr="00281347">
        <w:rPr>
          <w:lang w:val="en-US"/>
        </w:rPr>
        <w:t>org</w:t>
      </w:r>
      <w:r w:rsidRPr="00281347">
        <w:t>/</w:t>
      </w:r>
      <w:r w:rsidRPr="00281347">
        <w:rPr>
          <w:lang w:val="en-US"/>
        </w:rPr>
        <w:t>MDB</w:t>
      </w:r>
      <w:r w:rsidRPr="00281347">
        <w:t>_</w:t>
      </w:r>
      <w:proofErr w:type="spellStart"/>
      <w:r w:rsidRPr="00281347">
        <w:rPr>
          <w:lang w:val="en-US"/>
        </w:rPr>
        <w:t>Harmonised</w:t>
      </w:r>
      <w:proofErr w:type="spellEnd"/>
      <w:r w:rsidRPr="00281347">
        <w:t>_</w:t>
      </w:r>
      <w:r w:rsidRPr="00281347">
        <w:rPr>
          <w:lang w:val="en-US"/>
        </w:rPr>
        <w:t>Construction</w:t>
      </w:r>
      <w:r w:rsidRPr="00281347">
        <w:t>_</w:t>
      </w:r>
      <w:r w:rsidRPr="00281347">
        <w:rPr>
          <w:lang w:val="en-US"/>
        </w:rPr>
        <w:t>Contract</w:t>
      </w:r>
    </w:p>
  </w:footnote>
  <w:footnote w:id="10">
    <w:p w:rsidR="00032AA5" w:rsidRDefault="00032AA5">
      <w:pPr>
        <w:pStyle w:val="a7"/>
      </w:pPr>
      <w:r>
        <w:rPr>
          <w:rStyle w:val="a9"/>
        </w:rPr>
        <w:footnoteRef/>
      </w:r>
      <w:r>
        <w:t xml:space="preserve"> Брагинский М.И., Витрянский В.В. Договорное право. Книга третья: Договоры о выполнении работ и оказании услуг. М.: Статус, 2002.</w:t>
      </w:r>
    </w:p>
  </w:footnote>
  <w:footnote w:id="11">
    <w:p w:rsidR="00032AA5" w:rsidRPr="002C447A" w:rsidRDefault="00032AA5">
      <w:pPr>
        <w:pStyle w:val="a7"/>
      </w:pPr>
      <w:r>
        <w:rPr>
          <w:rStyle w:val="a9"/>
        </w:rPr>
        <w:footnoteRef/>
      </w:r>
      <w:r>
        <w:t xml:space="preserve"> В линейку «</w:t>
      </w:r>
      <w:r>
        <w:rPr>
          <w:lang w:val="en-US"/>
        </w:rPr>
        <w:t>Rainbow</w:t>
      </w:r>
      <w:r>
        <w:t>» включают все типовые контракты ФИДИК, именуемые «цветными» - «Красная книга», «Оранжевая» и др.</w:t>
      </w:r>
    </w:p>
  </w:footnote>
  <w:footnote w:id="12">
    <w:p w:rsidR="00032AA5" w:rsidRPr="00227694" w:rsidRDefault="00032AA5">
      <w:pPr>
        <w:pStyle w:val="a7"/>
      </w:pPr>
      <w:r>
        <w:rPr>
          <w:rStyle w:val="a9"/>
        </w:rPr>
        <w:footnoteRef/>
      </w:r>
      <w:r>
        <w:t xml:space="preserve">  Попов В.И. Гармонизация положений договоров подряда на строительные работы с общими условиями стандартных контрактов ФИДИК // 32-й выпуск сборника «Дороги и мосты».  ФГБУ «РОСДОРНИИ». 2014. С. 12.</w:t>
      </w:r>
    </w:p>
  </w:footnote>
  <w:footnote w:id="13">
    <w:p w:rsidR="00032AA5" w:rsidRDefault="00032AA5" w:rsidP="00AA7BBE">
      <w:pPr>
        <w:pStyle w:val="a7"/>
      </w:pPr>
      <w:r>
        <w:rPr>
          <w:rStyle w:val="a9"/>
        </w:rPr>
        <w:footnoteRef/>
      </w:r>
      <w:r>
        <w:t xml:space="preserve"> Сайт ФИДИК</w:t>
      </w:r>
      <w:r w:rsidRPr="007A7BC7">
        <w:t xml:space="preserve"> [Электронный ресурс]</w:t>
      </w:r>
      <w:proofErr w:type="gramStart"/>
      <w:r w:rsidRPr="007A7BC7">
        <w:t xml:space="preserve"> :</w:t>
      </w:r>
      <w:proofErr w:type="gramEnd"/>
      <w:r w:rsidRPr="007A7BC7">
        <w:t xml:space="preserve"> </w:t>
      </w:r>
      <w:r>
        <w:t>сайт</w:t>
      </w:r>
      <w:r w:rsidRPr="007A7BC7">
        <w:t xml:space="preserve">. – </w:t>
      </w:r>
      <w:r>
        <w:rPr>
          <w:lang w:val="en-US"/>
        </w:rPr>
        <w:t>URL</w:t>
      </w:r>
      <w:r w:rsidRPr="007A7BC7">
        <w:t xml:space="preserve">: </w:t>
      </w:r>
      <w:r w:rsidRPr="00AA7BBE">
        <w:t>http://www1.fidic.org./resources/contracts/describe/FC-RB-A-AA-10.asp</w:t>
      </w:r>
    </w:p>
  </w:footnote>
  <w:footnote w:id="14">
    <w:p w:rsidR="00032AA5" w:rsidRDefault="00032AA5">
      <w:pPr>
        <w:pStyle w:val="a7"/>
      </w:pPr>
      <w:r>
        <w:rPr>
          <w:rStyle w:val="a9"/>
        </w:rPr>
        <w:footnoteRef/>
      </w:r>
      <w:r>
        <w:t xml:space="preserve"> Сайт ФИДИК</w:t>
      </w:r>
      <w:r w:rsidRPr="007A7BC7">
        <w:t xml:space="preserve"> [Электронный ресурс]</w:t>
      </w:r>
      <w:proofErr w:type="gramStart"/>
      <w:r w:rsidRPr="007A7BC7">
        <w:t xml:space="preserve"> :</w:t>
      </w:r>
      <w:proofErr w:type="gramEnd"/>
      <w:r w:rsidRPr="007A7BC7">
        <w:t xml:space="preserve"> </w:t>
      </w:r>
      <w:r>
        <w:t>сайт</w:t>
      </w:r>
      <w:r w:rsidRPr="007A7BC7">
        <w:t xml:space="preserve">. – </w:t>
      </w:r>
      <w:r>
        <w:rPr>
          <w:lang w:val="en-US"/>
        </w:rPr>
        <w:t>URL</w:t>
      </w:r>
      <w:r w:rsidRPr="007A7BC7">
        <w:t xml:space="preserve">: </w:t>
      </w:r>
      <w:r w:rsidRPr="00AA7BBE">
        <w:t>http://www1.fidic.org./resources/contracts/describe/FC-R</w:t>
      </w:r>
      <w:r>
        <w:rPr>
          <w:lang w:val="en-US"/>
        </w:rPr>
        <w:t>A</w:t>
      </w:r>
      <w:r w:rsidRPr="00AA7BBE">
        <w:t>-A-AA-10.asp</w:t>
      </w:r>
    </w:p>
  </w:footnote>
  <w:footnote w:id="15">
    <w:p w:rsidR="00032AA5" w:rsidRPr="00AA7BBE" w:rsidRDefault="00032AA5">
      <w:pPr>
        <w:pStyle w:val="a7"/>
      </w:pPr>
      <w:r>
        <w:rPr>
          <w:rStyle w:val="a9"/>
        </w:rPr>
        <w:footnoteRef/>
      </w:r>
      <w:r>
        <w:t xml:space="preserve"> Сайт ФИДИК</w:t>
      </w:r>
      <w:r w:rsidRPr="007A7BC7">
        <w:t xml:space="preserve"> [Электронный ресурс]</w:t>
      </w:r>
      <w:proofErr w:type="gramStart"/>
      <w:r w:rsidRPr="007A7BC7">
        <w:t xml:space="preserve"> :</w:t>
      </w:r>
      <w:proofErr w:type="gramEnd"/>
      <w:r w:rsidRPr="007A7BC7">
        <w:t xml:space="preserve"> </w:t>
      </w:r>
      <w:r>
        <w:t>сайт</w:t>
      </w:r>
      <w:r w:rsidRPr="007A7BC7">
        <w:t xml:space="preserve">. – </w:t>
      </w:r>
      <w:r>
        <w:rPr>
          <w:lang w:val="en-US"/>
        </w:rPr>
        <w:t>URL</w:t>
      </w:r>
      <w:r w:rsidRPr="007A7BC7">
        <w:t xml:space="preserve">: </w:t>
      </w:r>
      <w:r w:rsidRPr="00AA7BBE">
        <w:t>http://www1.fidic.org./resources/contracts/describe/FC-</w:t>
      </w:r>
      <w:r>
        <w:rPr>
          <w:lang w:val="en-US"/>
        </w:rPr>
        <w:t>QB</w:t>
      </w:r>
      <w:r w:rsidRPr="00AA7BBE">
        <w:t>-A-AA-10.asp</w:t>
      </w:r>
    </w:p>
  </w:footnote>
  <w:footnote w:id="16">
    <w:p w:rsidR="00032AA5" w:rsidRPr="00AA7BBE" w:rsidRDefault="00032AA5">
      <w:pPr>
        <w:pStyle w:val="a7"/>
      </w:pPr>
      <w:r>
        <w:rPr>
          <w:rStyle w:val="a9"/>
        </w:rPr>
        <w:footnoteRef/>
      </w:r>
      <w:r>
        <w:t xml:space="preserve"> Сайт ФИДИК</w:t>
      </w:r>
      <w:r w:rsidRPr="007A7BC7">
        <w:t xml:space="preserve"> [Электронный ресурс]</w:t>
      </w:r>
      <w:proofErr w:type="gramStart"/>
      <w:r w:rsidRPr="007A7BC7">
        <w:t xml:space="preserve"> :</w:t>
      </w:r>
      <w:proofErr w:type="gramEnd"/>
      <w:r w:rsidRPr="007A7BC7">
        <w:t xml:space="preserve"> </w:t>
      </w:r>
      <w:r>
        <w:t>сайт</w:t>
      </w:r>
      <w:r w:rsidRPr="007A7BC7">
        <w:t xml:space="preserve">. – </w:t>
      </w:r>
      <w:r>
        <w:rPr>
          <w:lang w:val="en-US"/>
        </w:rPr>
        <w:t>URL</w:t>
      </w:r>
      <w:r w:rsidRPr="007A7BC7">
        <w:t xml:space="preserve">: </w:t>
      </w:r>
      <w:r w:rsidRPr="00AA7BBE">
        <w:t>http://www1.fidic.org./resources/contracts/describe/FC-</w:t>
      </w:r>
      <w:r>
        <w:rPr>
          <w:lang w:val="en-US"/>
        </w:rPr>
        <w:t>W</w:t>
      </w:r>
      <w:r w:rsidRPr="00AA7BBE">
        <w:t>-A-AA-10.asp</w:t>
      </w:r>
    </w:p>
  </w:footnote>
  <w:footnote w:id="17">
    <w:p w:rsidR="00032AA5" w:rsidRPr="00AA7BBE" w:rsidRDefault="00032AA5">
      <w:pPr>
        <w:pStyle w:val="a7"/>
      </w:pPr>
      <w:r>
        <w:rPr>
          <w:rStyle w:val="a9"/>
        </w:rPr>
        <w:footnoteRef/>
      </w:r>
      <w:r>
        <w:t xml:space="preserve"> Сайт ФИДИК</w:t>
      </w:r>
      <w:r w:rsidRPr="007A7BC7">
        <w:t xml:space="preserve"> [Электронный ресурс]</w:t>
      </w:r>
      <w:proofErr w:type="gramStart"/>
      <w:r w:rsidRPr="007A7BC7">
        <w:t xml:space="preserve"> :</w:t>
      </w:r>
      <w:proofErr w:type="gramEnd"/>
      <w:r w:rsidRPr="007A7BC7">
        <w:t xml:space="preserve"> </w:t>
      </w:r>
      <w:r>
        <w:t>сайт</w:t>
      </w:r>
      <w:r w:rsidRPr="007A7BC7">
        <w:t xml:space="preserve">. – </w:t>
      </w:r>
      <w:r>
        <w:rPr>
          <w:lang w:val="en-US"/>
        </w:rPr>
        <w:t>URL</w:t>
      </w:r>
      <w:r w:rsidRPr="007A7BC7">
        <w:t xml:space="preserve">: </w:t>
      </w:r>
      <w:r w:rsidRPr="00AA7BBE">
        <w:t>http://www1.fidic.org./resources/contracts/describe/FC-</w:t>
      </w:r>
      <w:r>
        <w:rPr>
          <w:lang w:val="en-US"/>
        </w:rPr>
        <w:t>OB</w:t>
      </w:r>
      <w:r w:rsidRPr="00AA7BBE">
        <w:t>-A-AA-10.asp</w:t>
      </w:r>
    </w:p>
  </w:footnote>
  <w:footnote w:id="18">
    <w:p w:rsidR="00032AA5" w:rsidRPr="00AA7BBE" w:rsidRDefault="00032AA5">
      <w:pPr>
        <w:pStyle w:val="a7"/>
      </w:pPr>
      <w:r>
        <w:rPr>
          <w:rStyle w:val="a9"/>
        </w:rPr>
        <w:footnoteRef/>
      </w:r>
      <w:r>
        <w:t xml:space="preserve"> Сайт ФИДИК</w:t>
      </w:r>
      <w:r w:rsidRPr="007A7BC7">
        <w:t xml:space="preserve"> [Электронный ресурс]</w:t>
      </w:r>
      <w:proofErr w:type="gramStart"/>
      <w:r w:rsidRPr="007A7BC7">
        <w:t xml:space="preserve"> :</w:t>
      </w:r>
      <w:proofErr w:type="gramEnd"/>
      <w:r w:rsidRPr="007A7BC7">
        <w:t xml:space="preserve"> </w:t>
      </w:r>
      <w:r>
        <w:t>сайт</w:t>
      </w:r>
      <w:r w:rsidRPr="007A7BC7">
        <w:t xml:space="preserve">. – </w:t>
      </w:r>
      <w:r>
        <w:rPr>
          <w:lang w:val="en-US"/>
        </w:rPr>
        <w:t>URL</w:t>
      </w:r>
      <w:r w:rsidRPr="007A7BC7">
        <w:t xml:space="preserve">: </w:t>
      </w:r>
      <w:r w:rsidRPr="00AA7BBE">
        <w:t>http://www1.fidic.org./resources/contracts/describe/FC-</w:t>
      </w:r>
      <w:r>
        <w:rPr>
          <w:lang w:val="en-US"/>
        </w:rPr>
        <w:t>WB</w:t>
      </w:r>
      <w:r w:rsidRPr="00AA7BBE">
        <w:t>-A-AA-10.asp</w:t>
      </w:r>
    </w:p>
  </w:footnote>
  <w:footnote w:id="19">
    <w:p w:rsidR="00032AA5" w:rsidRPr="00B6278B" w:rsidRDefault="00032AA5">
      <w:pPr>
        <w:pStyle w:val="a7"/>
        <w:rPr>
          <w:lang w:val="en-US"/>
        </w:rPr>
      </w:pPr>
      <w:r>
        <w:rPr>
          <w:rStyle w:val="a9"/>
        </w:rPr>
        <w:footnoteRef/>
      </w:r>
      <w:r w:rsidRPr="00B6278B">
        <w:rPr>
          <w:lang w:val="en-US"/>
        </w:rPr>
        <w:t xml:space="preserve"> </w:t>
      </w:r>
      <w:r>
        <w:rPr>
          <w:lang w:val="en-US"/>
        </w:rPr>
        <w:t>Mark Berry And Matt Hacking</w:t>
      </w:r>
      <w:r w:rsidRPr="00B6278B">
        <w:rPr>
          <w:lang w:val="en-US"/>
        </w:rPr>
        <w:t xml:space="preserve">, </w:t>
      </w:r>
      <w:r>
        <w:rPr>
          <w:lang w:val="en-US"/>
        </w:rPr>
        <w:t>Mining j</w:t>
      </w:r>
      <w:r w:rsidRPr="00227694">
        <w:rPr>
          <w:lang w:val="en-US"/>
        </w:rPr>
        <w:t>ourna</w:t>
      </w:r>
      <w:r>
        <w:rPr>
          <w:lang w:val="en-US"/>
        </w:rPr>
        <w:t xml:space="preserve">l </w:t>
      </w:r>
      <w:r w:rsidRPr="00227694">
        <w:rPr>
          <w:lang w:val="en-US"/>
        </w:rPr>
        <w:t>[</w:t>
      </w:r>
      <w:r w:rsidRPr="007A7BC7">
        <w:t>Электронный</w:t>
      </w:r>
      <w:r w:rsidRPr="00227694">
        <w:rPr>
          <w:lang w:val="en-US"/>
        </w:rPr>
        <w:t xml:space="preserve"> </w:t>
      </w:r>
      <w:r w:rsidRPr="007A7BC7">
        <w:t>ресурс</w:t>
      </w:r>
      <w:r w:rsidRPr="00227694">
        <w:rPr>
          <w:lang w:val="en-US"/>
        </w:rPr>
        <w:t>]</w:t>
      </w:r>
      <w:r>
        <w:rPr>
          <w:lang w:val="en-US"/>
        </w:rPr>
        <w:t xml:space="preserve">: </w:t>
      </w:r>
      <w:r w:rsidRPr="00B6278B">
        <w:rPr>
          <w:lang w:val="en-US"/>
        </w:rPr>
        <w:t>INSIGHT: FIDIC's new contracts and the devil in the detail</w:t>
      </w:r>
      <w:r>
        <w:rPr>
          <w:lang w:val="en-US"/>
        </w:rPr>
        <w:t xml:space="preserve"> – URL: </w:t>
      </w:r>
      <w:r w:rsidRPr="00227694">
        <w:rPr>
          <w:lang w:val="en-US"/>
        </w:rPr>
        <w:t>http://www.mining-journal.com/leadership/news/1317675/insight-fidic%E2%80%99s-new-contracts-and-the-devil-in-the-detail</w:t>
      </w:r>
    </w:p>
  </w:footnote>
  <w:footnote w:id="20">
    <w:p w:rsidR="00032AA5" w:rsidRDefault="00032AA5">
      <w:pPr>
        <w:pStyle w:val="a7"/>
      </w:pPr>
      <w:r>
        <w:rPr>
          <w:rStyle w:val="a9"/>
        </w:rPr>
        <w:footnoteRef/>
      </w:r>
      <w:r>
        <w:t xml:space="preserve"> </w:t>
      </w:r>
      <w:proofErr w:type="spellStart"/>
      <w:r>
        <w:t>Лотаренко</w:t>
      </w:r>
      <w:proofErr w:type="spellEnd"/>
      <w:r>
        <w:t xml:space="preserve"> Н.В. Убытки н</w:t>
      </w:r>
      <w:r w:rsidRPr="00227694">
        <w:t>а просрочку исполнения в</w:t>
      </w:r>
      <w:r>
        <w:t xml:space="preserve"> типовых</w:t>
      </w:r>
      <w:r w:rsidRPr="00227694">
        <w:t xml:space="preserve"> договорах FIDIC (ФИДИК)</w:t>
      </w:r>
      <w:r>
        <w:t xml:space="preserve"> // </w:t>
      </w:r>
      <w:r w:rsidRPr="00227694">
        <w:t>Трибуна молодого ученого</w:t>
      </w:r>
      <w:r>
        <w:t xml:space="preserve">. </w:t>
      </w:r>
      <w:r w:rsidRPr="00227694">
        <w:t xml:space="preserve">Вестник Университета имени О.Е. </w:t>
      </w:r>
      <w:proofErr w:type="spellStart"/>
      <w:r w:rsidRPr="00227694">
        <w:t>Кутафина</w:t>
      </w:r>
      <w:proofErr w:type="spellEnd"/>
      <w:r w:rsidRPr="00227694">
        <w:t xml:space="preserve"> (МГЮА)</w:t>
      </w:r>
      <w:r>
        <w:t>. С. 169.</w:t>
      </w:r>
    </w:p>
  </w:footnote>
  <w:footnote w:id="21">
    <w:p w:rsidR="00032AA5" w:rsidRDefault="00032AA5">
      <w:pPr>
        <w:pStyle w:val="a7"/>
      </w:pPr>
      <w:r>
        <w:rPr>
          <w:rStyle w:val="a9"/>
        </w:rPr>
        <w:footnoteRef/>
      </w:r>
      <w:r>
        <w:t xml:space="preserve"> Бахин С.В. Понятие и механизмы международно-правого сближения правовых систем // Российский ежегодник международного частного права. Социально-коммерческая фирма «Россия-Нева». 2001. С. 64.</w:t>
      </w:r>
    </w:p>
  </w:footnote>
  <w:footnote w:id="22">
    <w:p w:rsidR="00032AA5" w:rsidRDefault="00032AA5">
      <w:pPr>
        <w:pStyle w:val="a7"/>
      </w:pPr>
      <w:r>
        <w:rPr>
          <w:rStyle w:val="a9"/>
        </w:rPr>
        <w:footnoteRef/>
      </w:r>
      <w:r>
        <w:t xml:space="preserve"> Там же. С. 64.</w:t>
      </w:r>
    </w:p>
  </w:footnote>
  <w:footnote w:id="23">
    <w:p w:rsidR="00032AA5" w:rsidRDefault="00032AA5">
      <w:pPr>
        <w:pStyle w:val="a7"/>
      </w:pPr>
      <w:r>
        <w:rPr>
          <w:rStyle w:val="a9"/>
        </w:rPr>
        <w:footnoteRef/>
      </w:r>
      <w:r>
        <w:t xml:space="preserve"> </w:t>
      </w:r>
      <w:proofErr w:type="spellStart"/>
      <w:r w:rsidRPr="003F512F">
        <w:t>Лукашук</w:t>
      </w:r>
      <w:proofErr w:type="spellEnd"/>
      <w:r w:rsidRPr="003F512F">
        <w:t xml:space="preserve"> И.И. Международное право в судах государств. СПб</w:t>
      </w:r>
      <w:proofErr w:type="gramStart"/>
      <w:r w:rsidRPr="003F512F">
        <w:t xml:space="preserve">., </w:t>
      </w:r>
      <w:proofErr w:type="gramEnd"/>
      <w:r w:rsidRPr="003F512F">
        <w:t>1993. С. 280.</w:t>
      </w:r>
    </w:p>
  </w:footnote>
  <w:footnote w:id="24">
    <w:p w:rsidR="00032AA5" w:rsidRDefault="00032AA5">
      <w:pPr>
        <w:pStyle w:val="a7"/>
      </w:pPr>
      <w:r>
        <w:rPr>
          <w:rStyle w:val="a9"/>
        </w:rPr>
        <w:footnoteRef/>
      </w:r>
      <w:r>
        <w:t xml:space="preserve"> Указ</w:t>
      </w:r>
      <w:proofErr w:type="gramStart"/>
      <w:r>
        <w:t>.</w:t>
      </w:r>
      <w:proofErr w:type="gramEnd"/>
      <w:r>
        <w:t xml:space="preserve"> </w:t>
      </w:r>
      <w:proofErr w:type="gramStart"/>
      <w:r>
        <w:t>с</w:t>
      </w:r>
      <w:proofErr w:type="gramEnd"/>
      <w:r>
        <w:t xml:space="preserve">оч. С.В. </w:t>
      </w:r>
      <w:proofErr w:type="spellStart"/>
      <w:r>
        <w:t>Бахина</w:t>
      </w:r>
      <w:proofErr w:type="spellEnd"/>
      <w:r>
        <w:t>. С. 66-67.</w:t>
      </w:r>
    </w:p>
  </w:footnote>
  <w:footnote w:id="25">
    <w:p w:rsidR="00032AA5" w:rsidRDefault="00032AA5">
      <w:pPr>
        <w:pStyle w:val="a7"/>
      </w:pPr>
      <w:r>
        <w:rPr>
          <w:rStyle w:val="a9"/>
        </w:rPr>
        <w:footnoteRef/>
      </w:r>
      <w:r>
        <w:t xml:space="preserve"> Лебедев С.Н. Унификация правового регулирования международных хозяйственных отношений: Некоторые общие вопросы // Юридические аспекты осуществления внешнеэкономических связей. Труды кафедры международного частного и гражданского права МГИМО. М. 1979. С.17.</w:t>
      </w:r>
    </w:p>
  </w:footnote>
  <w:footnote w:id="26">
    <w:p w:rsidR="00032AA5" w:rsidRDefault="00032AA5">
      <w:pPr>
        <w:pStyle w:val="a7"/>
      </w:pPr>
      <w:r>
        <w:rPr>
          <w:rStyle w:val="a9"/>
        </w:rPr>
        <w:footnoteRef/>
      </w:r>
      <w:r>
        <w:t xml:space="preserve"> Там же. С. 17.</w:t>
      </w:r>
    </w:p>
  </w:footnote>
  <w:footnote w:id="27">
    <w:p w:rsidR="00032AA5" w:rsidRDefault="00032AA5">
      <w:pPr>
        <w:pStyle w:val="a7"/>
      </w:pPr>
      <w:r>
        <w:rPr>
          <w:rStyle w:val="a9"/>
        </w:rPr>
        <w:footnoteRef/>
      </w:r>
      <w:r>
        <w:t xml:space="preserve"> Богуславский М.М. Международное частное право: Учебник 3-е издание, </w:t>
      </w:r>
      <w:proofErr w:type="spellStart"/>
      <w:r>
        <w:t>перераб</w:t>
      </w:r>
      <w:proofErr w:type="spellEnd"/>
      <w:r>
        <w:t>. И доп. М.: Юрист. 1998. С.209.</w:t>
      </w:r>
    </w:p>
  </w:footnote>
  <w:footnote w:id="28">
    <w:p w:rsidR="00032AA5" w:rsidRDefault="00032AA5">
      <w:pPr>
        <w:pStyle w:val="a7"/>
      </w:pPr>
      <w:r>
        <w:rPr>
          <w:rStyle w:val="a9"/>
        </w:rPr>
        <w:footnoteRef/>
      </w:r>
      <w:r>
        <w:t xml:space="preserve"> Комаров А. Международный институт унификации частного права // Внешняя торговля. 1993. № 11. С. 26-30.</w:t>
      </w:r>
    </w:p>
  </w:footnote>
  <w:footnote w:id="29">
    <w:p w:rsidR="00032AA5" w:rsidRPr="00614F38" w:rsidRDefault="00032AA5">
      <w:pPr>
        <w:pStyle w:val="a7"/>
        <w:rPr>
          <w:lang w:val="en-US"/>
        </w:rPr>
      </w:pPr>
      <w:r>
        <w:rPr>
          <w:rStyle w:val="a9"/>
        </w:rPr>
        <w:footnoteRef/>
      </w:r>
      <w:r>
        <w:t xml:space="preserve"> </w:t>
      </w:r>
      <w:r w:rsidRPr="009F39FE">
        <w:t xml:space="preserve">Зыкин И.С. Обычаи и обыкновения в международной торговле. – М.: </w:t>
      </w:r>
      <w:proofErr w:type="spellStart"/>
      <w:r w:rsidRPr="009F39FE">
        <w:t>Междунар</w:t>
      </w:r>
      <w:proofErr w:type="spellEnd"/>
      <w:r w:rsidRPr="009F39FE">
        <w:t>. отношения, 1983. С</w:t>
      </w:r>
      <w:r w:rsidRPr="00614F38">
        <w:rPr>
          <w:lang w:val="en-US"/>
        </w:rPr>
        <w:t>. 113.</w:t>
      </w:r>
    </w:p>
  </w:footnote>
  <w:footnote w:id="30">
    <w:p w:rsidR="00032AA5" w:rsidRPr="001B128A" w:rsidRDefault="00032AA5">
      <w:pPr>
        <w:pStyle w:val="a7"/>
        <w:rPr>
          <w:lang w:val="en-US"/>
        </w:rPr>
      </w:pPr>
      <w:r>
        <w:rPr>
          <w:rStyle w:val="a9"/>
        </w:rPr>
        <w:footnoteRef/>
      </w:r>
      <w:r w:rsidRPr="00614F38">
        <w:rPr>
          <w:lang w:val="en-US"/>
        </w:rPr>
        <w:t xml:space="preserve"> </w:t>
      </w:r>
      <w:r>
        <w:t>Указ</w:t>
      </w:r>
      <w:proofErr w:type="gramStart"/>
      <w:r w:rsidRPr="00614F38">
        <w:rPr>
          <w:lang w:val="en-US"/>
        </w:rPr>
        <w:t>.</w:t>
      </w:r>
      <w:proofErr w:type="gramEnd"/>
      <w:r w:rsidRPr="00614F38">
        <w:rPr>
          <w:lang w:val="en-US"/>
        </w:rPr>
        <w:t xml:space="preserve"> </w:t>
      </w:r>
      <w:proofErr w:type="spellStart"/>
      <w:proofErr w:type="gramStart"/>
      <w:r>
        <w:t>с</w:t>
      </w:r>
      <w:proofErr w:type="gramEnd"/>
      <w:r>
        <w:t>оч</w:t>
      </w:r>
      <w:proofErr w:type="spellEnd"/>
      <w:r w:rsidRPr="00614F38">
        <w:rPr>
          <w:lang w:val="en-US"/>
        </w:rPr>
        <w:t xml:space="preserve">. </w:t>
      </w:r>
      <w:r>
        <w:t>С</w:t>
      </w:r>
      <w:r w:rsidRPr="00614F38">
        <w:rPr>
          <w:lang w:val="en-US"/>
        </w:rPr>
        <w:t>.</w:t>
      </w:r>
      <w:r>
        <w:t>В</w:t>
      </w:r>
      <w:r w:rsidRPr="00614F38">
        <w:rPr>
          <w:lang w:val="en-US"/>
        </w:rPr>
        <w:t xml:space="preserve">. </w:t>
      </w:r>
      <w:proofErr w:type="spellStart"/>
      <w:r>
        <w:t>Бахина</w:t>
      </w:r>
      <w:proofErr w:type="spellEnd"/>
      <w:r w:rsidRPr="00614F38">
        <w:rPr>
          <w:lang w:val="en-US"/>
        </w:rPr>
        <w:t xml:space="preserve">. </w:t>
      </w:r>
      <w:r>
        <w:t>С</w:t>
      </w:r>
      <w:r w:rsidRPr="001B128A">
        <w:rPr>
          <w:lang w:val="en-US"/>
        </w:rPr>
        <w:t>.64.</w:t>
      </w:r>
    </w:p>
  </w:footnote>
  <w:footnote w:id="31">
    <w:p w:rsidR="00032AA5" w:rsidRDefault="00032AA5">
      <w:pPr>
        <w:pStyle w:val="a7"/>
      </w:pPr>
      <w:r>
        <w:rPr>
          <w:rStyle w:val="a9"/>
        </w:rPr>
        <w:footnoteRef/>
      </w:r>
      <w:r w:rsidRPr="00EF1B6C">
        <w:rPr>
          <w:lang w:val="en-US"/>
        </w:rPr>
        <w:t xml:space="preserve"> </w:t>
      </w:r>
      <w:proofErr w:type="spellStart"/>
      <w:r w:rsidRPr="00EF1B6C">
        <w:rPr>
          <w:lang w:val="en-US"/>
        </w:rPr>
        <w:t>Kopelmanas</w:t>
      </w:r>
      <w:proofErr w:type="spellEnd"/>
      <w:r w:rsidRPr="00EF1B6C">
        <w:rPr>
          <w:lang w:val="en-US"/>
        </w:rPr>
        <w:t xml:space="preserve"> L. International Conventions and Standard </w:t>
      </w:r>
      <w:proofErr w:type="spellStart"/>
      <w:r w:rsidRPr="00EF1B6C">
        <w:rPr>
          <w:lang w:val="en-US"/>
        </w:rPr>
        <w:t>Contracta</w:t>
      </w:r>
      <w:proofErr w:type="spellEnd"/>
      <w:r w:rsidRPr="00EF1B6C">
        <w:rPr>
          <w:lang w:val="en-US"/>
        </w:rPr>
        <w:t xml:space="preserve"> as Means Escaping from the Application of Municipal Law // The Sources of the Law of International Trade. </w:t>
      </w:r>
      <w:proofErr w:type="gramStart"/>
      <w:r w:rsidRPr="00EF1B6C">
        <w:rPr>
          <w:lang w:val="en-US"/>
        </w:rPr>
        <w:t>London</w:t>
      </w:r>
      <w:r w:rsidRPr="00A7743A">
        <w:t>, 1964.</w:t>
      </w:r>
      <w:proofErr w:type="gramEnd"/>
      <w:r w:rsidRPr="00A7743A">
        <w:t xml:space="preserve"> </w:t>
      </w:r>
      <w:proofErr w:type="gramStart"/>
      <w:r w:rsidRPr="00EF1B6C">
        <w:rPr>
          <w:lang w:val="en-US"/>
        </w:rPr>
        <w:t>P</w:t>
      </w:r>
      <w:r w:rsidRPr="00A7743A">
        <w:t>.118-126.</w:t>
      </w:r>
      <w:proofErr w:type="gramEnd"/>
    </w:p>
  </w:footnote>
  <w:footnote w:id="32">
    <w:p w:rsidR="00032AA5" w:rsidRDefault="00032AA5" w:rsidP="00744E04">
      <w:pPr>
        <w:pStyle w:val="a7"/>
      </w:pPr>
      <w:r>
        <w:rPr>
          <w:rStyle w:val="a9"/>
        </w:rPr>
        <w:footnoteRef/>
      </w:r>
      <w:r>
        <w:t xml:space="preserve"> Вилкова Н.Г. Международные коммерческие контракты. С.25.</w:t>
      </w:r>
    </w:p>
  </w:footnote>
  <w:footnote w:id="33">
    <w:p w:rsidR="00032AA5" w:rsidRDefault="00032AA5" w:rsidP="00744E04">
      <w:pPr>
        <w:pStyle w:val="a7"/>
      </w:pPr>
      <w:r>
        <w:rPr>
          <w:rStyle w:val="a9"/>
        </w:rPr>
        <w:footnoteRef/>
      </w:r>
      <w:r>
        <w:t xml:space="preserve"> Бахин С.В. «Формулярное право» и его международно-правовая унификация // Российский ежегодник международного права. Социально-коммерческая фирма «Россия-Нева». 2000. С. 80.</w:t>
      </w:r>
    </w:p>
    <w:p w:rsidR="00032AA5" w:rsidRDefault="00032AA5" w:rsidP="00744E04">
      <w:pPr>
        <w:pStyle w:val="a7"/>
      </w:pPr>
    </w:p>
  </w:footnote>
  <w:footnote w:id="34">
    <w:p w:rsidR="00032AA5" w:rsidRDefault="00032AA5">
      <w:pPr>
        <w:pStyle w:val="a7"/>
      </w:pPr>
      <w:r>
        <w:rPr>
          <w:rStyle w:val="a9"/>
        </w:rPr>
        <w:footnoteRef/>
      </w:r>
      <w:r>
        <w:t xml:space="preserve"> См. </w:t>
      </w:r>
      <w:r w:rsidRPr="006E6572">
        <w:t>Постановление Федерального арбитражного суда Северо-Западного округа от 18.12.2013 по делу N А56-55092/2011 и Постановление от 04 сентября 2012 года Дело N А56-55092/2011</w:t>
      </w:r>
    </w:p>
  </w:footnote>
  <w:footnote w:id="35">
    <w:p w:rsidR="00032AA5" w:rsidRDefault="00032AA5">
      <w:pPr>
        <w:pStyle w:val="a7"/>
      </w:pPr>
      <w:r>
        <w:rPr>
          <w:rStyle w:val="a9"/>
        </w:rPr>
        <w:footnoteRef/>
      </w:r>
      <w:r>
        <w:t xml:space="preserve"> </w:t>
      </w:r>
      <w:r w:rsidRPr="006E6572">
        <w:t xml:space="preserve">Зыкин И.С. Обычаи и обыкновения в международной торговле. – М.: </w:t>
      </w:r>
      <w:proofErr w:type="spellStart"/>
      <w:r w:rsidRPr="006E6572">
        <w:t>Ме</w:t>
      </w:r>
      <w:r>
        <w:t>ждунар</w:t>
      </w:r>
      <w:proofErr w:type="spellEnd"/>
      <w:r>
        <w:t>. отношения, 1983. С. 103</w:t>
      </w:r>
      <w:r w:rsidRPr="006E6572">
        <w:t>.</w:t>
      </w:r>
    </w:p>
  </w:footnote>
  <w:footnote w:id="36">
    <w:p w:rsidR="00032AA5" w:rsidRDefault="00032AA5">
      <w:pPr>
        <w:pStyle w:val="a7"/>
      </w:pPr>
      <w:r>
        <w:rPr>
          <w:rStyle w:val="a9"/>
        </w:rPr>
        <w:footnoteRef/>
      </w:r>
      <w:r>
        <w:t xml:space="preserve"> Бахин С.В. </w:t>
      </w:r>
      <w:proofErr w:type="spellStart"/>
      <w:r>
        <w:t>Субправо</w:t>
      </w:r>
      <w:proofErr w:type="spellEnd"/>
      <w:r>
        <w:t xml:space="preserve"> (международные своды унифицированного контрактного права). Юридический центр Пресс. 2002. С. 188.</w:t>
      </w:r>
    </w:p>
  </w:footnote>
  <w:footnote w:id="37">
    <w:p w:rsidR="00032AA5" w:rsidRDefault="00032AA5">
      <w:pPr>
        <w:pStyle w:val="a7"/>
      </w:pPr>
      <w:r>
        <w:rPr>
          <w:rStyle w:val="a9"/>
        </w:rPr>
        <w:footnoteRef/>
      </w:r>
      <w:r>
        <w:t xml:space="preserve"> </w:t>
      </w:r>
      <w:proofErr w:type="spellStart"/>
      <w:r w:rsidRPr="00BB2919">
        <w:t>Шмиттгофф</w:t>
      </w:r>
      <w:proofErr w:type="spellEnd"/>
      <w:r w:rsidRPr="00BB2919">
        <w:t xml:space="preserve"> К. Экспорт: право и практика международной торговли. Пер. с англ. – М.: «Юридич</w:t>
      </w:r>
      <w:r>
        <w:t>еская литература», 1993. С. 51.</w:t>
      </w:r>
    </w:p>
  </w:footnote>
  <w:footnote w:id="38">
    <w:p w:rsidR="00032AA5" w:rsidRDefault="00032AA5">
      <w:pPr>
        <w:pStyle w:val="a7"/>
      </w:pPr>
      <w:r>
        <w:rPr>
          <w:rStyle w:val="a9"/>
        </w:rPr>
        <w:footnoteRef/>
      </w:r>
      <w:r>
        <w:t xml:space="preserve"> </w:t>
      </w:r>
      <w:r w:rsidRPr="00BB2919">
        <w:t>Леб</w:t>
      </w:r>
      <w:r>
        <w:t>едев С. Н. Указ</w:t>
      </w:r>
      <w:proofErr w:type="gramStart"/>
      <w:r>
        <w:t>.</w:t>
      </w:r>
      <w:proofErr w:type="gramEnd"/>
      <w:r>
        <w:t xml:space="preserve"> </w:t>
      </w:r>
      <w:proofErr w:type="gramStart"/>
      <w:r>
        <w:t>с</w:t>
      </w:r>
      <w:proofErr w:type="gramEnd"/>
      <w:r>
        <w:t>оч. С. 17-18.</w:t>
      </w:r>
    </w:p>
  </w:footnote>
  <w:footnote w:id="39">
    <w:p w:rsidR="00032AA5" w:rsidRDefault="00032AA5">
      <w:pPr>
        <w:pStyle w:val="a7"/>
      </w:pPr>
      <w:r>
        <w:rPr>
          <w:rStyle w:val="a9"/>
        </w:rPr>
        <w:footnoteRef/>
      </w:r>
      <w:r>
        <w:t xml:space="preserve"> </w:t>
      </w:r>
      <w:r w:rsidRPr="0056429B">
        <w:t xml:space="preserve">Бахин С. В. </w:t>
      </w:r>
      <w:proofErr w:type="spellStart"/>
      <w:r w:rsidRPr="0056429B">
        <w:t>Lex</w:t>
      </w:r>
      <w:proofErr w:type="spellEnd"/>
      <w:r w:rsidRPr="0056429B">
        <w:t xml:space="preserve"> </w:t>
      </w:r>
      <w:proofErr w:type="spellStart"/>
      <w:r w:rsidRPr="0056429B">
        <w:t>mercatoria</w:t>
      </w:r>
      <w:proofErr w:type="spellEnd"/>
      <w:r w:rsidRPr="0056429B">
        <w:t xml:space="preserve"> и унификация международного частного права // Журнал международного частного </w:t>
      </w:r>
      <w:r>
        <w:t>права. 1999. № 4 (26). С. 3-45.</w:t>
      </w:r>
    </w:p>
  </w:footnote>
  <w:footnote w:id="40">
    <w:p w:rsidR="00032AA5" w:rsidRDefault="00032AA5" w:rsidP="003274E5">
      <w:pPr>
        <w:pStyle w:val="a7"/>
      </w:pPr>
      <w:r>
        <w:rPr>
          <w:rStyle w:val="a9"/>
        </w:rPr>
        <w:footnoteRef/>
      </w:r>
      <w:r>
        <w:t xml:space="preserve"> Бахин С.В. «Формулярное право» и его международно-правовая унификация // Российский ежегодник международного права. Социально-коммерческая фирма «Россия-Нева». 2000. С. 84-85.</w:t>
      </w:r>
    </w:p>
    <w:p w:rsidR="00032AA5" w:rsidRDefault="00032AA5">
      <w:pPr>
        <w:pStyle w:val="a7"/>
      </w:pPr>
    </w:p>
  </w:footnote>
  <w:footnote w:id="41">
    <w:p w:rsidR="00032AA5" w:rsidRDefault="00032AA5">
      <w:pPr>
        <w:pStyle w:val="a7"/>
      </w:pPr>
      <w:r>
        <w:rPr>
          <w:rStyle w:val="a9"/>
        </w:rPr>
        <w:footnoteRef/>
      </w:r>
      <w:r>
        <w:t xml:space="preserve"> См. </w:t>
      </w:r>
      <w:r w:rsidRPr="006E6572">
        <w:t>Постановление Федерального арбитражного суда Северо-Западного округа от 18.12.</w:t>
      </w:r>
      <w:r>
        <w:t xml:space="preserve">2013 по делу N А56-55092/2011, </w:t>
      </w:r>
      <w:r w:rsidRPr="006E6572">
        <w:t>Постановление от 04 сентября 2012 года Дело N А56-55092/2011</w:t>
      </w:r>
      <w:r>
        <w:t xml:space="preserve">, </w:t>
      </w:r>
      <w:r w:rsidRPr="004E7571">
        <w:t>Постановление ФАС Поволжского округа от 17.10.2013 по делу N А65-19446/2011</w:t>
      </w:r>
      <w:r>
        <w:t xml:space="preserve"> // СПС «Консультант Плюс»</w:t>
      </w:r>
    </w:p>
  </w:footnote>
  <w:footnote w:id="42">
    <w:p w:rsidR="00032AA5" w:rsidRDefault="00032AA5">
      <w:pPr>
        <w:pStyle w:val="a7"/>
      </w:pPr>
      <w:r>
        <w:rPr>
          <w:rStyle w:val="a9"/>
        </w:rPr>
        <w:footnoteRef/>
      </w:r>
      <w:r>
        <w:t xml:space="preserve"> </w:t>
      </w:r>
      <w:r w:rsidRPr="00606CE8">
        <w:t>Градостроитель</w:t>
      </w:r>
      <w:r>
        <w:t>ный кодекс Российской Федерации</w:t>
      </w:r>
      <w:r w:rsidRPr="00606CE8">
        <w:t xml:space="preserve"> от 29.12.2004 N 190-ФЗ (ред. от 23.04.2018)</w:t>
      </w:r>
    </w:p>
  </w:footnote>
  <w:footnote w:id="43">
    <w:p w:rsidR="00032AA5" w:rsidRDefault="00032AA5" w:rsidP="009F4CDD">
      <w:pPr>
        <w:pStyle w:val="a7"/>
      </w:pPr>
      <w:r>
        <w:rPr>
          <w:rStyle w:val="a9"/>
        </w:rPr>
        <w:footnoteRef/>
      </w:r>
      <w:r>
        <w:t xml:space="preserve"> Брагинский М.И., Витрянский В.В. Договорное право. Книга третья: Договоры о выполнении работ и оказании услуг. М.: Статут, 2002;</w:t>
      </w:r>
    </w:p>
  </w:footnote>
  <w:footnote w:id="44">
    <w:p w:rsidR="00032AA5" w:rsidRDefault="00032AA5">
      <w:pPr>
        <w:pStyle w:val="a7"/>
      </w:pPr>
    </w:p>
  </w:footnote>
  <w:footnote w:id="45">
    <w:p w:rsidR="00032AA5" w:rsidRDefault="00032AA5">
      <w:pPr>
        <w:pStyle w:val="a7"/>
      </w:pPr>
      <w:r>
        <w:rPr>
          <w:rStyle w:val="a9"/>
        </w:rPr>
        <w:footnoteRef/>
      </w:r>
      <w:r>
        <w:t xml:space="preserve"> См. </w:t>
      </w:r>
      <w:r w:rsidRPr="00EE7A95">
        <w:t>Определение ВАС РФ от 22.11.2012 N ВАС-12598/12 по делу N А40-58572/11-57-468</w:t>
      </w:r>
      <w:r>
        <w:t xml:space="preserve"> // СПС «Консультант Плюс»</w:t>
      </w:r>
    </w:p>
  </w:footnote>
  <w:footnote w:id="46">
    <w:p w:rsidR="00032AA5" w:rsidRPr="001B128A" w:rsidRDefault="00032AA5">
      <w:pPr>
        <w:pStyle w:val="a7"/>
        <w:rPr>
          <w:lang w:val="en-US"/>
        </w:rPr>
      </w:pPr>
      <w:r>
        <w:rPr>
          <w:rStyle w:val="a9"/>
        </w:rPr>
        <w:footnoteRef/>
      </w:r>
      <w:r w:rsidRPr="00645158">
        <w:rPr>
          <w:lang w:val="en-US"/>
        </w:rPr>
        <w:t xml:space="preserve"> </w:t>
      </w:r>
      <w:proofErr w:type="gramStart"/>
      <w:r w:rsidRPr="00645158">
        <w:rPr>
          <w:lang w:val="en-US"/>
        </w:rPr>
        <w:t>Godwin W. International Construction Contracts.</w:t>
      </w:r>
      <w:proofErr w:type="gramEnd"/>
      <w:r w:rsidRPr="00645158">
        <w:rPr>
          <w:lang w:val="en-US"/>
        </w:rPr>
        <w:t xml:space="preserve"> A Textbook with commentary on the FIDIC design-build forms. </w:t>
      </w:r>
      <w:proofErr w:type="gramStart"/>
      <w:r w:rsidRPr="00645158">
        <w:rPr>
          <w:lang w:val="en-US"/>
        </w:rPr>
        <w:t>Oxford, 2013.</w:t>
      </w:r>
      <w:proofErr w:type="gramEnd"/>
      <w:r w:rsidRPr="00645158">
        <w:rPr>
          <w:lang w:val="en-US"/>
        </w:rPr>
        <w:t xml:space="preserve"> </w:t>
      </w:r>
      <w:proofErr w:type="gramStart"/>
      <w:r w:rsidRPr="00645158">
        <w:rPr>
          <w:lang w:val="en-US"/>
        </w:rPr>
        <w:t>P. 35; FIDIC.</w:t>
      </w:r>
      <w:proofErr w:type="gramEnd"/>
      <w:r w:rsidRPr="00645158">
        <w:rPr>
          <w:lang w:val="en-US"/>
        </w:rPr>
        <w:t xml:space="preserve"> </w:t>
      </w:r>
      <w:proofErr w:type="gramStart"/>
      <w:r w:rsidRPr="00645158">
        <w:rPr>
          <w:lang w:val="en-US"/>
        </w:rPr>
        <w:t>An Analysis of International Construction Contracts / Ed. by R. Knutson.</w:t>
      </w:r>
      <w:proofErr w:type="gramEnd"/>
      <w:r w:rsidRPr="00645158">
        <w:rPr>
          <w:lang w:val="en-US"/>
        </w:rPr>
        <w:t xml:space="preserve"> </w:t>
      </w:r>
      <w:proofErr w:type="gramStart"/>
      <w:r w:rsidRPr="001B128A">
        <w:rPr>
          <w:lang w:val="en-US"/>
        </w:rPr>
        <w:t>The Hague, 2005.</w:t>
      </w:r>
      <w:proofErr w:type="gramEnd"/>
      <w:r w:rsidRPr="001B128A">
        <w:rPr>
          <w:lang w:val="en-US"/>
        </w:rPr>
        <w:t xml:space="preserve"> </w:t>
      </w:r>
      <w:proofErr w:type="gramStart"/>
      <w:r w:rsidRPr="001B128A">
        <w:rPr>
          <w:lang w:val="en-US"/>
        </w:rPr>
        <w:t>P. 38.</w:t>
      </w:r>
      <w:proofErr w:type="gramEnd"/>
    </w:p>
  </w:footnote>
  <w:footnote w:id="47">
    <w:p w:rsidR="00032AA5" w:rsidRDefault="00032AA5">
      <w:pPr>
        <w:pStyle w:val="a7"/>
      </w:pPr>
      <w:r>
        <w:rPr>
          <w:rStyle w:val="a9"/>
        </w:rPr>
        <w:footnoteRef/>
      </w:r>
      <w:r w:rsidRPr="00645158">
        <w:rPr>
          <w:lang w:val="en-US"/>
        </w:rPr>
        <w:t xml:space="preserve"> Goetz C.J., Scott R.E. Liquidated Damages, Penalties and the Just Compensation Principle: Some Notes on an Enforcement Model and a Theory of Efficient Breach // Columbia Law Review. </w:t>
      </w:r>
      <w:proofErr w:type="gramStart"/>
      <w:r w:rsidRPr="00645158">
        <w:rPr>
          <w:lang w:val="en-US"/>
        </w:rPr>
        <w:t>Vol. 77.</w:t>
      </w:r>
      <w:proofErr w:type="gramEnd"/>
      <w:r w:rsidRPr="00645158">
        <w:rPr>
          <w:lang w:val="en-US"/>
        </w:rPr>
        <w:t xml:space="preserve"> N 4 (May 1977). P. 554; Sweet J. Liquidated Damages in California // 60 Cal. L. Rev. 1972. P</w:t>
      </w:r>
      <w:r w:rsidRPr="00A7743A">
        <w:t xml:space="preserve">. 85; </w:t>
      </w:r>
    </w:p>
  </w:footnote>
  <w:footnote w:id="48">
    <w:p w:rsidR="00032AA5" w:rsidRPr="00812934" w:rsidRDefault="00032AA5" w:rsidP="00812934">
      <w:pPr>
        <w:pStyle w:val="a7"/>
        <w:jc w:val="both"/>
        <w:rPr>
          <w:rFonts w:ascii="Times New Roman" w:hAnsi="Times New Roman" w:cs="Times New Roman"/>
          <w:lang w:val="en-US"/>
        </w:rPr>
      </w:pPr>
      <w:r w:rsidRPr="00812934">
        <w:rPr>
          <w:rStyle w:val="a9"/>
          <w:rFonts w:ascii="Times New Roman" w:hAnsi="Times New Roman" w:cs="Times New Roman"/>
        </w:rPr>
        <w:footnoteRef/>
      </w:r>
      <w:r w:rsidRPr="00812934">
        <w:rPr>
          <w:rFonts w:ascii="Times New Roman" w:hAnsi="Times New Roman" w:cs="Times New Roman"/>
        </w:rPr>
        <w:t xml:space="preserve"> </w:t>
      </w:r>
      <w:proofErr w:type="spellStart"/>
      <w:r w:rsidRPr="00812934">
        <w:rPr>
          <w:rFonts w:ascii="Times New Roman" w:hAnsi="Times New Roman" w:cs="Times New Roman"/>
        </w:rPr>
        <w:t>Брайг</w:t>
      </w:r>
      <w:proofErr w:type="spellEnd"/>
      <w:r w:rsidRPr="00812934">
        <w:rPr>
          <w:rFonts w:ascii="Times New Roman" w:hAnsi="Times New Roman" w:cs="Times New Roman"/>
        </w:rPr>
        <w:t xml:space="preserve"> Б., </w:t>
      </w:r>
      <w:proofErr w:type="spellStart"/>
      <w:r w:rsidRPr="00812934">
        <w:rPr>
          <w:rFonts w:ascii="Times New Roman" w:hAnsi="Times New Roman" w:cs="Times New Roman"/>
        </w:rPr>
        <w:t>Мутай</w:t>
      </w:r>
      <w:proofErr w:type="spellEnd"/>
      <w:r w:rsidRPr="00812934">
        <w:rPr>
          <w:rFonts w:ascii="Times New Roman" w:hAnsi="Times New Roman" w:cs="Times New Roman"/>
        </w:rPr>
        <w:t xml:space="preserve"> И. М. </w:t>
      </w:r>
      <w:proofErr w:type="spellStart"/>
      <w:r w:rsidRPr="00812934">
        <w:rPr>
          <w:rFonts w:ascii="Times New Roman" w:hAnsi="Times New Roman" w:cs="Times New Roman"/>
        </w:rPr>
        <w:t>Res</w:t>
      </w:r>
      <w:proofErr w:type="spellEnd"/>
      <w:r w:rsidRPr="00812934">
        <w:rPr>
          <w:rFonts w:ascii="Times New Roman" w:hAnsi="Times New Roman" w:cs="Times New Roman"/>
        </w:rPr>
        <w:t xml:space="preserve"> </w:t>
      </w:r>
      <w:proofErr w:type="spellStart"/>
      <w:r w:rsidRPr="00812934">
        <w:rPr>
          <w:rFonts w:ascii="Times New Roman" w:hAnsi="Times New Roman" w:cs="Times New Roman"/>
        </w:rPr>
        <w:t>publica</w:t>
      </w:r>
      <w:proofErr w:type="spellEnd"/>
      <w:r w:rsidRPr="00812934">
        <w:rPr>
          <w:rFonts w:ascii="Times New Roman" w:hAnsi="Times New Roman" w:cs="Times New Roman"/>
        </w:rPr>
        <w:t xml:space="preserve"> и </w:t>
      </w:r>
      <w:proofErr w:type="spellStart"/>
      <w:r w:rsidRPr="00812934">
        <w:rPr>
          <w:rFonts w:ascii="Times New Roman" w:hAnsi="Times New Roman" w:cs="Times New Roman"/>
        </w:rPr>
        <w:t>res</w:t>
      </w:r>
      <w:proofErr w:type="spellEnd"/>
      <w:r w:rsidRPr="00812934">
        <w:rPr>
          <w:rFonts w:ascii="Times New Roman" w:hAnsi="Times New Roman" w:cs="Times New Roman"/>
        </w:rPr>
        <w:t xml:space="preserve"> </w:t>
      </w:r>
      <w:proofErr w:type="spellStart"/>
      <w:r w:rsidRPr="00812934">
        <w:rPr>
          <w:rFonts w:ascii="Times New Roman" w:hAnsi="Times New Roman" w:cs="Times New Roman"/>
        </w:rPr>
        <w:t>mercatoria</w:t>
      </w:r>
      <w:proofErr w:type="spellEnd"/>
      <w:r w:rsidRPr="00812934">
        <w:rPr>
          <w:rFonts w:ascii="Times New Roman" w:hAnsi="Times New Roman" w:cs="Times New Roman"/>
        </w:rPr>
        <w:t xml:space="preserve"> в проформах ФИДИК и ГК РФ // Вестник экономического правосудия Российской Федерации. </w:t>
      </w:r>
      <w:r w:rsidRPr="00812934">
        <w:rPr>
          <w:rFonts w:ascii="Times New Roman" w:hAnsi="Times New Roman" w:cs="Times New Roman"/>
          <w:lang w:val="en-US"/>
        </w:rPr>
        <w:t xml:space="preserve">2016. № 1. </w:t>
      </w:r>
      <w:r w:rsidRPr="00812934">
        <w:rPr>
          <w:rFonts w:ascii="Times New Roman" w:hAnsi="Times New Roman" w:cs="Times New Roman"/>
        </w:rPr>
        <w:t>С</w:t>
      </w:r>
      <w:r w:rsidRPr="00812934">
        <w:rPr>
          <w:rFonts w:ascii="Times New Roman" w:hAnsi="Times New Roman" w:cs="Times New Roman"/>
          <w:lang w:val="en-US"/>
        </w:rPr>
        <w:t>. 113.</w:t>
      </w:r>
    </w:p>
  </w:footnote>
  <w:footnote w:id="49">
    <w:p w:rsidR="00032AA5" w:rsidRPr="00812934" w:rsidRDefault="00032AA5" w:rsidP="00812934">
      <w:pPr>
        <w:pStyle w:val="a7"/>
        <w:jc w:val="both"/>
        <w:rPr>
          <w:rFonts w:ascii="Times New Roman" w:hAnsi="Times New Roman" w:cs="Times New Roman"/>
          <w:lang w:val="en-US"/>
        </w:rPr>
      </w:pPr>
      <w:r w:rsidRPr="00812934">
        <w:rPr>
          <w:rStyle w:val="a9"/>
          <w:rFonts w:ascii="Times New Roman" w:hAnsi="Times New Roman" w:cs="Times New Roman"/>
        </w:rPr>
        <w:footnoteRef/>
      </w:r>
      <w:r w:rsidRPr="00812934">
        <w:rPr>
          <w:rFonts w:ascii="Times New Roman" w:hAnsi="Times New Roman" w:cs="Times New Roman"/>
          <w:lang w:val="en-US"/>
        </w:rPr>
        <w:t xml:space="preserve"> I. </w:t>
      </w:r>
      <w:proofErr w:type="spellStart"/>
      <w:r w:rsidRPr="00812934">
        <w:rPr>
          <w:rFonts w:ascii="Times New Roman" w:hAnsi="Times New Roman" w:cs="Times New Roman"/>
          <w:lang w:val="en-US"/>
        </w:rPr>
        <w:t>Nikiforov</w:t>
      </w:r>
      <w:proofErr w:type="spellEnd"/>
      <w:r w:rsidRPr="00812934">
        <w:rPr>
          <w:rFonts w:ascii="Times New Roman" w:hAnsi="Times New Roman" w:cs="Times New Roman"/>
          <w:lang w:val="en-US"/>
        </w:rPr>
        <w:t xml:space="preserve">. Using FIDIC contracts in Eastern Europe </w:t>
      </w:r>
    </w:p>
  </w:footnote>
  <w:footnote w:id="50">
    <w:p w:rsidR="00032AA5" w:rsidRPr="00812934" w:rsidRDefault="00032AA5" w:rsidP="00812934">
      <w:pPr>
        <w:pStyle w:val="a7"/>
        <w:jc w:val="both"/>
        <w:rPr>
          <w:rFonts w:ascii="Times New Roman" w:hAnsi="Times New Roman" w:cs="Times New Roman"/>
        </w:rPr>
      </w:pPr>
      <w:r w:rsidRPr="00812934">
        <w:rPr>
          <w:rStyle w:val="a9"/>
          <w:rFonts w:ascii="Times New Roman" w:hAnsi="Times New Roman" w:cs="Times New Roman"/>
        </w:rPr>
        <w:footnoteRef/>
      </w:r>
      <w:r w:rsidRPr="00812934">
        <w:rPr>
          <w:rFonts w:ascii="Times New Roman" w:hAnsi="Times New Roman" w:cs="Times New Roman"/>
          <w:lang w:val="en-US"/>
        </w:rPr>
        <w:t xml:space="preserve"> </w:t>
      </w:r>
      <w:r w:rsidRPr="00812934">
        <w:rPr>
          <w:rFonts w:ascii="Times New Roman" w:hAnsi="Times New Roman" w:cs="Times New Roman"/>
        </w:rPr>
        <w:t>Гражданское</w:t>
      </w:r>
      <w:r w:rsidRPr="00812934">
        <w:rPr>
          <w:rFonts w:ascii="Times New Roman" w:hAnsi="Times New Roman" w:cs="Times New Roman"/>
          <w:lang w:val="en-US"/>
        </w:rPr>
        <w:t xml:space="preserve"> </w:t>
      </w:r>
      <w:r w:rsidRPr="00812934">
        <w:rPr>
          <w:rFonts w:ascii="Times New Roman" w:hAnsi="Times New Roman" w:cs="Times New Roman"/>
        </w:rPr>
        <w:t>право</w:t>
      </w:r>
      <w:r w:rsidRPr="00812934">
        <w:rPr>
          <w:rFonts w:ascii="Times New Roman" w:hAnsi="Times New Roman" w:cs="Times New Roman"/>
          <w:lang w:val="en-US"/>
        </w:rPr>
        <w:t xml:space="preserve">: </w:t>
      </w:r>
      <w:r w:rsidRPr="00812934">
        <w:rPr>
          <w:rFonts w:ascii="Times New Roman" w:hAnsi="Times New Roman" w:cs="Times New Roman"/>
        </w:rPr>
        <w:t>учебник</w:t>
      </w:r>
      <w:r w:rsidRPr="00812934">
        <w:rPr>
          <w:rFonts w:ascii="Times New Roman" w:hAnsi="Times New Roman" w:cs="Times New Roman"/>
          <w:lang w:val="en-US"/>
        </w:rPr>
        <w:t xml:space="preserve">: </w:t>
      </w:r>
      <w:r w:rsidRPr="00812934">
        <w:rPr>
          <w:rFonts w:ascii="Times New Roman" w:hAnsi="Times New Roman" w:cs="Times New Roman"/>
        </w:rPr>
        <w:t>в</w:t>
      </w:r>
      <w:r w:rsidRPr="00812934">
        <w:rPr>
          <w:rFonts w:ascii="Times New Roman" w:hAnsi="Times New Roman" w:cs="Times New Roman"/>
          <w:lang w:val="en-US"/>
        </w:rPr>
        <w:t xml:space="preserve"> 3 </w:t>
      </w:r>
      <w:r w:rsidRPr="00812934">
        <w:rPr>
          <w:rFonts w:ascii="Times New Roman" w:hAnsi="Times New Roman" w:cs="Times New Roman"/>
        </w:rPr>
        <w:t>т</w:t>
      </w:r>
      <w:r w:rsidRPr="00812934">
        <w:rPr>
          <w:rFonts w:ascii="Times New Roman" w:hAnsi="Times New Roman" w:cs="Times New Roman"/>
          <w:lang w:val="en-US"/>
        </w:rPr>
        <w:t xml:space="preserve">. </w:t>
      </w:r>
      <w:r w:rsidRPr="00812934">
        <w:rPr>
          <w:rFonts w:ascii="Times New Roman" w:hAnsi="Times New Roman" w:cs="Times New Roman"/>
        </w:rPr>
        <w:t>Т</w:t>
      </w:r>
      <w:r w:rsidRPr="00812934">
        <w:rPr>
          <w:rFonts w:ascii="Times New Roman" w:hAnsi="Times New Roman" w:cs="Times New Roman"/>
          <w:lang w:val="en-US"/>
        </w:rPr>
        <w:t xml:space="preserve"> 1. </w:t>
      </w:r>
      <w:r w:rsidRPr="00812934">
        <w:rPr>
          <w:rFonts w:ascii="Times New Roman" w:hAnsi="Times New Roman" w:cs="Times New Roman"/>
        </w:rPr>
        <w:t xml:space="preserve">6 изд., переработанное и дополненное. Под ред. Сергеева А.П. и Ю.К. Толстого. М.: ТК </w:t>
      </w:r>
      <w:proofErr w:type="spellStart"/>
      <w:r w:rsidRPr="00812934">
        <w:rPr>
          <w:rFonts w:ascii="Times New Roman" w:hAnsi="Times New Roman" w:cs="Times New Roman"/>
        </w:rPr>
        <w:t>Велби</w:t>
      </w:r>
      <w:proofErr w:type="spellEnd"/>
      <w:r w:rsidRPr="00812934">
        <w:rPr>
          <w:rFonts w:ascii="Times New Roman" w:hAnsi="Times New Roman" w:cs="Times New Roman"/>
        </w:rPr>
        <w:t>. Изд-во Проспект. 2007. С. 784.</w:t>
      </w:r>
    </w:p>
  </w:footnote>
  <w:footnote w:id="51">
    <w:p w:rsidR="00032AA5" w:rsidRPr="00812934" w:rsidRDefault="00032AA5" w:rsidP="00812934">
      <w:pPr>
        <w:pStyle w:val="a7"/>
        <w:jc w:val="both"/>
        <w:rPr>
          <w:rFonts w:ascii="Times New Roman" w:hAnsi="Times New Roman" w:cs="Times New Roman"/>
        </w:rPr>
      </w:pPr>
      <w:r w:rsidRPr="00812934">
        <w:rPr>
          <w:rStyle w:val="a9"/>
          <w:rFonts w:ascii="Times New Roman" w:hAnsi="Times New Roman" w:cs="Times New Roman"/>
        </w:rPr>
        <w:footnoteRef/>
      </w:r>
      <w:r w:rsidRPr="00812934">
        <w:rPr>
          <w:rFonts w:ascii="Times New Roman" w:hAnsi="Times New Roman" w:cs="Times New Roman"/>
        </w:rPr>
        <w:t xml:space="preserve"> Гражданское право: Учебник 7-е издание переработанное и дополненное. Под ред. Толстого Ю.К. М. Проспект. 2013. т. 1. С. 351-352. </w:t>
      </w:r>
    </w:p>
    <w:p w:rsidR="00032AA5" w:rsidRPr="00812934" w:rsidRDefault="00032AA5" w:rsidP="00812934">
      <w:pPr>
        <w:pStyle w:val="a7"/>
        <w:jc w:val="both"/>
        <w:rPr>
          <w:rFonts w:ascii="Times New Roman" w:hAnsi="Times New Roman" w:cs="Times New Roman"/>
        </w:rPr>
      </w:pPr>
    </w:p>
  </w:footnote>
  <w:footnote w:id="52">
    <w:p w:rsidR="00812934" w:rsidRDefault="00812934" w:rsidP="00812934">
      <w:pPr>
        <w:pStyle w:val="a7"/>
        <w:jc w:val="both"/>
      </w:pPr>
      <w:r w:rsidRPr="00812934">
        <w:rPr>
          <w:rStyle w:val="a9"/>
          <w:rFonts w:ascii="Times New Roman" w:hAnsi="Times New Roman" w:cs="Times New Roman"/>
        </w:rPr>
        <w:footnoteRef/>
      </w:r>
      <w:r w:rsidRPr="00812934">
        <w:rPr>
          <w:rFonts w:ascii="Times New Roman" w:hAnsi="Times New Roman" w:cs="Times New Roman"/>
        </w:rPr>
        <w:t xml:space="preserve"> </w:t>
      </w:r>
      <w:r w:rsidRPr="00812934">
        <w:rPr>
          <w:rFonts w:ascii="Times New Roman" w:hAnsi="Times New Roman" w:cs="Times New Roman"/>
          <w:color w:val="000000"/>
          <w:shd w:val="clear" w:color="auto" w:fill="FFFFFF"/>
        </w:rPr>
        <w:t>Комаров А.С. Ответственность в коммерческом обороте. // М.: Юридическая литература. 1991. С. 35-36.</w:t>
      </w:r>
    </w:p>
  </w:footnote>
  <w:footnote w:id="53">
    <w:p w:rsidR="00032AA5" w:rsidRPr="00640E05" w:rsidRDefault="00032AA5">
      <w:pPr>
        <w:pStyle w:val="a7"/>
      </w:pPr>
      <w:r>
        <w:rPr>
          <w:rStyle w:val="a9"/>
        </w:rPr>
        <w:footnoteRef/>
      </w:r>
      <w:r>
        <w:t xml:space="preserve"> См. О</w:t>
      </w:r>
      <w:r w:rsidRPr="00640E05">
        <w:t xml:space="preserve">пределение ВАС от 11.09.2009 </w:t>
      </w:r>
      <w:r>
        <w:t xml:space="preserve">№ </w:t>
      </w:r>
      <w:r w:rsidRPr="00640E05">
        <w:t>9899\09</w:t>
      </w:r>
      <w:r>
        <w:t xml:space="preserve"> // СПС «Консультант Плюс»</w:t>
      </w:r>
    </w:p>
  </w:footnote>
  <w:footnote w:id="54">
    <w:p w:rsidR="00032AA5" w:rsidRDefault="00032AA5">
      <w:pPr>
        <w:pStyle w:val="a7"/>
      </w:pPr>
      <w:r>
        <w:rPr>
          <w:rStyle w:val="a9"/>
        </w:rPr>
        <w:footnoteRef/>
      </w:r>
      <w:r>
        <w:t xml:space="preserve"> См. </w:t>
      </w:r>
      <w:r w:rsidRPr="00A86E19">
        <w:t>п. 5 информационного письма Презид</w:t>
      </w:r>
      <w:r>
        <w:t>иума ВАС РФ от 26.02.2013 N 156</w:t>
      </w:r>
    </w:p>
  </w:footnote>
  <w:footnote w:id="55">
    <w:p w:rsidR="00032AA5" w:rsidRDefault="00032AA5">
      <w:pPr>
        <w:pStyle w:val="a7"/>
      </w:pPr>
      <w:r>
        <w:rPr>
          <w:rStyle w:val="a9"/>
        </w:rPr>
        <w:footnoteRef/>
      </w:r>
      <w:r>
        <w:t xml:space="preserve"> </w:t>
      </w:r>
      <w:r w:rsidRPr="00A86E19">
        <w:t xml:space="preserve">Решение МКАС при ТПП РФ от 12.04.2012 по делу </w:t>
      </w:r>
      <w:r>
        <w:t>№</w:t>
      </w:r>
      <w:r w:rsidRPr="00A86E19">
        <w:t xml:space="preserve"> 120/2011</w:t>
      </w:r>
      <w:r>
        <w:t>, Решение МКАС при ТПП РФ от 01.07.2002 № 83/2001 // СПС «Консультант Плюс»</w:t>
      </w:r>
    </w:p>
  </w:footnote>
  <w:footnote w:id="56">
    <w:p w:rsidR="00032AA5" w:rsidRDefault="00032AA5">
      <w:pPr>
        <w:pStyle w:val="a7"/>
      </w:pPr>
      <w:r>
        <w:rPr>
          <w:rStyle w:val="a9"/>
        </w:rPr>
        <w:footnoteRef/>
      </w:r>
      <w:r>
        <w:t xml:space="preserve"> См. </w:t>
      </w:r>
      <w:r w:rsidRPr="00A86E19">
        <w:t>Постановление Федерального арбитражного суда Восточно-Сибирского округа от 15 ноября 2010 г. по делу N А19-1828/10</w:t>
      </w:r>
      <w:r>
        <w:t xml:space="preserve"> // СПС «Консультант Плюс»</w:t>
      </w:r>
      <w:r w:rsidRPr="00A86E19">
        <w:t xml:space="preserve"> </w:t>
      </w:r>
      <w:r>
        <w:t xml:space="preserve">- </w:t>
      </w:r>
      <w:r w:rsidRPr="00A86E19">
        <w:t xml:space="preserve">Суд отказал в удовлетворении заявленных требований о взыскании убытков, поскольку истцом не доказана совокупность юридически значимых обстоятельств, необходимых для взыскания убытков </w:t>
      </w:r>
    </w:p>
  </w:footnote>
  <w:footnote w:id="57">
    <w:p w:rsidR="00032AA5" w:rsidRDefault="00032AA5">
      <w:pPr>
        <w:pStyle w:val="a7"/>
      </w:pPr>
      <w:r>
        <w:rPr>
          <w:rStyle w:val="a9"/>
        </w:rPr>
        <w:footnoteRef/>
      </w:r>
      <w:r>
        <w:t xml:space="preserve"> </w:t>
      </w:r>
      <w:proofErr w:type="spellStart"/>
      <w:r w:rsidRPr="00A86E19">
        <w:t>Курмаев</w:t>
      </w:r>
      <w:proofErr w:type="spellEnd"/>
      <w:r w:rsidRPr="00A86E19">
        <w:t xml:space="preserve"> Р.М., Малинин В.В. Современные тенденции взыскания убытков и неустойки в арбитражной практике // Вестник ФАС Московского округа. 2012. N 2. </w:t>
      </w:r>
      <w:proofErr w:type="gramStart"/>
      <w:r w:rsidRPr="00A86E19">
        <w:t>С. 28 – 36).</w:t>
      </w:r>
      <w:proofErr w:type="gramEnd"/>
    </w:p>
  </w:footnote>
  <w:footnote w:id="58">
    <w:p w:rsidR="00032AA5" w:rsidRDefault="00032AA5">
      <w:pPr>
        <w:pStyle w:val="a7"/>
      </w:pPr>
      <w:r>
        <w:rPr>
          <w:rStyle w:val="a9"/>
        </w:rPr>
        <w:footnoteRef/>
      </w:r>
      <w:r>
        <w:t xml:space="preserve"> </w:t>
      </w:r>
      <w:r w:rsidRPr="00A86E19">
        <w:t xml:space="preserve">См. Постановления Пленума ВС РФ от 18.10.2012 N 21 "О применении судами законодательства об ответственности за нарушения в области охраны окружающей среды и природопользования", от 26.01.2010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w:t>
      </w:r>
      <w:r>
        <w:t>// СПС «Консультант Плюс»</w:t>
      </w:r>
    </w:p>
  </w:footnote>
  <w:footnote w:id="59">
    <w:p w:rsidR="00032AA5" w:rsidRDefault="00032AA5" w:rsidP="00A86E19">
      <w:pPr>
        <w:pStyle w:val="a7"/>
      </w:pPr>
      <w:r>
        <w:rPr>
          <w:rStyle w:val="a9"/>
        </w:rPr>
        <w:footnoteRef/>
      </w:r>
      <w:r>
        <w:t xml:space="preserve"> </w:t>
      </w:r>
      <w:proofErr w:type="spellStart"/>
      <w:r w:rsidRPr="00645158">
        <w:t>Брайг</w:t>
      </w:r>
      <w:proofErr w:type="spellEnd"/>
      <w:r w:rsidRPr="00645158">
        <w:t xml:space="preserve"> Б., </w:t>
      </w:r>
      <w:proofErr w:type="spellStart"/>
      <w:r w:rsidRPr="00645158">
        <w:t>Мутай</w:t>
      </w:r>
      <w:proofErr w:type="spellEnd"/>
      <w:r w:rsidRPr="00645158">
        <w:t xml:space="preserve"> И. М. </w:t>
      </w:r>
      <w:proofErr w:type="spellStart"/>
      <w:r w:rsidRPr="00645158">
        <w:t>Res</w:t>
      </w:r>
      <w:proofErr w:type="spellEnd"/>
      <w:r w:rsidRPr="00645158">
        <w:t xml:space="preserve"> </w:t>
      </w:r>
      <w:proofErr w:type="spellStart"/>
      <w:r w:rsidRPr="00645158">
        <w:t>publica</w:t>
      </w:r>
      <w:proofErr w:type="spellEnd"/>
      <w:r w:rsidRPr="00645158">
        <w:t xml:space="preserve"> и </w:t>
      </w:r>
      <w:proofErr w:type="spellStart"/>
      <w:r w:rsidRPr="00645158">
        <w:t>res</w:t>
      </w:r>
      <w:proofErr w:type="spellEnd"/>
      <w:r w:rsidRPr="00645158">
        <w:t xml:space="preserve"> </w:t>
      </w:r>
      <w:proofErr w:type="spellStart"/>
      <w:r w:rsidRPr="00645158">
        <w:t>mercatoria</w:t>
      </w:r>
      <w:proofErr w:type="spellEnd"/>
      <w:r w:rsidRPr="00645158">
        <w:t xml:space="preserve"> в проформах ФИДИК и ГК РФ // Вестник экономического правосудия Россий</w:t>
      </w:r>
      <w:r>
        <w:t>ской Федерации. 2016. № 1. С. 121</w:t>
      </w:r>
      <w:r w:rsidRPr="00645158">
        <w:t>.</w:t>
      </w:r>
    </w:p>
    <w:p w:rsidR="00032AA5" w:rsidRDefault="00032AA5">
      <w:pPr>
        <w:pStyle w:val="a7"/>
      </w:pPr>
    </w:p>
  </w:footnote>
  <w:footnote w:id="60">
    <w:p w:rsidR="00032AA5" w:rsidRDefault="00032AA5" w:rsidP="00F62D37">
      <w:pPr>
        <w:pStyle w:val="a7"/>
      </w:pPr>
      <w:r>
        <w:rPr>
          <w:rStyle w:val="a9"/>
        </w:rPr>
        <w:footnoteRef/>
      </w:r>
      <w:r>
        <w:t xml:space="preserve"> Брагинский М.И., Витрянский В.В. Договорное право. Книга третья: Договоры о выполнении работ и оказании услуг. М.: Статут, 2002;</w:t>
      </w:r>
    </w:p>
    <w:p w:rsidR="00032AA5" w:rsidRDefault="00032AA5">
      <w:pPr>
        <w:pStyle w:val="a7"/>
      </w:pPr>
    </w:p>
  </w:footnote>
  <w:footnote w:id="61">
    <w:p w:rsidR="00032AA5" w:rsidRPr="00B27074" w:rsidRDefault="00032AA5">
      <w:pPr>
        <w:pStyle w:val="a7"/>
      </w:pPr>
      <w:r>
        <w:rPr>
          <w:rStyle w:val="a9"/>
        </w:rPr>
        <w:footnoteRef/>
      </w:r>
      <w:r>
        <w:t xml:space="preserve"> </w:t>
      </w:r>
      <w:r w:rsidRPr="00B27074">
        <w:t xml:space="preserve">Постатейный комментарий к главам 1, 2, 3 / Б.М. </w:t>
      </w:r>
      <w:proofErr w:type="spellStart"/>
      <w:r w:rsidRPr="00B27074">
        <w:t>Гонгало</w:t>
      </w:r>
      <w:proofErr w:type="spellEnd"/>
      <w:r w:rsidRPr="00B27074">
        <w:t xml:space="preserve">, А.В. </w:t>
      </w:r>
      <w:proofErr w:type="gramStart"/>
      <w:r w:rsidRPr="00B27074">
        <w:t>Коновалов</w:t>
      </w:r>
      <w:proofErr w:type="gramEnd"/>
      <w:r w:rsidRPr="00B27074">
        <w:t>, П.В. Крашенинников и др.; под ред. П.В. Крашенинникова. М., 2013 (комментарий к ст. 9 ГК РФ)</w:t>
      </w:r>
    </w:p>
  </w:footnote>
  <w:footnote w:id="62">
    <w:p w:rsidR="00032AA5" w:rsidRDefault="00032AA5">
      <w:pPr>
        <w:pStyle w:val="a7"/>
      </w:pPr>
      <w:r>
        <w:rPr>
          <w:rStyle w:val="a9"/>
        </w:rPr>
        <w:footnoteRef/>
      </w:r>
      <w:r>
        <w:t xml:space="preserve"> Там же. Указ</w:t>
      </w:r>
      <w:proofErr w:type="gramStart"/>
      <w:r>
        <w:t>.</w:t>
      </w:r>
      <w:proofErr w:type="gramEnd"/>
      <w:r>
        <w:t xml:space="preserve"> </w:t>
      </w:r>
      <w:proofErr w:type="gramStart"/>
      <w:r>
        <w:t>с</w:t>
      </w:r>
      <w:proofErr w:type="gramEnd"/>
      <w:r>
        <w:t>оч.</w:t>
      </w:r>
    </w:p>
  </w:footnote>
  <w:footnote w:id="63">
    <w:p w:rsidR="00032AA5" w:rsidRDefault="00032AA5">
      <w:pPr>
        <w:pStyle w:val="a7"/>
      </w:pPr>
      <w:r>
        <w:rPr>
          <w:rStyle w:val="a9"/>
        </w:rPr>
        <w:footnoteRef/>
      </w:r>
      <w:r>
        <w:t xml:space="preserve"> </w:t>
      </w:r>
      <w:proofErr w:type="spellStart"/>
      <w:r w:rsidRPr="00155EE9">
        <w:t>Брайг</w:t>
      </w:r>
      <w:proofErr w:type="spellEnd"/>
      <w:r w:rsidRPr="00155EE9">
        <w:t xml:space="preserve"> Б., </w:t>
      </w:r>
      <w:proofErr w:type="spellStart"/>
      <w:r w:rsidRPr="00155EE9">
        <w:t>Мутай</w:t>
      </w:r>
      <w:proofErr w:type="spellEnd"/>
      <w:r w:rsidRPr="00155EE9">
        <w:t xml:space="preserve"> И. М. </w:t>
      </w:r>
      <w:proofErr w:type="spellStart"/>
      <w:r w:rsidRPr="00155EE9">
        <w:t>Respublica</w:t>
      </w:r>
      <w:proofErr w:type="spellEnd"/>
      <w:r w:rsidRPr="00155EE9">
        <w:t xml:space="preserve"> и </w:t>
      </w:r>
      <w:proofErr w:type="spellStart"/>
      <w:r w:rsidRPr="00155EE9">
        <w:t>res</w:t>
      </w:r>
      <w:proofErr w:type="spellEnd"/>
      <w:r w:rsidRPr="00155EE9">
        <w:t xml:space="preserve"> </w:t>
      </w:r>
      <w:proofErr w:type="spellStart"/>
      <w:r w:rsidRPr="00155EE9">
        <w:t>mercatoria</w:t>
      </w:r>
      <w:proofErr w:type="spellEnd"/>
      <w:r w:rsidRPr="00155EE9">
        <w:t xml:space="preserve"> в проформах ФИДИК и ГК РФ // Вестник экономического правосудия Российской Федерации. 2016. № 1. </w:t>
      </w:r>
    </w:p>
  </w:footnote>
  <w:footnote w:id="64">
    <w:p w:rsidR="00032AA5" w:rsidRDefault="00032AA5">
      <w:pPr>
        <w:pStyle w:val="a7"/>
      </w:pPr>
      <w:r>
        <w:rPr>
          <w:rStyle w:val="a9"/>
        </w:rPr>
        <w:footnoteRef/>
      </w:r>
      <w:r>
        <w:t xml:space="preserve"> </w:t>
      </w:r>
      <w:proofErr w:type="spellStart"/>
      <w:r w:rsidRPr="00155EE9">
        <w:t>Бежан</w:t>
      </w:r>
      <w:proofErr w:type="spellEnd"/>
      <w:r w:rsidRPr="00155EE9">
        <w:t xml:space="preserve"> А. В., </w:t>
      </w:r>
      <w:proofErr w:type="spellStart"/>
      <w:r w:rsidRPr="00155EE9">
        <w:t>Киракосян</w:t>
      </w:r>
      <w:proofErr w:type="spellEnd"/>
      <w:r w:rsidRPr="00155EE9">
        <w:t xml:space="preserve"> С. А. Заключение договора строительного подряда на выгодных условиях // Юрист. 2014. № 1. </w:t>
      </w:r>
      <w:proofErr w:type="gramStart"/>
      <w:r w:rsidRPr="00155EE9">
        <w:t>С. 28.).</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509"/>
    <w:multiLevelType w:val="hybridMultilevel"/>
    <w:tmpl w:val="B6206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6202E"/>
    <w:multiLevelType w:val="hybridMultilevel"/>
    <w:tmpl w:val="C8E696BC"/>
    <w:lvl w:ilvl="0" w:tplc="2182CF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9FE7C1D"/>
    <w:multiLevelType w:val="multilevel"/>
    <w:tmpl w:val="50403C18"/>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CC3B8C"/>
    <w:multiLevelType w:val="hybridMultilevel"/>
    <w:tmpl w:val="3DBCB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F30A54"/>
    <w:multiLevelType w:val="hybridMultilevel"/>
    <w:tmpl w:val="C00064F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1C354CF2"/>
    <w:multiLevelType w:val="hybridMultilevel"/>
    <w:tmpl w:val="09D6CE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49C7849"/>
    <w:multiLevelType w:val="hybridMultilevel"/>
    <w:tmpl w:val="91529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EB714A"/>
    <w:multiLevelType w:val="hybridMultilevel"/>
    <w:tmpl w:val="FAC4F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B301EC"/>
    <w:multiLevelType w:val="multilevel"/>
    <w:tmpl w:val="FB1AB202"/>
    <w:lvl w:ilvl="0">
      <w:start w:val="1"/>
      <w:numFmt w:val="decimal"/>
      <w:lvlText w:val="%1."/>
      <w:lvlJc w:val="left"/>
      <w:pPr>
        <w:ind w:left="786" w:hanging="360"/>
      </w:p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nsid w:val="61291BF7"/>
    <w:multiLevelType w:val="hybridMultilevel"/>
    <w:tmpl w:val="32CAC6C2"/>
    <w:lvl w:ilvl="0" w:tplc="94DC44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DCD74BB"/>
    <w:multiLevelType w:val="multilevel"/>
    <w:tmpl w:val="750813B4"/>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1">
    <w:nsid w:val="7EF0138D"/>
    <w:multiLevelType w:val="hybridMultilevel"/>
    <w:tmpl w:val="96363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8"/>
  </w:num>
  <w:num w:numId="5">
    <w:abstractNumId w:val="9"/>
  </w:num>
  <w:num w:numId="6">
    <w:abstractNumId w:val="1"/>
  </w:num>
  <w:num w:numId="7">
    <w:abstractNumId w:val="11"/>
  </w:num>
  <w:num w:numId="8">
    <w:abstractNumId w:val="2"/>
  </w:num>
  <w:num w:numId="9">
    <w:abstractNumId w:val="4"/>
  </w:num>
  <w:num w:numId="10">
    <w:abstractNumId w:val="5"/>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EB"/>
    <w:rsid w:val="00032AA5"/>
    <w:rsid w:val="00040234"/>
    <w:rsid w:val="000B3A29"/>
    <w:rsid w:val="001162B6"/>
    <w:rsid w:val="00155EE9"/>
    <w:rsid w:val="001B128A"/>
    <w:rsid w:val="001D6DF9"/>
    <w:rsid w:val="00200D0F"/>
    <w:rsid w:val="00226DE5"/>
    <w:rsid w:val="00227694"/>
    <w:rsid w:val="00235150"/>
    <w:rsid w:val="00247555"/>
    <w:rsid w:val="0025650E"/>
    <w:rsid w:val="00281347"/>
    <w:rsid w:val="002C447A"/>
    <w:rsid w:val="002D75EF"/>
    <w:rsid w:val="002E3DB6"/>
    <w:rsid w:val="002F756B"/>
    <w:rsid w:val="003274E5"/>
    <w:rsid w:val="00333286"/>
    <w:rsid w:val="00333891"/>
    <w:rsid w:val="00346DCC"/>
    <w:rsid w:val="00373859"/>
    <w:rsid w:val="0037638A"/>
    <w:rsid w:val="0038507E"/>
    <w:rsid w:val="00393311"/>
    <w:rsid w:val="003B14B5"/>
    <w:rsid w:val="003C2C48"/>
    <w:rsid w:val="003C777D"/>
    <w:rsid w:val="003D4BB3"/>
    <w:rsid w:val="003F512F"/>
    <w:rsid w:val="0040181D"/>
    <w:rsid w:val="00415ACC"/>
    <w:rsid w:val="00416A7C"/>
    <w:rsid w:val="00424B17"/>
    <w:rsid w:val="004471B1"/>
    <w:rsid w:val="0046544B"/>
    <w:rsid w:val="00470F10"/>
    <w:rsid w:val="004847B9"/>
    <w:rsid w:val="004A78FF"/>
    <w:rsid w:val="004D6EEE"/>
    <w:rsid w:val="004E7571"/>
    <w:rsid w:val="00502FB4"/>
    <w:rsid w:val="00510BEE"/>
    <w:rsid w:val="00546A2F"/>
    <w:rsid w:val="00554807"/>
    <w:rsid w:val="00557C99"/>
    <w:rsid w:val="0056429B"/>
    <w:rsid w:val="00571807"/>
    <w:rsid w:val="00595E3E"/>
    <w:rsid w:val="005A2642"/>
    <w:rsid w:val="005A6821"/>
    <w:rsid w:val="005B01EE"/>
    <w:rsid w:val="005B5325"/>
    <w:rsid w:val="005C3C10"/>
    <w:rsid w:val="005D4754"/>
    <w:rsid w:val="00600546"/>
    <w:rsid w:val="00606CE8"/>
    <w:rsid w:val="00614F38"/>
    <w:rsid w:val="00617BD9"/>
    <w:rsid w:val="00640E05"/>
    <w:rsid w:val="00645158"/>
    <w:rsid w:val="0067393D"/>
    <w:rsid w:val="00683CD7"/>
    <w:rsid w:val="006E6572"/>
    <w:rsid w:val="006F39DB"/>
    <w:rsid w:val="00713F61"/>
    <w:rsid w:val="007212AD"/>
    <w:rsid w:val="00726012"/>
    <w:rsid w:val="007325FD"/>
    <w:rsid w:val="0074074C"/>
    <w:rsid w:val="00744A88"/>
    <w:rsid w:val="00744E04"/>
    <w:rsid w:val="00763DE6"/>
    <w:rsid w:val="00767C61"/>
    <w:rsid w:val="0077628C"/>
    <w:rsid w:val="007848E3"/>
    <w:rsid w:val="00796C32"/>
    <w:rsid w:val="007A7BC7"/>
    <w:rsid w:val="007D0D78"/>
    <w:rsid w:val="007F0439"/>
    <w:rsid w:val="0080001C"/>
    <w:rsid w:val="00812934"/>
    <w:rsid w:val="008474AD"/>
    <w:rsid w:val="00850343"/>
    <w:rsid w:val="0085087C"/>
    <w:rsid w:val="00895959"/>
    <w:rsid w:val="008B4E52"/>
    <w:rsid w:val="008D64E6"/>
    <w:rsid w:val="008F54DE"/>
    <w:rsid w:val="009073E0"/>
    <w:rsid w:val="009141CB"/>
    <w:rsid w:val="00922849"/>
    <w:rsid w:val="00953188"/>
    <w:rsid w:val="00954BA4"/>
    <w:rsid w:val="00954EB1"/>
    <w:rsid w:val="00982627"/>
    <w:rsid w:val="00993E65"/>
    <w:rsid w:val="009B0BED"/>
    <w:rsid w:val="009C5BC5"/>
    <w:rsid w:val="009D75EB"/>
    <w:rsid w:val="009E52B4"/>
    <w:rsid w:val="009E69F3"/>
    <w:rsid w:val="009F39FE"/>
    <w:rsid w:val="009F4CDD"/>
    <w:rsid w:val="00A05B7D"/>
    <w:rsid w:val="00A42101"/>
    <w:rsid w:val="00A641C6"/>
    <w:rsid w:val="00A769E8"/>
    <w:rsid w:val="00A7743A"/>
    <w:rsid w:val="00A86E19"/>
    <w:rsid w:val="00A9488D"/>
    <w:rsid w:val="00A96D40"/>
    <w:rsid w:val="00AA7BBE"/>
    <w:rsid w:val="00B00898"/>
    <w:rsid w:val="00B06B9B"/>
    <w:rsid w:val="00B27074"/>
    <w:rsid w:val="00B52602"/>
    <w:rsid w:val="00B56044"/>
    <w:rsid w:val="00B6278B"/>
    <w:rsid w:val="00B91F9C"/>
    <w:rsid w:val="00BA3014"/>
    <w:rsid w:val="00BB2919"/>
    <w:rsid w:val="00BB73D9"/>
    <w:rsid w:val="00BF08FA"/>
    <w:rsid w:val="00C133BB"/>
    <w:rsid w:val="00C16427"/>
    <w:rsid w:val="00C2592F"/>
    <w:rsid w:val="00C41B5D"/>
    <w:rsid w:val="00CA4C3B"/>
    <w:rsid w:val="00CE0ADC"/>
    <w:rsid w:val="00CE4145"/>
    <w:rsid w:val="00D33167"/>
    <w:rsid w:val="00D478A6"/>
    <w:rsid w:val="00D56576"/>
    <w:rsid w:val="00D76226"/>
    <w:rsid w:val="00D80342"/>
    <w:rsid w:val="00D922E6"/>
    <w:rsid w:val="00DE1C7D"/>
    <w:rsid w:val="00DE5870"/>
    <w:rsid w:val="00E239EB"/>
    <w:rsid w:val="00E374C4"/>
    <w:rsid w:val="00E57C3D"/>
    <w:rsid w:val="00E6114D"/>
    <w:rsid w:val="00EA5415"/>
    <w:rsid w:val="00ED0C94"/>
    <w:rsid w:val="00ED1114"/>
    <w:rsid w:val="00EE13AC"/>
    <w:rsid w:val="00EE575C"/>
    <w:rsid w:val="00EE7A95"/>
    <w:rsid w:val="00EF1612"/>
    <w:rsid w:val="00EF1B6C"/>
    <w:rsid w:val="00F05DB3"/>
    <w:rsid w:val="00F258D3"/>
    <w:rsid w:val="00F30C69"/>
    <w:rsid w:val="00F34DF7"/>
    <w:rsid w:val="00F439B4"/>
    <w:rsid w:val="00F442FF"/>
    <w:rsid w:val="00F62D37"/>
    <w:rsid w:val="00F856F4"/>
    <w:rsid w:val="00FA300E"/>
    <w:rsid w:val="00FA6C13"/>
    <w:rsid w:val="00FB24B2"/>
    <w:rsid w:val="00FB62B9"/>
    <w:rsid w:val="00FC1640"/>
    <w:rsid w:val="00FD40D3"/>
    <w:rsid w:val="00FF3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5EB"/>
  </w:style>
  <w:style w:type="paragraph" w:styleId="1">
    <w:name w:val="heading 1"/>
    <w:basedOn w:val="a"/>
    <w:next w:val="a"/>
    <w:link w:val="10"/>
    <w:uiPriority w:val="9"/>
    <w:qFormat/>
    <w:rsid w:val="00614F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260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D75E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D75EB"/>
  </w:style>
  <w:style w:type="paragraph" w:styleId="a5">
    <w:name w:val="List Paragraph"/>
    <w:basedOn w:val="a"/>
    <w:uiPriority w:val="34"/>
    <w:qFormat/>
    <w:rsid w:val="009D75EB"/>
    <w:pPr>
      <w:ind w:left="720"/>
      <w:contextualSpacing/>
    </w:pPr>
  </w:style>
  <w:style w:type="character" w:styleId="a6">
    <w:name w:val="Hyperlink"/>
    <w:basedOn w:val="a0"/>
    <w:uiPriority w:val="99"/>
    <w:unhideWhenUsed/>
    <w:rsid w:val="009D75EB"/>
    <w:rPr>
      <w:color w:val="0000FF" w:themeColor="hyperlink"/>
      <w:u w:val="single"/>
    </w:rPr>
  </w:style>
  <w:style w:type="paragraph" w:styleId="a7">
    <w:name w:val="footnote text"/>
    <w:basedOn w:val="a"/>
    <w:link w:val="a8"/>
    <w:uiPriority w:val="99"/>
    <w:semiHidden/>
    <w:unhideWhenUsed/>
    <w:rsid w:val="00B56044"/>
    <w:pPr>
      <w:spacing w:after="0" w:line="240" w:lineRule="auto"/>
    </w:pPr>
    <w:rPr>
      <w:sz w:val="20"/>
      <w:szCs w:val="20"/>
    </w:rPr>
  </w:style>
  <w:style w:type="character" w:customStyle="1" w:styleId="a8">
    <w:name w:val="Текст сноски Знак"/>
    <w:basedOn w:val="a0"/>
    <w:link w:val="a7"/>
    <w:uiPriority w:val="99"/>
    <w:semiHidden/>
    <w:rsid w:val="00B56044"/>
    <w:rPr>
      <w:sz w:val="20"/>
      <w:szCs w:val="20"/>
    </w:rPr>
  </w:style>
  <w:style w:type="character" w:styleId="a9">
    <w:name w:val="footnote reference"/>
    <w:basedOn w:val="a0"/>
    <w:uiPriority w:val="99"/>
    <w:semiHidden/>
    <w:unhideWhenUsed/>
    <w:rsid w:val="00B56044"/>
    <w:rPr>
      <w:vertAlign w:val="superscript"/>
    </w:rPr>
  </w:style>
  <w:style w:type="paragraph" w:styleId="aa">
    <w:name w:val="endnote text"/>
    <w:basedOn w:val="a"/>
    <w:link w:val="ab"/>
    <w:uiPriority w:val="99"/>
    <w:semiHidden/>
    <w:unhideWhenUsed/>
    <w:rsid w:val="00850343"/>
    <w:pPr>
      <w:spacing w:after="0" w:line="240" w:lineRule="auto"/>
    </w:pPr>
    <w:rPr>
      <w:sz w:val="20"/>
      <w:szCs w:val="20"/>
    </w:rPr>
  </w:style>
  <w:style w:type="character" w:customStyle="1" w:styleId="ab">
    <w:name w:val="Текст концевой сноски Знак"/>
    <w:basedOn w:val="a0"/>
    <w:link w:val="aa"/>
    <w:uiPriority w:val="99"/>
    <w:semiHidden/>
    <w:rsid w:val="00850343"/>
    <w:rPr>
      <w:sz w:val="20"/>
      <w:szCs w:val="20"/>
    </w:rPr>
  </w:style>
  <w:style w:type="character" w:styleId="ac">
    <w:name w:val="endnote reference"/>
    <w:basedOn w:val="a0"/>
    <w:uiPriority w:val="99"/>
    <w:semiHidden/>
    <w:unhideWhenUsed/>
    <w:rsid w:val="00850343"/>
    <w:rPr>
      <w:vertAlign w:val="superscript"/>
    </w:rPr>
  </w:style>
  <w:style w:type="character" w:styleId="ad">
    <w:name w:val="FollowedHyperlink"/>
    <w:basedOn w:val="a0"/>
    <w:uiPriority w:val="99"/>
    <w:semiHidden/>
    <w:unhideWhenUsed/>
    <w:rsid w:val="002C447A"/>
    <w:rPr>
      <w:color w:val="800080" w:themeColor="followedHyperlink"/>
      <w:u w:val="single"/>
    </w:rPr>
  </w:style>
  <w:style w:type="character" w:customStyle="1" w:styleId="10">
    <w:name w:val="Заголовок 1 Знак"/>
    <w:basedOn w:val="a0"/>
    <w:link w:val="1"/>
    <w:uiPriority w:val="9"/>
    <w:rsid w:val="00614F38"/>
    <w:rPr>
      <w:rFonts w:asciiTheme="majorHAnsi" w:eastAsiaTheme="majorEastAsia" w:hAnsiTheme="majorHAnsi" w:cstheme="majorBidi"/>
      <w:color w:val="365F91" w:themeColor="accent1" w:themeShade="BF"/>
      <w:sz w:val="32"/>
      <w:szCs w:val="32"/>
    </w:rPr>
  </w:style>
  <w:style w:type="paragraph" w:styleId="ae">
    <w:name w:val="TOC Heading"/>
    <w:basedOn w:val="1"/>
    <w:next w:val="a"/>
    <w:uiPriority w:val="39"/>
    <w:unhideWhenUsed/>
    <w:qFormat/>
    <w:rsid w:val="00614F38"/>
    <w:pPr>
      <w:spacing w:line="259" w:lineRule="auto"/>
      <w:outlineLvl w:val="9"/>
    </w:pPr>
    <w:rPr>
      <w:lang w:eastAsia="ru-RU"/>
    </w:rPr>
  </w:style>
  <w:style w:type="character" w:customStyle="1" w:styleId="20">
    <w:name w:val="Заголовок 2 Знак"/>
    <w:basedOn w:val="a0"/>
    <w:link w:val="2"/>
    <w:uiPriority w:val="9"/>
    <w:semiHidden/>
    <w:rsid w:val="00726012"/>
    <w:rPr>
      <w:rFonts w:asciiTheme="majorHAnsi" w:eastAsiaTheme="majorEastAsia" w:hAnsiTheme="majorHAnsi" w:cstheme="majorBidi"/>
      <w:color w:val="365F91" w:themeColor="accent1" w:themeShade="BF"/>
      <w:sz w:val="26"/>
      <w:szCs w:val="26"/>
    </w:rPr>
  </w:style>
  <w:style w:type="paragraph" w:styleId="11">
    <w:name w:val="toc 1"/>
    <w:basedOn w:val="a"/>
    <w:next w:val="a"/>
    <w:autoRedefine/>
    <w:uiPriority w:val="39"/>
    <w:unhideWhenUsed/>
    <w:rsid w:val="003D4BB3"/>
    <w:pPr>
      <w:spacing w:after="100"/>
    </w:pPr>
  </w:style>
  <w:style w:type="paragraph" w:styleId="21">
    <w:name w:val="toc 2"/>
    <w:basedOn w:val="a"/>
    <w:next w:val="a"/>
    <w:autoRedefine/>
    <w:uiPriority w:val="39"/>
    <w:unhideWhenUsed/>
    <w:rsid w:val="003D4BB3"/>
    <w:pPr>
      <w:spacing w:after="100"/>
      <w:ind w:left="220"/>
    </w:pPr>
  </w:style>
  <w:style w:type="paragraph" w:styleId="af">
    <w:name w:val="Balloon Text"/>
    <w:basedOn w:val="a"/>
    <w:link w:val="af0"/>
    <w:uiPriority w:val="99"/>
    <w:semiHidden/>
    <w:unhideWhenUsed/>
    <w:rsid w:val="0098262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82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5EB"/>
  </w:style>
  <w:style w:type="paragraph" w:styleId="1">
    <w:name w:val="heading 1"/>
    <w:basedOn w:val="a"/>
    <w:next w:val="a"/>
    <w:link w:val="10"/>
    <w:uiPriority w:val="9"/>
    <w:qFormat/>
    <w:rsid w:val="00614F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260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D75E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D75EB"/>
  </w:style>
  <w:style w:type="paragraph" w:styleId="a5">
    <w:name w:val="List Paragraph"/>
    <w:basedOn w:val="a"/>
    <w:uiPriority w:val="34"/>
    <w:qFormat/>
    <w:rsid w:val="009D75EB"/>
    <w:pPr>
      <w:ind w:left="720"/>
      <w:contextualSpacing/>
    </w:pPr>
  </w:style>
  <w:style w:type="character" w:styleId="a6">
    <w:name w:val="Hyperlink"/>
    <w:basedOn w:val="a0"/>
    <w:uiPriority w:val="99"/>
    <w:unhideWhenUsed/>
    <w:rsid w:val="009D75EB"/>
    <w:rPr>
      <w:color w:val="0000FF" w:themeColor="hyperlink"/>
      <w:u w:val="single"/>
    </w:rPr>
  </w:style>
  <w:style w:type="paragraph" w:styleId="a7">
    <w:name w:val="footnote text"/>
    <w:basedOn w:val="a"/>
    <w:link w:val="a8"/>
    <w:uiPriority w:val="99"/>
    <w:semiHidden/>
    <w:unhideWhenUsed/>
    <w:rsid w:val="00B56044"/>
    <w:pPr>
      <w:spacing w:after="0" w:line="240" w:lineRule="auto"/>
    </w:pPr>
    <w:rPr>
      <w:sz w:val="20"/>
      <w:szCs w:val="20"/>
    </w:rPr>
  </w:style>
  <w:style w:type="character" w:customStyle="1" w:styleId="a8">
    <w:name w:val="Текст сноски Знак"/>
    <w:basedOn w:val="a0"/>
    <w:link w:val="a7"/>
    <w:uiPriority w:val="99"/>
    <w:semiHidden/>
    <w:rsid w:val="00B56044"/>
    <w:rPr>
      <w:sz w:val="20"/>
      <w:szCs w:val="20"/>
    </w:rPr>
  </w:style>
  <w:style w:type="character" w:styleId="a9">
    <w:name w:val="footnote reference"/>
    <w:basedOn w:val="a0"/>
    <w:uiPriority w:val="99"/>
    <w:semiHidden/>
    <w:unhideWhenUsed/>
    <w:rsid w:val="00B56044"/>
    <w:rPr>
      <w:vertAlign w:val="superscript"/>
    </w:rPr>
  </w:style>
  <w:style w:type="paragraph" w:styleId="aa">
    <w:name w:val="endnote text"/>
    <w:basedOn w:val="a"/>
    <w:link w:val="ab"/>
    <w:uiPriority w:val="99"/>
    <w:semiHidden/>
    <w:unhideWhenUsed/>
    <w:rsid w:val="00850343"/>
    <w:pPr>
      <w:spacing w:after="0" w:line="240" w:lineRule="auto"/>
    </w:pPr>
    <w:rPr>
      <w:sz w:val="20"/>
      <w:szCs w:val="20"/>
    </w:rPr>
  </w:style>
  <w:style w:type="character" w:customStyle="1" w:styleId="ab">
    <w:name w:val="Текст концевой сноски Знак"/>
    <w:basedOn w:val="a0"/>
    <w:link w:val="aa"/>
    <w:uiPriority w:val="99"/>
    <w:semiHidden/>
    <w:rsid w:val="00850343"/>
    <w:rPr>
      <w:sz w:val="20"/>
      <w:szCs w:val="20"/>
    </w:rPr>
  </w:style>
  <w:style w:type="character" w:styleId="ac">
    <w:name w:val="endnote reference"/>
    <w:basedOn w:val="a0"/>
    <w:uiPriority w:val="99"/>
    <w:semiHidden/>
    <w:unhideWhenUsed/>
    <w:rsid w:val="00850343"/>
    <w:rPr>
      <w:vertAlign w:val="superscript"/>
    </w:rPr>
  </w:style>
  <w:style w:type="character" w:styleId="ad">
    <w:name w:val="FollowedHyperlink"/>
    <w:basedOn w:val="a0"/>
    <w:uiPriority w:val="99"/>
    <w:semiHidden/>
    <w:unhideWhenUsed/>
    <w:rsid w:val="002C447A"/>
    <w:rPr>
      <w:color w:val="800080" w:themeColor="followedHyperlink"/>
      <w:u w:val="single"/>
    </w:rPr>
  </w:style>
  <w:style w:type="character" w:customStyle="1" w:styleId="10">
    <w:name w:val="Заголовок 1 Знак"/>
    <w:basedOn w:val="a0"/>
    <w:link w:val="1"/>
    <w:uiPriority w:val="9"/>
    <w:rsid w:val="00614F38"/>
    <w:rPr>
      <w:rFonts w:asciiTheme="majorHAnsi" w:eastAsiaTheme="majorEastAsia" w:hAnsiTheme="majorHAnsi" w:cstheme="majorBidi"/>
      <w:color w:val="365F91" w:themeColor="accent1" w:themeShade="BF"/>
      <w:sz w:val="32"/>
      <w:szCs w:val="32"/>
    </w:rPr>
  </w:style>
  <w:style w:type="paragraph" w:styleId="ae">
    <w:name w:val="TOC Heading"/>
    <w:basedOn w:val="1"/>
    <w:next w:val="a"/>
    <w:uiPriority w:val="39"/>
    <w:unhideWhenUsed/>
    <w:qFormat/>
    <w:rsid w:val="00614F38"/>
    <w:pPr>
      <w:spacing w:line="259" w:lineRule="auto"/>
      <w:outlineLvl w:val="9"/>
    </w:pPr>
    <w:rPr>
      <w:lang w:eastAsia="ru-RU"/>
    </w:rPr>
  </w:style>
  <w:style w:type="character" w:customStyle="1" w:styleId="20">
    <w:name w:val="Заголовок 2 Знак"/>
    <w:basedOn w:val="a0"/>
    <w:link w:val="2"/>
    <w:uiPriority w:val="9"/>
    <w:semiHidden/>
    <w:rsid w:val="00726012"/>
    <w:rPr>
      <w:rFonts w:asciiTheme="majorHAnsi" w:eastAsiaTheme="majorEastAsia" w:hAnsiTheme="majorHAnsi" w:cstheme="majorBidi"/>
      <w:color w:val="365F91" w:themeColor="accent1" w:themeShade="BF"/>
      <w:sz w:val="26"/>
      <w:szCs w:val="26"/>
    </w:rPr>
  </w:style>
  <w:style w:type="paragraph" w:styleId="11">
    <w:name w:val="toc 1"/>
    <w:basedOn w:val="a"/>
    <w:next w:val="a"/>
    <w:autoRedefine/>
    <w:uiPriority w:val="39"/>
    <w:unhideWhenUsed/>
    <w:rsid w:val="003D4BB3"/>
    <w:pPr>
      <w:spacing w:after="100"/>
    </w:pPr>
  </w:style>
  <w:style w:type="paragraph" w:styleId="21">
    <w:name w:val="toc 2"/>
    <w:basedOn w:val="a"/>
    <w:next w:val="a"/>
    <w:autoRedefine/>
    <w:uiPriority w:val="39"/>
    <w:unhideWhenUsed/>
    <w:rsid w:val="003D4BB3"/>
    <w:pPr>
      <w:spacing w:after="100"/>
      <w:ind w:left="220"/>
    </w:pPr>
  </w:style>
  <w:style w:type="paragraph" w:styleId="af">
    <w:name w:val="Balloon Text"/>
    <w:basedOn w:val="a"/>
    <w:link w:val="af0"/>
    <w:uiPriority w:val="99"/>
    <w:semiHidden/>
    <w:unhideWhenUsed/>
    <w:rsid w:val="0098262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82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130999">
      <w:bodyDiv w:val="1"/>
      <w:marLeft w:val="0"/>
      <w:marRight w:val="0"/>
      <w:marTop w:val="0"/>
      <w:marBottom w:val="0"/>
      <w:divBdr>
        <w:top w:val="none" w:sz="0" w:space="0" w:color="auto"/>
        <w:left w:val="none" w:sz="0" w:space="0" w:color="auto"/>
        <w:bottom w:val="none" w:sz="0" w:space="0" w:color="auto"/>
        <w:right w:val="none" w:sz="0" w:space="0" w:color="auto"/>
      </w:divBdr>
    </w:div>
    <w:div w:id="317928263">
      <w:bodyDiv w:val="1"/>
      <w:marLeft w:val="0"/>
      <w:marRight w:val="0"/>
      <w:marTop w:val="0"/>
      <w:marBottom w:val="0"/>
      <w:divBdr>
        <w:top w:val="none" w:sz="0" w:space="0" w:color="auto"/>
        <w:left w:val="none" w:sz="0" w:space="0" w:color="auto"/>
        <w:bottom w:val="none" w:sz="0" w:space="0" w:color="auto"/>
        <w:right w:val="none" w:sz="0" w:space="0" w:color="auto"/>
      </w:divBdr>
    </w:div>
    <w:div w:id="635373931">
      <w:bodyDiv w:val="1"/>
      <w:marLeft w:val="0"/>
      <w:marRight w:val="0"/>
      <w:marTop w:val="0"/>
      <w:marBottom w:val="0"/>
      <w:divBdr>
        <w:top w:val="none" w:sz="0" w:space="0" w:color="auto"/>
        <w:left w:val="none" w:sz="0" w:space="0" w:color="auto"/>
        <w:bottom w:val="none" w:sz="0" w:space="0" w:color="auto"/>
        <w:right w:val="none" w:sz="0" w:space="0" w:color="auto"/>
      </w:divBdr>
    </w:div>
    <w:div w:id="638145186">
      <w:bodyDiv w:val="1"/>
      <w:marLeft w:val="0"/>
      <w:marRight w:val="0"/>
      <w:marTop w:val="0"/>
      <w:marBottom w:val="0"/>
      <w:divBdr>
        <w:top w:val="none" w:sz="0" w:space="0" w:color="auto"/>
        <w:left w:val="none" w:sz="0" w:space="0" w:color="auto"/>
        <w:bottom w:val="none" w:sz="0" w:space="0" w:color="auto"/>
        <w:right w:val="none" w:sz="0" w:space="0" w:color="auto"/>
      </w:divBdr>
    </w:div>
    <w:div w:id="824977027">
      <w:bodyDiv w:val="1"/>
      <w:marLeft w:val="0"/>
      <w:marRight w:val="0"/>
      <w:marTop w:val="0"/>
      <w:marBottom w:val="0"/>
      <w:divBdr>
        <w:top w:val="none" w:sz="0" w:space="0" w:color="auto"/>
        <w:left w:val="none" w:sz="0" w:space="0" w:color="auto"/>
        <w:bottom w:val="none" w:sz="0" w:space="0" w:color="auto"/>
        <w:right w:val="none" w:sz="0" w:space="0" w:color="auto"/>
      </w:divBdr>
    </w:div>
    <w:div w:id="906960728">
      <w:bodyDiv w:val="1"/>
      <w:marLeft w:val="0"/>
      <w:marRight w:val="0"/>
      <w:marTop w:val="0"/>
      <w:marBottom w:val="0"/>
      <w:divBdr>
        <w:top w:val="none" w:sz="0" w:space="0" w:color="auto"/>
        <w:left w:val="none" w:sz="0" w:space="0" w:color="auto"/>
        <w:bottom w:val="none" w:sz="0" w:space="0" w:color="auto"/>
        <w:right w:val="none" w:sz="0" w:space="0" w:color="auto"/>
      </w:divBdr>
    </w:div>
    <w:div w:id="926960270">
      <w:bodyDiv w:val="1"/>
      <w:marLeft w:val="0"/>
      <w:marRight w:val="0"/>
      <w:marTop w:val="0"/>
      <w:marBottom w:val="0"/>
      <w:divBdr>
        <w:top w:val="none" w:sz="0" w:space="0" w:color="auto"/>
        <w:left w:val="none" w:sz="0" w:space="0" w:color="auto"/>
        <w:bottom w:val="none" w:sz="0" w:space="0" w:color="auto"/>
        <w:right w:val="none" w:sz="0" w:space="0" w:color="auto"/>
      </w:divBdr>
    </w:div>
    <w:div w:id="930435829">
      <w:bodyDiv w:val="1"/>
      <w:marLeft w:val="0"/>
      <w:marRight w:val="0"/>
      <w:marTop w:val="0"/>
      <w:marBottom w:val="0"/>
      <w:divBdr>
        <w:top w:val="none" w:sz="0" w:space="0" w:color="auto"/>
        <w:left w:val="none" w:sz="0" w:space="0" w:color="auto"/>
        <w:bottom w:val="none" w:sz="0" w:space="0" w:color="auto"/>
        <w:right w:val="none" w:sz="0" w:space="0" w:color="auto"/>
      </w:divBdr>
    </w:div>
    <w:div w:id="1029337183">
      <w:bodyDiv w:val="1"/>
      <w:marLeft w:val="0"/>
      <w:marRight w:val="0"/>
      <w:marTop w:val="0"/>
      <w:marBottom w:val="0"/>
      <w:divBdr>
        <w:top w:val="none" w:sz="0" w:space="0" w:color="auto"/>
        <w:left w:val="none" w:sz="0" w:space="0" w:color="auto"/>
        <w:bottom w:val="none" w:sz="0" w:space="0" w:color="auto"/>
        <w:right w:val="none" w:sz="0" w:space="0" w:color="auto"/>
      </w:divBdr>
    </w:div>
    <w:div w:id="1221475041">
      <w:bodyDiv w:val="1"/>
      <w:marLeft w:val="0"/>
      <w:marRight w:val="0"/>
      <w:marTop w:val="0"/>
      <w:marBottom w:val="0"/>
      <w:divBdr>
        <w:top w:val="none" w:sz="0" w:space="0" w:color="auto"/>
        <w:left w:val="none" w:sz="0" w:space="0" w:color="auto"/>
        <w:bottom w:val="none" w:sz="0" w:space="0" w:color="auto"/>
        <w:right w:val="none" w:sz="0" w:space="0" w:color="auto"/>
      </w:divBdr>
    </w:div>
    <w:div w:id="1385832824">
      <w:bodyDiv w:val="1"/>
      <w:marLeft w:val="0"/>
      <w:marRight w:val="0"/>
      <w:marTop w:val="0"/>
      <w:marBottom w:val="0"/>
      <w:divBdr>
        <w:top w:val="none" w:sz="0" w:space="0" w:color="auto"/>
        <w:left w:val="none" w:sz="0" w:space="0" w:color="auto"/>
        <w:bottom w:val="none" w:sz="0" w:space="0" w:color="auto"/>
        <w:right w:val="none" w:sz="0" w:space="0" w:color="auto"/>
      </w:divBdr>
    </w:div>
    <w:div w:id="1412585328">
      <w:bodyDiv w:val="1"/>
      <w:marLeft w:val="0"/>
      <w:marRight w:val="0"/>
      <w:marTop w:val="0"/>
      <w:marBottom w:val="0"/>
      <w:divBdr>
        <w:top w:val="none" w:sz="0" w:space="0" w:color="auto"/>
        <w:left w:val="none" w:sz="0" w:space="0" w:color="auto"/>
        <w:bottom w:val="none" w:sz="0" w:space="0" w:color="auto"/>
        <w:right w:val="none" w:sz="0" w:space="0" w:color="auto"/>
      </w:divBdr>
    </w:div>
    <w:div w:id="1739744782">
      <w:bodyDiv w:val="1"/>
      <w:marLeft w:val="0"/>
      <w:marRight w:val="0"/>
      <w:marTop w:val="0"/>
      <w:marBottom w:val="0"/>
      <w:divBdr>
        <w:top w:val="none" w:sz="0" w:space="0" w:color="auto"/>
        <w:left w:val="none" w:sz="0" w:space="0" w:color="auto"/>
        <w:bottom w:val="none" w:sz="0" w:space="0" w:color="auto"/>
        <w:right w:val="none" w:sz="0" w:space="0" w:color="auto"/>
      </w:divBdr>
    </w:div>
    <w:div w:id="1752463289">
      <w:bodyDiv w:val="1"/>
      <w:marLeft w:val="0"/>
      <w:marRight w:val="0"/>
      <w:marTop w:val="0"/>
      <w:marBottom w:val="0"/>
      <w:divBdr>
        <w:top w:val="none" w:sz="0" w:space="0" w:color="auto"/>
        <w:left w:val="none" w:sz="0" w:space="0" w:color="auto"/>
        <w:bottom w:val="none" w:sz="0" w:space="0" w:color="auto"/>
        <w:right w:val="none" w:sz="0" w:space="0" w:color="auto"/>
      </w:divBdr>
    </w:div>
    <w:div w:id="2028409183">
      <w:bodyDiv w:val="1"/>
      <w:marLeft w:val="0"/>
      <w:marRight w:val="0"/>
      <w:marTop w:val="0"/>
      <w:marBottom w:val="0"/>
      <w:divBdr>
        <w:top w:val="none" w:sz="0" w:space="0" w:color="auto"/>
        <w:left w:val="none" w:sz="0" w:space="0" w:color="auto"/>
        <w:bottom w:val="none" w:sz="0" w:space="0" w:color="auto"/>
        <w:right w:val="none" w:sz="0" w:space="0" w:color="auto"/>
      </w:divBdr>
    </w:div>
    <w:div w:id="20317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E0BDA-FB16-4F48-A518-E040015C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13964</Words>
  <Characters>98173</Characters>
  <Application>Microsoft Office Word</Application>
  <DocSecurity>0</DocSecurity>
  <Lines>1887</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ШЕВЕЛЬКОВ АНДРЕЙ ВЛАДИМИРОВИЧ</dc:creator>
  <cp:lastModifiedBy>Harambe</cp:lastModifiedBy>
  <cp:revision>3</cp:revision>
  <dcterms:created xsi:type="dcterms:W3CDTF">2018-05-10T13:13:00Z</dcterms:created>
  <dcterms:modified xsi:type="dcterms:W3CDTF">2018-05-10T13:17:00Z</dcterms:modified>
</cp:coreProperties>
</file>