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4E" w:rsidRPr="00BF4518" w:rsidRDefault="00CD614E" w:rsidP="00CD614E">
      <w:pPr>
        <w:rPr>
          <w:b/>
          <w:i/>
        </w:rPr>
      </w:pPr>
      <w:r>
        <w:t xml:space="preserve">                                                            </w:t>
      </w:r>
      <w:r w:rsidRPr="00BF4518">
        <w:rPr>
          <w:b/>
          <w:i/>
        </w:rPr>
        <w:t>Р Е Ц Е Н З И Я</w:t>
      </w:r>
    </w:p>
    <w:p w:rsidR="00CD614E" w:rsidRDefault="00CD614E" w:rsidP="00CD614E">
      <w:pPr>
        <w:ind w:firstLine="708"/>
        <w:jc w:val="both"/>
      </w:pPr>
      <w:r>
        <w:t xml:space="preserve">Полякова Юрия Алексеевича, адвоката Филиала «Рескрипт» ННО «Ленинградская областная коллегия адвокатов» (Регистрационный номер 47/423 в Реестре адвокатов Ленинградской области), на выпускную </w:t>
      </w:r>
      <w:r w:rsidR="0078544C">
        <w:t>квалификационную работу студента</w:t>
      </w:r>
      <w:r>
        <w:t xml:space="preserve"> 2 курса магистратуры </w:t>
      </w:r>
      <w:r w:rsidR="0078544C">
        <w:t>Савостьянова</w:t>
      </w:r>
      <w:r>
        <w:t xml:space="preserve"> </w:t>
      </w:r>
      <w:r w:rsidR="0078544C">
        <w:t>Саввы</w:t>
      </w:r>
      <w:r>
        <w:t xml:space="preserve"> </w:t>
      </w:r>
      <w:r w:rsidR="0078544C">
        <w:t>Вадимовича</w:t>
      </w:r>
      <w:r>
        <w:t xml:space="preserve"> «</w:t>
      </w:r>
      <w:r w:rsidR="0078544C">
        <w:t>Предоставление права использования объектов промышленной собственности по лицензионному договору</w:t>
      </w:r>
      <w:r>
        <w:t>»</w:t>
      </w:r>
    </w:p>
    <w:p w:rsidR="00CD614E" w:rsidRDefault="00CD614E" w:rsidP="00CD614E">
      <w:pPr>
        <w:jc w:val="both"/>
      </w:pPr>
    </w:p>
    <w:p w:rsidR="0078544C" w:rsidRDefault="00CD614E" w:rsidP="00CD614E">
      <w:pPr>
        <w:jc w:val="both"/>
      </w:pPr>
      <w:r>
        <w:tab/>
      </w:r>
      <w:r w:rsidR="0078544C">
        <w:t>Изначально следует отметить высокую практическую необходимость и значимость выбранной магистрантом темы исследования, принимая во внимание, во-первых, усложнение коммерческого оборота и вызываемую им необходимость применения предпринимателями доселе редко используемых правовых конструкций, а, во-вторых, действительно возросшую потребность экономического оборота в договорах подобного типа, все более связанных с привлечением к сотрудничеству иностранных контрагентов.</w:t>
      </w:r>
    </w:p>
    <w:p w:rsidR="00CD614E" w:rsidRDefault="00CD614E" w:rsidP="00CD614E">
      <w:pPr>
        <w:jc w:val="both"/>
      </w:pPr>
      <w:r>
        <w:tab/>
      </w:r>
    </w:p>
    <w:p w:rsidR="00CD614E" w:rsidRDefault="0078544C" w:rsidP="00CD614E">
      <w:pPr>
        <w:ind w:firstLine="708"/>
        <w:jc w:val="both"/>
      </w:pPr>
      <w:r>
        <w:t>Значительн</w:t>
      </w:r>
      <w:r w:rsidR="00F21206">
        <w:t>ый</w:t>
      </w:r>
      <w:r>
        <w:t xml:space="preserve"> объём своего исследования а</w:t>
      </w:r>
      <w:r w:rsidR="00CD614E">
        <w:t xml:space="preserve">втор </w:t>
      </w:r>
      <w:r>
        <w:t xml:space="preserve">посвятил </w:t>
      </w:r>
      <w:r w:rsidR="00F21206">
        <w:t>понятию и характеристикам лицензионного договора, подробно разобрав его виды, с направленностью на практическое применение каждого из них, отметив различные подходы учёных и практиков к вызывающим дискуссии проблемам.</w:t>
      </w:r>
    </w:p>
    <w:p w:rsidR="00CD614E" w:rsidRDefault="00CD614E" w:rsidP="00CD614E">
      <w:pPr>
        <w:ind w:firstLine="708"/>
        <w:jc w:val="both"/>
      </w:pPr>
    </w:p>
    <w:p w:rsidR="00787847" w:rsidRDefault="00CD614E" w:rsidP="00CD614E">
      <w:pPr>
        <w:jc w:val="both"/>
      </w:pPr>
      <w:r>
        <w:tab/>
        <w:t xml:space="preserve">По мнению магистранта, </w:t>
      </w:r>
      <w:r w:rsidR="00F21206">
        <w:t xml:space="preserve">лицензионный договор является исключительно консенсуальным, что </w:t>
      </w:r>
      <w:proofErr w:type="gramStart"/>
      <w:r w:rsidR="00F21206">
        <w:t>признаётся рядом видных учёных и полностью соответствует</w:t>
      </w:r>
      <w:proofErr w:type="gramEnd"/>
      <w:r w:rsidR="00F21206">
        <w:t xml:space="preserve">  </w:t>
      </w:r>
      <w:r>
        <w:t>положения</w:t>
      </w:r>
      <w:r w:rsidR="00F21206">
        <w:t>м</w:t>
      </w:r>
      <w:r>
        <w:t xml:space="preserve"> гражданского законодательства</w:t>
      </w:r>
      <w:r w:rsidR="00F21206">
        <w:t xml:space="preserve"> (С.9)</w:t>
      </w:r>
      <w:r>
        <w:t xml:space="preserve">, </w:t>
      </w:r>
      <w:r w:rsidR="00787847">
        <w:t>возмездным (С.11), двусторонни</w:t>
      </w:r>
      <w:r w:rsidR="00A74929">
        <w:t>м</w:t>
      </w:r>
      <w:r w:rsidR="00787847">
        <w:t xml:space="preserve"> и взаимны</w:t>
      </w:r>
      <w:r w:rsidR="00A74929">
        <w:t>м</w:t>
      </w:r>
      <w:r w:rsidR="00787847">
        <w:t>, поскольку у двух сторон возникают права и обяз</w:t>
      </w:r>
      <w:r w:rsidR="00A74929">
        <w:t xml:space="preserve">анности, носящие встречный, </w:t>
      </w:r>
      <w:proofErr w:type="spellStart"/>
      <w:r w:rsidR="00A74929">
        <w:t>взаи</w:t>
      </w:r>
      <w:r w:rsidR="00787847">
        <w:t>монаправленный</w:t>
      </w:r>
      <w:proofErr w:type="spellEnd"/>
      <w:r w:rsidR="00787847">
        <w:t xml:space="preserve"> и взаимообусловленный характер (С.13).</w:t>
      </w:r>
    </w:p>
    <w:p w:rsidR="00787847" w:rsidRDefault="00787847" w:rsidP="00CD614E">
      <w:pPr>
        <w:jc w:val="both"/>
      </w:pPr>
    </w:p>
    <w:p w:rsidR="00787847" w:rsidRDefault="00787847" w:rsidP="00CD614E">
      <w:pPr>
        <w:jc w:val="both"/>
      </w:pPr>
      <w:r>
        <w:tab/>
        <w:t>При этом автор корректно и аргументированно полемизирует с точкой зрения тех учёных, позиция которых не полностью совпадает с мнением самого автора, пытаясь найти и обосновать доводы в пользу своего подхода, что убеждает в умении профессионально вести научную дискуссию (С.7, 8, 10, 12</w:t>
      </w:r>
      <w:r w:rsidR="006B338D">
        <w:t xml:space="preserve">, 19, 21 </w:t>
      </w:r>
      <w:r>
        <w:t xml:space="preserve">и др.).  </w:t>
      </w:r>
    </w:p>
    <w:p w:rsidR="00787847" w:rsidRDefault="00787847" w:rsidP="00CD614E">
      <w:pPr>
        <w:jc w:val="both"/>
      </w:pPr>
    </w:p>
    <w:p w:rsidR="009D5AFA" w:rsidRDefault="00787847" w:rsidP="00CD614E">
      <w:pPr>
        <w:jc w:val="both"/>
      </w:pPr>
      <w:r>
        <w:t xml:space="preserve"> </w:t>
      </w:r>
      <w:r w:rsidR="00CD614E">
        <w:t xml:space="preserve">   </w:t>
      </w:r>
      <w:r>
        <w:tab/>
      </w:r>
      <w:r w:rsidR="006B338D">
        <w:t>В то же время, критикуя подход Высшего Арбитражного Суда РФ в части действия лицензионного договора с обратной силой, с учётом разрешения конкретного спора, приходя к выводу, что подход, представленный высшим судебным органом по разрешению экономических споров ( во время принятия спорного Постановления) «может показаться не совсем корректным» (ч.4 С.30), автор не сравнил этот подход с судебно-арбитражной практикой в настоящее время, не разъяснил имеющую место «направленность» судебной практики</w:t>
      </w:r>
      <w:r w:rsidR="009D5AFA">
        <w:t xml:space="preserve"> по примерам других</w:t>
      </w:r>
      <w:r w:rsidR="00A74929">
        <w:t xml:space="preserve"> арбитражных</w:t>
      </w:r>
      <w:r w:rsidR="009D5AFA">
        <w:t xml:space="preserve"> дел</w:t>
      </w:r>
      <w:r w:rsidR="006B338D">
        <w:t xml:space="preserve">, что не позволяет </w:t>
      </w:r>
      <w:r w:rsidR="009D5AFA">
        <w:t xml:space="preserve">определённо </w:t>
      </w:r>
      <w:r w:rsidR="006B338D">
        <w:t>уяснить</w:t>
      </w:r>
      <w:r w:rsidR="009D5AFA">
        <w:t xml:space="preserve"> конкретные предложения магистранта по данному поводу.</w:t>
      </w:r>
    </w:p>
    <w:p w:rsidR="009D5AFA" w:rsidRDefault="009D5AFA" w:rsidP="00CD614E">
      <w:pPr>
        <w:jc w:val="both"/>
      </w:pPr>
    </w:p>
    <w:p w:rsidR="006B338D" w:rsidRDefault="009D5AFA" w:rsidP="00CD614E">
      <w:pPr>
        <w:jc w:val="both"/>
      </w:pPr>
      <w:r>
        <w:tab/>
        <w:t>Посвятив значительное место уяснению проблем ответственности за нарушение сторонами лицензионного договора своих обязательств по нему</w:t>
      </w:r>
      <w:r w:rsidR="00A24C61">
        <w:t>, придя к выводу о наличии различных подходов в судебной практике к правовому обоснованию судами размера убытков патентообладателя при нарушении его исключительных прав</w:t>
      </w:r>
      <w:r>
        <w:t xml:space="preserve"> (С.37-40), в </w:t>
      </w:r>
      <w:r w:rsidR="00A24C61">
        <w:t xml:space="preserve">одном </w:t>
      </w:r>
      <w:r>
        <w:t>конкретном случае, когда  при рассмотрении вопроса о выборе компенсации, возник вопрос, а что если выбрать компенсацию в двукратном размере от объёма реализованной продукции, но при условии, что контрафактные экземпляры фактически не реализовывались, а лицензионные договоры не заключались, Савостьянов С.В. задаётся вопросом: что делать суду, когда расчёт компенсации в двукратном размере невозможен, но правообладатель избрал именно этот способ расчёта</w:t>
      </w:r>
      <w:r w:rsidR="00A24C61">
        <w:t>, не находя на него ответа</w:t>
      </w:r>
      <w:r>
        <w:t xml:space="preserve"> (С.41).</w:t>
      </w:r>
      <w:r w:rsidR="006B338D">
        <w:t xml:space="preserve">  </w:t>
      </w:r>
    </w:p>
    <w:p w:rsidR="00A24C61" w:rsidRDefault="00A24C61" w:rsidP="00CD614E">
      <w:pPr>
        <w:jc w:val="both"/>
      </w:pPr>
    </w:p>
    <w:p w:rsidR="00A24C61" w:rsidRDefault="00A24C61" w:rsidP="00CD614E">
      <w:pPr>
        <w:jc w:val="both"/>
      </w:pPr>
      <w:r>
        <w:tab/>
        <w:t xml:space="preserve">Представляется, что, в первую очередь, магистрант не учитывает диспозитивность условия лицензионного договора об основаниях и последствиях нарушения сторонами </w:t>
      </w:r>
      <w:r>
        <w:lastRenderedPageBreak/>
        <w:t xml:space="preserve">обязательств лицензионного договора, во-вторых, не должен перекладывать на суд </w:t>
      </w:r>
      <w:r w:rsidR="007461B4">
        <w:t>обязанность прогнозирования каждой из сторон возможных последствий его неисполнения как лицензиатом, так и лицензиаром, в-третьих, истец в соответствии с положениями действующего процессуального законодательства РФ вправе отреагировать на фактическое изменение обстоятельств по делу определённым образом,</w:t>
      </w:r>
      <w:r w:rsidR="00A74929">
        <w:t xml:space="preserve"> руководствуясь тем положением</w:t>
      </w:r>
      <w:r w:rsidR="007461B4">
        <w:t>, что суд обязан принять по делу законный, обоснованный и мотивированный судебный акт (п.3 ст.15 АПК РФ), исходя из аргументов одной стороны и возражений другой (п.1 ст.65 АПК РФ).</w:t>
      </w:r>
      <w:r>
        <w:t xml:space="preserve">  </w:t>
      </w:r>
    </w:p>
    <w:p w:rsidR="006B338D" w:rsidRDefault="006B338D" w:rsidP="00CD614E">
      <w:pPr>
        <w:jc w:val="both"/>
      </w:pPr>
    </w:p>
    <w:p w:rsidR="001C19AD" w:rsidRDefault="007461B4" w:rsidP="00CD614E">
      <w:pPr>
        <w:jc w:val="both"/>
      </w:pPr>
      <w:r>
        <w:tab/>
        <w:t xml:space="preserve">Таким образом, в данном конкретном случае задачей исследователя </w:t>
      </w:r>
      <w:r w:rsidR="00A74929">
        <w:t xml:space="preserve">и </w:t>
      </w:r>
      <w:r>
        <w:t xml:space="preserve">была выдача конкретных рекомендаций законодателю по совершенствованию отдельных материальных норм права, чего, к сожалению, Заключение </w:t>
      </w:r>
      <w:r w:rsidR="00A74929">
        <w:t xml:space="preserve">работы магистранта </w:t>
      </w:r>
      <w:r>
        <w:t>не содержит.</w:t>
      </w:r>
    </w:p>
    <w:p w:rsidR="001C19AD" w:rsidRDefault="001C19AD" w:rsidP="00CD614E">
      <w:pPr>
        <w:jc w:val="both"/>
      </w:pPr>
    </w:p>
    <w:p w:rsidR="006B338D" w:rsidRDefault="001C19AD" w:rsidP="00CD614E">
      <w:pPr>
        <w:jc w:val="both"/>
      </w:pPr>
      <w:r>
        <w:tab/>
        <w:t xml:space="preserve">Тем не менее проделанная магистрантом работа показывает его высокую профессиональную готовность к восприятию и усвоению имеющихся спорных положений в отдельных вопросах теоретического изыскания по лицензионным договорам, с целью выработки предполагаемых изменений действующего законодательства Российской Федерации.    </w:t>
      </w:r>
      <w:r w:rsidR="007461B4">
        <w:t xml:space="preserve"> </w:t>
      </w:r>
    </w:p>
    <w:p w:rsidR="006B338D" w:rsidRDefault="006B338D" w:rsidP="00CD614E">
      <w:pPr>
        <w:jc w:val="both"/>
      </w:pPr>
    </w:p>
    <w:p w:rsidR="00CD614E" w:rsidRDefault="00CD614E" w:rsidP="001C19AD">
      <w:pPr>
        <w:jc w:val="both"/>
      </w:pPr>
      <w:r>
        <w:tab/>
      </w:r>
      <w:r w:rsidR="001C19AD">
        <w:t>В целом удачное вкрапление в свое научное изыскание примеров из судебно-арбитражной практики, попытка грамотного обобщения судебных решений с постановкой новых задач перед законодателями и практиками, подтверждает готовность Савостьянова С.В. к решению поставленных научных задач.</w:t>
      </w:r>
    </w:p>
    <w:p w:rsidR="001C19AD" w:rsidRDefault="001C19AD" w:rsidP="001C19AD">
      <w:pPr>
        <w:jc w:val="both"/>
      </w:pPr>
    </w:p>
    <w:p w:rsidR="00CD614E" w:rsidRDefault="001C19AD" w:rsidP="00CD614E">
      <w:pPr>
        <w:jc w:val="both"/>
      </w:pPr>
      <w:r>
        <w:tab/>
      </w:r>
      <w:r w:rsidR="007A7725">
        <w:t>Следует признать, что представленная С</w:t>
      </w:r>
      <w:r w:rsidR="00CD614E">
        <w:t>.</w:t>
      </w:r>
      <w:r w:rsidR="007A7725">
        <w:t>В</w:t>
      </w:r>
      <w:r w:rsidR="00CD614E">
        <w:t xml:space="preserve">. </w:t>
      </w:r>
      <w:r w:rsidR="007A7725">
        <w:t>Савостьяновым</w:t>
      </w:r>
      <w:r w:rsidR="00CD614E">
        <w:t xml:space="preserve"> работа «</w:t>
      </w:r>
      <w:r w:rsidR="007A7725">
        <w:t xml:space="preserve">Предоставление </w:t>
      </w:r>
      <w:proofErr w:type="gramStart"/>
      <w:r w:rsidR="007A7725">
        <w:t>права использования объектов промышленной собственности</w:t>
      </w:r>
      <w:proofErr w:type="gramEnd"/>
      <w:r w:rsidR="007A7725">
        <w:t xml:space="preserve"> по лицензионному договору» </w:t>
      </w:r>
      <w:r w:rsidR="00CD614E">
        <w:t xml:space="preserve"> соответствует предъявляемым требованиям и заслуживает положительной оценки.</w:t>
      </w:r>
    </w:p>
    <w:p w:rsidR="00CD614E" w:rsidRDefault="00CD614E" w:rsidP="00CD614E">
      <w:pPr>
        <w:jc w:val="both"/>
      </w:pPr>
    </w:p>
    <w:p w:rsidR="00CD614E" w:rsidRDefault="00CD614E" w:rsidP="00CD614E">
      <w:pPr>
        <w:jc w:val="both"/>
      </w:pPr>
    </w:p>
    <w:p w:rsidR="00CD614E" w:rsidRDefault="00CD614E" w:rsidP="00CD614E">
      <w:pPr>
        <w:jc w:val="both"/>
      </w:pPr>
      <w:r>
        <w:t>Рецензент: Адвокат Филиала «Рескрипт» ННО «Ленинградская областная коллегия адвокатов», кандидат юридических наук Ю.А. Поляков</w:t>
      </w:r>
    </w:p>
    <w:p w:rsidR="00CD614E" w:rsidRDefault="00CD614E" w:rsidP="00CD614E">
      <w:pPr>
        <w:jc w:val="both"/>
      </w:pPr>
    </w:p>
    <w:p w:rsidR="00CD614E" w:rsidRDefault="00CD614E" w:rsidP="00CD614E">
      <w:pPr>
        <w:jc w:val="both"/>
      </w:pPr>
    </w:p>
    <w:p w:rsidR="00FD384B" w:rsidRDefault="00FD384B" w:rsidP="00CD614E">
      <w:pPr>
        <w:jc w:val="both"/>
      </w:pPr>
    </w:p>
    <w:p w:rsidR="00FD384B" w:rsidRDefault="00FD384B" w:rsidP="00CD614E">
      <w:pPr>
        <w:jc w:val="both"/>
      </w:pPr>
    </w:p>
    <w:p w:rsidR="00FD384B" w:rsidRDefault="00FD384B" w:rsidP="00CD614E">
      <w:pPr>
        <w:jc w:val="both"/>
      </w:pPr>
    </w:p>
    <w:p w:rsidR="00FD384B" w:rsidRDefault="00FD384B" w:rsidP="00CD614E">
      <w:pPr>
        <w:jc w:val="both"/>
      </w:pPr>
    </w:p>
    <w:p w:rsidR="00CD614E" w:rsidRDefault="00FD384B" w:rsidP="00CD614E">
      <w:pPr>
        <w:jc w:val="both"/>
      </w:pPr>
      <w:r>
        <w:t xml:space="preserve">  </w:t>
      </w:r>
      <w:bookmarkStart w:id="0" w:name="_GoBack"/>
      <w:bookmarkEnd w:id="0"/>
      <w:r>
        <w:t>18</w:t>
      </w:r>
      <w:r w:rsidR="00CD614E">
        <w:t xml:space="preserve"> мая 201</w:t>
      </w:r>
      <w:r w:rsidR="007A7725">
        <w:t>8</w:t>
      </w:r>
      <w:r w:rsidR="00CD614E">
        <w:t xml:space="preserve"> года                                                  ________________________ Ю.А. Поляков</w:t>
      </w:r>
    </w:p>
    <w:p w:rsidR="00CD614E" w:rsidRDefault="00CD614E" w:rsidP="00CD614E">
      <w:pPr>
        <w:jc w:val="both"/>
      </w:pPr>
      <w:r>
        <w:t xml:space="preserve">  </w:t>
      </w:r>
      <w:r>
        <w:tab/>
      </w:r>
    </w:p>
    <w:p w:rsidR="00CD614E" w:rsidRDefault="00CD614E" w:rsidP="00CD614E">
      <w:pPr>
        <w:jc w:val="both"/>
      </w:pPr>
    </w:p>
    <w:p w:rsidR="00CD614E" w:rsidRDefault="00CD614E" w:rsidP="00CD614E">
      <w:pPr>
        <w:jc w:val="both"/>
      </w:pPr>
    </w:p>
    <w:p w:rsidR="00CD614E" w:rsidRDefault="00CD614E" w:rsidP="00CD614E">
      <w:pPr>
        <w:jc w:val="both"/>
      </w:pPr>
    </w:p>
    <w:p w:rsidR="00CD614E" w:rsidRDefault="00CD614E" w:rsidP="00FD384B">
      <w:pPr>
        <w:jc w:val="both"/>
      </w:pPr>
      <w:r>
        <w:t xml:space="preserve">             </w:t>
      </w:r>
    </w:p>
    <w:p w:rsidR="00F57E6C" w:rsidRDefault="00F57E6C"/>
    <w:sectPr w:rsidR="00F57E6C" w:rsidSect="00550610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CE" w:rsidRDefault="00CF70CE">
      <w:r>
        <w:separator/>
      </w:r>
    </w:p>
  </w:endnote>
  <w:endnote w:type="continuationSeparator" w:id="0">
    <w:p w:rsidR="00CF70CE" w:rsidRDefault="00CF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CE" w:rsidRDefault="00CF70CE">
      <w:r>
        <w:separator/>
      </w:r>
    </w:p>
  </w:footnote>
  <w:footnote w:type="continuationSeparator" w:id="0">
    <w:p w:rsidR="00CF70CE" w:rsidRDefault="00CF7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1D" w:rsidRDefault="006B62B4" w:rsidP="00C420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1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D1D" w:rsidRDefault="00CF70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1D" w:rsidRDefault="006B62B4" w:rsidP="00C420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1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7C7">
      <w:rPr>
        <w:rStyle w:val="a5"/>
        <w:noProof/>
      </w:rPr>
      <w:t>2</w:t>
    </w:r>
    <w:r>
      <w:rPr>
        <w:rStyle w:val="a5"/>
      </w:rPr>
      <w:fldChar w:fldCharType="end"/>
    </w:r>
  </w:p>
  <w:p w:rsidR="00B07D1D" w:rsidRDefault="00CF70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14E"/>
    <w:rsid w:val="001C19AD"/>
    <w:rsid w:val="006B338D"/>
    <w:rsid w:val="006B62B4"/>
    <w:rsid w:val="007461B4"/>
    <w:rsid w:val="0078544C"/>
    <w:rsid w:val="00787847"/>
    <w:rsid w:val="007A7725"/>
    <w:rsid w:val="009477C7"/>
    <w:rsid w:val="009D5AFA"/>
    <w:rsid w:val="009D71C4"/>
    <w:rsid w:val="00A24C61"/>
    <w:rsid w:val="00A74929"/>
    <w:rsid w:val="00CD614E"/>
    <w:rsid w:val="00CF70CE"/>
    <w:rsid w:val="00DF4289"/>
    <w:rsid w:val="00F21206"/>
    <w:rsid w:val="00F57E6C"/>
    <w:rsid w:val="00FD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6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6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l.korotun</cp:lastModifiedBy>
  <cp:revision>2</cp:revision>
  <dcterms:created xsi:type="dcterms:W3CDTF">2018-05-18T08:08:00Z</dcterms:created>
  <dcterms:modified xsi:type="dcterms:W3CDTF">2018-05-18T08:08:00Z</dcterms:modified>
</cp:coreProperties>
</file>