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A2A" w:rsidRPr="001D7F62" w:rsidRDefault="00FE7A2A" w:rsidP="00027CC0">
      <w:pPr>
        <w:jc w:val="center"/>
        <w:rPr>
          <w:b/>
        </w:rPr>
      </w:pPr>
      <w:r w:rsidRPr="001A40E0">
        <w:rPr>
          <w:b/>
        </w:rPr>
        <w:t>РЕЦЕНЗИЯ</w:t>
      </w:r>
    </w:p>
    <w:p w:rsidR="00FE7A2A" w:rsidRPr="001D7F62" w:rsidRDefault="00FE7A2A" w:rsidP="00027CC0">
      <w:pPr>
        <w:jc w:val="center"/>
        <w:rPr>
          <w:b/>
        </w:rPr>
      </w:pPr>
    </w:p>
    <w:p w:rsidR="00FE7A2A" w:rsidRPr="001A40E0" w:rsidRDefault="00FE7A2A" w:rsidP="00027CC0">
      <w:pPr>
        <w:jc w:val="center"/>
        <w:rPr>
          <w:b/>
          <w:szCs w:val="19"/>
        </w:rPr>
      </w:pPr>
      <w:r w:rsidRPr="001A40E0">
        <w:rPr>
          <w:b/>
        </w:rPr>
        <w:t>на выпускную квалификационную работу</w:t>
      </w:r>
      <w:r w:rsidRPr="001A40E0">
        <w:rPr>
          <w:b/>
          <w:szCs w:val="19"/>
        </w:rPr>
        <w:t xml:space="preserve"> обучающегося СПбГУ</w:t>
      </w:r>
    </w:p>
    <w:p w:rsidR="00FE7A2A" w:rsidRPr="001A40E0" w:rsidRDefault="00FE7A2A" w:rsidP="00027CC0">
      <w:pPr>
        <w:jc w:val="center"/>
        <w:rPr>
          <w:i/>
          <w:sz w:val="20"/>
          <w:szCs w:val="20"/>
        </w:rPr>
      </w:pPr>
      <w:r>
        <w:rPr>
          <w:b/>
          <w:szCs w:val="19"/>
        </w:rPr>
        <w:t>Чжао</w:t>
      </w:r>
      <w:r>
        <w:rPr>
          <w:b/>
          <w:szCs w:val="19"/>
          <w:lang w:val="en-US"/>
        </w:rPr>
        <w:t xml:space="preserve">  </w:t>
      </w:r>
      <w:r>
        <w:rPr>
          <w:b/>
          <w:szCs w:val="19"/>
        </w:rPr>
        <w:t>Цзиньюй</w:t>
      </w:r>
    </w:p>
    <w:p w:rsidR="00FE7A2A" w:rsidRDefault="00FE7A2A" w:rsidP="00027CC0">
      <w:pPr>
        <w:spacing w:before="100" w:beforeAutospacing="1" w:afterAutospacing="1"/>
        <w:ind w:right="-6"/>
        <w:jc w:val="center"/>
        <w:rPr>
          <w:b/>
          <w:bCs/>
          <w:szCs w:val="28"/>
        </w:rPr>
      </w:pPr>
      <w:r w:rsidRPr="001A40E0">
        <w:rPr>
          <w:b/>
          <w:szCs w:val="19"/>
        </w:rPr>
        <w:t xml:space="preserve">по теме </w:t>
      </w:r>
      <w:r>
        <w:rPr>
          <w:b/>
          <w:szCs w:val="19"/>
        </w:rPr>
        <w:t>«</w:t>
      </w:r>
      <w:r w:rsidRPr="00602693">
        <w:rPr>
          <w:b/>
          <w:bCs/>
          <w:szCs w:val="28"/>
        </w:rPr>
        <w:t>Функционирование строевых слов в научном тексте</w:t>
      </w:r>
      <w:r>
        <w:rPr>
          <w:b/>
          <w:bCs/>
          <w:szCs w:val="28"/>
        </w:rPr>
        <w:t>»</w:t>
      </w:r>
    </w:p>
    <w:p w:rsidR="00FE7A2A" w:rsidRDefault="00FE7A2A" w:rsidP="002C3269">
      <w:pPr>
        <w:spacing w:before="100" w:beforeAutospacing="1" w:after="100" w:afterAutospacing="1"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Выпускная квалификационная работа   студентки </w:t>
      </w:r>
      <w:r>
        <w:rPr>
          <w:sz w:val="28"/>
          <w:lang w:val="en-US"/>
        </w:rPr>
        <w:t>II</w:t>
      </w:r>
      <w:r>
        <w:rPr>
          <w:sz w:val="28"/>
        </w:rPr>
        <w:t xml:space="preserve"> курса магистратуры  Чжао</w:t>
      </w:r>
      <w:r w:rsidRPr="009A1A2E">
        <w:rPr>
          <w:sz w:val="28"/>
        </w:rPr>
        <w:t xml:space="preserve"> </w:t>
      </w:r>
      <w:r>
        <w:rPr>
          <w:sz w:val="28"/>
        </w:rPr>
        <w:t>Цзиньюй посвящена изучению так называемых строевых слов, языковых единиц, сам лингвистический статус которых  пока до конца не определен. Эти слова, не имеющие конкретного денотата, выполняют в языке служебную функцию и называют отношения, устанавливаемые логически. В современных концепциях к строевым словам относят реляторы, экспликаторы, классификаторы и родовые слова. Критерии дифференциации между разрядами строевых слов в лингвистике разработаны еще не достаточно четко, и даже в новейших исследованиях  ученых функционального направления, занимающихся этой проблематикой, можно встретить одни и те же строевые слова, отнесенные то к одному, то к другому разряду. Это обстоятельство является одним из факторов, обусловливающих актуальность темы исследования Цзиньюй</w:t>
      </w:r>
      <w:r w:rsidRPr="001D7F62">
        <w:rPr>
          <w:sz w:val="28"/>
        </w:rPr>
        <w:t xml:space="preserve"> </w:t>
      </w:r>
      <w:r>
        <w:rPr>
          <w:sz w:val="28"/>
        </w:rPr>
        <w:t>Чжао. Обоснованным представляется выбор в качестве материала для анализа функционирования строевых слов научного текста, поскольку для него характерно словесное наименование смысловых отношений между компонентами ситуации. Для преподавания русского языка как иностранного тема, выбранная Цзиньюй</w:t>
      </w:r>
      <w:r w:rsidRPr="001D7F62">
        <w:rPr>
          <w:sz w:val="28"/>
        </w:rPr>
        <w:t xml:space="preserve"> </w:t>
      </w:r>
      <w:r>
        <w:rPr>
          <w:sz w:val="28"/>
        </w:rPr>
        <w:t>Чжао,</w:t>
      </w:r>
      <w:r w:rsidRPr="001D7F62">
        <w:rPr>
          <w:sz w:val="28"/>
        </w:rPr>
        <w:t xml:space="preserve"> </w:t>
      </w:r>
      <w:r>
        <w:rPr>
          <w:sz w:val="28"/>
        </w:rPr>
        <w:t>тем более актуальна, потому что даже декодировка научного текста, неизбежно включающего строевые слова, представляет собой серьезную проблему для изучающих русский язык, не говоря уже о порождении письменного текста, соответствующего нормам научного стиля речи.</w:t>
      </w:r>
    </w:p>
    <w:p w:rsidR="00FE7A2A" w:rsidRDefault="00FE7A2A" w:rsidP="002C3269">
      <w:pPr>
        <w:spacing w:before="100" w:beforeAutospacing="1" w:after="100" w:afterAutospacing="1" w:line="360" w:lineRule="auto"/>
        <w:ind w:firstLine="709"/>
        <w:contextualSpacing/>
        <w:jc w:val="both"/>
        <w:rPr>
          <w:sz w:val="28"/>
          <w:szCs w:val="28"/>
          <w:lang w:eastAsia="zh-CN"/>
        </w:rPr>
      </w:pPr>
      <w:r>
        <w:rPr>
          <w:sz w:val="28"/>
        </w:rPr>
        <w:t>Цель исследования состояла в выявлении специфики функционирования строевых слов в научном тексте и потребовала решения следующих задач</w:t>
      </w:r>
      <w:r w:rsidRPr="001D7F62">
        <w:rPr>
          <w:sz w:val="28"/>
        </w:rPr>
        <w:t xml:space="preserve">: </w:t>
      </w:r>
      <w:r>
        <w:rPr>
          <w:sz w:val="28"/>
          <w:szCs w:val="28"/>
          <w:lang w:eastAsia="zh-CN"/>
        </w:rPr>
        <w:t>а)</w:t>
      </w:r>
      <w:r>
        <w:rPr>
          <w:sz w:val="28"/>
          <w:szCs w:val="28"/>
          <w:lang w:val="en-US" w:eastAsia="zh-CN"/>
        </w:rPr>
        <w:t> </w:t>
      </w:r>
      <w:r>
        <w:rPr>
          <w:sz w:val="28"/>
          <w:szCs w:val="28"/>
          <w:lang w:eastAsia="zh-CN"/>
        </w:rPr>
        <w:t>разработки</w:t>
      </w:r>
      <w:r w:rsidRPr="00401511">
        <w:rPr>
          <w:sz w:val="28"/>
          <w:szCs w:val="28"/>
          <w:lang w:eastAsia="zh-CN"/>
        </w:rPr>
        <w:t xml:space="preserve"> теоретическ</w:t>
      </w:r>
      <w:r>
        <w:rPr>
          <w:sz w:val="28"/>
          <w:szCs w:val="28"/>
          <w:lang w:eastAsia="zh-CN"/>
        </w:rPr>
        <w:t>ой</w:t>
      </w:r>
      <w:r w:rsidRPr="00401511">
        <w:rPr>
          <w:sz w:val="28"/>
          <w:szCs w:val="28"/>
          <w:lang w:eastAsia="zh-CN"/>
        </w:rPr>
        <w:t xml:space="preserve"> баз</w:t>
      </w:r>
      <w:r>
        <w:rPr>
          <w:sz w:val="28"/>
          <w:szCs w:val="28"/>
          <w:lang w:eastAsia="zh-CN"/>
        </w:rPr>
        <w:t>ы</w:t>
      </w:r>
      <w:r w:rsidRPr="00401511">
        <w:rPr>
          <w:sz w:val="28"/>
          <w:szCs w:val="28"/>
          <w:lang w:eastAsia="zh-CN"/>
        </w:rPr>
        <w:t xml:space="preserve"> исследования</w:t>
      </w:r>
      <w:r>
        <w:rPr>
          <w:sz w:val="28"/>
          <w:szCs w:val="28"/>
          <w:lang w:eastAsia="zh-CN"/>
        </w:rPr>
        <w:t>; б)</w:t>
      </w:r>
      <w:r>
        <w:rPr>
          <w:lang w:val="en-US"/>
        </w:rPr>
        <w:t> </w:t>
      </w:r>
      <w:r w:rsidRPr="00401511">
        <w:rPr>
          <w:sz w:val="28"/>
          <w:szCs w:val="28"/>
          <w:lang w:eastAsia="zh-CN"/>
        </w:rPr>
        <w:t>отбора строевых слов из научного текста</w:t>
      </w:r>
      <w:r>
        <w:rPr>
          <w:sz w:val="28"/>
          <w:szCs w:val="28"/>
          <w:lang w:eastAsia="zh-CN"/>
        </w:rPr>
        <w:t xml:space="preserve">; в) анализа функций </w:t>
      </w:r>
      <w:r w:rsidRPr="00401511">
        <w:rPr>
          <w:sz w:val="28"/>
          <w:szCs w:val="28"/>
          <w:lang w:eastAsia="zh-CN"/>
        </w:rPr>
        <w:t>строевых слов на уровне словосочетания</w:t>
      </w:r>
      <w:r>
        <w:rPr>
          <w:sz w:val="28"/>
          <w:szCs w:val="28"/>
          <w:lang w:eastAsia="zh-CN"/>
        </w:rPr>
        <w:t xml:space="preserve"> и </w:t>
      </w:r>
      <w:r w:rsidRPr="00401511">
        <w:rPr>
          <w:sz w:val="28"/>
          <w:szCs w:val="28"/>
          <w:lang w:eastAsia="zh-CN"/>
        </w:rPr>
        <w:t>на уровне предложения</w:t>
      </w:r>
      <w:r>
        <w:rPr>
          <w:sz w:val="28"/>
          <w:szCs w:val="28"/>
          <w:lang w:eastAsia="zh-CN"/>
        </w:rPr>
        <w:t>; г) систематизации строевых слов, употребляемых в научном тексте и выявлении специфики их функционирования; д) выявления закономерностей взаимодействия строевых слов в научном тексте.</w:t>
      </w:r>
    </w:p>
    <w:p w:rsidR="00FE7A2A" w:rsidRDefault="00FE7A2A" w:rsidP="002C3269">
      <w:pPr>
        <w:spacing w:before="100" w:beforeAutospacing="1" w:after="100" w:afterAutospacing="1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Работа структурирована в соответствии с поставленными задачами, состоит из Введения, двух глав, </w:t>
      </w:r>
      <w:r w:rsidRPr="009A1A2E">
        <w:rPr>
          <w:sz w:val="28"/>
          <w:szCs w:val="28"/>
        </w:rPr>
        <w:t>з</w:t>
      </w:r>
      <w:r>
        <w:rPr>
          <w:sz w:val="28"/>
          <w:szCs w:val="28"/>
        </w:rPr>
        <w:t>аключения и списка литературы. В первой главе на основе анализа работ авторитетных ученых рассмотрены: а) современные представления о слове как объекте синтаксиса б) проблемы синтаксической классификации лексики в) понятие дескрипции и роль строевых слов в образовании дескрипций; г) типологии строевых слов д) роль строевых слов в трансформациях предложения е) специфика употребления строевых слов в научном тексте.</w:t>
      </w:r>
    </w:p>
    <w:p w:rsidR="00FE7A2A" w:rsidRDefault="00FE7A2A" w:rsidP="002C326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основе выводов к первой главе автор выбирает и аргументирует выбор принципов классификации строевых слов, относящихся к разряду классификаторов. Обоснование выбора классификации содержится во второй главе и предваряет представленную типологию. В отличие от уже существующих типологий классификаторов, в которых по группам распределены неполнозначные  (строевые) слова, в работе предложена классификация на основе типов дескрипций, в образовании которых классификаторы выполняют строевую функцию. Это связано с тем, что дескрипции соотносятся по смыслу с одним полнозначным словом и могут быть классифицированы в соответствии с лексическим значением такого слова. Выявление возможных классификаторов различных типов полнозначных слов относится к несомненным достоинствам работы и определяет его научную новизну. Мысль о необходимости описания образования дескрипций от «исходного слова» была в свое время высказана М. В. Всеволодовой в отношении описательных предикатов, строевыми компонентами которых служат строевые слова другого разряда – экспликаторы. Эта идея с успехом воплощена в рецензируемом исследовании для разряда классификаторов. При дифференциации типов дескрипций в работе используются идеи С. Д. Кацнельсона, предложенные им для классификации лексических значений. В результате выделены 3 группы:</w:t>
      </w:r>
    </w:p>
    <w:p w:rsidR="00FE7A2A" w:rsidRPr="005C17EA" w:rsidRDefault="00FE7A2A" w:rsidP="002C3269">
      <w:pPr>
        <w:spacing w:line="360" w:lineRule="auto"/>
        <w:ind w:firstLine="709"/>
        <w:jc w:val="both"/>
        <w:rPr>
          <w:rFonts w:eastAsia="DengXian"/>
          <w:sz w:val="28"/>
          <w:szCs w:val="28"/>
          <w:lang w:eastAsia="zh-CN"/>
        </w:rPr>
      </w:pPr>
      <w:r w:rsidRPr="005C17EA">
        <w:rPr>
          <w:rFonts w:eastAsia="DengXian"/>
          <w:sz w:val="28"/>
          <w:szCs w:val="28"/>
          <w:lang w:eastAsia="zh-CN"/>
        </w:rPr>
        <w:t>1) классификаторы в составе дескрипц</w:t>
      </w:r>
      <w:r>
        <w:rPr>
          <w:rFonts w:eastAsia="DengXian"/>
          <w:sz w:val="28"/>
          <w:szCs w:val="28"/>
          <w:lang w:eastAsia="zh-CN"/>
        </w:rPr>
        <w:t>ий, имеющих предметные значения(детское население);</w:t>
      </w:r>
    </w:p>
    <w:p w:rsidR="00FE7A2A" w:rsidRPr="005C17EA" w:rsidRDefault="00FE7A2A" w:rsidP="002C3269">
      <w:pPr>
        <w:spacing w:line="360" w:lineRule="auto"/>
        <w:ind w:firstLine="709"/>
        <w:jc w:val="both"/>
        <w:rPr>
          <w:rFonts w:eastAsia="DengXian"/>
          <w:color w:val="000000"/>
          <w:sz w:val="28"/>
          <w:szCs w:val="28"/>
          <w:lang w:eastAsia="zh-CN"/>
        </w:rPr>
      </w:pPr>
      <w:r w:rsidRPr="005C17EA">
        <w:rPr>
          <w:rFonts w:eastAsia="DengXian"/>
          <w:color w:val="000000"/>
          <w:sz w:val="28"/>
          <w:szCs w:val="28"/>
          <w:lang w:eastAsia="zh-CN"/>
        </w:rPr>
        <w:t>2) классификаторы в составе дескрипц</w:t>
      </w:r>
      <w:r>
        <w:rPr>
          <w:rFonts w:eastAsia="DengXian"/>
          <w:color w:val="000000"/>
          <w:sz w:val="28"/>
          <w:szCs w:val="28"/>
          <w:lang w:eastAsia="zh-CN"/>
        </w:rPr>
        <w:t>ий, имеющих событийные значения (событие преступления)</w:t>
      </w:r>
    </w:p>
    <w:p w:rsidR="00FE7A2A" w:rsidRDefault="00FE7A2A" w:rsidP="002C3269">
      <w:pPr>
        <w:spacing w:line="360" w:lineRule="auto"/>
        <w:ind w:firstLine="709"/>
        <w:jc w:val="both"/>
        <w:rPr>
          <w:rFonts w:eastAsia="DengXian"/>
          <w:color w:val="000000"/>
          <w:sz w:val="28"/>
          <w:szCs w:val="28"/>
          <w:lang w:eastAsia="zh-CN"/>
        </w:rPr>
      </w:pPr>
      <w:r w:rsidRPr="005C17EA">
        <w:rPr>
          <w:rFonts w:eastAsia="DengXian"/>
          <w:color w:val="000000"/>
          <w:sz w:val="28"/>
          <w:szCs w:val="28"/>
          <w:lang w:eastAsia="zh-CN"/>
        </w:rPr>
        <w:t>3) классификаторы – компоненты дескрипций, выражающих признаковые значения</w:t>
      </w:r>
    </w:p>
    <w:p w:rsidR="00FE7A2A" w:rsidRPr="009A1A2E" w:rsidRDefault="00FE7A2A" w:rsidP="009A1A2E">
      <w:pPr>
        <w:spacing w:line="360" w:lineRule="auto"/>
        <w:ind w:firstLine="709"/>
        <w:jc w:val="both"/>
        <w:rPr>
          <w:rFonts w:eastAsia="DengXian"/>
          <w:color w:val="000000"/>
          <w:sz w:val="28"/>
          <w:szCs w:val="28"/>
          <w:lang w:eastAsia="zh-CN"/>
        </w:rPr>
      </w:pPr>
      <w:r w:rsidRPr="009A1A2E">
        <w:rPr>
          <w:rFonts w:eastAsia="DengXian"/>
          <w:color w:val="000000"/>
          <w:sz w:val="28"/>
          <w:szCs w:val="28"/>
          <w:lang w:eastAsia="zh-CN"/>
        </w:rPr>
        <w:t>Третья группа наиболее многочисленна и подразделяется на более дробные подгруппы, которые образуют иерархическую систему: 1) признаковые значения предметов, включающие состояния и свойства (в том числе, качественные и количественные признаки) существ и вещей; 2)</w:t>
      </w:r>
      <w:r>
        <w:rPr>
          <w:rFonts w:eastAsia="DengXian"/>
          <w:color w:val="000000"/>
          <w:sz w:val="28"/>
          <w:szCs w:val="28"/>
          <w:lang w:val="en-US" w:eastAsia="zh-CN"/>
        </w:rPr>
        <w:t> </w:t>
      </w:r>
      <w:r w:rsidRPr="009A1A2E">
        <w:rPr>
          <w:rFonts w:eastAsia="DengXian"/>
          <w:color w:val="000000"/>
          <w:sz w:val="28"/>
          <w:szCs w:val="28"/>
          <w:lang w:eastAsia="zh-CN"/>
        </w:rPr>
        <w:t>признаковые значения событий, в частности, пространственные, временные, каузальные, качественные и количестве</w:t>
      </w:r>
      <w:r>
        <w:rPr>
          <w:rFonts w:eastAsia="DengXian"/>
          <w:color w:val="000000"/>
          <w:sz w:val="28"/>
          <w:szCs w:val="28"/>
          <w:lang w:eastAsia="zh-CN"/>
        </w:rPr>
        <w:t>нные характеристики событий; 3)</w:t>
      </w:r>
      <w:r>
        <w:rPr>
          <w:rFonts w:eastAsia="DengXian"/>
          <w:color w:val="000000"/>
          <w:sz w:val="28"/>
          <w:szCs w:val="28"/>
          <w:lang w:val="en-US" w:eastAsia="zh-CN"/>
        </w:rPr>
        <w:t> </w:t>
      </w:r>
      <w:r w:rsidRPr="009A1A2E">
        <w:rPr>
          <w:rFonts w:eastAsia="DengXian"/>
          <w:color w:val="000000"/>
          <w:sz w:val="28"/>
          <w:szCs w:val="28"/>
          <w:lang w:eastAsia="zh-CN"/>
        </w:rPr>
        <w:t>признаковые значения признаков, включающие качественные и количественные характеристики признаков.</w:t>
      </w:r>
    </w:p>
    <w:p w:rsidR="00FE7A2A" w:rsidRDefault="00FE7A2A" w:rsidP="002C3269">
      <w:pPr>
        <w:spacing w:line="360" w:lineRule="auto"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Подробное описание функционирования классификаторов выделенных групп представлено в соответствующих разделах второй главы.</w:t>
      </w:r>
    </w:p>
    <w:p w:rsidR="00FE7A2A" w:rsidRPr="00DD660D" w:rsidRDefault="00FE7A2A" w:rsidP="002C3269">
      <w:pPr>
        <w:spacing w:line="360" w:lineRule="auto"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</w:rPr>
        <w:t xml:space="preserve">Выводы работы убедительно обоснованы и позволяют составить представление о теоретической значимости исследования, которая связана с определенными этапами развития теории синтаксиса и лексикологии. </w:t>
      </w:r>
      <w:r>
        <w:rPr>
          <w:szCs w:val="28"/>
          <w:lang w:eastAsia="zh-CN"/>
        </w:rPr>
        <w:t xml:space="preserve">Эта </w:t>
      </w:r>
      <w:r>
        <w:rPr>
          <w:sz w:val="28"/>
          <w:szCs w:val="28"/>
          <w:lang w:eastAsia="zh-CN"/>
        </w:rPr>
        <w:t>з</w:t>
      </w:r>
      <w:r w:rsidRPr="00DD660D">
        <w:rPr>
          <w:sz w:val="28"/>
          <w:szCs w:val="28"/>
          <w:lang w:eastAsia="zh-CN"/>
        </w:rPr>
        <w:t xml:space="preserve">начимость </w:t>
      </w:r>
      <w:r>
        <w:rPr>
          <w:sz w:val="28"/>
          <w:szCs w:val="28"/>
          <w:lang w:eastAsia="zh-CN"/>
        </w:rPr>
        <w:t>проявляется в том</w:t>
      </w:r>
      <w:r w:rsidRPr="00DD660D">
        <w:rPr>
          <w:sz w:val="28"/>
          <w:szCs w:val="28"/>
          <w:lang w:eastAsia="zh-CN"/>
        </w:rPr>
        <w:t xml:space="preserve">, что в </w:t>
      </w:r>
      <w:r>
        <w:rPr>
          <w:sz w:val="28"/>
          <w:szCs w:val="28"/>
          <w:lang w:eastAsia="zh-CN"/>
        </w:rPr>
        <w:t>работе</w:t>
      </w:r>
      <w:r w:rsidRPr="00DD660D">
        <w:rPr>
          <w:sz w:val="28"/>
          <w:szCs w:val="28"/>
          <w:lang w:eastAsia="zh-CN"/>
        </w:rPr>
        <w:t xml:space="preserve"> выявлены закономерности функционирования одного из разрядов строевых слов – классификаторо</w:t>
      </w:r>
      <w:r>
        <w:rPr>
          <w:sz w:val="28"/>
          <w:szCs w:val="28"/>
          <w:lang w:eastAsia="zh-CN"/>
        </w:rPr>
        <w:t>в, особенности</w:t>
      </w:r>
      <w:r w:rsidRPr="00DD660D">
        <w:rPr>
          <w:sz w:val="28"/>
          <w:szCs w:val="28"/>
          <w:lang w:eastAsia="zh-CN"/>
        </w:rPr>
        <w:t xml:space="preserve"> их взаимодействи</w:t>
      </w:r>
      <w:r>
        <w:rPr>
          <w:sz w:val="28"/>
          <w:szCs w:val="28"/>
          <w:lang w:eastAsia="zh-CN"/>
        </w:rPr>
        <w:t>я</w:t>
      </w:r>
      <w:r w:rsidRPr="00DD660D">
        <w:rPr>
          <w:sz w:val="28"/>
          <w:szCs w:val="28"/>
          <w:lang w:eastAsia="zh-CN"/>
        </w:rPr>
        <w:t xml:space="preserve"> с другими разрядами строевых слов</w:t>
      </w:r>
      <w:r>
        <w:rPr>
          <w:sz w:val="28"/>
          <w:szCs w:val="28"/>
          <w:lang w:eastAsia="zh-CN"/>
        </w:rPr>
        <w:t xml:space="preserve">, предложены принципы </w:t>
      </w:r>
      <w:r w:rsidRPr="00DD660D">
        <w:rPr>
          <w:sz w:val="28"/>
          <w:szCs w:val="28"/>
          <w:lang w:eastAsia="zh-CN"/>
        </w:rPr>
        <w:t xml:space="preserve"> классификации  </w:t>
      </w:r>
      <w:r>
        <w:rPr>
          <w:sz w:val="28"/>
          <w:szCs w:val="28"/>
          <w:lang w:eastAsia="zh-CN"/>
        </w:rPr>
        <w:t>этих языковых единиц</w:t>
      </w:r>
      <w:r w:rsidRPr="00DD660D">
        <w:rPr>
          <w:sz w:val="28"/>
          <w:szCs w:val="28"/>
          <w:lang w:eastAsia="zh-CN"/>
        </w:rPr>
        <w:t>.</w:t>
      </w:r>
    </w:p>
    <w:p w:rsidR="00FE7A2A" w:rsidRDefault="00FE7A2A" w:rsidP="002C3269">
      <w:pPr>
        <w:spacing w:line="360" w:lineRule="auto"/>
        <w:ind w:firstLine="709"/>
        <w:jc w:val="both"/>
        <w:rPr>
          <w:szCs w:val="28"/>
          <w:lang w:eastAsia="zh-CN"/>
        </w:rPr>
      </w:pPr>
      <w:r>
        <w:rPr>
          <w:sz w:val="28"/>
          <w:szCs w:val="28"/>
        </w:rPr>
        <w:t xml:space="preserve"> Полученные результаты и материалы исследования, несомненно, найдут и практическое применение. Они могут быть использованы как в разработках по теоретической грамматике русского языка, лексикологии, так и в практике преподавания русского языка в иноязычной аудитории. </w:t>
      </w:r>
      <w:r w:rsidRPr="00454FA2">
        <w:rPr>
          <w:sz w:val="28"/>
          <w:szCs w:val="28"/>
          <w:lang w:eastAsia="zh-CN"/>
        </w:rPr>
        <w:t>Материалы исследования</w:t>
      </w:r>
      <w:r>
        <w:rPr>
          <w:sz w:val="28"/>
          <w:szCs w:val="28"/>
          <w:lang w:eastAsia="zh-CN"/>
        </w:rPr>
        <w:t xml:space="preserve"> могут послужить основой для создания соответствующего раздела спецкурса по научному стилю речи</w:t>
      </w:r>
      <w:r>
        <w:rPr>
          <w:szCs w:val="28"/>
          <w:lang w:eastAsia="zh-CN"/>
        </w:rPr>
        <w:t>.</w:t>
      </w:r>
    </w:p>
    <w:p w:rsidR="00FE7A2A" w:rsidRDefault="00FE7A2A" w:rsidP="002C3269">
      <w:pPr>
        <w:spacing w:line="360" w:lineRule="auto"/>
        <w:ind w:firstLine="709"/>
        <w:jc w:val="both"/>
        <w:rPr>
          <w:sz w:val="28"/>
        </w:rPr>
      </w:pPr>
      <w:r w:rsidRPr="0072201A">
        <w:rPr>
          <w:sz w:val="28"/>
          <w:szCs w:val="28"/>
          <w:lang w:eastAsia="zh-CN"/>
        </w:rPr>
        <w:t>Замечания касаются</w:t>
      </w:r>
      <w:r>
        <w:rPr>
          <w:sz w:val="28"/>
          <w:szCs w:val="28"/>
          <w:lang w:eastAsia="zh-CN"/>
        </w:rPr>
        <w:t xml:space="preserve"> формальной стороны ВКР. Так, вторую главу, на мой взгляд, следовало бы назвать «Функционирование классификаторов в русском научном тексте», поскольку в ней анализируется употребление именно этого разряда строевых слов. Кроме того, следовало ограничиться меньшим количеством положений, выносимых на защиту, и сформулировать их более сжато.</w:t>
      </w:r>
    </w:p>
    <w:p w:rsidR="00FE7A2A" w:rsidRDefault="00FE7A2A" w:rsidP="002C326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t>Работа написана хорошим русским языком  с соблюдением норм научного стиля, разумно структурирована и адекватно полиграфически оформлена.</w:t>
      </w:r>
      <w:r w:rsidRPr="009A1A2E">
        <w:rPr>
          <w:sz w:val="28"/>
        </w:rPr>
        <w:t xml:space="preserve"> </w:t>
      </w:r>
      <w:r>
        <w:rPr>
          <w:sz w:val="28"/>
          <w:szCs w:val="28"/>
        </w:rPr>
        <w:t>Содержание соответствует заявленной в названии теме, тема полностью раскрыта.Системой проверки ВКР на наличие/отсутствие текстовых соответствий установлен объем неправомерных заимствований – 11 % текста работы. Анализ, однако, показал, что  эти соответствия представляют собой общеупотребительные конструкции научного стиля речи, стандартные формулировки диссертационных исследований, лингвистические термины, принятые в этой области, фамилии лингвистов, занимающихся этой проблематикой (при этом ссылки на их работы грамотно оформлены), а также названия словарей, приведенные в списке литературы.</w:t>
      </w:r>
    </w:p>
    <w:p w:rsidR="00FE7A2A" w:rsidRDefault="00FE7A2A" w:rsidP="009A1A2E">
      <w:pPr>
        <w:spacing w:line="360" w:lineRule="auto"/>
        <w:ind w:leftChars="6" w:left="31680" w:firstLine="837"/>
        <w:jc w:val="both"/>
        <w:rPr>
          <w:sz w:val="28"/>
        </w:rPr>
      </w:pPr>
    </w:p>
    <w:p w:rsidR="00FE7A2A" w:rsidRPr="00763FB7" w:rsidRDefault="00FE7A2A" w:rsidP="002C3269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763FB7">
        <w:rPr>
          <w:sz w:val="28"/>
          <w:szCs w:val="28"/>
        </w:rPr>
        <w:t xml:space="preserve">читаю выпускную квалификационную работу студентки магистратуры филологического факультета </w:t>
      </w:r>
      <w:r>
        <w:rPr>
          <w:sz w:val="28"/>
          <w:szCs w:val="28"/>
        </w:rPr>
        <w:t>Чжао Цзиньюй</w:t>
      </w:r>
      <w:r w:rsidRPr="00763FB7">
        <w:rPr>
          <w:sz w:val="28"/>
          <w:szCs w:val="28"/>
        </w:rPr>
        <w:t xml:space="preserve"> достойной </w:t>
      </w:r>
      <w:r>
        <w:rPr>
          <w:sz w:val="28"/>
          <w:szCs w:val="28"/>
        </w:rPr>
        <w:t>высокой оценки.</w:t>
      </w:r>
    </w:p>
    <w:p w:rsidR="00FE7A2A" w:rsidRDefault="00FE7A2A" w:rsidP="00F652F8">
      <w:pPr>
        <w:spacing w:line="360" w:lineRule="auto"/>
        <w:rPr>
          <w:szCs w:val="28"/>
        </w:rPr>
      </w:pPr>
    </w:p>
    <w:p w:rsidR="00FE7A2A" w:rsidRDefault="00FE7A2A" w:rsidP="009A1A2E">
      <w:pPr>
        <w:pStyle w:val="BodyTextIndent2"/>
        <w:tabs>
          <w:tab w:val="left" w:pos="1470"/>
        </w:tabs>
        <w:ind w:rightChars="-59" w:right="31680" w:firstLine="0"/>
        <w:jc w:val="left"/>
        <w:rPr>
          <w:szCs w:val="24"/>
          <w:lang w:val="ru-RU"/>
        </w:rPr>
      </w:pPr>
      <w:r>
        <w:rPr>
          <w:szCs w:val="24"/>
          <w:lang w:val="ru-RU"/>
        </w:rPr>
        <w:t>Заведующий отделом</w:t>
      </w:r>
    </w:p>
    <w:p w:rsidR="00FE7A2A" w:rsidRDefault="00FE7A2A" w:rsidP="00F652F8">
      <w:pPr>
        <w:spacing w:line="360" w:lineRule="auto"/>
        <w:rPr>
          <w:bCs/>
          <w:sz w:val="28"/>
          <w:szCs w:val="28"/>
        </w:rPr>
      </w:pPr>
      <w:r w:rsidRPr="00763FB7">
        <w:rPr>
          <w:bCs/>
          <w:sz w:val="28"/>
          <w:szCs w:val="28"/>
        </w:rPr>
        <w:t>Института лингвистических исследований РАН</w:t>
      </w:r>
    </w:p>
    <w:p w:rsidR="00FE7A2A" w:rsidRPr="0072201A" w:rsidRDefault="00FE7A2A" w:rsidP="00065C6A">
      <w:pPr>
        <w:spacing w:line="360" w:lineRule="auto"/>
        <w:rPr>
          <w:sz w:val="28"/>
          <w:szCs w:val="28"/>
          <w:lang w:eastAsia="zh-CN"/>
        </w:rPr>
      </w:pPr>
      <w:r>
        <w:rPr>
          <w:bCs/>
          <w:sz w:val="28"/>
          <w:szCs w:val="28"/>
        </w:rPr>
        <w:t>к.ф.н., доцент                                                                                 С.</w:t>
      </w:r>
      <w:r>
        <w:rPr>
          <w:bCs/>
          <w:sz w:val="28"/>
          <w:szCs w:val="28"/>
          <w:lang w:val="en-US"/>
        </w:rPr>
        <w:t> </w:t>
      </w:r>
      <w:r>
        <w:rPr>
          <w:bCs/>
          <w:sz w:val="28"/>
          <w:szCs w:val="28"/>
        </w:rPr>
        <w:t>С. Волков</w:t>
      </w:r>
    </w:p>
    <w:p w:rsidR="00FE7A2A" w:rsidRPr="00EB171C" w:rsidRDefault="00FE7A2A" w:rsidP="00027CC0">
      <w:pPr>
        <w:spacing w:before="100" w:beforeAutospacing="1" w:afterAutospacing="1"/>
        <w:ind w:right="-6"/>
        <w:rPr>
          <w:sz w:val="28"/>
          <w:szCs w:val="28"/>
        </w:rPr>
      </w:pPr>
    </w:p>
    <w:sectPr w:rsidR="00FE7A2A" w:rsidRPr="00EB171C" w:rsidSect="003507F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7A2A" w:rsidRDefault="00FE7A2A" w:rsidP="00065C6A">
      <w:r>
        <w:separator/>
      </w:r>
    </w:p>
  </w:endnote>
  <w:endnote w:type="continuationSeparator" w:id="1">
    <w:p w:rsidR="00FE7A2A" w:rsidRDefault="00FE7A2A" w:rsidP="00065C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00007843" w:usb2="00000001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§­§°§®§Ц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DengXian">
    <w:altName w:val="|Ўм??§Ю??§Ю?§Ў?§ЮЎм?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7A2A" w:rsidRDefault="00FE7A2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7A2A" w:rsidRDefault="00FE7A2A">
    <w:pPr>
      <w:pStyle w:val="Footer"/>
      <w:jc w:val="right"/>
    </w:pPr>
    <w:fldSimple w:instr="PAGE   \* MERGEFORMAT">
      <w:r>
        <w:rPr>
          <w:noProof/>
        </w:rPr>
        <w:t>1</w:t>
      </w:r>
    </w:fldSimple>
  </w:p>
  <w:p w:rsidR="00FE7A2A" w:rsidRDefault="00FE7A2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7A2A" w:rsidRDefault="00FE7A2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7A2A" w:rsidRDefault="00FE7A2A" w:rsidP="00065C6A">
      <w:r>
        <w:separator/>
      </w:r>
    </w:p>
  </w:footnote>
  <w:footnote w:type="continuationSeparator" w:id="1">
    <w:p w:rsidR="00FE7A2A" w:rsidRDefault="00FE7A2A" w:rsidP="00065C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7A2A" w:rsidRDefault="00FE7A2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7A2A" w:rsidRDefault="00FE7A2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7A2A" w:rsidRDefault="00FE7A2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B206C0"/>
    <w:multiLevelType w:val="hybridMultilevel"/>
    <w:tmpl w:val="9C364BC8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">
    <w:nsid w:val="71324BB6"/>
    <w:multiLevelType w:val="hybridMultilevel"/>
    <w:tmpl w:val="54FEF926"/>
    <w:lvl w:ilvl="0" w:tplc="FAD8FCA2">
      <w:start w:val="1"/>
      <w:numFmt w:val="decimal"/>
      <w:lvlText w:val="%1)"/>
      <w:lvlJc w:val="left"/>
      <w:pPr>
        <w:ind w:left="-34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81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397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7CC0"/>
    <w:rsid w:val="00026B04"/>
    <w:rsid w:val="00027CC0"/>
    <w:rsid w:val="000311CA"/>
    <w:rsid w:val="00065C6A"/>
    <w:rsid w:val="000C77FB"/>
    <w:rsid w:val="001052A0"/>
    <w:rsid w:val="00131920"/>
    <w:rsid w:val="00163CDE"/>
    <w:rsid w:val="001A40E0"/>
    <w:rsid w:val="001D7F62"/>
    <w:rsid w:val="00217A2E"/>
    <w:rsid w:val="002C3269"/>
    <w:rsid w:val="003507FC"/>
    <w:rsid w:val="003555B5"/>
    <w:rsid w:val="00401511"/>
    <w:rsid w:val="00454FA2"/>
    <w:rsid w:val="004B23E2"/>
    <w:rsid w:val="00517432"/>
    <w:rsid w:val="005B5084"/>
    <w:rsid w:val="005C17EA"/>
    <w:rsid w:val="00602693"/>
    <w:rsid w:val="006B4400"/>
    <w:rsid w:val="00713599"/>
    <w:rsid w:val="0072201A"/>
    <w:rsid w:val="00763FB7"/>
    <w:rsid w:val="007917DE"/>
    <w:rsid w:val="007A755B"/>
    <w:rsid w:val="008F17F9"/>
    <w:rsid w:val="00912B05"/>
    <w:rsid w:val="009168C5"/>
    <w:rsid w:val="0092459E"/>
    <w:rsid w:val="00955A17"/>
    <w:rsid w:val="00977A42"/>
    <w:rsid w:val="009A1A2E"/>
    <w:rsid w:val="00A2314B"/>
    <w:rsid w:val="00B42593"/>
    <w:rsid w:val="00B96481"/>
    <w:rsid w:val="00C35D40"/>
    <w:rsid w:val="00CB2094"/>
    <w:rsid w:val="00DD660D"/>
    <w:rsid w:val="00E07720"/>
    <w:rsid w:val="00EB171C"/>
    <w:rsid w:val="00EB32EE"/>
    <w:rsid w:val="00EC4CBE"/>
    <w:rsid w:val="00EC7DB6"/>
    <w:rsid w:val="00EF5942"/>
    <w:rsid w:val="00F466CB"/>
    <w:rsid w:val="00F652F8"/>
    <w:rsid w:val="00FD769A"/>
    <w:rsid w:val="00FE7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7CC0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12B05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uiPriority w:val="99"/>
    <w:rsid w:val="00F652F8"/>
    <w:pPr>
      <w:widowControl w:val="0"/>
      <w:spacing w:line="360" w:lineRule="auto"/>
      <w:ind w:firstLine="720"/>
      <w:jc w:val="both"/>
    </w:pPr>
    <w:rPr>
      <w:rFonts w:eastAsia="SimSun"/>
      <w:kern w:val="2"/>
      <w:sz w:val="28"/>
      <w:szCs w:val="20"/>
      <w:lang w:val="en-US" w:eastAsia="zh-C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F652F8"/>
    <w:rPr>
      <w:rFonts w:eastAsia="SimSun" w:cs="Times New Roman"/>
      <w:kern w:val="2"/>
      <w:sz w:val="28"/>
      <w:lang w:val="en-US" w:eastAsia="zh-CN"/>
    </w:rPr>
  </w:style>
  <w:style w:type="paragraph" w:styleId="Header">
    <w:name w:val="header"/>
    <w:basedOn w:val="Normal"/>
    <w:link w:val="HeaderChar"/>
    <w:uiPriority w:val="99"/>
    <w:rsid w:val="00065C6A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65C6A"/>
    <w:rPr>
      <w:rFonts w:eastAsia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065C6A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65C6A"/>
    <w:rPr>
      <w:rFonts w:eastAsia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9168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7593"/>
    <w:rPr>
      <w:rFonts w:eastAsia="Times New Roman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217</TotalTime>
  <Pages>4</Pages>
  <Words>1044</Words>
  <Characters>5951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AGChe</cp:lastModifiedBy>
  <cp:revision>17</cp:revision>
  <cp:lastPrinted>2018-06-05T10:31:00Z</cp:lastPrinted>
  <dcterms:created xsi:type="dcterms:W3CDTF">2018-06-03T06:37:00Z</dcterms:created>
  <dcterms:modified xsi:type="dcterms:W3CDTF">2018-06-05T10:32:00Z</dcterms:modified>
</cp:coreProperties>
</file>